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2721" w14:textId="77777777" w:rsidR="002D4315" w:rsidRDefault="002D4315" w:rsidP="00C073E2">
      <w:pPr>
        <w:spacing w:line="360" w:lineRule="auto"/>
        <w:jc w:val="center"/>
        <w:rPr>
          <w:rFonts w:ascii="Times New Roman" w:hAnsi="Times New Roman" w:cs="Times New Roman"/>
          <w:b/>
          <w:sz w:val="28"/>
          <w:szCs w:val="20"/>
        </w:rPr>
      </w:pPr>
    </w:p>
    <w:p w14:paraId="21173F4B" w14:textId="77777777" w:rsidR="002D4315" w:rsidRDefault="002D4315" w:rsidP="00C073E2">
      <w:pPr>
        <w:spacing w:line="360" w:lineRule="auto"/>
        <w:jc w:val="center"/>
        <w:rPr>
          <w:rFonts w:ascii="Times New Roman" w:hAnsi="Times New Roman" w:cs="Times New Roman"/>
          <w:b/>
          <w:sz w:val="28"/>
          <w:szCs w:val="20"/>
        </w:rPr>
      </w:pPr>
    </w:p>
    <w:p w14:paraId="2AD2FD1E" w14:textId="77777777" w:rsidR="002D4315" w:rsidRDefault="002D4315" w:rsidP="00C073E2">
      <w:pPr>
        <w:spacing w:line="360" w:lineRule="auto"/>
        <w:jc w:val="center"/>
        <w:rPr>
          <w:rFonts w:ascii="Times New Roman" w:hAnsi="Times New Roman" w:cs="Times New Roman"/>
          <w:b/>
          <w:sz w:val="28"/>
          <w:szCs w:val="20"/>
        </w:rPr>
      </w:pPr>
    </w:p>
    <w:p w14:paraId="5A7B751A" w14:textId="77777777" w:rsidR="002D4315" w:rsidRDefault="002D4315" w:rsidP="00C073E2">
      <w:pPr>
        <w:spacing w:line="360" w:lineRule="auto"/>
        <w:jc w:val="center"/>
        <w:rPr>
          <w:rFonts w:ascii="Times New Roman" w:hAnsi="Times New Roman" w:cs="Times New Roman"/>
          <w:b/>
          <w:sz w:val="28"/>
          <w:szCs w:val="20"/>
        </w:rPr>
      </w:pPr>
    </w:p>
    <w:p w14:paraId="4FEF2311" w14:textId="437AD649" w:rsidR="00176E20" w:rsidRPr="00CB57CE" w:rsidRDefault="008C1F89" w:rsidP="00C073E2">
      <w:pPr>
        <w:spacing w:line="360" w:lineRule="auto"/>
        <w:jc w:val="center"/>
        <w:rPr>
          <w:rFonts w:ascii="Times New Roman" w:hAnsi="Times New Roman" w:cs="Times New Roman"/>
          <w:b/>
          <w:szCs w:val="18"/>
        </w:rPr>
      </w:pPr>
      <w:r w:rsidRPr="00CB57CE">
        <w:rPr>
          <w:rFonts w:ascii="Times New Roman" w:hAnsi="Times New Roman" w:cs="Times New Roman"/>
          <w:b/>
          <w:sz w:val="28"/>
          <w:szCs w:val="20"/>
        </w:rPr>
        <w:t xml:space="preserve">The use of pooled </w:t>
      </w:r>
      <w:r w:rsidR="00C32A0F" w:rsidRPr="00CB57CE">
        <w:rPr>
          <w:rFonts w:ascii="Times New Roman" w:hAnsi="Times New Roman" w:cs="Times New Roman"/>
          <w:b/>
          <w:bCs/>
          <w:sz w:val="28"/>
          <w:szCs w:val="28"/>
        </w:rPr>
        <w:t>RP-SP</w:t>
      </w:r>
      <w:r w:rsidR="00C32A0F" w:rsidRPr="00CB57CE">
        <w:rPr>
          <w:rFonts w:ascii="Times New Roman" w:hAnsi="Times New Roman" w:cs="Times New Roman"/>
          <w:sz w:val="28"/>
          <w:szCs w:val="28"/>
        </w:rPr>
        <w:t xml:space="preserve"> </w:t>
      </w:r>
      <w:r w:rsidRPr="00CB57CE">
        <w:rPr>
          <w:rFonts w:ascii="Times New Roman" w:hAnsi="Times New Roman" w:cs="Times New Roman"/>
          <w:b/>
          <w:sz w:val="28"/>
          <w:szCs w:val="20"/>
        </w:rPr>
        <w:t>choice data to simultaneously identify alternative attributes and random coefficients on those attributes</w:t>
      </w:r>
    </w:p>
    <w:p w14:paraId="4A25AA4F" w14:textId="7B452184" w:rsidR="00774588" w:rsidRDefault="00774588" w:rsidP="00011190">
      <w:pPr>
        <w:spacing w:line="360" w:lineRule="auto"/>
        <w:rPr>
          <w:rFonts w:ascii="Times New Roman" w:hAnsi="Times New Roman" w:cs="Times New Roman"/>
          <w:bCs/>
          <w:szCs w:val="18"/>
        </w:rPr>
      </w:pPr>
    </w:p>
    <w:p w14:paraId="2623B8F2" w14:textId="77777777" w:rsidR="002D4315" w:rsidRPr="00CB57CE" w:rsidRDefault="002D4315" w:rsidP="00011190">
      <w:pPr>
        <w:spacing w:line="360" w:lineRule="auto"/>
        <w:rPr>
          <w:rFonts w:ascii="Times New Roman" w:hAnsi="Times New Roman" w:cs="Times New Roman"/>
          <w:bCs/>
          <w:szCs w:val="18"/>
        </w:rPr>
      </w:pPr>
    </w:p>
    <w:p w14:paraId="440DAFC6" w14:textId="77777777" w:rsidR="003764A1" w:rsidRPr="00CB57CE" w:rsidRDefault="005259B0" w:rsidP="00A158A8">
      <w:pPr>
        <w:spacing w:line="360" w:lineRule="auto"/>
        <w:jc w:val="center"/>
        <w:rPr>
          <w:rFonts w:ascii="Times New Roman" w:hAnsi="Times New Roman" w:cs="Times New Roman"/>
          <w:bCs/>
        </w:rPr>
      </w:pPr>
      <w:r w:rsidRPr="00CB57CE">
        <w:rPr>
          <w:rFonts w:ascii="Times New Roman" w:hAnsi="Times New Roman" w:cs="Times New Roman"/>
          <w:bCs/>
        </w:rPr>
        <w:t>Mehek Biswas</w:t>
      </w:r>
      <w:r w:rsidR="002B5456" w:rsidRPr="00CB57CE">
        <w:rPr>
          <w:rFonts w:ascii="Times New Roman" w:hAnsi="Times New Roman" w:cs="Times New Roman"/>
          <w:bCs/>
        </w:rPr>
        <w:t xml:space="preserve"> </w:t>
      </w:r>
      <w:r w:rsidR="002B5456" w:rsidRPr="00CB57CE">
        <w:rPr>
          <w:rFonts w:ascii="Times New Roman" w:hAnsi="Times New Roman" w:cs="Times New Roman"/>
          <w:bCs/>
          <w:vertAlign w:val="superscript"/>
        </w:rPr>
        <w:t>a</w:t>
      </w:r>
    </w:p>
    <w:p w14:paraId="5A7773A9" w14:textId="77777777" w:rsidR="00212EB5" w:rsidRPr="00CB57CE" w:rsidRDefault="00212EB5" w:rsidP="00212EB5">
      <w:pPr>
        <w:spacing w:line="360" w:lineRule="auto"/>
        <w:jc w:val="center"/>
        <w:rPr>
          <w:rFonts w:ascii="Times New Roman" w:hAnsi="Times New Roman" w:cs="Times New Roman"/>
          <w:bCs/>
          <w:vertAlign w:val="superscript"/>
        </w:rPr>
      </w:pPr>
      <w:r w:rsidRPr="00CB57CE">
        <w:rPr>
          <w:rFonts w:ascii="Times New Roman" w:hAnsi="Times New Roman" w:cs="Times New Roman"/>
          <w:bCs/>
        </w:rPr>
        <w:t xml:space="preserve">Chandra R. Bhat </w:t>
      </w:r>
      <w:r w:rsidRPr="00CB57CE">
        <w:rPr>
          <w:rFonts w:ascii="Times New Roman" w:hAnsi="Times New Roman" w:cs="Times New Roman"/>
          <w:bCs/>
          <w:vertAlign w:val="superscript"/>
        </w:rPr>
        <w:t xml:space="preserve">c </w:t>
      </w:r>
    </w:p>
    <w:p w14:paraId="24CEF15D" w14:textId="77777777" w:rsidR="00C675A5" w:rsidRPr="00CB57CE" w:rsidRDefault="00C675A5" w:rsidP="00C675A5">
      <w:pPr>
        <w:spacing w:line="360" w:lineRule="auto"/>
        <w:jc w:val="center"/>
        <w:rPr>
          <w:rFonts w:ascii="Times New Roman" w:hAnsi="Times New Roman" w:cs="Times New Roman"/>
          <w:vertAlign w:val="superscript"/>
        </w:rPr>
      </w:pPr>
      <w:r w:rsidRPr="00CB57CE">
        <w:rPr>
          <w:rFonts w:ascii="Times New Roman" w:hAnsi="Times New Roman" w:cs="Times New Roman"/>
          <w:bCs/>
        </w:rPr>
        <w:t xml:space="preserve">Abdul Rawoof Pinjari </w:t>
      </w:r>
      <w:proofErr w:type="spellStart"/>
      <w:r w:rsidRPr="00CB57CE">
        <w:rPr>
          <w:rFonts w:ascii="Times New Roman" w:hAnsi="Times New Roman" w:cs="Times New Roman"/>
          <w:bCs/>
          <w:vertAlign w:val="superscript"/>
        </w:rPr>
        <w:t>a,b</w:t>
      </w:r>
      <w:proofErr w:type="spellEnd"/>
      <w:r w:rsidRPr="00CB57CE">
        <w:rPr>
          <w:rFonts w:ascii="Times New Roman" w:hAnsi="Times New Roman" w:cs="Times New Roman"/>
          <w:bCs/>
          <w:vertAlign w:val="superscript"/>
        </w:rPr>
        <w:t>, #</w:t>
      </w:r>
    </w:p>
    <w:p w14:paraId="7EDC02CD" w14:textId="77777777" w:rsidR="00C675A5" w:rsidRPr="00CB57CE" w:rsidRDefault="00C675A5" w:rsidP="00212EB5">
      <w:pPr>
        <w:spacing w:line="360" w:lineRule="auto"/>
        <w:jc w:val="center"/>
        <w:rPr>
          <w:rFonts w:ascii="Times New Roman" w:hAnsi="Times New Roman" w:cs="Times New Roman"/>
          <w:bCs/>
        </w:rPr>
      </w:pPr>
    </w:p>
    <w:p w14:paraId="3495C604" w14:textId="27441115" w:rsidR="00A158A8" w:rsidRPr="00CB57CE" w:rsidRDefault="00A158A8" w:rsidP="00A158A8">
      <w:pPr>
        <w:spacing w:line="360" w:lineRule="auto"/>
        <w:rPr>
          <w:rFonts w:ascii="Times New Roman" w:hAnsi="Times New Roman" w:cs="Times New Roman"/>
          <w:b/>
        </w:rPr>
      </w:pPr>
    </w:p>
    <w:p w14:paraId="4AA3413D" w14:textId="70DA658F" w:rsidR="006F6064" w:rsidRPr="00CB57CE" w:rsidRDefault="006F6064" w:rsidP="00011190">
      <w:pPr>
        <w:spacing w:line="360" w:lineRule="auto"/>
        <w:rPr>
          <w:rFonts w:ascii="Times New Roman" w:hAnsi="Times New Roman" w:cs="Times New Roman"/>
          <w:b/>
          <w:vertAlign w:val="superscript"/>
        </w:rPr>
      </w:pPr>
    </w:p>
    <w:p w14:paraId="1026B5E2" w14:textId="1A795B93" w:rsidR="00A837B6" w:rsidRPr="00CB57CE" w:rsidRDefault="00A158A8" w:rsidP="00E93BAA">
      <w:pPr>
        <w:spacing w:line="360" w:lineRule="auto"/>
        <w:jc w:val="center"/>
        <w:rPr>
          <w:rFonts w:ascii="Times New Roman" w:hAnsi="Times New Roman" w:cs="Times New Roman"/>
        </w:rPr>
      </w:pPr>
      <w:r w:rsidRPr="00CB57CE">
        <w:rPr>
          <w:rFonts w:ascii="Times New Roman" w:hAnsi="Times New Roman" w:cs="Times New Roman"/>
          <w:vertAlign w:val="superscript"/>
        </w:rPr>
        <w:t xml:space="preserve">a </w:t>
      </w:r>
      <w:r w:rsidR="00A837B6" w:rsidRPr="00CB57CE">
        <w:rPr>
          <w:rFonts w:ascii="Times New Roman" w:hAnsi="Times New Roman" w:cs="Times New Roman"/>
        </w:rPr>
        <w:t>Department of Civil Engineering</w:t>
      </w:r>
      <w:r w:rsidR="00DA25E2" w:rsidRPr="00CB57CE">
        <w:rPr>
          <w:rFonts w:ascii="Times New Roman" w:hAnsi="Times New Roman" w:cs="Times New Roman"/>
        </w:rPr>
        <w:t>,</w:t>
      </w:r>
      <w:r w:rsidR="0068011E" w:rsidRPr="00CB57CE">
        <w:rPr>
          <w:rFonts w:ascii="Times New Roman" w:hAnsi="Times New Roman" w:cs="Times New Roman"/>
        </w:rPr>
        <w:t xml:space="preserve"> </w:t>
      </w:r>
      <w:r w:rsidR="00A837B6" w:rsidRPr="00CB57CE">
        <w:rPr>
          <w:rFonts w:ascii="Times New Roman" w:hAnsi="Times New Roman" w:cs="Times New Roman"/>
        </w:rPr>
        <w:t>Indian Institute of Science (IISc)</w:t>
      </w:r>
      <w:r w:rsidR="00DA25E2" w:rsidRPr="00CB57CE">
        <w:rPr>
          <w:rFonts w:ascii="Times New Roman" w:hAnsi="Times New Roman" w:cs="Times New Roman"/>
        </w:rPr>
        <w:t>,</w:t>
      </w:r>
      <w:r w:rsidR="0068011E" w:rsidRPr="00CB57CE">
        <w:rPr>
          <w:rFonts w:ascii="Times New Roman" w:hAnsi="Times New Roman" w:cs="Times New Roman"/>
        </w:rPr>
        <w:t xml:space="preserve"> </w:t>
      </w:r>
      <w:r w:rsidR="00604FFB" w:rsidRPr="00CB57CE">
        <w:rPr>
          <w:rFonts w:ascii="Times New Roman" w:hAnsi="Times New Roman" w:cs="Times New Roman"/>
        </w:rPr>
        <w:t>Bengaluru</w:t>
      </w:r>
      <w:r w:rsidR="00A837B6" w:rsidRPr="00CB57CE">
        <w:rPr>
          <w:rFonts w:ascii="Times New Roman" w:hAnsi="Times New Roman" w:cs="Times New Roman"/>
        </w:rPr>
        <w:t xml:space="preserve"> 560012, India</w:t>
      </w:r>
    </w:p>
    <w:p w14:paraId="5E94D26A" w14:textId="2CE350CD" w:rsidR="00A0116D" w:rsidRPr="00CB57CE" w:rsidRDefault="00A0116D" w:rsidP="00E93BAA">
      <w:pPr>
        <w:spacing w:line="360" w:lineRule="auto"/>
        <w:jc w:val="center"/>
        <w:rPr>
          <w:rFonts w:ascii="Times New Roman" w:hAnsi="Times New Roman" w:cs="Times New Roman"/>
        </w:rPr>
      </w:pPr>
    </w:p>
    <w:p w14:paraId="279F81A5" w14:textId="36029E5E" w:rsidR="00CC788D" w:rsidRPr="00CB57CE" w:rsidRDefault="00CC788D" w:rsidP="00E93BAA">
      <w:pPr>
        <w:spacing w:line="360" w:lineRule="auto"/>
        <w:jc w:val="center"/>
        <w:rPr>
          <w:rFonts w:ascii="Times New Roman" w:hAnsi="Times New Roman" w:cs="Times New Roman"/>
        </w:rPr>
      </w:pPr>
      <w:r w:rsidRPr="00CB57CE">
        <w:rPr>
          <w:rFonts w:ascii="Times New Roman" w:hAnsi="Times New Roman" w:cs="Times New Roman"/>
          <w:vertAlign w:val="superscript"/>
        </w:rPr>
        <w:t>b</w:t>
      </w:r>
      <w:r w:rsidR="00DA25E2" w:rsidRPr="00CB57CE">
        <w:rPr>
          <w:rFonts w:ascii="Times New Roman" w:hAnsi="Times New Roman" w:cs="Times New Roman"/>
          <w:vertAlign w:val="superscript"/>
        </w:rPr>
        <w:t xml:space="preserve"> </w:t>
      </w:r>
      <w:r w:rsidRPr="00CB57CE">
        <w:rPr>
          <w:rFonts w:ascii="Times New Roman" w:hAnsi="Times New Roman" w:cs="Times New Roman"/>
        </w:rPr>
        <w:t xml:space="preserve">Centre for </w:t>
      </w:r>
      <w:r w:rsidR="003C1805" w:rsidRPr="00CB57CE">
        <w:rPr>
          <w:rFonts w:ascii="Times New Roman" w:hAnsi="Times New Roman" w:cs="Times New Roman"/>
        </w:rPr>
        <w:t>i</w:t>
      </w:r>
      <w:r w:rsidR="00B9404B" w:rsidRPr="00CB57CE">
        <w:rPr>
          <w:rFonts w:ascii="Times New Roman" w:hAnsi="Times New Roman" w:cs="Times New Roman"/>
        </w:rPr>
        <w:t>nfrastructure</w:t>
      </w:r>
      <w:r w:rsidRPr="00CB57CE">
        <w:rPr>
          <w:rFonts w:ascii="Times New Roman" w:hAnsi="Times New Roman" w:cs="Times New Roman"/>
        </w:rPr>
        <w:t xml:space="preserve">, Sustainable Transportation and Urban Planning </w:t>
      </w:r>
      <w:r w:rsidR="00314B05" w:rsidRPr="00CB57CE">
        <w:rPr>
          <w:rFonts w:ascii="Times New Roman" w:hAnsi="Times New Roman" w:cs="Times New Roman"/>
        </w:rPr>
        <w:t>(</w:t>
      </w:r>
      <w:proofErr w:type="spellStart"/>
      <w:r w:rsidR="00314B05" w:rsidRPr="00CB57CE">
        <w:rPr>
          <w:rFonts w:ascii="Times New Roman" w:hAnsi="Times New Roman" w:cs="Times New Roman"/>
        </w:rPr>
        <w:t>CiSTUP</w:t>
      </w:r>
      <w:proofErr w:type="spellEnd"/>
      <w:r w:rsidR="00314B05" w:rsidRPr="00CB57CE">
        <w:rPr>
          <w:rFonts w:ascii="Times New Roman" w:hAnsi="Times New Roman" w:cs="Times New Roman"/>
        </w:rPr>
        <w:t>),</w:t>
      </w:r>
      <w:r w:rsidR="004F03F0" w:rsidRPr="00CB57CE">
        <w:rPr>
          <w:rFonts w:ascii="Times New Roman" w:hAnsi="Times New Roman" w:cs="Times New Roman"/>
        </w:rPr>
        <w:t xml:space="preserve"> Indian Institute of Science,</w:t>
      </w:r>
      <w:r w:rsidR="00314B05" w:rsidRPr="00CB57CE">
        <w:rPr>
          <w:rFonts w:ascii="Times New Roman" w:hAnsi="Times New Roman" w:cs="Times New Roman"/>
        </w:rPr>
        <w:t xml:space="preserve"> </w:t>
      </w:r>
      <w:r w:rsidR="000A322C" w:rsidRPr="00CB57CE">
        <w:rPr>
          <w:rFonts w:ascii="Times New Roman" w:hAnsi="Times New Roman" w:cs="Times New Roman"/>
        </w:rPr>
        <w:t xml:space="preserve">Bengaluru </w:t>
      </w:r>
      <w:r w:rsidR="00314B05" w:rsidRPr="00CB57CE">
        <w:rPr>
          <w:rFonts w:ascii="Times New Roman" w:hAnsi="Times New Roman" w:cs="Times New Roman"/>
        </w:rPr>
        <w:t>560012, India</w:t>
      </w:r>
    </w:p>
    <w:p w14:paraId="26C3B55C" w14:textId="77777777" w:rsidR="00CC788D" w:rsidRPr="00CB57CE" w:rsidRDefault="00CC788D" w:rsidP="00E93BAA">
      <w:pPr>
        <w:spacing w:line="360" w:lineRule="auto"/>
        <w:jc w:val="center"/>
        <w:rPr>
          <w:rFonts w:ascii="Times New Roman" w:hAnsi="Times New Roman" w:cs="Times New Roman"/>
        </w:rPr>
      </w:pPr>
    </w:p>
    <w:p w14:paraId="541492B0" w14:textId="28DF07DD" w:rsidR="007D2A4E" w:rsidRPr="00CB57CE" w:rsidRDefault="00967B87" w:rsidP="00E93BAA">
      <w:pPr>
        <w:spacing w:line="360" w:lineRule="auto"/>
        <w:jc w:val="center"/>
        <w:rPr>
          <w:rFonts w:ascii="Times New Roman" w:hAnsi="Times New Roman" w:cs="Times New Roman"/>
        </w:rPr>
      </w:pPr>
      <w:r w:rsidRPr="00CB57CE">
        <w:rPr>
          <w:rFonts w:ascii="Times New Roman" w:hAnsi="Times New Roman" w:cs="Times New Roman"/>
          <w:vertAlign w:val="superscript"/>
        </w:rPr>
        <w:t>c</w:t>
      </w:r>
      <w:r w:rsidR="00A158A8" w:rsidRPr="00CB57CE">
        <w:rPr>
          <w:rFonts w:ascii="Times New Roman" w:hAnsi="Times New Roman" w:cs="Times New Roman"/>
          <w:vertAlign w:val="superscript"/>
        </w:rPr>
        <w:t xml:space="preserve"> </w:t>
      </w:r>
      <w:r w:rsidR="007D2A4E" w:rsidRPr="00CB57CE">
        <w:rPr>
          <w:rFonts w:ascii="Times New Roman" w:hAnsi="Times New Roman" w:cs="Times New Roman"/>
        </w:rPr>
        <w:t>Department of Civil, Architectural and Environmental Engineering</w:t>
      </w:r>
      <w:r w:rsidR="00642B4E" w:rsidRPr="00CB57CE">
        <w:rPr>
          <w:rFonts w:ascii="Times New Roman" w:hAnsi="Times New Roman" w:cs="Times New Roman"/>
        </w:rPr>
        <w:t xml:space="preserve">, </w:t>
      </w:r>
      <w:r w:rsidR="009B67E1" w:rsidRPr="00CB57CE">
        <w:rPr>
          <w:rFonts w:ascii="Times New Roman" w:hAnsi="Times New Roman" w:cs="Times New Roman"/>
        </w:rPr>
        <w:t>The University of Texas at Austin</w:t>
      </w:r>
      <w:r w:rsidR="00642B4E" w:rsidRPr="00CB57CE">
        <w:rPr>
          <w:rFonts w:ascii="Times New Roman" w:hAnsi="Times New Roman" w:cs="Times New Roman"/>
        </w:rPr>
        <w:t xml:space="preserve">, </w:t>
      </w:r>
      <w:r w:rsidR="007D2A4E" w:rsidRPr="00CB57CE">
        <w:rPr>
          <w:rFonts w:ascii="Times New Roman" w:hAnsi="Times New Roman" w:cs="Times New Roman"/>
        </w:rPr>
        <w:t>Austin, TX 78712, USA</w:t>
      </w:r>
    </w:p>
    <w:p w14:paraId="373910F2" w14:textId="77777777" w:rsidR="007F590B" w:rsidRPr="00CB57CE" w:rsidRDefault="007F590B" w:rsidP="00072A61">
      <w:pPr>
        <w:spacing w:line="360" w:lineRule="auto"/>
        <w:jc w:val="center"/>
        <w:rPr>
          <w:rFonts w:ascii="Times New Roman" w:hAnsi="Times New Roman" w:cs="Times New Roman"/>
        </w:rPr>
      </w:pPr>
    </w:p>
    <w:p w14:paraId="5844F2D4" w14:textId="7F1A9991" w:rsidR="007F590B" w:rsidRPr="00CB57CE" w:rsidRDefault="0083669A" w:rsidP="009A301D">
      <w:pPr>
        <w:spacing w:line="360" w:lineRule="auto"/>
        <w:jc w:val="center"/>
        <w:rPr>
          <w:rFonts w:ascii="Times New Roman" w:hAnsi="Times New Roman" w:cs="Times New Roman"/>
        </w:rPr>
        <w:sectPr w:rsidR="007F590B" w:rsidRPr="00CB57CE" w:rsidSect="007F7515">
          <w:footerReference w:type="default" r:id="rId9"/>
          <w:footerReference w:type="first" r:id="rId10"/>
          <w:pgSz w:w="12240" w:h="15840"/>
          <w:pgMar w:top="1440" w:right="1440" w:bottom="1440" w:left="1440" w:header="720" w:footer="720" w:gutter="0"/>
          <w:pgNumType w:start="1"/>
          <w:cols w:space="720"/>
          <w:titlePg/>
          <w:docGrid w:linePitch="360"/>
        </w:sectPr>
      </w:pPr>
      <w:r w:rsidRPr="00CB57CE">
        <w:rPr>
          <w:rFonts w:ascii="Times New Roman" w:hAnsi="Times New Roman" w:cs="Times New Roman"/>
          <w:vertAlign w:val="superscript"/>
        </w:rPr>
        <w:t>#</w:t>
      </w:r>
      <w:r w:rsidR="00C42AA3" w:rsidRPr="00CB57CE">
        <w:rPr>
          <w:rFonts w:ascii="Times New Roman" w:hAnsi="Times New Roman" w:cs="Times New Roman"/>
          <w:vertAlign w:val="superscript"/>
        </w:rPr>
        <w:t xml:space="preserve"> </w:t>
      </w:r>
      <w:r w:rsidRPr="00CB57CE">
        <w:rPr>
          <w:rFonts w:ascii="Times New Roman" w:hAnsi="Times New Roman" w:cs="Times New Roman"/>
        </w:rPr>
        <w:t>Corresponding author (</w:t>
      </w:r>
      <w:hyperlink r:id="rId11" w:history="1">
        <w:r w:rsidRPr="00CB57CE">
          <w:rPr>
            <w:rStyle w:val="Hyperlink"/>
            <w:rFonts w:ascii="Times New Roman" w:hAnsi="Times New Roman" w:cs="Times New Roman"/>
            <w:color w:val="auto"/>
          </w:rPr>
          <w:t>abdul@iisc.ac.in</w:t>
        </w:r>
      </w:hyperlink>
      <w:r w:rsidRPr="00CB57CE">
        <w:rPr>
          <w:rFonts w:ascii="Times New Roman" w:hAnsi="Times New Roman" w:cs="Times New Roman"/>
        </w:rPr>
        <w:t xml:space="preserve">) </w:t>
      </w:r>
    </w:p>
    <w:p w14:paraId="28AA3FC9" w14:textId="3DACDF3D" w:rsidR="00511271" w:rsidRPr="00CB57CE" w:rsidRDefault="001B0EDB" w:rsidP="00011190">
      <w:pPr>
        <w:spacing w:line="360" w:lineRule="auto"/>
        <w:rPr>
          <w:rFonts w:ascii="Times New Roman" w:hAnsi="Times New Roman" w:cs="Times New Roman"/>
        </w:rPr>
      </w:pPr>
      <w:r w:rsidRPr="00CB57CE">
        <w:rPr>
          <w:rFonts w:ascii="Times New Roman" w:hAnsi="Times New Roman" w:cs="Times New Roman"/>
          <w:b/>
          <w:szCs w:val="24"/>
        </w:rPr>
        <w:lastRenderedPageBreak/>
        <w:t>ABSTR</w:t>
      </w:r>
      <w:r w:rsidR="003F7D46" w:rsidRPr="00CB57CE">
        <w:rPr>
          <w:rFonts w:ascii="Times New Roman" w:hAnsi="Times New Roman" w:cs="Times New Roman"/>
          <w:b/>
          <w:szCs w:val="24"/>
        </w:rPr>
        <w:t>A</w:t>
      </w:r>
      <w:r w:rsidRPr="00CB57CE">
        <w:rPr>
          <w:rFonts w:ascii="Times New Roman" w:hAnsi="Times New Roman" w:cs="Times New Roman"/>
          <w:b/>
          <w:szCs w:val="24"/>
        </w:rPr>
        <w:t>CT</w:t>
      </w:r>
    </w:p>
    <w:p w14:paraId="50A2C674" w14:textId="64306C50" w:rsidR="0099587D" w:rsidRPr="00CB57CE" w:rsidRDefault="00CF4248" w:rsidP="005D70D1">
      <w:pPr>
        <w:spacing w:before="120" w:after="120" w:line="360" w:lineRule="auto"/>
        <w:jc w:val="both"/>
        <w:rPr>
          <w:rFonts w:ascii="Times New Roman" w:hAnsi="Times New Roman" w:cs="Times New Roman"/>
          <w:i/>
          <w:iCs/>
        </w:rPr>
      </w:pPr>
      <w:r w:rsidRPr="00CB57CE">
        <w:rPr>
          <w:rFonts w:ascii="Times New Roman" w:hAnsi="Times New Roman" w:cs="Times New Roman"/>
          <w:szCs w:val="24"/>
        </w:rPr>
        <w:t>Random utility maximization</w:t>
      </w:r>
      <w:r w:rsidR="00762AC0" w:rsidRPr="00CB57CE">
        <w:rPr>
          <w:rFonts w:ascii="Times New Roman" w:hAnsi="Times New Roman" w:cs="Times New Roman"/>
          <w:szCs w:val="24"/>
        </w:rPr>
        <w:t>-based</w:t>
      </w:r>
      <w:r w:rsidRPr="00CB57CE">
        <w:rPr>
          <w:rFonts w:ascii="Times New Roman" w:hAnsi="Times New Roman" w:cs="Times New Roman"/>
          <w:szCs w:val="24"/>
        </w:rPr>
        <w:t xml:space="preserve"> </w:t>
      </w:r>
      <w:r w:rsidR="00762AC0" w:rsidRPr="00CB57CE">
        <w:rPr>
          <w:rFonts w:ascii="Times New Roman" w:hAnsi="Times New Roman" w:cs="Times New Roman"/>
          <w:szCs w:val="24"/>
        </w:rPr>
        <w:t xml:space="preserve">discrete choice </w:t>
      </w:r>
      <w:r w:rsidRPr="00CB57CE">
        <w:rPr>
          <w:rFonts w:ascii="Times New Roman" w:hAnsi="Times New Roman" w:cs="Times New Roman"/>
          <w:szCs w:val="24"/>
        </w:rPr>
        <w:t xml:space="preserve">models involve </w:t>
      </w:r>
      <w:r w:rsidR="00A03E67" w:rsidRPr="00CB57CE">
        <w:rPr>
          <w:rFonts w:ascii="Times New Roman" w:hAnsi="Times New Roman" w:cs="Times New Roman"/>
          <w:szCs w:val="24"/>
        </w:rPr>
        <w:t xml:space="preserve">utility functions </w:t>
      </w:r>
      <w:r w:rsidR="00F55C72" w:rsidRPr="00CB57CE">
        <w:rPr>
          <w:rFonts w:ascii="Times New Roman" w:hAnsi="Times New Roman" w:cs="Times New Roman"/>
          <w:szCs w:val="24"/>
        </w:rPr>
        <w:t xml:space="preserve">that are </w:t>
      </w:r>
      <w:r w:rsidR="00FC70BE" w:rsidRPr="00CB57CE">
        <w:rPr>
          <w:rFonts w:ascii="Times New Roman" w:hAnsi="Times New Roman" w:cs="Times New Roman"/>
          <w:szCs w:val="24"/>
        </w:rPr>
        <w:t xml:space="preserve">typically </w:t>
      </w:r>
      <w:r w:rsidR="00CD00FB" w:rsidRPr="00CB57CE">
        <w:rPr>
          <w:rFonts w:ascii="Times New Roman" w:hAnsi="Times New Roman" w:cs="Times New Roman"/>
          <w:szCs w:val="24"/>
        </w:rPr>
        <w:t xml:space="preserve">specified </w:t>
      </w:r>
      <w:r w:rsidR="0023326E" w:rsidRPr="00CB57CE">
        <w:rPr>
          <w:rFonts w:ascii="Times New Roman" w:hAnsi="Times New Roman" w:cs="Times New Roman"/>
          <w:szCs w:val="24"/>
        </w:rPr>
        <w:t>with</w:t>
      </w:r>
      <w:r w:rsidR="00F55C72" w:rsidRPr="00CB57CE">
        <w:rPr>
          <w:rFonts w:ascii="Times New Roman" w:hAnsi="Times New Roman" w:cs="Times New Roman"/>
          <w:szCs w:val="24"/>
        </w:rPr>
        <w:t xml:space="preserve"> </w:t>
      </w:r>
      <w:r w:rsidRPr="00CB57CE">
        <w:rPr>
          <w:rFonts w:ascii="Times New Roman" w:hAnsi="Times New Roman" w:cs="Times New Roman"/>
          <w:szCs w:val="24"/>
        </w:rPr>
        <w:t>explanatory variables</w:t>
      </w:r>
      <w:r w:rsidR="003B7C5F" w:rsidRPr="00CB57CE">
        <w:rPr>
          <w:rFonts w:ascii="Times New Roman" w:hAnsi="Times New Roman" w:cs="Times New Roman"/>
          <w:szCs w:val="24"/>
        </w:rPr>
        <w:t xml:space="preserve"> representing alternative-specific attributes</w:t>
      </w:r>
      <w:r w:rsidRPr="00CB57CE">
        <w:rPr>
          <w:rFonts w:ascii="Times New Roman" w:hAnsi="Times New Roman" w:cs="Times New Roman"/>
          <w:szCs w:val="24"/>
        </w:rPr>
        <w:t xml:space="preserve">. </w:t>
      </w:r>
      <w:r w:rsidR="003E6E76" w:rsidRPr="00CB57CE">
        <w:rPr>
          <w:rFonts w:ascii="Times New Roman" w:hAnsi="Times New Roman" w:cs="Times New Roman"/>
          <w:szCs w:val="24"/>
        </w:rPr>
        <w:t>I</w:t>
      </w:r>
      <w:r w:rsidR="00A61038" w:rsidRPr="00CB57CE">
        <w:rPr>
          <w:rFonts w:ascii="Times New Roman" w:hAnsi="Times New Roman" w:cs="Times New Roman"/>
          <w:szCs w:val="24"/>
        </w:rPr>
        <w:t xml:space="preserve">t may be </w:t>
      </w:r>
      <w:r w:rsidR="00F9607D" w:rsidRPr="00CB57CE">
        <w:rPr>
          <w:rFonts w:ascii="Times New Roman" w:hAnsi="Times New Roman" w:cs="Times New Roman"/>
          <w:szCs w:val="24"/>
        </w:rPr>
        <w:t>useful</w:t>
      </w:r>
      <w:r w:rsidRPr="00CB57CE">
        <w:rPr>
          <w:rFonts w:ascii="Times New Roman" w:hAnsi="Times New Roman" w:cs="Times New Roman"/>
          <w:szCs w:val="24"/>
        </w:rPr>
        <w:t xml:space="preserve"> to specify </w:t>
      </w:r>
      <w:r w:rsidR="003B7C5F" w:rsidRPr="00CB57CE">
        <w:rPr>
          <w:rFonts w:ascii="Times New Roman" w:hAnsi="Times New Roman" w:cs="Times New Roman"/>
          <w:szCs w:val="24"/>
        </w:rPr>
        <w:t>some</w:t>
      </w:r>
      <w:r w:rsidR="0061746B" w:rsidRPr="00CB57CE">
        <w:rPr>
          <w:rFonts w:ascii="Times New Roman" w:hAnsi="Times New Roman" w:cs="Times New Roman"/>
          <w:szCs w:val="24"/>
        </w:rPr>
        <w:t xml:space="preserve"> </w:t>
      </w:r>
      <w:r w:rsidR="003B7C5F" w:rsidRPr="00CB57CE">
        <w:rPr>
          <w:rFonts w:ascii="Times New Roman" w:hAnsi="Times New Roman" w:cs="Times New Roman"/>
          <w:szCs w:val="24"/>
        </w:rPr>
        <w:t xml:space="preserve">alternative-specific attributes </w:t>
      </w:r>
      <w:r w:rsidRPr="00CB57CE">
        <w:rPr>
          <w:rFonts w:ascii="Times New Roman" w:hAnsi="Times New Roman" w:cs="Times New Roman"/>
          <w:szCs w:val="24"/>
        </w:rPr>
        <w:t xml:space="preserve">as stochastic </w:t>
      </w:r>
      <w:r w:rsidR="001163F9" w:rsidRPr="00CB57CE">
        <w:rPr>
          <w:rFonts w:ascii="Times New Roman" w:hAnsi="Times New Roman" w:cs="Times New Roman"/>
          <w:szCs w:val="24"/>
        </w:rPr>
        <w:t xml:space="preserve">in situations when </w:t>
      </w:r>
      <w:r w:rsidR="00A24582" w:rsidRPr="00CB57CE">
        <w:rPr>
          <w:rFonts w:ascii="Times New Roman" w:hAnsi="Times New Roman" w:cs="Times New Roman"/>
          <w:szCs w:val="24"/>
        </w:rPr>
        <w:t>the analyst cannot accurately measure the attribute values considered by the decision maker</w:t>
      </w:r>
      <w:r w:rsidRPr="00CB57CE">
        <w:rPr>
          <w:rFonts w:ascii="Times New Roman" w:hAnsi="Times New Roman" w:cs="Times New Roman"/>
          <w:szCs w:val="24"/>
        </w:rPr>
        <w:t xml:space="preserve">. </w:t>
      </w:r>
      <w:r w:rsidR="00D5672D" w:rsidRPr="00CB57CE">
        <w:rPr>
          <w:rFonts w:ascii="Times New Roman" w:hAnsi="Times New Roman" w:cs="Times New Roman"/>
          <w:szCs w:val="24"/>
        </w:rPr>
        <w:t>In addition, the parameters representing decision makers’ response to the</w:t>
      </w:r>
      <w:r w:rsidR="003B7C5F" w:rsidRPr="00CB57CE">
        <w:rPr>
          <w:rFonts w:ascii="Times New Roman" w:hAnsi="Times New Roman" w:cs="Times New Roman"/>
          <w:szCs w:val="24"/>
        </w:rPr>
        <w:t xml:space="preserve"> attributes may have to be </w:t>
      </w:r>
      <w:r w:rsidR="00B2187C" w:rsidRPr="00CB57CE">
        <w:rPr>
          <w:rFonts w:ascii="Times New Roman" w:hAnsi="Times New Roman" w:cs="Times New Roman"/>
          <w:szCs w:val="24"/>
        </w:rPr>
        <w:t xml:space="preserve">specified as </w:t>
      </w:r>
      <w:r w:rsidR="008D47AC" w:rsidRPr="00CB57CE">
        <w:rPr>
          <w:rFonts w:ascii="Times New Roman" w:hAnsi="Times New Roman" w:cs="Times New Roman"/>
          <w:szCs w:val="24"/>
        </w:rPr>
        <w:t>stochastic</w:t>
      </w:r>
      <w:r w:rsidR="00B2187C" w:rsidRPr="00CB57CE">
        <w:rPr>
          <w:rFonts w:ascii="Times New Roman" w:hAnsi="Times New Roman" w:cs="Times New Roman"/>
          <w:szCs w:val="24"/>
        </w:rPr>
        <w:t xml:space="preserve"> to recognize response heterogeneity in the population</w:t>
      </w:r>
      <w:r w:rsidR="003B7C5F" w:rsidRPr="00CB57CE">
        <w:rPr>
          <w:rFonts w:ascii="Times New Roman" w:hAnsi="Times New Roman" w:cs="Times New Roman"/>
          <w:szCs w:val="24"/>
        </w:rPr>
        <w:t>.</w:t>
      </w:r>
      <w:r w:rsidR="00D5672D" w:rsidRPr="00CB57CE">
        <w:rPr>
          <w:rFonts w:ascii="Times New Roman" w:hAnsi="Times New Roman" w:cs="Times New Roman"/>
          <w:szCs w:val="24"/>
        </w:rPr>
        <w:t xml:space="preserve"> </w:t>
      </w:r>
      <w:r w:rsidRPr="00CB57CE">
        <w:rPr>
          <w:rFonts w:ascii="Times New Roman" w:hAnsi="Times New Roman" w:cs="Times New Roman"/>
          <w:szCs w:val="24"/>
        </w:rPr>
        <w:t xml:space="preserve">Ignoring </w:t>
      </w:r>
      <w:r w:rsidR="008F0D1C" w:rsidRPr="00CB57CE">
        <w:rPr>
          <w:rFonts w:ascii="Times New Roman" w:hAnsi="Times New Roman" w:cs="Times New Roman"/>
          <w:szCs w:val="24"/>
        </w:rPr>
        <w:t>either</w:t>
      </w:r>
      <w:r w:rsidRPr="00CB57CE">
        <w:rPr>
          <w:rFonts w:ascii="Times New Roman" w:hAnsi="Times New Roman" w:cs="Times New Roman"/>
          <w:szCs w:val="24"/>
        </w:rPr>
        <w:t xml:space="preserve"> of these </w:t>
      </w:r>
      <w:r w:rsidR="0061746B" w:rsidRPr="00CB57CE">
        <w:rPr>
          <w:rFonts w:ascii="Times New Roman" w:hAnsi="Times New Roman" w:cs="Times New Roman"/>
          <w:szCs w:val="24"/>
        </w:rPr>
        <w:t xml:space="preserve">two </w:t>
      </w:r>
      <w:r w:rsidRPr="00CB57CE">
        <w:rPr>
          <w:rFonts w:ascii="Times New Roman" w:hAnsi="Times New Roman" w:cs="Times New Roman"/>
          <w:szCs w:val="24"/>
        </w:rPr>
        <w:t>sources of stochasticity</w:t>
      </w:r>
      <w:r w:rsidR="00BB7C09" w:rsidRPr="00CB57CE">
        <w:rPr>
          <w:rFonts w:ascii="Times New Roman" w:hAnsi="Times New Roman" w:cs="Times New Roman"/>
          <w:szCs w:val="24"/>
        </w:rPr>
        <w:t xml:space="preserve"> </w:t>
      </w:r>
      <w:r w:rsidRPr="00CB57CE">
        <w:rPr>
          <w:rFonts w:ascii="Times New Roman" w:hAnsi="Times New Roman" w:cs="Times New Roman"/>
          <w:szCs w:val="24"/>
        </w:rPr>
        <w:t>can lead to biased parameter estimates</w:t>
      </w:r>
      <w:r w:rsidR="0061746B" w:rsidRPr="00CB57CE">
        <w:rPr>
          <w:rFonts w:ascii="Times New Roman" w:hAnsi="Times New Roman" w:cs="Times New Roman"/>
          <w:szCs w:val="24"/>
        </w:rPr>
        <w:t xml:space="preserve"> and </w:t>
      </w:r>
      <w:r w:rsidR="005C2630" w:rsidRPr="00CB57CE">
        <w:rPr>
          <w:rFonts w:ascii="Times New Roman" w:hAnsi="Times New Roman" w:cs="Times New Roman"/>
          <w:szCs w:val="24"/>
        </w:rPr>
        <w:t>distorted</w:t>
      </w:r>
      <w:r w:rsidRPr="00CB57CE">
        <w:rPr>
          <w:rFonts w:ascii="Times New Roman" w:hAnsi="Times New Roman" w:cs="Times New Roman"/>
          <w:szCs w:val="24"/>
        </w:rPr>
        <w:t xml:space="preserve"> willingness-to-pay estimates. </w:t>
      </w:r>
      <w:r w:rsidR="00E733E4" w:rsidRPr="00CB57CE">
        <w:rPr>
          <w:rFonts w:ascii="Times New Roman" w:hAnsi="Times New Roman" w:cs="Times New Roman"/>
          <w:szCs w:val="24"/>
        </w:rPr>
        <w:t>Further, i</w:t>
      </w:r>
      <w:r w:rsidR="00FA3222" w:rsidRPr="00CB57CE">
        <w:rPr>
          <w:rFonts w:ascii="Times New Roman" w:hAnsi="Times New Roman" w:cs="Times New Roman"/>
          <w:szCs w:val="24"/>
        </w:rPr>
        <w:t xml:space="preserve">n some situations the analyst may not even have access to measurements of important alternative-specific attributes to include them in the utility specification. </w:t>
      </w:r>
      <w:r w:rsidR="000B0673" w:rsidRPr="00CB57CE">
        <w:rPr>
          <w:rFonts w:ascii="Times New Roman" w:hAnsi="Times New Roman" w:cs="Times New Roman"/>
          <w:szCs w:val="24"/>
        </w:rPr>
        <w:t>In t</w:t>
      </w:r>
      <w:r w:rsidRPr="00CB57CE">
        <w:rPr>
          <w:rFonts w:ascii="Times New Roman" w:hAnsi="Times New Roman" w:cs="Times New Roman"/>
          <w:szCs w:val="24"/>
        </w:rPr>
        <w:t>his study</w:t>
      </w:r>
      <w:r w:rsidR="000B0673" w:rsidRPr="00CB57CE">
        <w:rPr>
          <w:rFonts w:ascii="Times New Roman" w:hAnsi="Times New Roman" w:cs="Times New Roman"/>
          <w:szCs w:val="24"/>
        </w:rPr>
        <w:t>,</w:t>
      </w:r>
      <w:r w:rsidRPr="00CB57CE">
        <w:rPr>
          <w:rFonts w:ascii="Times New Roman" w:hAnsi="Times New Roman" w:cs="Times New Roman"/>
          <w:szCs w:val="24"/>
        </w:rPr>
        <w:t xml:space="preserve"> </w:t>
      </w:r>
      <w:r w:rsidR="000B0673" w:rsidRPr="00CB57CE">
        <w:rPr>
          <w:rFonts w:ascii="Times New Roman" w:hAnsi="Times New Roman" w:cs="Times New Roman"/>
          <w:szCs w:val="24"/>
        </w:rPr>
        <w:t xml:space="preserve">we </w:t>
      </w:r>
      <w:r w:rsidRPr="00CB57CE">
        <w:rPr>
          <w:rFonts w:ascii="Times New Roman" w:hAnsi="Times New Roman" w:cs="Times New Roman"/>
          <w:szCs w:val="24"/>
        </w:rPr>
        <w:t xml:space="preserve">explore the </w:t>
      </w:r>
      <w:r w:rsidR="00BB3DC0" w:rsidRPr="00CB57CE">
        <w:rPr>
          <w:rFonts w:ascii="Times New Roman" w:hAnsi="Times New Roman" w:cs="Times New Roman"/>
          <w:szCs w:val="24"/>
        </w:rPr>
        <w:t xml:space="preserve">feasibility </w:t>
      </w:r>
      <w:r w:rsidRPr="00CB57CE">
        <w:rPr>
          <w:rFonts w:ascii="Times New Roman" w:hAnsi="Times New Roman" w:cs="Times New Roman"/>
          <w:szCs w:val="24"/>
        </w:rPr>
        <w:t xml:space="preserve">of </w:t>
      </w:r>
      <w:r w:rsidR="00BB3DC0" w:rsidRPr="00CB57CE">
        <w:rPr>
          <w:rFonts w:ascii="Times New Roman" w:hAnsi="Times New Roman" w:cs="Times New Roman"/>
          <w:szCs w:val="24"/>
        </w:rPr>
        <w:t xml:space="preserve">simultaneously </w:t>
      </w:r>
      <w:r w:rsidR="00956B73" w:rsidRPr="00CB57CE">
        <w:rPr>
          <w:rFonts w:ascii="Times New Roman" w:hAnsi="Times New Roman" w:cs="Times New Roman"/>
          <w:szCs w:val="24"/>
        </w:rPr>
        <w:t xml:space="preserve">inferring </w:t>
      </w:r>
      <w:r w:rsidR="005A5AB9" w:rsidRPr="00CB57CE">
        <w:rPr>
          <w:rFonts w:ascii="Times New Roman" w:hAnsi="Times New Roman" w:cs="Times New Roman"/>
        </w:rPr>
        <w:t>alternative attributes and the corresponding coefficients</w:t>
      </w:r>
      <w:r w:rsidR="00C064BD" w:rsidRPr="00CB57CE">
        <w:rPr>
          <w:rFonts w:ascii="Times New Roman" w:hAnsi="Times New Roman" w:cs="Times New Roman"/>
        </w:rPr>
        <w:t xml:space="preserve">, as well as stochasticity in </w:t>
      </w:r>
      <w:r w:rsidR="001067EE" w:rsidRPr="00CB57CE">
        <w:rPr>
          <w:rFonts w:ascii="Times New Roman" w:hAnsi="Times New Roman" w:cs="Times New Roman"/>
        </w:rPr>
        <w:t>both</w:t>
      </w:r>
      <w:r w:rsidR="00C064BD" w:rsidRPr="00CB57CE">
        <w:rPr>
          <w:rFonts w:ascii="Times New Roman" w:hAnsi="Times New Roman" w:cs="Times New Roman"/>
        </w:rPr>
        <w:t xml:space="preserve"> – without the help of external measurement data </w:t>
      </w:r>
      <w:r w:rsidR="000A3C11" w:rsidRPr="00CB57CE">
        <w:rPr>
          <w:rFonts w:ascii="Times New Roman" w:hAnsi="Times New Roman" w:cs="Times New Roman"/>
        </w:rPr>
        <w:t>on</w:t>
      </w:r>
      <w:r w:rsidR="00C064BD" w:rsidRPr="00CB57CE">
        <w:rPr>
          <w:rFonts w:ascii="Times New Roman" w:hAnsi="Times New Roman" w:cs="Times New Roman"/>
        </w:rPr>
        <w:t xml:space="preserve"> alternative attributes</w:t>
      </w:r>
      <w:r w:rsidR="00FD6BFF" w:rsidRPr="00CB57CE">
        <w:rPr>
          <w:rFonts w:ascii="Times New Roman" w:hAnsi="Times New Roman" w:cs="Times New Roman"/>
        </w:rPr>
        <w:t xml:space="preserve"> – </w:t>
      </w:r>
      <w:r w:rsidR="00F17BBC" w:rsidRPr="00CB57CE">
        <w:rPr>
          <w:rFonts w:ascii="Times New Roman" w:hAnsi="Times New Roman" w:cs="Times New Roman"/>
          <w:szCs w:val="24"/>
        </w:rPr>
        <w:t>using</w:t>
      </w:r>
      <w:r w:rsidRPr="00CB57CE">
        <w:rPr>
          <w:rFonts w:ascii="Times New Roman" w:hAnsi="Times New Roman" w:cs="Times New Roman"/>
          <w:szCs w:val="24"/>
        </w:rPr>
        <w:t xml:space="preserve"> mixed logit models </w:t>
      </w:r>
      <w:r w:rsidR="008D6ADD" w:rsidRPr="00CB57CE">
        <w:rPr>
          <w:rFonts w:ascii="Times New Roman" w:hAnsi="Times New Roman" w:cs="Times New Roman"/>
          <w:szCs w:val="24"/>
        </w:rPr>
        <w:t xml:space="preserve">on </w:t>
      </w:r>
      <w:r w:rsidRPr="00CB57CE">
        <w:rPr>
          <w:rFonts w:ascii="Times New Roman" w:hAnsi="Times New Roman" w:cs="Times New Roman"/>
          <w:szCs w:val="24"/>
        </w:rPr>
        <w:t xml:space="preserve">pooled </w:t>
      </w:r>
      <w:r w:rsidR="00DE4C1F" w:rsidRPr="00CB57CE">
        <w:rPr>
          <w:rFonts w:ascii="Times New Roman" w:hAnsi="Times New Roman" w:cs="Times New Roman"/>
          <w:szCs w:val="24"/>
        </w:rPr>
        <w:t xml:space="preserve">revealed preference </w:t>
      </w:r>
      <w:r w:rsidR="00BF065A" w:rsidRPr="00CB57CE">
        <w:rPr>
          <w:rFonts w:ascii="Times New Roman" w:hAnsi="Times New Roman" w:cs="Times New Roman"/>
          <w:szCs w:val="24"/>
        </w:rPr>
        <w:t>(</w:t>
      </w:r>
      <w:r w:rsidR="00C32A0F" w:rsidRPr="00CB57CE">
        <w:rPr>
          <w:rFonts w:ascii="Times New Roman" w:hAnsi="Times New Roman" w:cs="Times New Roman"/>
          <w:szCs w:val="24"/>
        </w:rPr>
        <w:t>R</w:t>
      </w:r>
      <w:r w:rsidRPr="00CB57CE">
        <w:rPr>
          <w:rFonts w:ascii="Times New Roman" w:hAnsi="Times New Roman" w:cs="Times New Roman"/>
          <w:szCs w:val="24"/>
        </w:rPr>
        <w:t>P</w:t>
      </w:r>
      <w:r w:rsidR="00BF065A" w:rsidRPr="00CB57CE">
        <w:rPr>
          <w:rFonts w:ascii="Times New Roman" w:hAnsi="Times New Roman" w:cs="Times New Roman"/>
          <w:szCs w:val="24"/>
        </w:rPr>
        <w:t>) and stated preference (</w:t>
      </w:r>
      <w:r w:rsidR="00C32A0F" w:rsidRPr="00CB57CE">
        <w:rPr>
          <w:rFonts w:ascii="Times New Roman" w:hAnsi="Times New Roman" w:cs="Times New Roman"/>
          <w:szCs w:val="24"/>
        </w:rPr>
        <w:t>S</w:t>
      </w:r>
      <w:r w:rsidRPr="00CB57CE">
        <w:rPr>
          <w:rFonts w:ascii="Times New Roman" w:hAnsi="Times New Roman" w:cs="Times New Roman"/>
          <w:szCs w:val="24"/>
        </w:rPr>
        <w:t>P</w:t>
      </w:r>
      <w:r w:rsidR="00BF065A" w:rsidRPr="00CB57CE">
        <w:rPr>
          <w:rFonts w:ascii="Times New Roman" w:hAnsi="Times New Roman" w:cs="Times New Roman"/>
          <w:szCs w:val="24"/>
        </w:rPr>
        <w:t>)</w:t>
      </w:r>
      <w:r w:rsidRPr="00CB57CE">
        <w:rPr>
          <w:rFonts w:ascii="Times New Roman" w:hAnsi="Times New Roman" w:cs="Times New Roman"/>
          <w:szCs w:val="24"/>
        </w:rPr>
        <w:t xml:space="preserve"> </w:t>
      </w:r>
      <w:r w:rsidR="001C35F7" w:rsidRPr="00CB57CE">
        <w:rPr>
          <w:rFonts w:ascii="Times New Roman" w:hAnsi="Times New Roman" w:cs="Times New Roman"/>
          <w:szCs w:val="24"/>
        </w:rPr>
        <w:t xml:space="preserve">choice </w:t>
      </w:r>
      <w:r w:rsidRPr="00CB57CE">
        <w:rPr>
          <w:rFonts w:ascii="Times New Roman" w:hAnsi="Times New Roman" w:cs="Times New Roman"/>
          <w:szCs w:val="24"/>
        </w:rPr>
        <w:t>datasets</w:t>
      </w:r>
      <w:r w:rsidR="00680014" w:rsidRPr="00CB57CE">
        <w:rPr>
          <w:rFonts w:ascii="Times New Roman" w:hAnsi="Times New Roman" w:cs="Times New Roman"/>
        </w:rPr>
        <w:t>.</w:t>
      </w:r>
      <w:r w:rsidR="00C770B6" w:rsidRPr="00CB57CE">
        <w:rPr>
          <w:rFonts w:ascii="Times New Roman" w:hAnsi="Times New Roman" w:cs="Times New Roman"/>
        </w:rPr>
        <w:t xml:space="preserve"> </w:t>
      </w:r>
      <w:r w:rsidR="004C3354" w:rsidRPr="00CB57CE">
        <w:rPr>
          <w:rFonts w:ascii="Times New Roman" w:hAnsi="Times New Roman" w:cs="Times New Roman"/>
          <w:szCs w:val="24"/>
        </w:rPr>
        <w:t xml:space="preserve">To </w:t>
      </w:r>
      <w:r w:rsidR="000B0673" w:rsidRPr="00CB57CE">
        <w:rPr>
          <w:rFonts w:ascii="Times New Roman" w:hAnsi="Times New Roman" w:cs="Times New Roman"/>
          <w:szCs w:val="24"/>
        </w:rPr>
        <w:t>do so</w:t>
      </w:r>
      <w:r w:rsidR="004C3354" w:rsidRPr="00CB57CE">
        <w:rPr>
          <w:rFonts w:ascii="Times New Roman" w:hAnsi="Times New Roman" w:cs="Times New Roman"/>
          <w:szCs w:val="24"/>
        </w:rPr>
        <w:t xml:space="preserve">, we first </w:t>
      </w:r>
      <w:r w:rsidR="00F7617E" w:rsidRPr="00CB57CE">
        <w:rPr>
          <w:rFonts w:ascii="Times New Roman" w:hAnsi="Times New Roman" w:cs="Times New Roman"/>
          <w:szCs w:val="24"/>
        </w:rPr>
        <w:t xml:space="preserve">theoretically </w:t>
      </w:r>
      <w:r w:rsidR="004C3354" w:rsidRPr="00CB57CE">
        <w:rPr>
          <w:rFonts w:ascii="Times New Roman" w:hAnsi="Times New Roman" w:cs="Times New Roman"/>
          <w:szCs w:val="24"/>
        </w:rPr>
        <w:t xml:space="preserve">examine </w:t>
      </w:r>
      <w:r w:rsidR="005C43D9" w:rsidRPr="00CB57CE">
        <w:rPr>
          <w:rFonts w:ascii="Times New Roman" w:hAnsi="Times New Roman" w:cs="Times New Roman"/>
          <w:szCs w:val="24"/>
        </w:rPr>
        <w:t>parameter</w:t>
      </w:r>
      <w:r w:rsidR="00F31807" w:rsidRPr="00CB57CE">
        <w:rPr>
          <w:rFonts w:ascii="Times New Roman" w:hAnsi="Times New Roman" w:cs="Times New Roman"/>
          <w:szCs w:val="24"/>
        </w:rPr>
        <w:t xml:space="preserve"> </w:t>
      </w:r>
      <w:r w:rsidR="005C43D9" w:rsidRPr="00CB57CE">
        <w:rPr>
          <w:rFonts w:ascii="Times New Roman" w:hAnsi="Times New Roman" w:cs="Times New Roman"/>
          <w:szCs w:val="24"/>
        </w:rPr>
        <w:t>identifiability</w:t>
      </w:r>
      <w:r w:rsidR="00801A9A" w:rsidRPr="00CB57CE">
        <w:rPr>
          <w:rFonts w:ascii="Times New Roman" w:hAnsi="Times New Roman" w:cs="Times New Roman"/>
          <w:szCs w:val="24"/>
        </w:rPr>
        <w:t xml:space="preserve"> </w:t>
      </w:r>
      <w:r w:rsidR="00ED5994" w:rsidRPr="00CB57CE">
        <w:rPr>
          <w:rFonts w:ascii="Times New Roman" w:hAnsi="Times New Roman" w:cs="Times New Roman"/>
          <w:szCs w:val="24"/>
        </w:rPr>
        <w:t xml:space="preserve">for different </w:t>
      </w:r>
      <w:r w:rsidR="008F453B" w:rsidRPr="00CB57CE">
        <w:rPr>
          <w:rFonts w:ascii="Times New Roman" w:hAnsi="Times New Roman" w:cs="Times New Roman"/>
          <w:szCs w:val="24"/>
        </w:rPr>
        <w:t>specifications</w:t>
      </w:r>
      <w:r w:rsidR="00ED5994" w:rsidRPr="00CB57CE">
        <w:rPr>
          <w:rFonts w:ascii="Times New Roman" w:hAnsi="Times New Roman" w:cs="Times New Roman"/>
          <w:szCs w:val="24"/>
        </w:rPr>
        <w:t xml:space="preserve"> and distributional forms of </w:t>
      </w:r>
      <w:r w:rsidR="005F7FE0" w:rsidRPr="00CB57CE">
        <w:rPr>
          <w:rFonts w:ascii="Times New Roman" w:hAnsi="Times New Roman" w:cs="Times New Roman"/>
          <w:szCs w:val="24"/>
        </w:rPr>
        <w:t>alternative attributes</w:t>
      </w:r>
      <w:r w:rsidR="00ED5994" w:rsidRPr="00CB57CE">
        <w:rPr>
          <w:rFonts w:ascii="Times New Roman" w:hAnsi="Times New Roman" w:cs="Times New Roman"/>
          <w:szCs w:val="24"/>
        </w:rPr>
        <w:t xml:space="preserve"> and </w:t>
      </w:r>
      <w:r w:rsidR="005B0D15" w:rsidRPr="00CB57CE">
        <w:rPr>
          <w:rFonts w:ascii="Times New Roman" w:hAnsi="Times New Roman" w:cs="Times New Roman"/>
          <w:szCs w:val="24"/>
        </w:rPr>
        <w:t>the</w:t>
      </w:r>
      <w:r w:rsidR="00E42274" w:rsidRPr="00CB57CE">
        <w:rPr>
          <w:rFonts w:ascii="Times New Roman" w:hAnsi="Times New Roman" w:cs="Times New Roman"/>
          <w:szCs w:val="24"/>
        </w:rPr>
        <w:t>ir</w:t>
      </w:r>
      <w:r w:rsidR="005B0D15" w:rsidRPr="00CB57CE">
        <w:rPr>
          <w:rFonts w:ascii="Times New Roman" w:hAnsi="Times New Roman" w:cs="Times New Roman"/>
          <w:szCs w:val="24"/>
        </w:rPr>
        <w:t xml:space="preserve"> </w:t>
      </w:r>
      <w:r w:rsidR="00ED5994" w:rsidRPr="00CB57CE">
        <w:rPr>
          <w:rFonts w:ascii="Times New Roman" w:hAnsi="Times New Roman" w:cs="Times New Roman"/>
          <w:szCs w:val="24"/>
        </w:rPr>
        <w:t>coefficient</w:t>
      </w:r>
      <w:r w:rsidR="00220443" w:rsidRPr="00CB57CE">
        <w:rPr>
          <w:rFonts w:ascii="Times New Roman" w:hAnsi="Times New Roman" w:cs="Times New Roman"/>
          <w:szCs w:val="24"/>
        </w:rPr>
        <w:t>s</w:t>
      </w:r>
      <w:r w:rsidR="00F31807" w:rsidRPr="00CB57CE">
        <w:rPr>
          <w:rFonts w:ascii="Times New Roman" w:hAnsi="Times New Roman" w:cs="Times New Roman"/>
          <w:szCs w:val="24"/>
        </w:rPr>
        <w:t xml:space="preserve">. </w:t>
      </w:r>
      <w:r w:rsidR="005F11A7" w:rsidRPr="00CB57CE">
        <w:rPr>
          <w:rFonts w:ascii="Times New Roman" w:hAnsi="Times New Roman" w:cs="Times New Roman"/>
          <w:szCs w:val="24"/>
        </w:rPr>
        <w:t>Next, w</w:t>
      </w:r>
      <w:r w:rsidR="00CE2048" w:rsidRPr="00CB57CE">
        <w:rPr>
          <w:rFonts w:ascii="Times New Roman" w:hAnsi="Times New Roman" w:cs="Times New Roman"/>
          <w:szCs w:val="24"/>
        </w:rPr>
        <w:t xml:space="preserve">e illustrate this </w:t>
      </w:r>
      <w:r w:rsidRPr="00CB57CE">
        <w:rPr>
          <w:rFonts w:ascii="Times New Roman" w:hAnsi="Times New Roman" w:cs="Times New Roman"/>
          <w:szCs w:val="24"/>
        </w:rPr>
        <w:t xml:space="preserve">through simulation experiments in a travel mode choice </w:t>
      </w:r>
      <w:r w:rsidR="00343E68" w:rsidRPr="00CB57CE">
        <w:rPr>
          <w:rFonts w:ascii="Times New Roman" w:hAnsi="Times New Roman" w:cs="Times New Roman"/>
          <w:szCs w:val="24"/>
        </w:rPr>
        <w:t>setting and</w:t>
      </w:r>
      <w:r w:rsidR="00CE2048" w:rsidRPr="00CB57CE">
        <w:rPr>
          <w:rFonts w:ascii="Times New Roman" w:hAnsi="Times New Roman" w:cs="Times New Roman"/>
          <w:szCs w:val="24"/>
        </w:rPr>
        <w:t xml:space="preserve"> </w:t>
      </w:r>
      <w:r w:rsidR="008B634E" w:rsidRPr="00CB57CE">
        <w:rPr>
          <w:rFonts w:ascii="Times New Roman" w:hAnsi="Times New Roman" w:cs="Times New Roman"/>
          <w:szCs w:val="24"/>
        </w:rPr>
        <w:t>demonstrate</w:t>
      </w:r>
      <w:r w:rsidR="00CE2048" w:rsidRPr="00CB57CE">
        <w:rPr>
          <w:rFonts w:ascii="Times New Roman" w:hAnsi="Times New Roman" w:cs="Times New Roman"/>
          <w:szCs w:val="24"/>
        </w:rPr>
        <w:t xml:space="preserve"> </w:t>
      </w:r>
      <w:r w:rsidR="0087179C" w:rsidRPr="00CB57CE">
        <w:rPr>
          <w:rFonts w:ascii="Times New Roman" w:hAnsi="Times New Roman" w:cs="Times New Roman"/>
          <w:szCs w:val="24"/>
        </w:rPr>
        <w:t xml:space="preserve">the conditions </w:t>
      </w:r>
      <w:r w:rsidR="00CE2048" w:rsidRPr="00CB57CE">
        <w:rPr>
          <w:rFonts w:ascii="Times New Roman" w:hAnsi="Times New Roman" w:cs="Times New Roman"/>
          <w:szCs w:val="24"/>
        </w:rPr>
        <w:t xml:space="preserve">under which </w:t>
      </w:r>
      <w:r w:rsidR="00BF72DB" w:rsidRPr="00CB57CE">
        <w:rPr>
          <w:rFonts w:ascii="Times New Roman" w:hAnsi="Times New Roman" w:cs="Times New Roman"/>
          <w:szCs w:val="24"/>
        </w:rPr>
        <w:t xml:space="preserve">pooled RP-SP data can help </w:t>
      </w:r>
      <w:r w:rsidR="00CE2048" w:rsidRPr="00CB57CE">
        <w:rPr>
          <w:rFonts w:ascii="Times New Roman" w:hAnsi="Times New Roman" w:cs="Times New Roman"/>
          <w:szCs w:val="24"/>
        </w:rPr>
        <w:t xml:space="preserve">disentangle </w:t>
      </w:r>
      <w:r w:rsidR="00487C44" w:rsidRPr="00CB57CE">
        <w:rPr>
          <w:rFonts w:ascii="Times New Roman" w:hAnsi="Times New Roman" w:cs="Times New Roman"/>
          <w:szCs w:val="24"/>
        </w:rPr>
        <w:t xml:space="preserve">stochastic alternative attributes </w:t>
      </w:r>
      <w:r w:rsidR="00CE2048" w:rsidRPr="00CB57CE">
        <w:rPr>
          <w:rFonts w:ascii="Times New Roman" w:hAnsi="Times New Roman" w:cs="Times New Roman"/>
          <w:szCs w:val="24"/>
        </w:rPr>
        <w:t xml:space="preserve">from </w:t>
      </w:r>
      <w:r w:rsidR="00487C44" w:rsidRPr="00CB57CE">
        <w:rPr>
          <w:rFonts w:ascii="Times New Roman" w:hAnsi="Times New Roman" w:cs="Times New Roman"/>
          <w:szCs w:val="24"/>
        </w:rPr>
        <w:t>random coefficients</w:t>
      </w:r>
      <w:r w:rsidR="000E5DAE" w:rsidRPr="00CB57CE">
        <w:rPr>
          <w:rFonts w:ascii="Times New Roman" w:hAnsi="Times New Roman" w:cs="Times New Roman"/>
          <w:szCs w:val="24"/>
        </w:rPr>
        <w:t xml:space="preserve">. </w:t>
      </w:r>
      <w:r w:rsidR="00487C44" w:rsidRPr="00CB57CE">
        <w:rPr>
          <w:rFonts w:ascii="Times New Roman" w:hAnsi="Times New Roman" w:cs="Times New Roman"/>
          <w:szCs w:val="24"/>
        </w:rPr>
        <w:t xml:space="preserve">In addition, </w:t>
      </w:r>
      <w:r w:rsidRPr="00CB57CE">
        <w:rPr>
          <w:rFonts w:ascii="Times New Roman" w:hAnsi="Times New Roman" w:cs="Times New Roman"/>
          <w:szCs w:val="24"/>
        </w:rPr>
        <w:t xml:space="preserve">an empirical </w:t>
      </w:r>
      <w:r w:rsidR="006811B0" w:rsidRPr="00CB57CE">
        <w:rPr>
          <w:rFonts w:ascii="Times New Roman" w:hAnsi="Times New Roman" w:cs="Times New Roman"/>
          <w:szCs w:val="24"/>
        </w:rPr>
        <w:t xml:space="preserve">application is presented in the context of </w:t>
      </w:r>
      <w:r w:rsidR="00A55FEA" w:rsidRPr="00CB57CE">
        <w:rPr>
          <w:rFonts w:ascii="Times New Roman" w:hAnsi="Times New Roman" w:cs="Times New Roman"/>
          <w:szCs w:val="24"/>
        </w:rPr>
        <w:t>commute</w:t>
      </w:r>
      <w:r w:rsidR="006811B0" w:rsidRPr="00CB57CE">
        <w:rPr>
          <w:rFonts w:ascii="Times New Roman" w:hAnsi="Times New Roman" w:cs="Times New Roman"/>
          <w:szCs w:val="24"/>
        </w:rPr>
        <w:t xml:space="preserve"> </w:t>
      </w:r>
      <w:r w:rsidRPr="00CB57CE">
        <w:rPr>
          <w:rFonts w:ascii="Times New Roman" w:hAnsi="Times New Roman" w:cs="Times New Roman"/>
          <w:szCs w:val="24"/>
        </w:rPr>
        <w:t xml:space="preserve">mode choice </w:t>
      </w:r>
      <w:r w:rsidR="00AC6E82" w:rsidRPr="00CB57CE">
        <w:rPr>
          <w:rFonts w:ascii="Times New Roman" w:hAnsi="Times New Roman" w:cs="Times New Roman"/>
          <w:szCs w:val="24"/>
        </w:rPr>
        <w:t xml:space="preserve">in </w:t>
      </w:r>
      <w:r w:rsidR="00604FFB" w:rsidRPr="00CB57CE">
        <w:rPr>
          <w:rFonts w:ascii="Times New Roman" w:hAnsi="Times New Roman" w:cs="Times New Roman"/>
          <w:szCs w:val="24"/>
        </w:rPr>
        <w:t>Bengaluru</w:t>
      </w:r>
      <w:r w:rsidRPr="00CB57CE">
        <w:rPr>
          <w:rFonts w:ascii="Times New Roman" w:hAnsi="Times New Roman" w:cs="Times New Roman"/>
          <w:szCs w:val="24"/>
        </w:rPr>
        <w:t>, India</w:t>
      </w:r>
      <w:r w:rsidR="00C828A4" w:rsidRPr="00CB57CE">
        <w:rPr>
          <w:rFonts w:ascii="Times New Roman" w:hAnsi="Times New Roman" w:cs="Times New Roman"/>
          <w:szCs w:val="24"/>
        </w:rPr>
        <w:t xml:space="preserve">, to demonstrate the importance of recognizing stochasticity in mode-specific </w:t>
      </w:r>
      <w:r w:rsidR="0075661F" w:rsidRPr="00CB57CE">
        <w:rPr>
          <w:rFonts w:ascii="Times New Roman" w:hAnsi="Times New Roman" w:cs="Times New Roman"/>
          <w:szCs w:val="24"/>
        </w:rPr>
        <w:t>in-vehicle travel times</w:t>
      </w:r>
      <w:r w:rsidR="00C828A4" w:rsidRPr="00CB57CE">
        <w:rPr>
          <w:rFonts w:ascii="Times New Roman" w:hAnsi="Times New Roman" w:cs="Times New Roman"/>
          <w:szCs w:val="24"/>
        </w:rPr>
        <w:t xml:space="preserve"> along with the random coefficient on </w:t>
      </w:r>
      <w:r w:rsidR="0075661F" w:rsidRPr="00CB57CE">
        <w:rPr>
          <w:rFonts w:ascii="Times New Roman" w:hAnsi="Times New Roman" w:cs="Times New Roman"/>
          <w:szCs w:val="24"/>
        </w:rPr>
        <w:t>in-vehicle travel times</w:t>
      </w:r>
      <w:r w:rsidR="00C828A4" w:rsidRPr="00CB57CE">
        <w:rPr>
          <w:rFonts w:ascii="Times New Roman" w:hAnsi="Times New Roman" w:cs="Times New Roman"/>
          <w:szCs w:val="24"/>
        </w:rPr>
        <w:t>.</w:t>
      </w:r>
      <w:r w:rsidR="00A653C3" w:rsidRPr="00CB57CE">
        <w:rPr>
          <w:rFonts w:ascii="Times New Roman" w:hAnsi="Times New Roman" w:cs="Times New Roman"/>
          <w:szCs w:val="24"/>
        </w:rPr>
        <w:t xml:space="preserve"> </w:t>
      </w:r>
    </w:p>
    <w:p w14:paraId="2F5C3225" w14:textId="5976DC8E" w:rsidR="00112321" w:rsidRPr="00CB57CE" w:rsidRDefault="00112321" w:rsidP="00011190">
      <w:pPr>
        <w:spacing w:line="360" w:lineRule="auto"/>
        <w:jc w:val="both"/>
        <w:rPr>
          <w:rFonts w:ascii="Times New Roman" w:hAnsi="Times New Roman" w:cs="Times New Roman"/>
          <w:szCs w:val="24"/>
        </w:rPr>
      </w:pPr>
    </w:p>
    <w:p w14:paraId="413F7D4B" w14:textId="77777777" w:rsidR="009809EE" w:rsidRPr="00CB57CE" w:rsidRDefault="00C86856" w:rsidP="00011190">
      <w:pPr>
        <w:spacing w:line="360" w:lineRule="auto"/>
        <w:rPr>
          <w:rFonts w:ascii="Times New Roman" w:hAnsi="Times New Roman" w:cs="Times New Roman"/>
          <w:szCs w:val="24"/>
        </w:rPr>
        <w:sectPr w:rsidR="009809EE" w:rsidRPr="00CB57CE" w:rsidSect="007F7515">
          <w:footerReference w:type="default" r:id="rId12"/>
          <w:footerReference w:type="first" r:id="rId13"/>
          <w:pgSz w:w="12240" w:h="15840"/>
          <w:pgMar w:top="1440" w:right="1440" w:bottom="1440" w:left="1440" w:header="720" w:footer="720" w:gutter="0"/>
          <w:pgNumType w:start="1"/>
          <w:cols w:space="720"/>
          <w:titlePg/>
          <w:docGrid w:linePitch="360"/>
        </w:sectPr>
      </w:pPr>
      <w:r w:rsidRPr="00CB57CE">
        <w:rPr>
          <w:rFonts w:ascii="Times New Roman" w:hAnsi="Times New Roman" w:cs="Times New Roman"/>
          <w:b/>
          <w:bCs/>
          <w:szCs w:val="24"/>
        </w:rPr>
        <w:t xml:space="preserve">Keywords: </w:t>
      </w:r>
      <w:r w:rsidR="00A52113" w:rsidRPr="00CB57CE">
        <w:rPr>
          <w:rFonts w:ascii="Times New Roman" w:hAnsi="Times New Roman" w:cs="Times New Roman"/>
          <w:bCs/>
          <w:szCs w:val="24"/>
        </w:rPr>
        <w:t xml:space="preserve">pooled </w:t>
      </w:r>
      <w:r w:rsidR="00C32A0F" w:rsidRPr="00CB57CE">
        <w:rPr>
          <w:rFonts w:ascii="Times New Roman" w:hAnsi="Times New Roman" w:cs="Times New Roman"/>
          <w:szCs w:val="24"/>
        </w:rPr>
        <w:t xml:space="preserve">RP-SP </w:t>
      </w:r>
      <w:r w:rsidR="00A52113" w:rsidRPr="00CB57CE">
        <w:rPr>
          <w:rFonts w:ascii="Times New Roman" w:hAnsi="Times New Roman" w:cs="Times New Roman"/>
          <w:bCs/>
          <w:szCs w:val="24"/>
        </w:rPr>
        <w:t xml:space="preserve">data, </w:t>
      </w:r>
      <w:r w:rsidR="00D65C0C" w:rsidRPr="00CB57CE">
        <w:rPr>
          <w:rFonts w:ascii="Times New Roman" w:hAnsi="Times New Roman" w:cs="Times New Roman"/>
          <w:bCs/>
          <w:szCs w:val="24"/>
        </w:rPr>
        <w:t xml:space="preserve">travel mode choice, </w:t>
      </w:r>
      <w:r w:rsidR="00993718" w:rsidRPr="00CB57CE">
        <w:rPr>
          <w:rFonts w:ascii="Times New Roman" w:hAnsi="Times New Roman" w:cs="Times New Roman"/>
          <w:bCs/>
          <w:szCs w:val="24"/>
        </w:rPr>
        <w:t xml:space="preserve">mixed logit, </w:t>
      </w:r>
      <w:r w:rsidR="00A52113" w:rsidRPr="00CB57CE">
        <w:rPr>
          <w:rFonts w:ascii="Times New Roman" w:hAnsi="Times New Roman" w:cs="Times New Roman"/>
          <w:bCs/>
          <w:szCs w:val="24"/>
        </w:rPr>
        <w:t xml:space="preserve">stochastic variables, random coefficients, </w:t>
      </w:r>
      <w:r w:rsidR="00D65C0C" w:rsidRPr="00CB57CE">
        <w:rPr>
          <w:rFonts w:ascii="Times New Roman" w:hAnsi="Times New Roman" w:cs="Times New Roman"/>
          <w:szCs w:val="24"/>
        </w:rPr>
        <w:t xml:space="preserve">parameter identification </w:t>
      </w:r>
    </w:p>
    <w:p w14:paraId="27A98AA0" w14:textId="58123574" w:rsidR="007A2A95" w:rsidRPr="00CB57CE" w:rsidRDefault="00B16E6F" w:rsidP="00556E26">
      <w:pPr>
        <w:pStyle w:val="Heading1"/>
        <w:ind w:left="714" w:hanging="357"/>
      </w:pPr>
      <w:bookmarkStart w:id="0" w:name="_Ref109217647"/>
      <w:r w:rsidRPr="00CB57CE">
        <w:lastRenderedPageBreak/>
        <w:t>INTRODUCTION</w:t>
      </w:r>
      <w:bookmarkEnd w:id="0"/>
    </w:p>
    <w:p w14:paraId="38C19900" w14:textId="5E3A3026" w:rsidR="008D45C5" w:rsidRPr="00CB57CE" w:rsidRDefault="008D45C5" w:rsidP="008D45C5">
      <w:pPr>
        <w:spacing w:before="120" w:after="120" w:line="360" w:lineRule="auto"/>
        <w:jc w:val="both"/>
        <w:rPr>
          <w:rFonts w:ascii="Times New Roman" w:hAnsi="Times New Roman" w:cs="Times New Roman"/>
        </w:rPr>
      </w:pPr>
      <w:r w:rsidRPr="00CB57CE">
        <w:rPr>
          <w:rFonts w:ascii="Times New Roman" w:hAnsi="Times New Roman" w:cs="Times New Roman"/>
        </w:rPr>
        <w:t xml:space="preserve">Pooling stated and revealed data sources has long been recognized by transportation researchers as a valuable approach for enriching </w:t>
      </w:r>
      <w:proofErr w:type="spellStart"/>
      <w:r w:rsidRPr="00CB57CE">
        <w:rPr>
          <w:rFonts w:ascii="Times New Roman" w:hAnsi="Times New Roman" w:cs="Times New Roman"/>
        </w:rPr>
        <w:t>behavioural</w:t>
      </w:r>
      <w:proofErr w:type="spellEnd"/>
      <w:r w:rsidRPr="00CB57CE">
        <w:rPr>
          <w:rFonts w:ascii="Times New Roman" w:hAnsi="Times New Roman" w:cs="Times New Roman"/>
        </w:rPr>
        <w:t xml:space="preserve"> information from travel choice models (Bradley and Daly, 1991; </w:t>
      </w:r>
      <w:proofErr w:type="spellStart"/>
      <w:r w:rsidRPr="00CB57CE">
        <w:rPr>
          <w:rFonts w:ascii="Times New Roman" w:hAnsi="Times New Roman" w:cs="Times New Roman"/>
        </w:rPr>
        <w:t>Hensher</w:t>
      </w:r>
      <w:proofErr w:type="spellEnd"/>
      <w:r w:rsidRPr="00CB57CE">
        <w:rPr>
          <w:rFonts w:ascii="Times New Roman" w:hAnsi="Times New Roman" w:cs="Times New Roman"/>
        </w:rPr>
        <w:t xml:space="preserve"> and Bradley, 1993; Morikawa, 1994; </w:t>
      </w:r>
      <w:proofErr w:type="spellStart"/>
      <w:r w:rsidRPr="00CB57CE">
        <w:rPr>
          <w:rFonts w:ascii="Times New Roman" w:hAnsi="Times New Roman" w:cs="Times New Roman"/>
        </w:rPr>
        <w:t>Hensher</w:t>
      </w:r>
      <w:proofErr w:type="spellEnd"/>
      <w:r w:rsidRPr="00CB57CE">
        <w:rPr>
          <w:rFonts w:ascii="Times New Roman" w:hAnsi="Times New Roman" w:cs="Times New Roman"/>
        </w:rPr>
        <w:t xml:space="preserve"> </w:t>
      </w:r>
      <w:r w:rsidR="008365A2" w:rsidRPr="00CB57CE">
        <w:rPr>
          <w:rFonts w:ascii="Times New Roman" w:hAnsi="Times New Roman" w:cs="Times New Roman"/>
          <w:i/>
          <w:iCs/>
        </w:rPr>
        <w:t>et al.</w:t>
      </w:r>
      <w:r w:rsidRPr="00CB57CE">
        <w:rPr>
          <w:rFonts w:ascii="Times New Roman" w:hAnsi="Times New Roman" w:cs="Times New Roman"/>
        </w:rPr>
        <w:t xml:space="preserve">, 1998; Bhat and Castelar, 2002; Cherchi and </w:t>
      </w:r>
      <w:proofErr w:type="spellStart"/>
      <w:r w:rsidRPr="00CB57CE">
        <w:rPr>
          <w:rFonts w:ascii="Times New Roman" w:hAnsi="Times New Roman" w:cs="Times New Roman"/>
        </w:rPr>
        <w:t>Ortuzar</w:t>
      </w:r>
      <w:proofErr w:type="spellEnd"/>
      <w:r w:rsidRPr="00CB57CE">
        <w:rPr>
          <w:rFonts w:ascii="Times New Roman" w:hAnsi="Times New Roman" w:cs="Times New Roman"/>
        </w:rPr>
        <w:t xml:space="preserve">, 2006; </w:t>
      </w:r>
      <w:proofErr w:type="spellStart"/>
      <w:r w:rsidRPr="00CB57CE">
        <w:rPr>
          <w:rFonts w:ascii="Times New Roman" w:hAnsi="Times New Roman" w:cs="Times New Roman"/>
        </w:rPr>
        <w:t>Hensher</w:t>
      </w:r>
      <w:proofErr w:type="spellEnd"/>
      <w:r w:rsidRPr="00CB57CE">
        <w:rPr>
          <w:rFonts w:ascii="Times New Roman" w:hAnsi="Times New Roman" w:cs="Times New Roman"/>
        </w:rPr>
        <w:t xml:space="preserve">, 2012; </w:t>
      </w:r>
      <w:proofErr w:type="spellStart"/>
      <w:r w:rsidRPr="00CB57CE">
        <w:rPr>
          <w:rFonts w:ascii="Times New Roman" w:hAnsi="Times New Roman" w:cs="Times New Roman"/>
        </w:rPr>
        <w:t>Helvestorn</w:t>
      </w:r>
      <w:proofErr w:type="spellEnd"/>
      <w:r w:rsidRPr="00CB57CE">
        <w:rPr>
          <w:rFonts w:ascii="Times New Roman" w:hAnsi="Times New Roman" w:cs="Times New Roman"/>
        </w:rPr>
        <w:t xml:space="preserve"> </w:t>
      </w:r>
      <w:r w:rsidR="008365A2" w:rsidRPr="00CB57CE">
        <w:rPr>
          <w:rFonts w:ascii="Times New Roman" w:hAnsi="Times New Roman" w:cs="Times New Roman"/>
          <w:i/>
          <w:iCs/>
        </w:rPr>
        <w:t>et al.</w:t>
      </w:r>
      <w:r w:rsidRPr="00CB57CE">
        <w:rPr>
          <w:rFonts w:ascii="Times New Roman" w:hAnsi="Times New Roman" w:cs="Times New Roman"/>
        </w:rPr>
        <w:t xml:space="preserve">, 2018, etc.). Combining these two data sources, also referred to as ‘data enrichment’ or ‘data fusion’, helps exploit the realism of revealed preference (RP) data along with the statistically appealing properties of stated preference (SP) data. SP data comes with its possible limitations related to the veracity of individual stated responses, which may be different in hypothetical settings than in real-life contexts. On the other hand, RP data may be associated with endogeneity bias when attributes that impact consumer choices are unobserved to the analyst and are correlated with the observed attributes. Moreover, SP data </w:t>
      </w:r>
      <w:r w:rsidR="009809EE" w:rsidRPr="00CB57CE">
        <w:rPr>
          <w:rFonts w:ascii="Times New Roman" w:hAnsi="Times New Roman" w:cs="Times New Roman"/>
        </w:rPr>
        <w:t xml:space="preserve">is </w:t>
      </w:r>
      <w:r w:rsidRPr="00CB57CE">
        <w:rPr>
          <w:rFonts w:ascii="Times New Roman" w:hAnsi="Times New Roman" w:cs="Times New Roman"/>
        </w:rPr>
        <w:t xml:space="preserve">able to reduce collinearity among attributes describing choice alternatives, which can potentially be a problem with RP data. The recognition of the strengths and drawbacks of each source has led to the understanding that pooling the two data sources can lead to </w:t>
      </w:r>
      <w:r w:rsidR="00AB6DA8" w:rsidRPr="00CB57CE">
        <w:rPr>
          <w:rFonts w:ascii="Times New Roman" w:hAnsi="Times New Roman" w:cs="Times New Roman"/>
        </w:rPr>
        <w:t>an</w:t>
      </w:r>
      <w:r w:rsidRPr="00CB57CE">
        <w:rPr>
          <w:rFonts w:ascii="Times New Roman" w:hAnsi="Times New Roman" w:cs="Times New Roman"/>
        </w:rPr>
        <w:t xml:space="preserve"> enhanced modelling of travel choice </w:t>
      </w:r>
      <w:proofErr w:type="spellStart"/>
      <w:r w:rsidRPr="00CB57CE">
        <w:rPr>
          <w:rFonts w:ascii="Times New Roman" w:hAnsi="Times New Roman" w:cs="Times New Roman"/>
        </w:rPr>
        <w:t>behaviours</w:t>
      </w:r>
      <w:proofErr w:type="spellEnd"/>
      <w:r w:rsidRPr="00CB57CE">
        <w:rPr>
          <w:rFonts w:ascii="Times New Roman" w:hAnsi="Times New Roman" w:cs="Times New Roman"/>
        </w:rPr>
        <w:t xml:space="preserve">. </w:t>
      </w:r>
    </w:p>
    <w:p w14:paraId="76175702" w14:textId="1096E6E8" w:rsidR="008D45C5" w:rsidRPr="00CB57CE" w:rsidRDefault="008D45C5" w:rsidP="008D45C5">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Consider, for example, a travel mode choice study that utilizes both RP and SP data. In this context, the attributes of choice alternatives presented </w:t>
      </w:r>
      <w:r w:rsidR="00F73C49" w:rsidRPr="00CB57CE">
        <w:rPr>
          <w:rFonts w:ascii="Times New Roman" w:hAnsi="Times New Roman" w:cs="Times New Roman"/>
          <w:szCs w:val="24"/>
        </w:rPr>
        <w:t>to the respondent in SP choice scenarios are determined by (hence, known to) the analyst</w:t>
      </w:r>
      <w:r w:rsidRPr="00CB57CE">
        <w:rPr>
          <w:rFonts w:ascii="Times New Roman" w:hAnsi="Times New Roman" w:cs="Times New Roman"/>
        </w:rPr>
        <w:t xml:space="preserve">. For example, mode-specific travel times presented to a respondent in a stated mode choice experiment can be considered free of measurement errors and other sources of </w:t>
      </w:r>
      <w:r w:rsidR="00955564" w:rsidRPr="00CB57CE">
        <w:rPr>
          <w:rFonts w:ascii="Times New Roman" w:hAnsi="Times New Roman" w:cs="Times New Roman"/>
        </w:rPr>
        <w:t>variability</w:t>
      </w:r>
      <w:r w:rsidRPr="00CB57CE">
        <w:rPr>
          <w:rFonts w:ascii="Times New Roman" w:hAnsi="Times New Roman" w:cs="Times New Roman"/>
        </w:rPr>
        <w:t xml:space="preserve">. In contrast, RP choice alternative attributes are often associated with several sources of </w:t>
      </w:r>
      <w:r w:rsidR="00EE160F" w:rsidRPr="00CB57CE">
        <w:rPr>
          <w:rFonts w:ascii="Times New Roman" w:hAnsi="Times New Roman" w:cs="Times New Roman"/>
        </w:rPr>
        <w:t>variability</w:t>
      </w:r>
      <w:r w:rsidRPr="00CB57CE">
        <w:rPr>
          <w:rFonts w:ascii="Times New Roman" w:hAnsi="Times New Roman" w:cs="Times New Roman"/>
        </w:rPr>
        <w:t>. For example, there may be analyst’s errors in measuring the travel times</w:t>
      </w:r>
      <w:r w:rsidRPr="00CB57CE" w:rsidDel="0077719F">
        <w:rPr>
          <w:rFonts w:ascii="Times New Roman" w:hAnsi="Times New Roman" w:cs="Times New Roman"/>
        </w:rPr>
        <w:t xml:space="preserve"> </w:t>
      </w:r>
      <w:r w:rsidRPr="00CB57CE">
        <w:rPr>
          <w:rFonts w:ascii="Times New Roman" w:hAnsi="Times New Roman" w:cs="Times New Roman"/>
        </w:rPr>
        <w:t xml:space="preserve">due to: (1) using level-of-service data </w:t>
      </w:r>
      <w:r w:rsidR="00A14320" w:rsidRPr="00CB57CE">
        <w:rPr>
          <w:rFonts w:ascii="Times New Roman" w:hAnsi="Times New Roman" w:cs="Times New Roman"/>
        </w:rPr>
        <w:t xml:space="preserve">between the centroids of aggregated spatial zones </w:t>
      </w:r>
      <w:r w:rsidRPr="00CB57CE">
        <w:rPr>
          <w:rFonts w:ascii="Times New Roman" w:hAnsi="Times New Roman" w:cs="Times New Roman"/>
        </w:rPr>
        <w:t xml:space="preserve">instead of </w:t>
      </w:r>
      <w:r w:rsidR="00722469" w:rsidRPr="00CB57CE">
        <w:rPr>
          <w:rFonts w:ascii="Times New Roman" w:hAnsi="Times New Roman" w:cs="Times New Roman"/>
        </w:rPr>
        <w:t>precise</w:t>
      </w:r>
      <w:r w:rsidR="00182E63" w:rsidRPr="00CB57CE">
        <w:rPr>
          <w:rFonts w:ascii="Times New Roman" w:hAnsi="Times New Roman" w:cs="Times New Roman"/>
        </w:rPr>
        <w:t>, point-to-point</w:t>
      </w:r>
      <w:r w:rsidRPr="00CB57CE">
        <w:rPr>
          <w:rFonts w:ascii="Times New Roman" w:hAnsi="Times New Roman" w:cs="Times New Roman"/>
        </w:rPr>
        <w:t xml:space="preserve"> measurements of the same (Bhatta and Larsen, 2011</w:t>
      </w:r>
      <w:r w:rsidRPr="00CB57CE">
        <w:rPr>
          <w:rFonts w:ascii="Times New Roman" w:hAnsi="Times New Roman" w:cs="Times New Roman"/>
          <w:i/>
        </w:rPr>
        <w:t xml:space="preserve">; </w:t>
      </w:r>
      <w:proofErr w:type="spellStart"/>
      <w:r w:rsidRPr="00CB57CE">
        <w:rPr>
          <w:rFonts w:ascii="Times New Roman" w:hAnsi="Times New Roman" w:cs="Times New Roman"/>
        </w:rPr>
        <w:t>Ortuzar</w:t>
      </w:r>
      <w:proofErr w:type="spellEnd"/>
      <w:r w:rsidRPr="00CB57CE">
        <w:rPr>
          <w:rFonts w:ascii="Times New Roman" w:hAnsi="Times New Roman" w:cs="Times New Roman"/>
        </w:rPr>
        <w:t xml:space="preserve"> and </w:t>
      </w:r>
      <w:proofErr w:type="spellStart"/>
      <w:r w:rsidRPr="00CB57CE">
        <w:rPr>
          <w:rFonts w:ascii="Times New Roman" w:hAnsi="Times New Roman" w:cs="Times New Roman"/>
        </w:rPr>
        <w:t>Ivelic</w:t>
      </w:r>
      <w:proofErr w:type="spellEnd"/>
      <w:r w:rsidRPr="00CB57CE">
        <w:rPr>
          <w:rFonts w:ascii="Times New Roman" w:hAnsi="Times New Roman" w:cs="Times New Roman"/>
        </w:rPr>
        <w:t>, 1987;</w:t>
      </w:r>
      <w:r w:rsidRPr="00CB57CE">
        <w:rPr>
          <w:rFonts w:ascii="Times New Roman" w:hAnsi="Times New Roman" w:cs="Times New Roman"/>
          <w:i/>
        </w:rPr>
        <w:t xml:space="preserve"> </w:t>
      </w:r>
      <w:r w:rsidRPr="00CB57CE">
        <w:rPr>
          <w:rFonts w:ascii="Times New Roman" w:hAnsi="Times New Roman" w:cs="Times New Roman"/>
        </w:rPr>
        <w:t xml:space="preserve">Train, 1978; Walker </w:t>
      </w:r>
      <w:r w:rsidR="008365A2" w:rsidRPr="00CB57CE">
        <w:rPr>
          <w:rFonts w:ascii="Times New Roman" w:hAnsi="Times New Roman" w:cs="Times New Roman"/>
          <w:i/>
          <w:iCs/>
        </w:rPr>
        <w:t>et al.</w:t>
      </w:r>
      <w:r w:rsidRPr="00CB57CE">
        <w:rPr>
          <w:rFonts w:ascii="Times New Roman" w:hAnsi="Times New Roman" w:cs="Times New Roman"/>
        </w:rPr>
        <w:t xml:space="preserve">, 2010), </w:t>
      </w:r>
      <w:r w:rsidR="007C0DA0" w:rsidRPr="00CB57CE">
        <w:rPr>
          <w:rFonts w:ascii="Times New Roman" w:hAnsi="Times New Roman" w:cs="Times New Roman"/>
        </w:rPr>
        <w:t xml:space="preserve">(2) </w:t>
      </w:r>
      <w:r w:rsidR="006800E7" w:rsidRPr="00CB57CE">
        <w:rPr>
          <w:rFonts w:ascii="Times New Roman" w:hAnsi="Times New Roman" w:cs="Times New Roman"/>
        </w:rPr>
        <w:t xml:space="preserve">errors in network coding and/or assumptions of travel speeds, </w:t>
      </w:r>
      <w:r w:rsidRPr="00CB57CE">
        <w:rPr>
          <w:rFonts w:ascii="Times New Roman" w:hAnsi="Times New Roman" w:cs="Times New Roman"/>
        </w:rPr>
        <w:t>(</w:t>
      </w:r>
      <w:r w:rsidR="006800E7" w:rsidRPr="00CB57CE">
        <w:rPr>
          <w:rFonts w:ascii="Times New Roman" w:hAnsi="Times New Roman" w:cs="Times New Roman"/>
        </w:rPr>
        <w:t>3</w:t>
      </w:r>
      <w:r w:rsidRPr="00CB57CE">
        <w:rPr>
          <w:rFonts w:ascii="Times New Roman" w:hAnsi="Times New Roman" w:cs="Times New Roman"/>
        </w:rPr>
        <w:t xml:space="preserve">) differences between </w:t>
      </w:r>
      <w:proofErr w:type="spellStart"/>
      <w:r w:rsidRPr="00CB57CE">
        <w:rPr>
          <w:rFonts w:ascii="Times New Roman" w:hAnsi="Times New Roman" w:cs="Times New Roman"/>
        </w:rPr>
        <w:t>travellers’</w:t>
      </w:r>
      <w:proofErr w:type="spellEnd"/>
      <w:r w:rsidRPr="00CB57CE">
        <w:rPr>
          <w:rFonts w:ascii="Times New Roman" w:hAnsi="Times New Roman" w:cs="Times New Roman"/>
        </w:rPr>
        <w:t xml:space="preserve"> perceptions and the analyst’s measurements of travel times (Brey and Walker, 2011; </w:t>
      </w:r>
      <w:proofErr w:type="spellStart"/>
      <w:r w:rsidRPr="00CB57CE">
        <w:rPr>
          <w:rFonts w:ascii="Times New Roman" w:hAnsi="Times New Roman" w:cs="Times New Roman"/>
        </w:rPr>
        <w:t>Varotto</w:t>
      </w:r>
      <w:proofErr w:type="spellEnd"/>
      <w:r w:rsidRPr="00CB57CE">
        <w:rPr>
          <w:rFonts w:ascii="Times New Roman" w:hAnsi="Times New Roman" w:cs="Times New Roman"/>
        </w:rPr>
        <w:t xml:space="preserve"> </w:t>
      </w:r>
      <w:r w:rsidR="008365A2" w:rsidRPr="00CB57CE">
        <w:rPr>
          <w:rFonts w:ascii="Times New Roman" w:hAnsi="Times New Roman" w:cs="Times New Roman"/>
          <w:i/>
          <w:iCs/>
        </w:rPr>
        <w:t>et al.</w:t>
      </w:r>
      <w:r w:rsidRPr="00CB57CE">
        <w:rPr>
          <w:rFonts w:ascii="Times New Roman" w:hAnsi="Times New Roman" w:cs="Times New Roman"/>
        </w:rPr>
        <w:t>, 2017), and (</w:t>
      </w:r>
      <w:r w:rsidR="006800E7" w:rsidRPr="00CB57CE">
        <w:rPr>
          <w:rFonts w:ascii="Times New Roman" w:hAnsi="Times New Roman" w:cs="Times New Roman"/>
        </w:rPr>
        <w:t>4</w:t>
      </w:r>
      <w:r w:rsidRPr="00CB57CE">
        <w:rPr>
          <w:rFonts w:ascii="Times New Roman" w:hAnsi="Times New Roman" w:cs="Times New Roman"/>
        </w:rPr>
        <w:t xml:space="preserve">) day-to-day variability in travel times due to varying travel conditions on the network (Biswas </w:t>
      </w:r>
      <w:r w:rsidR="008365A2" w:rsidRPr="00CB57CE">
        <w:rPr>
          <w:rFonts w:ascii="Times New Roman" w:hAnsi="Times New Roman" w:cs="Times New Roman"/>
          <w:i/>
          <w:iCs/>
        </w:rPr>
        <w:t>et al.</w:t>
      </w:r>
      <w:r w:rsidRPr="00CB57CE">
        <w:rPr>
          <w:rFonts w:ascii="Times New Roman" w:hAnsi="Times New Roman" w:cs="Times New Roman"/>
        </w:rPr>
        <w:t xml:space="preserve">, </w:t>
      </w:r>
      <w:r w:rsidR="008F0EA8" w:rsidRPr="00CB57CE">
        <w:rPr>
          <w:rFonts w:ascii="Times New Roman" w:hAnsi="Times New Roman" w:cs="Times New Roman"/>
        </w:rPr>
        <w:t>202</w:t>
      </w:r>
      <w:r w:rsidR="00BE7AEE" w:rsidRPr="00CB57CE">
        <w:rPr>
          <w:rFonts w:ascii="Times New Roman" w:hAnsi="Times New Roman" w:cs="Times New Roman"/>
          <w:szCs w:val="24"/>
        </w:rPr>
        <w:t>4</w:t>
      </w:r>
      <w:r w:rsidRPr="00CB57CE">
        <w:rPr>
          <w:rFonts w:ascii="Times New Roman" w:hAnsi="Times New Roman" w:cs="Times New Roman"/>
        </w:rPr>
        <w:t xml:space="preserve">; Srinivasan </w:t>
      </w:r>
      <w:r w:rsidR="008365A2" w:rsidRPr="00CB57CE">
        <w:rPr>
          <w:rFonts w:ascii="Times New Roman" w:hAnsi="Times New Roman" w:cs="Times New Roman"/>
          <w:i/>
          <w:iCs/>
        </w:rPr>
        <w:t>et al.</w:t>
      </w:r>
      <w:r w:rsidRPr="00CB57CE">
        <w:rPr>
          <w:rFonts w:ascii="Times New Roman" w:hAnsi="Times New Roman" w:cs="Times New Roman"/>
        </w:rPr>
        <w:t>, 2014). In all these cases, it is very difficult for the analyst to accurately know and measure the specific travel time</w:t>
      </w:r>
      <w:r w:rsidR="00AD6616" w:rsidRPr="00CB57CE">
        <w:rPr>
          <w:rFonts w:ascii="Times New Roman" w:hAnsi="Times New Roman" w:cs="Times New Roman"/>
        </w:rPr>
        <w:t xml:space="preserve"> value</w:t>
      </w:r>
      <w:r w:rsidRPr="00CB57CE">
        <w:rPr>
          <w:rFonts w:ascii="Times New Roman" w:hAnsi="Times New Roman" w:cs="Times New Roman"/>
        </w:rPr>
        <w:t xml:space="preserve">s considered by the </w:t>
      </w:r>
      <w:proofErr w:type="spellStart"/>
      <w:r w:rsidRPr="00CB57CE">
        <w:rPr>
          <w:rFonts w:ascii="Times New Roman" w:hAnsi="Times New Roman" w:cs="Times New Roman"/>
        </w:rPr>
        <w:t>travellers</w:t>
      </w:r>
      <w:proofErr w:type="spellEnd"/>
      <w:r w:rsidRPr="00CB57CE">
        <w:rPr>
          <w:rFonts w:ascii="Times New Roman" w:hAnsi="Times New Roman" w:cs="Times New Roman"/>
        </w:rPr>
        <w:t xml:space="preserve"> in making their travel choice decision.</w:t>
      </w:r>
    </w:p>
    <w:p w14:paraId="7871E8E6" w14:textId="5E664104" w:rsidR="008D45C5" w:rsidRPr="00CB57CE" w:rsidRDefault="008D45C5" w:rsidP="008D45C5">
      <w:pPr>
        <w:spacing w:before="120" w:after="120" w:line="360" w:lineRule="auto"/>
        <w:ind w:firstLine="720"/>
        <w:jc w:val="both"/>
        <w:rPr>
          <w:rFonts w:ascii="Times New Roman" w:hAnsi="Times New Roman" w:cs="Times New Roman"/>
        </w:rPr>
      </w:pPr>
      <w:r w:rsidRPr="00CB57CE">
        <w:rPr>
          <w:rFonts w:ascii="Times New Roman" w:hAnsi="Times New Roman" w:cs="Times New Roman"/>
        </w:rPr>
        <w:lastRenderedPageBreak/>
        <w:t xml:space="preserve">To put the above discussion in a mathematical form, consider the following widely used additive random utility specification for an individual </w:t>
      </w:r>
      <w:r w:rsidR="003D0B98" w:rsidRPr="00CB57CE">
        <w:rPr>
          <w:noProof/>
          <w:position w:val="-10"/>
        </w:rPr>
        <w:object w:dxaOrig="200" w:dyaOrig="260" w14:anchorId="4AF59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2pt" o:ole="">
            <v:imagedata r:id="rId14" o:title=""/>
          </v:shape>
          <o:OLEObject Type="Embed" ProgID="Equation.DSMT4" ShapeID="_x0000_i1025" DrawAspect="Content" ObjectID="_1778566360" r:id="rId15"/>
        </w:object>
      </w:r>
      <w:r w:rsidRPr="00CB57CE">
        <w:rPr>
          <w:rFonts w:ascii="Times New Roman" w:hAnsi="Times New Roman" w:cs="Times New Roman"/>
        </w:rPr>
        <w:t xml:space="preserve"> for choosing mode </w:t>
      </w:r>
      <w:r w:rsidR="003D0B98" w:rsidRPr="00CB57CE">
        <w:rPr>
          <w:noProof/>
          <w:position w:val="-6"/>
        </w:rPr>
        <w:object w:dxaOrig="139" w:dyaOrig="260" w14:anchorId="462F03BA">
          <v:shape id="_x0000_i1026" type="#_x0000_t75" style="width:8.15pt;height:12pt" o:ole="">
            <v:imagedata r:id="rId16" o:title=""/>
          </v:shape>
          <o:OLEObject Type="Embed" ProgID="Equation.DSMT4" ShapeID="_x0000_i1026" DrawAspect="Content" ObjectID="_1778566361" r:id="rId17"/>
        </w:object>
      </w:r>
      <w:r w:rsidRPr="00CB57CE">
        <w:rPr>
          <w:rFonts w:ascii="Times New Roman" w:hAnsi="Times New Roman" w:cs="Times New Roman"/>
        </w:rPr>
        <w:t xml:space="preserve">: </w:t>
      </w:r>
    </w:p>
    <w:p w14:paraId="4500C574" w14:textId="2D8090ED" w:rsidR="008D45C5" w:rsidRPr="00CB57CE" w:rsidRDefault="008D45C5" w:rsidP="008D45C5">
      <w:pPr>
        <w:pStyle w:val="MTDisplayEquation"/>
        <w:spacing w:line="360" w:lineRule="auto"/>
      </w:pPr>
      <w:r w:rsidRPr="00CB57CE">
        <w:tab/>
      </w:r>
      <w:r w:rsidR="003D0B98" w:rsidRPr="00CB57CE">
        <w:rPr>
          <w:noProof/>
          <w:position w:val="-14"/>
        </w:rPr>
        <w:object w:dxaOrig="1600" w:dyaOrig="380" w14:anchorId="26FEC800">
          <v:shape id="_x0000_i1027" type="#_x0000_t75" style="width:80.15pt;height:20.15pt" o:ole="">
            <v:imagedata r:id="rId18" o:title=""/>
          </v:shape>
          <o:OLEObject Type="Embed" ProgID="Equation.DSMT4" ShapeID="_x0000_i1027" DrawAspect="Content" ObjectID="_1778566362" r:id="rId19"/>
        </w:object>
      </w:r>
      <w:r w:rsidRPr="00CB57CE">
        <w:tab/>
      </w:r>
      <w:r w:rsidR="007E4299" w:rsidRPr="00CB57CE">
        <w:fldChar w:fldCharType="begin"/>
      </w:r>
      <w:r w:rsidR="007E4299" w:rsidRPr="00CB57CE">
        <w:instrText xml:space="preserve"> MACROBUTTON MTPlaceRef \* MERGEFORMAT </w:instrText>
      </w:r>
      <w:r w:rsidR="007E4299" w:rsidRPr="00CB57CE">
        <w:fldChar w:fldCharType="begin"/>
      </w:r>
      <w:r w:rsidR="007E4299" w:rsidRPr="00CB57CE">
        <w:instrText xml:space="preserve"> SEQ MTEqn \h \* MERGEFORMAT </w:instrText>
      </w:r>
      <w:r w:rsidR="007E4299" w:rsidRPr="00CB57CE">
        <w:fldChar w:fldCharType="end"/>
      </w:r>
      <w:bookmarkStart w:id="1" w:name="ZEqnNum658280"/>
      <w:r w:rsidR="007E4299"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1</w:instrText>
      </w:r>
      <w:r w:rsidR="000B6D1E">
        <w:rPr>
          <w:noProof/>
        </w:rPr>
        <w:fldChar w:fldCharType="end"/>
      </w:r>
      <w:r w:rsidR="007E4299" w:rsidRPr="00CB57CE">
        <w:instrText>)</w:instrText>
      </w:r>
      <w:bookmarkEnd w:id="1"/>
      <w:r w:rsidR="007E4299" w:rsidRPr="00CB57CE">
        <w:fldChar w:fldCharType="end"/>
      </w:r>
    </w:p>
    <w:p w14:paraId="49A3BD65" w14:textId="1940A1DF" w:rsidR="008D45C5" w:rsidRPr="00CB57CE" w:rsidRDefault="008D45C5" w:rsidP="008D45C5">
      <w:pPr>
        <w:spacing w:before="120" w:after="120" w:line="360" w:lineRule="auto"/>
        <w:jc w:val="both"/>
        <w:rPr>
          <w:rFonts w:ascii="Times New Roman" w:hAnsi="Times New Roman" w:cs="Times New Roman"/>
        </w:rPr>
      </w:pPr>
      <w:r w:rsidRPr="00CB57CE">
        <w:rPr>
          <w:rFonts w:ascii="Times New Roman" w:hAnsi="Times New Roman" w:cs="Times New Roman"/>
        </w:rPr>
        <w:t xml:space="preserve">In the above expression for utility function </w:t>
      </w:r>
      <w:r w:rsidR="003D0B98" w:rsidRPr="00CB57CE">
        <w:rPr>
          <w:noProof/>
          <w:position w:val="-14"/>
        </w:rPr>
        <w:object w:dxaOrig="380" w:dyaOrig="380" w14:anchorId="7EE60F05">
          <v:shape id="_x0000_i1028" type="#_x0000_t75" style="width:20.15pt;height:20.15pt" o:ole="">
            <v:imagedata r:id="rId20" o:title=""/>
          </v:shape>
          <o:OLEObject Type="Embed" ProgID="Equation.DSMT4" ShapeID="_x0000_i1028" DrawAspect="Content" ObjectID="_1778566363" r:id="rId21"/>
        </w:object>
      </w:r>
      <w:r w:rsidRPr="00CB57CE">
        <w:rPr>
          <w:rFonts w:ascii="Times New Roman" w:hAnsi="Times New Roman" w:cs="Times New Roman"/>
        </w:rPr>
        <w:t xml:space="preserve">, </w:t>
      </w:r>
      <w:r w:rsidR="003D0B98" w:rsidRPr="00CB57CE">
        <w:rPr>
          <w:noProof/>
          <w:position w:val="-14"/>
        </w:rPr>
        <w:object w:dxaOrig="340" w:dyaOrig="380" w14:anchorId="65E23F39">
          <v:shape id="_x0000_i1029" type="#_x0000_t75" style="width:17.15pt;height:20.15pt" o:ole="">
            <v:imagedata r:id="rId22" o:title=""/>
          </v:shape>
          <o:OLEObject Type="Embed" ProgID="Equation.DSMT4" ShapeID="_x0000_i1029" DrawAspect="Content" ObjectID="_1778566364" r:id="rId23"/>
        </w:object>
      </w:r>
      <w:r w:rsidRPr="00CB57CE">
        <w:t xml:space="preserve"> </w:t>
      </w:r>
      <w:r w:rsidRPr="00CB57CE">
        <w:rPr>
          <w:rFonts w:ascii="Times New Roman" w:hAnsi="Times New Roman" w:cs="Times New Roman"/>
        </w:rPr>
        <w:t xml:space="preserve">is a vector of alternative-specific attributes and decision-maker specific characteristics (including a constant); </w:t>
      </w:r>
      <w:r w:rsidR="003D0B98" w:rsidRPr="00CB57CE">
        <w:rPr>
          <w:noProof/>
          <w:position w:val="-14"/>
        </w:rPr>
        <w:object w:dxaOrig="300" w:dyaOrig="380" w14:anchorId="3016D637">
          <v:shape id="_x0000_i1030" type="#_x0000_t75" style="width:15pt;height:20.15pt" o:ole="">
            <v:imagedata r:id="rId24" o:title=""/>
          </v:shape>
          <o:OLEObject Type="Embed" ProgID="Equation.DSMT4" ShapeID="_x0000_i1030" DrawAspect="Content" ObjectID="_1778566365" r:id="rId25"/>
        </w:object>
      </w:r>
      <w:r w:rsidRPr="00CB57CE">
        <w:t xml:space="preserve"> </w:t>
      </w:r>
      <w:r w:rsidRPr="00CB57CE">
        <w:rPr>
          <w:rFonts w:ascii="Times New Roman" w:hAnsi="Times New Roman" w:cs="Times New Roman"/>
        </w:rPr>
        <w:t xml:space="preserve">is the corresponding vector of parameters that might vary across individuals; and </w:t>
      </w:r>
      <w:r w:rsidR="003D0B98" w:rsidRPr="00CB57CE">
        <w:rPr>
          <w:noProof/>
          <w:position w:val="-16"/>
        </w:rPr>
        <w:object w:dxaOrig="360" w:dyaOrig="400" w14:anchorId="43220B32">
          <v:shape id="_x0000_i1031" type="#_x0000_t75" style="width:19.3pt;height:20.15pt" o:ole="">
            <v:imagedata r:id="rId26" o:title=""/>
          </v:shape>
          <o:OLEObject Type="Embed" ProgID="Equation.DSMT4" ShapeID="_x0000_i1031" DrawAspect="Content" ObjectID="_1778566366" r:id="rId27"/>
        </w:object>
      </w:r>
      <w:r w:rsidRPr="00CB57CE">
        <w:rPr>
          <w:rFonts w:ascii="Times New Roman" w:hAnsi="Times New Roman" w:cs="Times New Roman"/>
        </w:rPr>
        <w:t xml:space="preserve"> is a random error term that represents the difference between the utility perceived by the decision-maker and the utility specified by the analyst. The </w:t>
      </w:r>
      <w:r w:rsidR="00637BA3" w:rsidRPr="00CB57CE">
        <w:rPr>
          <w:rFonts w:ascii="Times New Roman" w:hAnsi="Times New Roman" w:cs="Times New Roman"/>
        </w:rPr>
        <w:t>alternative attributes in</w:t>
      </w:r>
      <w:r w:rsidRPr="00CB57CE">
        <w:rPr>
          <w:rFonts w:ascii="Times New Roman" w:hAnsi="Times New Roman" w:cs="Times New Roman"/>
        </w:rPr>
        <w:t xml:space="preserve"> </w:t>
      </w:r>
      <w:r w:rsidR="003D0B98" w:rsidRPr="00CB57CE">
        <w:rPr>
          <w:noProof/>
          <w:position w:val="-14"/>
        </w:rPr>
        <w:object w:dxaOrig="340" w:dyaOrig="380" w14:anchorId="7B695316">
          <v:shape id="_x0000_i1032" type="#_x0000_t75" style="width:17.15pt;height:20.15pt" o:ole="">
            <v:imagedata r:id="rId28" o:title=""/>
          </v:shape>
          <o:OLEObject Type="Embed" ProgID="Equation.DSMT4" ShapeID="_x0000_i1032" DrawAspect="Content" ObjectID="_1778566367" r:id="rId29"/>
        </w:object>
      </w:r>
      <w:r w:rsidRPr="00CB57CE">
        <w:rPr>
          <w:rFonts w:ascii="Times New Roman" w:hAnsi="Times New Roman" w:cs="Times New Roman"/>
        </w:rPr>
        <w:t xml:space="preserve"> are typically assumed </w:t>
      </w:r>
      <w:r w:rsidR="00637BA3" w:rsidRPr="00CB57CE">
        <w:rPr>
          <w:rFonts w:ascii="Times New Roman" w:hAnsi="Times New Roman" w:cs="Times New Roman"/>
        </w:rPr>
        <w:t>to be known accurately to the analyst</w:t>
      </w:r>
      <w:r w:rsidRPr="00CB57CE">
        <w:rPr>
          <w:rFonts w:ascii="Times New Roman" w:hAnsi="Times New Roman" w:cs="Times New Roman"/>
        </w:rPr>
        <w:t>. However, this assumption may not hold</w:t>
      </w:r>
      <w:r w:rsidR="002C1539" w:rsidRPr="00CB57CE">
        <w:rPr>
          <w:rFonts w:ascii="Times New Roman" w:hAnsi="Times New Roman" w:cs="Times New Roman"/>
        </w:rPr>
        <w:t xml:space="preserve"> in RP settings</w:t>
      </w:r>
      <w:r w:rsidR="006800E7" w:rsidRPr="00CB57CE">
        <w:rPr>
          <w:rFonts w:ascii="Times New Roman" w:hAnsi="Times New Roman" w:cs="Times New Roman"/>
        </w:rPr>
        <w:t xml:space="preserve">, because, as discussed </w:t>
      </w:r>
      <w:r w:rsidRPr="00CB57CE">
        <w:rPr>
          <w:rFonts w:ascii="Times New Roman" w:hAnsi="Times New Roman" w:cs="Times New Roman"/>
        </w:rPr>
        <w:t>earlier</w:t>
      </w:r>
      <w:r w:rsidR="006800E7" w:rsidRPr="00CB57CE">
        <w:rPr>
          <w:rFonts w:ascii="Times New Roman" w:hAnsi="Times New Roman" w:cs="Times New Roman"/>
        </w:rPr>
        <w:t xml:space="preserve">, the analyst might not  accurately know the </w:t>
      </w:r>
      <w:r w:rsidR="00A93B2D" w:rsidRPr="00CB57CE">
        <w:rPr>
          <w:rFonts w:ascii="Times New Roman" w:hAnsi="Times New Roman" w:cs="Times New Roman"/>
        </w:rPr>
        <w:t>alternative</w:t>
      </w:r>
      <w:r w:rsidR="006800E7" w:rsidRPr="00CB57CE">
        <w:rPr>
          <w:rFonts w:ascii="Times New Roman" w:hAnsi="Times New Roman" w:cs="Times New Roman"/>
        </w:rPr>
        <w:t xml:space="preserve">-specific travel time values considered by the </w:t>
      </w:r>
      <w:proofErr w:type="spellStart"/>
      <w:r w:rsidR="006800E7" w:rsidRPr="00CB57CE">
        <w:rPr>
          <w:rFonts w:ascii="Times New Roman" w:hAnsi="Times New Roman" w:cs="Times New Roman"/>
        </w:rPr>
        <w:t>traveller</w:t>
      </w:r>
      <w:proofErr w:type="spellEnd"/>
      <w:r w:rsidRPr="00CB57CE">
        <w:rPr>
          <w:rFonts w:ascii="Times New Roman" w:hAnsi="Times New Roman" w:cs="Times New Roman"/>
        </w:rPr>
        <w:t xml:space="preserve">. </w:t>
      </w:r>
    </w:p>
    <w:p w14:paraId="29A5A5C2" w14:textId="463F3AA4" w:rsidR="008D45C5" w:rsidRPr="00CB57CE" w:rsidRDefault="008D45C5" w:rsidP="008D45C5">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In the discrete choice modelling literature, a few broad approaches have been used to incorporate variability </w:t>
      </w:r>
      <w:r w:rsidR="009023F7" w:rsidRPr="00CB57CE">
        <w:rPr>
          <w:rFonts w:ascii="Times New Roman" w:hAnsi="Times New Roman" w:cs="Times New Roman"/>
          <w:szCs w:val="24"/>
        </w:rPr>
        <w:t xml:space="preserve">due to measurement errors in the alternative attributes in </w:t>
      </w:r>
      <w:r w:rsidR="003D0B98" w:rsidRPr="00CB57CE">
        <w:rPr>
          <w:rFonts w:ascii="Times New Roman" w:hAnsi="Times New Roman" w:cs="Times New Roman"/>
          <w:noProof/>
          <w:position w:val="-14"/>
          <w:szCs w:val="24"/>
        </w:rPr>
        <w:object w:dxaOrig="340" w:dyaOrig="380" w14:anchorId="10CF3C08">
          <v:shape id="_x0000_i1033" type="#_x0000_t75" style="width:17.15pt;height:20.15pt" o:ole="">
            <v:imagedata r:id="rId30" o:title=""/>
          </v:shape>
          <o:OLEObject Type="Embed" ProgID="Equation.DSMT4" ShapeID="_x0000_i1033" DrawAspect="Content" ObjectID="_1778566368" r:id="rId31"/>
        </w:object>
      </w:r>
      <w:r w:rsidRPr="00CB57CE">
        <w:rPr>
          <w:rFonts w:ascii="Times New Roman" w:hAnsi="Times New Roman" w:cs="Times New Roman"/>
        </w:rPr>
        <w:t xml:space="preserve">. </w:t>
      </w:r>
      <w:r w:rsidRPr="00CB57CE">
        <w:rPr>
          <w:rFonts w:ascii="Times New Roman" w:hAnsi="Times New Roman" w:cs="Times New Roman"/>
          <w:u w:val="single"/>
        </w:rPr>
        <w:t>One approach</w:t>
      </w:r>
      <w:r w:rsidRPr="00CB57CE">
        <w:rPr>
          <w:rFonts w:ascii="Times New Roman" w:hAnsi="Times New Roman" w:cs="Times New Roman"/>
        </w:rPr>
        <w:t xml:space="preserve"> is the errors-in-variables (EIV) approach, which has been widely used in the context of regression models (</w:t>
      </w:r>
      <w:proofErr w:type="spellStart"/>
      <w:r w:rsidRPr="00CB57CE">
        <w:rPr>
          <w:rFonts w:ascii="Times New Roman" w:hAnsi="Times New Roman" w:cs="Times New Roman"/>
        </w:rPr>
        <w:t>Gleser</w:t>
      </w:r>
      <w:proofErr w:type="spellEnd"/>
      <w:r w:rsidRPr="00CB57CE">
        <w:rPr>
          <w:rFonts w:ascii="Times New Roman" w:hAnsi="Times New Roman" w:cs="Times New Roman"/>
        </w:rPr>
        <w:t>, 1981; Carroll and Spiegelman, 1984). For example, Bhatta and Larsen (2011)</w:t>
      </w:r>
      <w:r w:rsidRPr="00CB57CE">
        <w:rPr>
          <w:rFonts w:ascii="Times New Roman" w:hAnsi="Times New Roman" w:cs="Times New Roman"/>
          <w:i/>
        </w:rPr>
        <w:t xml:space="preserve">, </w:t>
      </w:r>
      <w:r w:rsidRPr="00CB57CE">
        <w:rPr>
          <w:rFonts w:ascii="Times New Roman" w:hAnsi="Times New Roman" w:cs="Times New Roman"/>
        </w:rPr>
        <w:t xml:space="preserve">Ortúzar and </w:t>
      </w:r>
      <w:proofErr w:type="spellStart"/>
      <w:r w:rsidRPr="00CB57CE">
        <w:rPr>
          <w:rFonts w:ascii="Times New Roman" w:hAnsi="Times New Roman" w:cs="Times New Roman"/>
        </w:rPr>
        <w:t>Ivelic</w:t>
      </w:r>
      <w:proofErr w:type="spellEnd"/>
      <w:r w:rsidRPr="00CB57CE">
        <w:rPr>
          <w:rFonts w:ascii="Times New Roman" w:hAnsi="Times New Roman" w:cs="Times New Roman"/>
        </w:rPr>
        <w:t xml:space="preserve"> (1987), and</w:t>
      </w:r>
      <w:r w:rsidRPr="00CB57CE">
        <w:t xml:space="preserve"> </w:t>
      </w:r>
      <w:r w:rsidRPr="00CB57CE">
        <w:rPr>
          <w:rFonts w:ascii="Times New Roman" w:hAnsi="Times New Roman" w:cs="Times New Roman"/>
        </w:rPr>
        <w:t xml:space="preserve">Diaz </w:t>
      </w:r>
      <w:r w:rsidR="008365A2" w:rsidRPr="00CB57CE">
        <w:rPr>
          <w:rFonts w:ascii="Times New Roman" w:hAnsi="Times New Roman" w:cs="Times New Roman"/>
          <w:i/>
          <w:iCs/>
        </w:rPr>
        <w:t>et al.</w:t>
      </w:r>
      <w:r w:rsidRPr="00CB57CE">
        <w:rPr>
          <w:rFonts w:ascii="Times New Roman" w:hAnsi="Times New Roman" w:cs="Times New Roman"/>
        </w:rPr>
        <w:t xml:space="preserve"> (2015) specify error components in the utility functions to represent errors (or stochasticity) in alternative attributes such as travel time. In another study, </w:t>
      </w:r>
      <w:proofErr w:type="spellStart"/>
      <w:r w:rsidRPr="00CB57CE">
        <w:rPr>
          <w:rFonts w:ascii="Times New Roman" w:hAnsi="Times New Roman" w:cs="Times New Roman"/>
        </w:rPr>
        <w:t>Nirmale</w:t>
      </w:r>
      <w:proofErr w:type="spellEnd"/>
      <w:r w:rsidRPr="00CB57CE">
        <w:rPr>
          <w:rFonts w:ascii="Times New Roman" w:hAnsi="Times New Roman" w:cs="Times New Roman"/>
        </w:rPr>
        <w:t xml:space="preserve"> and Pinjari (2023) use the EIV approach to explore errors in choice environment variables that do not vary across alternatives (e.g., traffic environment variables such as relative speed and space gap in driver </w:t>
      </w:r>
      <w:proofErr w:type="spellStart"/>
      <w:r w:rsidRPr="00CB57CE">
        <w:rPr>
          <w:rFonts w:ascii="Times New Roman" w:hAnsi="Times New Roman" w:cs="Times New Roman"/>
        </w:rPr>
        <w:t>behaviour</w:t>
      </w:r>
      <w:proofErr w:type="spellEnd"/>
      <w:r w:rsidRPr="00CB57CE">
        <w:rPr>
          <w:rFonts w:ascii="Times New Roman" w:hAnsi="Times New Roman" w:cs="Times New Roman"/>
        </w:rPr>
        <w:t xml:space="preserve"> models). In another context, where data on exogenous attributes such as travel time are missing or unknown beyond certain interval bounds, the EIV method has been implemented through Rubin’s multiple imputation approach (Steinmetz and Brownstone, 2005). The </w:t>
      </w:r>
      <w:r w:rsidRPr="00CB57CE">
        <w:rPr>
          <w:rFonts w:ascii="Times New Roman" w:hAnsi="Times New Roman" w:cs="Times New Roman"/>
          <w:u w:val="single"/>
        </w:rPr>
        <w:t>second approach</w:t>
      </w:r>
      <w:r w:rsidRPr="00CB57CE">
        <w:rPr>
          <w:rFonts w:ascii="Times New Roman" w:hAnsi="Times New Roman" w:cs="Times New Roman"/>
        </w:rPr>
        <w:t xml:space="preserve"> to accommodate stochastic variables is the Integrated Choice and Latent Variable (ICLV) approach (Ben-Akiva </w:t>
      </w:r>
      <w:r w:rsidR="008365A2" w:rsidRPr="00CB57CE">
        <w:rPr>
          <w:rFonts w:ascii="Times New Roman" w:hAnsi="Times New Roman" w:cs="Times New Roman"/>
          <w:i/>
          <w:iCs/>
        </w:rPr>
        <w:t>et al.</w:t>
      </w:r>
      <w:r w:rsidRPr="00CB57CE">
        <w:rPr>
          <w:rFonts w:ascii="Times New Roman" w:hAnsi="Times New Roman" w:cs="Times New Roman"/>
        </w:rPr>
        <w:t xml:space="preserve">, 2002; Bhat and Dubey, 2014; </w:t>
      </w:r>
      <w:proofErr w:type="spellStart"/>
      <w:r w:rsidRPr="00CB57CE">
        <w:rPr>
          <w:rFonts w:ascii="Times New Roman" w:hAnsi="Times New Roman" w:cs="Times New Roman"/>
        </w:rPr>
        <w:t>Vij</w:t>
      </w:r>
      <w:proofErr w:type="spellEnd"/>
      <w:r w:rsidRPr="00CB57CE">
        <w:rPr>
          <w:rFonts w:ascii="Times New Roman" w:hAnsi="Times New Roman" w:cs="Times New Roman"/>
        </w:rPr>
        <w:t xml:space="preserve"> and Walker, 2016). This approach has been adopted to accommodate (a) analyst-based measurement errors for mode-specific travel times (Walker </w:t>
      </w:r>
      <w:r w:rsidR="008365A2" w:rsidRPr="00CB57CE">
        <w:rPr>
          <w:rFonts w:ascii="Times New Roman" w:hAnsi="Times New Roman" w:cs="Times New Roman"/>
          <w:i/>
          <w:iCs/>
        </w:rPr>
        <w:t>et al.</w:t>
      </w:r>
      <w:r w:rsidRPr="00CB57CE">
        <w:rPr>
          <w:rFonts w:ascii="Times New Roman" w:hAnsi="Times New Roman" w:cs="Times New Roman"/>
        </w:rPr>
        <w:t xml:space="preserve">, 2010), (b) errors in </w:t>
      </w:r>
      <w:proofErr w:type="spellStart"/>
      <w:r w:rsidRPr="00CB57CE">
        <w:rPr>
          <w:rFonts w:ascii="Times New Roman" w:hAnsi="Times New Roman" w:cs="Times New Roman"/>
        </w:rPr>
        <w:t>traveller</w:t>
      </w:r>
      <w:proofErr w:type="spellEnd"/>
      <w:r w:rsidRPr="00CB57CE">
        <w:rPr>
          <w:rFonts w:ascii="Times New Roman" w:hAnsi="Times New Roman" w:cs="Times New Roman"/>
        </w:rPr>
        <w:t xml:space="preserve"> reported travel times (</w:t>
      </w:r>
      <w:proofErr w:type="spellStart"/>
      <w:r w:rsidRPr="00CB57CE">
        <w:rPr>
          <w:rFonts w:ascii="Times New Roman" w:hAnsi="Times New Roman" w:cs="Times New Roman"/>
        </w:rPr>
        <w:t>Varotto</w:t>
      </w:r>
      <w:proofErr w:type="spellEnd"/>
      <w:r w:rsidRPr="00CB57CE">
        <w:rPr>
          <w:rFonts w:ascii="Times New Roman" w:hAnsi="Times New Roman" w:cs="Times New Roman"/>
        </w:rPr>
        <w:t xml:space="preserve"> </w:t>
      </w:r>
      <w:r w:rsidR="008365A2" w:rsidRPr="00CB57CE">
        <w:rPr>
          <w:rFonts w:ascii="Times New Roman" w:hAnsi="Times New Roman" w:cs="Times New Roman"/>
          <w:i/>
          <w:iCs/>
        </w:rPr>
        <w:t>et al.</w:t>
      </w:r>
      <w:r w:rsidRPr="00CB57CE">
        <w:rPr>
          <w:rFonts w:ascii="Times New Roman" w:hAnsi="Times New Roman" w:cs="Times New Roman"/>
        </w:rPr>
        <w:t xml:space="preserve">, 2017), and (c) missing data for demographic variables such as income (Sanko </w:t>
      </w:r>
      <w:r w:rsidR="008365A2" w:rsidRPr="00CB57CE">
        <w:rPr>
          <w:rFonts w:ascii="Times New Roman" w:hAnsi="Times New Roman" w:cs="Times New Roman"/>
          <w:i/>
          <w:iCs/>
        </w:rPr>
        <w:t>et al.</w:t>
      </w:r>
      <w:r w:rsidRPr="00CB57CE">
        <w:rPr>
          <w:rFonts w:ascii="Times New Roman" w:hAnsi="Times New Roman" w:cs="Times New Roman"/>
        </w:rPr>
        <w:t xml:space="preserve">, 2014). In the ICLV approach, the relevant explanatory variables are treated as latent (therefore, </w:t>
      </w:r>
      <w:r w:rsidRPr="00CB57CE">
        <w:rPr>
          <w:rFonts w:ascii="Times New Roman" w:hAnsi="Times New Roman" w:cs="Times New Roman"/>
        </w:rPr>
        <w:lastRenderedPageBreak/>
        <w:t xml:space="preserve">stochastic) and are modeled using a separate latent variable equation. However, all the above studies specify the coefficients on the stochastic (or latent) variables as being deterministic. In this context, Diaz </w:t>
      </w:r>
      <w:r w:rsidR="008365A2" w:rsidRPr="00CB57CE">
        <w:rPr>
          <w:rFonts w:ascii="Times New Roman" w:hAnsi="Times New Roman" w:cs="Times New Roman"/>
          <w:i/>
          <w:iCs/>
        </w:rPr>
        <w:t>et al.</w:t>
      </w:r>
      <w:r w:rsidRPr="00CB57CE">
        <w:rPr>
          <w:rFonts w:ascii="Times New Roman" w:hAnsi="Times New Roman" w:cs="Times New Roman"/>
        </w:rPr>
        <w:t xml:space="preserve"> (2015) and </w:t>
      </w:r>
      <w:proofErr w:type="spellStart"/>
      <w:r w:rsidRPr="00CB57CE">
        <w:rPr>
          <w:rFonts w:ascii="Times New Roman" w:hAnsi="Times New Roman" w:cs="Times New Roman"/>
        </w:rPr>
        <w:t>Nirmale</w:t>
      </w:r>
      <w:proofErr w:type="spellEnd"/>
      <w:r w:rsidRPr="00CB57CE">
        <w:rPr>
          <w:rFonts w:ascii="Times New Roman" w:hAnsi="Times New Roman" w:cs="Times New Roman"/>
        </w:rPr>
        <w:t xml:space="preserve"> and Pinjari (2023) highlight the issue of confounding of variability between the two sources – variability in </w:t>
      </w:r>
      <w:r w:rsidR="003D0B98" w:rsidRPr="00CB57CE">
        <w:rPr>
          <w:noProof/>
          <w:position w:val="-14"/>
        </w:rPr>
        <w:object w:dxaOrig="300" w:dyaOrig="380" w14:anchorId="63483890">
          <v:shape id="_x0000_i1034" type="#_x0000_t75" style="width:15pt;height:20.15pt" o:ole="">
            <v:imagedata r:id="rId24" o:title=""/>
          </v:shape>
          <o:OLEObject Type="Embed" ProgID="Equation.DSMT4" ShapeID="_x0000_i1034" DrawAspect="Content" ObjectID="_1778566369" r:id="rId32"/>
        </w:object>
      </w:r>
      <w:r w:rsidRPr="00CB57CE">
        <w:t xml:space="preserve"> </w:t>
      </w:r>
      <w:r w:rsidRPr="00CB57CE">
        <w:rPr>
          <w:rFonts w:ascii="Times New Roman" w:hAnsi="Times New Roman" w:cs="Times New Roman"/>
        </w:rPr>
        <w:t>and stochasticity in</w:t>
      </w:r>
      <w:r w:rsidRPr="00CB57CE">
        <w:t xml:space="preserve"> </w:t>
      </w:r>
      <w:r w:rsidR="003D0B98" w:rsidRPr="00CB57CE">
        <w:rPr>
          <w:noProof/>
          <w:position w:val="-14"/>
        </w:rPr>
        <w:object w:dxaOrig="340" w:dyaOrig="380" w14:anchorId="2BE86F1F">
          <v:shape id="_x0000_i1035" type="#_x0000_t75" style="width:17.15pt;height:20.15pt" o:ole="">
            <v:imagedata r:id="rId30" o:title=""/>
          </v:shape>
          <o:OLEObject Type="Embed" ProgID="Equation.DSMT4" ShapeID="_x0000_i1035" DrawAspect="Content" ObjectID="_1778566370" r:id="rId33"/>
        </w:object>
      </w:r>
      <w:r w:rsidRPr="00CB57CE">
        <w:t xml:space="preserve"> </w:t>
      </w:r>
      <w:r w:rsidRPr="00CB57CE">
        <w:rPr>
          <w:rFonts w:ascii="Times New Roman" w:hAnsi="Times New Roman" w:cs="Times New Roman"/>
        </w:rPr>
        <w:t>–</w:t>
      </w:r>
      <w:r w:rsidRPr="00CB57CE">
        <w:t xml:space="preserve"> </w:t>
      </w:r>
      <w:r w:rsidRPr="00CB57CE">
        <w:rPr>
          <w:rFonts w:ascii="Times New Roman" w:hAnsi="Times New Roman" w:cs="Times New Roman"/>
        </w:rPr>
        <w:t>and the difficulty in identifying these</w:t>
      </w:r>
      <w:r w:rsidRPr="00CB57CE">
        <w:t xml:space="preserve"> </w:t>
      </w:r>
      <w:r w:rsidRPr="00CB57CE">
        <w:rPr>
          <w:rFonts w:ascii="Times New Roman" w:hAnsi="Times New Roman" w:cs="Times New Roman"/>
        </w:rPr>
        <w:t>with the help of choice data alone</w:t>
      </w:r>
      <w:r w:rsidRPr="00CB57CE">
        <w:t>.</w:t>
      </w:r>
    </w:p>
    <w:p w14:paraId="52D4C3B0" w14:textId="3CB18C15" w:rsidR="008D45C5" w:rsidRPr="00CB57CE" w:rsidRDefault="008D45C5" w:rsidP="008D45C5">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In another well-established and large stream of literature, the parameters in </w:t>
      </w:r>
      <w:bookmarkStart w:id="2" w:name="MTBlankEqn"/>
      <w:r w:rsidR="003D0B98" w:rsidRPr="00CB57CE">
        <w:rPr>
          <w:noProof/>
          <w:position w:val="-14"/>
        </w:rPr>
        <w:object w:dxaOrig="300" w:dyaOrig="380" w14:anchorId="670CE599">
          <v:shape id="_x0000_i1036" type="#_x0000_t75" style="width:15pt;height:20.15pt" o:ole="">
            <v:imagedata r:id="rId24" o:title=""/>
          </v:shape>
          <o:OLEObject Type="Embed" ProgID="Equation.DSMT4" ShapeID="_x0000_i1036" DrawAspect="Content" ObjectID="_1778566371" r:id="rId34"/>
        </w:object>
      </w:r>
      <w:bookmarkEnd w:id="2"/>
      <w:r w:rsidRPr="00CB57CE">
        <w:rPr>
          <w:rFonts w:ascii="Times New Roman" w:hAnsi="Times New Roman" w:cs="Times New Roman"/>
        </w:rPr>
        <w:t xml:space="preserve"> corresponding to </w:t>
      </w:r>
      <w:r w:rsidR="003D0B98" w:rsidRPr="00CB57CE">
        <w:rPr>
          <w:noProof/>
          <w:position w:val="-14"/>
        </w:rPr>
        <w:object w:dxaOrig="340" w:dyaOrig="380" w14:anchorId="18065458">
          <v:shape id="_x0000_i1037" type="#_x0000_t75" style="width:17.15pt;height:20.15pt" o:ole="">
            <v:imagedata r:id="rId35" o:title=""/>
          </v:shape>
          <o:OLEObject Type="Embed" ProgID="Equation.DSMT4" ShapeID="_x0000_i1037" DrawAspect="Content" ObjectID="_1778566372" r:id="rId36"/>
        </w:object>
      </w:r>
      <w:r w:rsidRPr="00CB57CE">
        <w:rPr>
          <w:rFonts w:ascii="Times New Roman" w:hAnsi="Times New Roman" w:cs="Times New Roman"/>
        </w:rPr>
        <w:t xml:space="preserve"> have been specified as random to capture unobserved taste heterogeneity among decision-makers (Bhat, 200</w:t>
      </w:r>
      <w:r w:rsidR="008D5847" w:rsidRPr="00CB57CE">
        <w:rPr>
          <w:rFonts w:ascii="Times New Roman" w:hAnsi="Times New Roman" w:cs="Times New Roman"/>
        </w:rPr>
        <w:t>1</w:t>
      </w:r>
      <w:r w:rsidRPr="00CB57CE">
        <w:rPr>
          <w:rFonts w:ascii="Times New Roman" w:hAnsi="Times New Roman" w:cs="Times New Roman"/>
        </w:rPr>
        <w:t xml:space="preserve">; Train, 2001, etc.). Such studies typically use either the mixed multinomial logit model (see, for example, Bhat, 2001; Bhat, 2003; </w:t>
      </w:r>
      <w:proofErr w:type="spellStart"/>
      <w:r w:rsidRPr="00CB57CE">
        <w:rPr>
          <w:rFonts w:ascii="Times New Roman" w:hAnsi="Times New Roman" w:cs="Times New Roman"/>
        </w:rPr>
        <w:t>Hensher</w:t>
      </w:r>
      <w:proofErr w:type="spellEnd"/>
      <w:r w:rsidRPr="00CB57CE">
        <w:rPr>
          <w:rFonts w:ascii="Times New Roman" w:hAnsi="Times New Roman" w:cs="Times New Roman"/>
        </w:rPr>
        <w:t xml:space="preserve"> and Greene, 2003; Hess and </w:t>
      </w:r>
      <w:proofErr w:type="spellStart"/>
      <w:r w:rsidRPr="00CB57CE">
        <w:rPr>
          <w:rFonts w:ascii="Times New Roman" w:hAnsi="Times New Roman" w:cs="Times New Roman"/>
        </w:rPr>
        <w:t>Polak</w:t>
      </w:r>
      <w:proofErr w:type="spellEnd"/>
      <w:r w:rsidRPr="00CB57CE">
        <w:rPr>
          <w:rFonts w:ascii="Times New Roman" w:hAnsi="Times New Roman" w:cs="Times New Roman"/>
        </w:rPr>
        <w:t>, 2005; Mc Fadden and Train, 2000</w:t>
      </w:r>
      <w:r w:rsidR="00D30822" w:rsidRPr="00CB57CE">
        <w:rPr>
          <w:rFonts w:ascii="Times New Roman" w:hAnsi="Times New Roman" w:cs="Times New Roman"/>
          <w:iCs/>
        </w:rPr>
        <w:t>,</w:t>
      </w:r>
      <w:r w:rsidRPr="00CB57CE">
        <w:rPr>
          <w:rFonts w:ascii="Times New Roman" w:hAnsi="Times New Roman" w:cs="Times New Roman"/>
          <w:i/>
        </w:rPr>
        <w:t xml:space="preserve"> </w:t>
      </w:r>
      <w:r w:rsidRPr="00CB57CE">
        <w:rPr>
          <w:rFonts w:ascii="Times New Roman" w:hAnsi="Times New Roman" w:cs="Times New Roman"/>
        </w:rPr>
        <w:t>and</w:t>
      </w:r>
      <w:r w:rsidRPr="00CB57CE">
        <w:rPr>
          <w:rFonts w:ascii="Times New Roman" w:hAnsi="Times New Roman" w:cs="Times New Roman"/>
          <w:i/>
        </w:rPr>
        <w:t xml:space="preserve"> </w:t>
      </w:r>
      <w:r w:rsidRPr="00CB57CE">
        <w:rPr>
          <w:rFonts w:ascii="Times New Roman" w:hAnsi="Times New Roman" w:cs="Times New Roman"/>
        </w:rPr>
        <w:t xml:space="preserve">Brownstone </w:t>
      </w:r>
      <w:r w:rsidR="008365A2" w:rsidRPr="00CB57CE">
        <w:rPr>
          <w:rFonts w:ascii="Times New Roman" w:hAnsi="Times New Roman" w:cs="Times New Roman"/>
          <w:i/>
          <w:iCs/>
        </w:rPr>
        <w:t>et al.</w:t>
      </w:r>
      <w:r w:rsidRPr="00CB57CE">
        <w:rPr>
          <w:rFonts w:ascii="Times New Roman" w:hAnsi="Times New Roman" w:cs="Times New Roman"/>
        </w:rPr>
        <w:t xml:space="preserve">, 2000) or the mixed multinomial </w:t>
      </w:r>
      <w:proofErr w:type="spellStart"/>
      <w:r w:rsidRPr="00CB57CE">
        <w:rPr>
          <w:rFonts w:ascii="Times New Roman" w:hAnsi="Times New Roman" w:cs="Times New Roman"/>
        </w:rPr>
        <w:t>probit</w:t>
      </w:r>
      <w:proofErr w:type="spellEnd"/>
      <w:r w:rsidRPr="00CB57CE">
        <w:rPr>
          <w:rFonts w:ascii="Times New Roman" w:hAnsi="Times New Roman" w:cs="Times New Roman"/>
        </w:rPr>
        <w:t xml:space="preserve"> model (</w:t>
      </w:r>
      <w:proofErr w:type="spellStart"/>
      <w:r w:rsidR="008E5DA7" w:rsidRPr="00CB57CE">
        <w:rPr>
          <w:rFonts w:ascii="Times New Roman" w:hAnsi="Times New Roman" w:cs="Times New Roman"/>
        </w:rPr>
        <w:t>Daganzo</w:t>
      </w:r>
      <w:proofErr w:type="spellEnd"/>
      <w:r w:rsidR="008E5DA7" w:rsidRPr="00CB57CE">
        <w:rPr>
          <w:rFonts w:ascii="Times New Roman" w:hAnsi="Times New Roman" w:cs="Times New Roman"/>
        </w:rPr>
        <w:t xml:space="preserve">, </w:t>
      </w:r>
      <w:r w:rsidR="00456AF3" w:rsidRPr="00CB57CE">
        <w:rPr>
          <w:rFonts w:ascii="Times New Roman" w:hAnsi="Times New Roman" w:cs="Times New Roman"/>
        </w:rPr>
        <w:t>1979</w:t>
      </w:r>
      <w:r w:rsidR="008E5DA7" w:rsidRPr="00CB57CE">
        <w:rPr>
          <w:rFonts w:ascii="Times New Roman" w:hAnsi="Times New Roman" w:cs="Times New Roman"/>
        </w:rPr>
        <w:t xml:space="preserve">; </w:t>
      </w:r>
      <w:r w:rsidRPr="00CB57CE">
        <w:rPr>
          <w:rFonts w:ascii="Times New Roman" w:hAnsi="Times New Roman" w:cs="Times New Roman"/>
        </w:rPr>
        <w:t xml:space="preserve">Keane, 1992; Bhat, 2011; Bhat and Sidharthan, 2012). </w:t>
      </w:r>
    </w:p>
    <w:p w14:paraId="7E578E9E" w14:textId="11857C31" w:rsidR="00DD2C0D" w:rsidRPr="00CB57CE" w:rsidRDefault="008D45C5" w:rsidP="00DD2C0D">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The streams of literature on addressing each of the two sources of variability discussed so far – variability in</w:t>
      </w:r>
      <w:r w:rsidR="008A73D1" w:rsidRPr="00CB57CE">
        <w:rPr>
          <w:rFonts w:ascii="Times New Roman" w:hAnsi="Times New Roman" w:cs="Times New Roman"/>
        </w:rPr>
        <w:t xml:space="preserve"> the alternative attributes in</w:t>
      </w:r>
      <w:r w:rsidRPr="00CB57CE">
        <w:rPr>
          <w:rFonts w:ascii="Times New Roman" w:hAnsi="Times New Roman" w:cs="Times New Roman"/>
        </w:rPr>
        <w:t xml:space="preserve"> </w:t>
      </w:r>
      <w:r w:rsidR="003D0B98" w:rsidRPr="00CB57CE">
        <w:rPr>
          <w:noProof/>
          <w:position w:val="-14"/>
        </w:rPr>
        <w:object w:dxaOrig="340" w:dyaOrig="380" w14:anchorId="712CA761">
          <v:shape id="_x0000_i1038" type="#_x0000_t75" style="width:17.15pt;height:20.15pt" o:ole="">
            <v:imagedata r:id="rId30" o:title=""/>
          </v:shape>
          <o:OLEObject Type="Embed" ProgID="Equation.DSMT4" ShapeID="_x0000_i1038" DrawAspect="Content" ObjectID="_1778566373" r:id="rId37"/>
        </w:object>
      </w:r>
      <w:r w:rsidRPr="00CB57CE">
        <w:rPr>
          <w:rFonts w:ascii="Times New Roman" w:hAnsi="Times New Roman" w:cs="Times New Roman"/>
        </w:rPr>
        <w:t xml:space="preserve"> and </w:t>
      </w:r>
      <w:r w:rsidR="008A73D1" w:rsidRPr="00CB57CE">
        <w:rPr>
          <w:rFonts w:ascii="Times New Roman" w:hAnsi="Times New Roman" w:cs="Times New Roman"/>
        </w:rPr>
        <w:t xml:space="preserve">the </w:t>
      </w:r>
      <w:r w:rsidRPr="00CB57CE">
        <w:rPr>
          <w:rFonts w:ascii="Times New Roman" w:hAnsi="Times New Roman" w:cs="Times New Roman"/>
        </w:rPr>
        <w:t xml:space="preserve">variability in </w:t>
      </w:r>
      <w:r w:rsidR="008A73D1" w:rsidRPr="00CB57CE">
        <w:rPr>
          <w:rFonts w:ascii="Times New Roman" w:hAnsi="Times New Roman" w:cs="Times New Roman"/>
        </w:rPr>
        <w:t xml:space="preserve">the corresponding coefficients in </w:t>
      </w:r>
      <w:r w:rsidR="003D0B98" w:rsidRPr="00CB57CE">
        <w:rPr>
          <w:noProof/>
          <w:position w:val="-14"/>
        </w:rPr>
        <w:object w:dxaOrig="300" w:dyaOrig="380" w14:anchorId="7089602B">
          <v:shape id="_x0000_i1039" type="#_x0000_t75" style="width:15pt;height:20.15pt" o:ole="">
            <v:imagedata r:id="rId24" o:title=""/>
          </v:shape>
          <o:OLEObject Type="Embed" ProgID="Equation.DSMT4" ShapeID="_x0000_i1039" DrawAspect="Content" ObjectID="_1778566374" r:id="rId38"/>
        </w:object>
      </w:r>
      <w:r w:rsidRPr="00CB57CE">
        <w:rPr>
          <w:rFonts w:ascii="Times New Roman" w:hAnsi="Times New Roman" w:cs="Times New Roman"/>
        </w:rPr>
        <w:t xml:space="preserve"> – have developed in independent directions, with little effort toward accounting for both sources of variability. This is because the EIV and ICLV approaches (for considering variable stochasticity) and mixed logit/</w:t>
      </w:r>
      <w:proofErr w:type="spellStart"/>
      <w:r w:rsidRPr="00CB57CE">
        <w:rPr>
          <w:rFonts w:ascii="Times New Roman" w:hAnsi="Times New Roman" w:cs="Times New Roman"/>
        </w:rPr>
        <w:t>probit</w:t>
      </w:r>
      <w:proofErr w:type="spellEnd"/>
      <w:r w:rsidRPr="00CB57CE">
        <w:rPr>
          <w:rFonts w:ascii="Times New Roman" w:hAnsi="Times New Roman" w:cs="Times New Roman"/>
        </w:rPr>
        <w:t xml:space="preserve"> models (for recognizing response stochasticity) do not allow the simultaneous identifiability of both stochasticity sources. </w:t>
      </w:r>
      <w:r w:rsidR="007F7634" w:rsidRPr="00CB57CE">
        <w:rPr>
          <w:rFonts w:ascii="Times New Roman" w:hAnsi="Times New Roman" w:cs="Times New Roman"/>
        </w:rPr>
        <w:t xml:space="preserve">In a recent study, however, Biswas </w:t>
      </w:r>
      <w:r w:rsidR="007F7634" w:rsidRPr="00CB57CE">
        <w:rPr>
          <w:rFonts w:ascii="Times New Roman" w:hAnsi="Times New Roman" w:cs="Times New Roman"/>
          <w:i/>
          <w:iCs/>
        </w:rPr>
        <w:t>et al.</w:t>
      </w:r>
      <w:r w:rsidR="007F7634" w:rsidRPr="00CB57CE">
        <w:rPr>
          <w:rFonts w:ascii="Times New Roman" w:hAnsi="Times New Roman" w:cs="Times New Roman"/>
        </w:rPr>
        <w:t xml:space="preserve"> (202</w:t>
      </w:r>
      <w:r w:rsidR="00BE7AEE" w:rsidRPr="00CB57CE">
        <w:rPr>
          <w:rFonts w:ascii="Times New Roman" w:hAnsi="Times New Roman" w:cs="Times New Roman"/>
          <w:szCs w:val="24"/>
        </w:rPr>
        <w:t>4</w:t>
      </w:r>
      <w:r w:rsidR="007F7634" w:rsidRPr="00CB57CE">
        <w:rPr>
          <w:rFonts w:ascii="Times New Roman" w:hAnsi="Times New Roman" w:cs="Times New Roman"/>
        </w:rPr>
        <w:t xml:space="preserve">) showed that the ICLV approach can be extended to allow the simultaneous identification of stochasticity in alternative-specific attributes (e.g., travel times) as well as random heterogeneity in response to the attributes in the context of </w:t>
      </w:r>
      <w:proofErr w:type="spellStart"/>
      <w:r w:rsidR="007F7634" w:rsidRPr="00CB57CE">
        <w:rPr>
          <w:rFonts w:ascii="Times New Roman" w:hAnsi="Times New Roman" w:cs="Times New Roman"/>
        </w:rPr>
        <w:t>traveller</w:t>
      </w:r>
      <w:proofErr w:type="spellEnd"/>
      <w:r w:rsidR="007F7634" w:rsidRPr="00CB57CE">
        <w:rPr>
          <w:rFonts w:ascii="Times New Roman" w:hAnsi="Times New Roman" w:cs="Times New Roman"/>
        </w:rPr>
        <w:t xml:space="preserve"> choices, as long as at least two different types of measurements (or data) are available in the RP setting – one for the alternative-specific attributes (e.g., travel time)</w:t>
      </w:r>
      <w:r w:rsidR="007F7634" w:rsidRPr="00CB57CE">
        <w:rPr>
          <w:rStyle w:val="FootnoteReference"/>
          <w:rFonts w:ascii="Times New Roman" w:hAnsi="Times New Roman" w:cs="Times New Roman"/>
        </w:rPr>
        <w:footnoteReference w:id="2"/>
      </w:r>
      <w:r w:rsidR="007F7634" w:rsidRPr="00CB57CE">
        <w:rPr>
          <w:rFonts w:ascii="Times New Roman" w:hAnsi="Times New Roman" w:cs="Times New Roman"/>
        </w:rPr>
        <w:t xml:space="preserve"> and one for </w:t>
      </w:r>
      <w:proofErr w:type="spellStart"/>
      <w:r w:rsidR="007F7634" w:rsidRPr="00CB57CE">
        <w:rPr>
          <w:rFonts w:ascii="Times New Roman" w:hAnsi="Times New Roman" w:cs="Times New Roman"/>
        </w:rPr>
        <w:t>traveller</w:t>
      </w:r>
      <w:proofErr w:type="spellEnd"/>
      <w:r w:rsidR="007F7634" w:rsidRPr="00CB57CE">
        <w:rPr>
          <w:rFonts w:ascii="Times New Roman" w:hAnsi="Times New Roman" w:cs="Times New Roman"/>
        </w:rPr>
        <w:t xml:space="preserve"> choices that depend on the attributes.</w:t>
      </w:r>
      <w:r w:rsidR="007F7634" w:rsidRPr="00CB57CE">
        <w:t xml:space="preserve"> </w:t>
      </w:r>
      <w:r w:rsidR="007F7634" w:rsidRPr="00CB57CE">
        <w:rPr>
          <w:rFonts w:ascii="Times New Roman" w:hAnsi="Times New Roman" w:cs="Times New Roman"/>
          <w:lang w:val="en-IN"/>
        </w:rPr>
        <w:t>However,</w:t>
      </w:r>
      <w:r w:rsidR="007F7634" w:rsidRPr="00CB57CE">
        <w:rPr>
          <w:rFonts w:ascii="Times New Roman" w:hAnsi="Times New Roman" w:cs="Times New Roman"/>
        </w:rPr>
        <w:t xml:space="preserve"> measurements of the alternative-specific attributes under consideration may not be available in many situations. For example, if one is interested in accommodating mode-specific stochasticity in travel times for multiple modes of travel, the analyst may not always have access </w:t>
      </w:r>
      <w:r w:rsidR="007F7634" w:rsidRPr="00CB57CE">
        <w:rPr>
          <w:rFonts w:ascii="Times New Roman" w:hAnsi="Times New Roman" w:cs="Times New Roman"/>
        </w:rPr>
        <w:lastRenderedPageBreak/>
        <w:t>to travel time measurements for all modes.</w:t>
      </w:r>
      <w:r w:rsidR="00414558" w:rsidRPr="00CB57CE">
        <w:rPr>
          <w:rFonts w:ascii="Times New Roman" w:hAnsi="Times New Roman" w:cs="Times New Roman"/>
        </w:rPr>
        <w:t xml:space="preserve"> </w:t>
      </w:r>
      <w:r w:rsidRPr="00CB57CE">
        <w:rPr>
          <w:rFonts w:ascii="Times New Roman" w:hAnsi="Times New Roman" w:cs="Times New Roman"/>
        </w:rPr>
        <w:t xml:space="preserve">Importantly, it is not easy to get measurements of </w:t>
      </w:r>
      <w:r w:rsidR="00834E42" w:rsidRPr="00CB57CE">
        <w:rPr>
          <w:rFonts w:ascii="Times New Roman" w:hAnsi="Times New Roman" w:cs="Times New Roman"/>
        </w:rPr>
        <w:t xml:space="preserve">some </w:t>
      </w:r>
      <w:r w:rsidRPr="00CB57CE">
        <w:rPr>
          <w:rFonts w:ascii="Times New Roman" w:hAnsi="Times New Roman" w:cs="Times New Roman"/>
        </w:rPr>
        <w:t xml:space="preserve">attributes influencing </w:t>
      </w:r>
      <w:proofErr w:type="spellStart"/>
      <w:r w:rsidRPr="00CB57CE">
        <w:rPr>
          <w:rFonts w:ascii="Times New Roman" w:hAnsi="Times New Roman" w:cs="Times New Roman"/>
        </w:rPr>
        <w:t>traveller</w:t>
      </w:r>
      <w:proofErr w:type="spellEnd"/>
      <w:r w:rsidRPr="00CB57CE">
        <w:rPr>
          <w:rFonts w:ascii="Times New Roman" w:hAnsi="Times New Roman" w:cs="Times New Roman"/>
        </w:rPr>
        <w:t xml:space="preserve"> choices, such as crowding levels in public transit vehicles, let alone variability in such attributes. For example, it is not uncommon that </w:t>
      </w:r>
      <w:proofErr w:type="spellStart"/>
      <w:r w:rsidRPr="00CB57CE">
        <w:rPr>
          <w:rFonts w:ascii="Times New Roman" w:hAnsi="Times New Roman" w:cs="Times New Roman"/>
        </w:rPr>
        <w:t>travellers</w:t>
      </w:r>
      <w:proofErr w:type="spellEnd"/>
      <w:r w:rsidRPr="00CB57CE">
        <w:rPr>
          <w:rFonts w:ascii="Times New Roman" w:hAnsi="Times New Roman" w:cs="Times New Roman"/>
        </w:rPr>
        <w:t xml:space="preserve"> do not respond to survey questions on their perceived crowding levels in transit systems, if they do not use public transit often. In the absence of measurements of crowding levels in transit systems, a large chunk of RP survey data samples may remain </w:t>
      </w:r>
      <w:r w:rsidR="0006303B" w:rsidRPr="00CB57CE">
        <w:rPr>
          <w:rFonts w:ascii="Times New Roman" w:hAnsi="Times New Roman" w:cs="Times New Roman"/>
        </w:rPr>
        <w:t>unutilized</w:t>
      </w:r>
      <w:r w:rsidRPr="00CB57CE">
        <w:rPr>
          <w:rFonts w:ascii="Times New Roman" w:hAnsi="Times New Roman" w:cs="Times New Roman"/>
        </w:rPr>
        <w:t xml:space="preserve"> for estimating mode choice models with crowding level as an attribute entering the utility functions of transit modes. Similarly, it is not easy to get accurate measurements of mode-specific out-of-vehicle travel times (</w:t>
      </w:r>
      <w:r w:rsidR="00E92640" w:rsidRPr="00CB57CE">
        <w:rPr>
          <w:rFonts w:ascii="Times New Roman" w:hAnsi="Times New Roman" w:cs="Times New Roman"/>
          <w:i/>
          <w:iCs/>
        </w:rPr>
        <w:t>OVTT</w:t>
      </w:r>
      <w:r w:rsidRPr="00CB57CE">
        <w:rPr>
          <w:rFonts w:ascii="Times New Roman" w:hAnsi="Times New Roman" w:cs="Times New Roman"/>
        </w:rPr>
        <w:t xml:space="preserve">) or waiting times </w:t>
      </w:r>
      <w:r w:rsidR="00E03B01" w:rsidRPr="00CB57CE">
        <w:rPr>
          <w:rFonts w:ascii="Times New Roman" w:hAnsi="Times New Roman" w:cs="Times New Roman"/>
        </w:rPr>
        <w:t xml:space="preserve">individuals face </w:t>
      </w:r>
      <w:r w:rsidRPr="00CB57CE">
        <w:rPr>
          <w:rFonts w:ascii="Times New Roman" w:hAnsi="Times New Roman" w:cs="Times New Roman"/>
        </w:rPr>
        <w:t xml:space="preserve">for estimating mode choice models. Therefore, it is common to make assumptions, albeit with errors that vary across individuals, about the values of </w:t>
      </w:r>
      <w:r w:rsidR="00E92640" w:rsidRPr="00CB57CE">
        <w:rPr>
          <w:rFonts w:ascii="Times New Roman" w:hAnsi="Times New Roman" w:cs="Times New Roman"/>
          <w:i/>
          <w:iCs/>
        </w:rPr>
        <w:t>OVTT</w:t>
      </w:r>
      <w:r w:rsidRPr="00CB57CE">
        <w:rPr>
          <w:rFonts w:ascii="Times New Roman" w:hAnsi="Times New Roman" w:cs="Times New Roman"/>
        </w:rPr>
        <w:t xml:space="preserve"> or mode-specific waiting time values. </w:t>
      </w:r>
      <w:r w:rsidR="00DD2C0D" w:rsidRPr="00CB57CE">
        <w:rPr>
          <w:rFonts w:ascii="Times New Roman" w:hAnsi="Times New Roman" w:cs="Times New Roman"/>
        </w:rPr>
        <w:t xml:space="preserve">The current </w:t>
      </w:r>
      <w:r w:rsidR="00E648F8" w:rsidRPr="00CB57CE">
        <w:rPr>
          <w:rFonts w:ascii="Times New Roman" w:hAnsi="Times New Roman" w:cs="Times New Roman"/>
        </w:rPr>
        <w:t xml:space="preserve">study </w:t>
      </w:r>
      <w:r w:rsidR="00DD2C0D" w:rsidRPr="00CB57CE">
        <w:rPr>
          <w:rFonts w:ascii="Times New Roman" w:hAnsi="Times New Roman" w:cs="Times New Roman"/>
        </w:rPr>
        <w:t xml:space="preserve">provides another approach to </w:t>
      </w:r>
      <w:r w:rsidR="00A42838" w:rsidRPr="00CB57CE">
        <w:rPr>
          <w:rFonts w:ascii="Times New Roman" w:hAnsi="Times New Roman" w:cs="Times New Roman"/>
        </w:rPr>
        <w:t xml:space="preserve">allow the simultaneous identifiability of both stochasticity </w:t>
      </w:r>
      <w:r w:rsidR="00E648F8" w:rsidRPr="00CB57CE">
        <w:rPr>
          <w:rFonts w:ascii="Times New Roman" w:hAnsi="Times New Roman" w:cs="Times New Roman"/>
        </w:rPr>
        <w:t xml:space="preserve">sources </w:t>
      </w:r>
      <w:r w:rsidR="000069C3" w:rsidRPr="00CB57CE">
        <w:rPr>
          <w:rFonts w:ascii="Times New Roman" w:hAnsi="Times New Roman" w:cs="Times New Roman"/>
        </w:rPr>
        <w:t xml:space="preserve">by combining two sources of data </w:t>
      </w:r>
      <w:r w:rsidR="004E3264" w:rsidRPr="00CB57CE">
        <w:rPr>
          <w:rFonts w:ascii="Times New Roman" w:hAnsi="Times New Roman" w:cs="Times New Roman"/>
        </w:rPr>
        <w:t xml:space="preserve">and </w:t>
      </w:r>
      <w:r w:rsidR="00DD2C0D" w:rsidRPr="00CB57CE">
        <w:rPr>
          <w:rFonts w:ascii="Times New Roman" w:hAnsi="Times New Roman" w:cs="Times New Roman"/>
        </w:rPr>
        <w:t>is especially valuable when external measurements are not available for certain attributes.</w:t>
      </w:r>
      <w:r w:rsidR="009825DA" w:rsidRPr="00CB57CE">
        <w:rPr>
          <w:rFonts w:ascii="Times New Roman" w:hAnsi="Times New Roman" w:cs="Times New Roman"/>
        </w:rPr>
        <w:t xml:space="preserve"> </w:t>
      </w:r>
      <w:r w:rsidR="0099199F" w:rsidRPr="00CB57CE">
        <w:rPr>
          <w:rFonts w:ascii="Times New Roman" w:hAnsi="Times New Roman" w:cs="Times New Roman"/>
        </w:rPr>
        <w:t>In this context, SP data</w:t>
      </w:r>
      <w:r w:rsidR="007802D1" w:rsidRPr="00CB57CE">
        <w:rPr>
          <w:rFonts w:ascii="Times New Roman" w:hAnsi="Times New Roman" w:cs="Times New Roman"/>
        </w:rPr>
        <w:t>, which provides choices under specific “fixed” attribute values,</w:t>
      </w:r>
      <w:r w:rsidR="0099199F" w:rsidRPr="00CB57CE">
        <w:rPr>
          <w:rFonts w:ascii="Times New Roman" w:hAnsi="Times New Roman" w:cs="Times New Roman"/>
        </w:rPr>
        <w:t xml:space="preserve"> can </w:t>
      </w:r>
      <w:r w:rsidR="007802D1" w:rsidRPr="00CB57CE">
        <w:rPr>
          <w:rFonts w:ascii="Times New Roman" w:hAnsi="Times New Roman" w:cs="Times New Roman"/>
        </w:rPr>
        <w:t xml:space="preserve">substitute for unavailable </w:t>
      </w:r>
      <w:r w:rsidR="0099199F" w:rsidRPr="00CB57CE">
        <w:rPr>
          <w:rFonts w:ascii="Times New Roman" w:hAnsi="Times New Roman" w:cs="Times New Roman"/>
        </w:rPr>
        <w:t>external measurement</w:t>
      </w:r>
      <w:r w:rsidR="007802D1" w:rsidRPr="00CB57CE">
        <w:rPr>
          <w:rFonts w:ascii="Times New Roman" w:hAnsi="Times New Roman" w:cs="Times New Roman"/>
        </w:rPr>
        <w:t>s</w:t>
      </w:r>
      <w:r w:rsidR="0099199F" w:rsidRPr="00CB57CE">
        <w:rPr>
          <w:rFonts w:ascii="Times New Roman" w:hAnsi="Times New Roman" w:cs="Times New Roman"/>
        </w:rPr>
        <w:t xml:space="preserve"> </w:t>
      </w:r>
      <w:r w:rsidR="007802D1" w:rsidRPr="00CB57CE">
        <w:rPr>
          <w:rFonts w:ascii="Times New Roman" w:hAnsi="Times New Roman" w:cs="Times New Roman"/>
        </w:rPr>
        <w:t>for the attribute</w:t>
      </w:r>
      <w:r w:rsidR="0099199F" w:rsidRPr="00CB57CE">
        <w:rPr>
          <w:rFonts w:ascii="Times New Roman" w:hAnsi="Times New Roman" w:cs="Times New Roman"/>
        </w:rPr>
        <w:t xml:space="preserve">. </w:t>
      </w:r>
      <w:r w:rsidR="007802D1" w:rsidRPr="00CB57CE">
        <w:rPr>
          <w:rFonts w:ascii="Times New Roman" w:hAnsi="Times New Roman" w:cs="Times New Roman"/>
        </w:rPr>
        <w:t>However</w:t>
      </w:r>
      <w:r w:rsidR="009825DA" w:rsidRPr="00CB57CE">
        <w:rPr>
          <w:rFonts w:ascii="Times New Roman" w:hAnsi="Times New Roman" w:cs="Times New Roman"/>
        </w:rPr>
        <w:t xml:space="preserve">, when SP data sources are used along with RP sources, particular </w:t>
      </w:r>
      <w:r w:rsidR="00D0034E" w:rsidRPr="00CB57CE">
        <w:rPr>
          <w:rFonts w:ascii="Times New Roman" w:hAnsi="Times New Roman" w:cs="Times New Roman"/>
        </w:rPr>
        <w:t>issues arise in case of identification</w:t>
      </w:r>
      <w:r w:rsidR="00CE4ABB" w:rsidRPr="00CB57CE">
        <w:rPr>
          <w:rFonts w:ascii="Times New Roman" w:hAnsi="Times New Roman" w:cs="Times New Roman"/>
        </w:rPr>
        <w:t xml:space="preserve">, which require theoretical examination of parameter identifiability. </w:t>
      </w:r>
    </w:p>
    <w:p w14:paraId="71151F8A" w14:textId="65B9FE8A" w:rsidR="00C85AE4" w:rsidRPr="00CB57CE" w:rsidRDefault="00C85AE4" w:rsidP="00C85AE4">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In view of the above discussion, in the current study, we aim to explore the feasibility of using pooled RP-SP data as another approach to simultaneously </w:t>
      </w:r>
      <w:r w:rsidR="001F2D57" w:rsidRPr="00CB57CE">
        <w:rPr>
          <w:rFonts w:ascii="Times New Roman" w:hAnsi="Times New Roman" w:cs="Times New Roman"/>
        </w:rPr>
        <w:t>infer</w:t>
      </w:r>
      <w:r w:rsidR="002B2F80" w:rsidRPr="00CB57CE">
        <w:rPr>
          <w:rFonts w:ascii="Times New Roman" w:hAnsi="Times New Roman" w:cs="Times New Roman"/>
        </w:rPr>
        <w:t xml:space="preserve"> </w:t>
      </w:r>
      <w:r w:rsidR="00041357" w:rsidRPr="00CB57CE">
        <w:rPr>
          <w:rFonts w:ascii="Times New Roman" w:hAnsi="Times New Roman" w:cs="Times New Roman"/>
        </w:rPr>
        <w:t xml:space="preserve">the </w:t>
      </w:r>
      <w:r w:rsidRPr="00CB57CE">
        <w:rPr>
          <w:rFonts w:ascii="Times New Roman" w:hAnsi="Times New Roman" w:cs="Times New Roman"/>
        </w:rPr>
        <w:t xml:space="preserve">alternative attributes in </w:t>
      </w:r>
      <w:r w:rsidR="003D0B98" w:rsidRPr="00CB57CE">
        <w:rPr>
          <w:noProof/>
          <w:position w:val="-16"/>
        </w:rPr>
        <w:object w:dxaOrig="380" w:dyaOrig="400" w14:anchorId="10E6BE36">
          <v:shape id="_x0000_i1040" type="#_x0000_t75" style="width:20.15pt;height:20.15pt" o:ole="">
            <v:imagedata r:id="rId39" o:title=""/>
          </v:shape>
          <o:OLEObject Type="Embed" ProgID="Equation.DSMT4" ShapeID="_x0000_i1040" DrawAspect="Content" ObjectID="_1778566375" r:id="rId40"/>
        </w:object>
      </w:r>
      <w:r w:rsidRPr="00CB57CE">
        <w:rPr>
          <w:rFonts w:ascii="Times New Roman" w:hAnsi="Times New Roman" w:cs="Times New Roman"/>
        </w:rPr>
        <w:t xml:space="preserve"> and the corresponding coefficients (</w:t>
      </w:r>
      <w:r w:rsidR="003D0B98" w:rsidRPr="00CB57CE">
        <w:rPr>
          <w:noProof/>
          <w:position w:val="-14"/>
        </w:rPr>
        <w:object w:dxaOrig="300" w:dyaOrig="380" w14:anchorId="75F83295">
          <v:shape id="_x0000_i1041" type="#_x0000_t75" style="width:15pt;height:20.15pt" o:ole="">
            <v:imagedata r:id="rId24" o:title=""/>
          </v:shape>
          <o:OLEObject Type="Embed" ProgID="Equation.DSMT4" ShapeID="_x0000_i1041" DrawAspect="Content" ObjectID="_1778566376" r:id="rId41"/>
        </w:object>
      </w:r>
      <w:r w:rsidRPr="00CB57CE">
        <w:rPr>
          <w:rFonts w:ascii="Times New Roman" w:hAnsi="Times New Roman" w:cs="Times New Roman"/>
        </w:rPr>
        <w:t xml:space="preserve">), </w:t>
      </w:r>
      <w:r w:rsidR="00841578" w:rsidRPr="00CB57CE">
        <w:rPr>
          <w:rFonts w:ascii="Times New Roman" w:hAnsi="Times New Roman" w:cs="Times New Roman"/>
        </w:rPr>
        <w:t xml:space="preserve">as well as the stochasticity in both </w:t>
      </w:r>
      <w:r w:rsidR="003D0B98" w:rsidRPr="00CB57CE">
        <w:rPr>
          <w:noProof/>
          <w:position w:val="-16"/>
        </w:rPr>
        <w:object w:dxaOrig="380" w:dyaOrig="400" w14:anchorId="0A2794B9">
          <v:shape id="_x0000_i1042" type="#_x0000_t75" style="width:20.15pt;height:20.15pt" o:ole="">
            <v:imagedata r:id="rId39" o:title=""/>
          </v:shape>
          <o:OLEObject Type="Embed" ProgID="Equation.DSMT4" ShapeID="_x0000_i1042" DrawAspect="Content" ObjectID="_1778566377" r:id="rId42"/>
        </w:object>
      </w:r>
      <w:r w:rsidR="00841578" w:rsidRPr="00CB57CE">
        <w:rPr>
          <w:rFonts w:ascii="Times New Roman" w:hAnsi="Times New Roman" w:cs="Times New Roman"/>
        </w:rPr>
        <w:t xml:space="preserve"> and </w:t>
      </w:r>
      <w:r w:rsidR="003D0B98" w:rsidRPr="00CB57CE">
        <w:rPr>
          <w:noProof/>
          <w:position w:val="-14"/>
        </w:rPr>
        <w:object w:dxaOrig="300" w:dyaOrig="380" w14:anchorId="6038E91E">
          <v:shape id="_x0000_i1043" type="#_x0000_t75" style="width:15pt;height:20.15pt" o:ole="">
            <v:imagedata r:id="rId43" o:title=""/>
          </v:shape>
          <o:OLEObject Type="Embed" ProgID="Equation.DSMT4" ShapeID="_x0000_i1043" DrawAspect="Content" ObjectID="_1778566378" r:id="rId44"/>
        </w:object>
      </w:r>
      <w:r w:rsidR="00841578" w:rsidRPr="00CB57CE">
        <w:rPr>
          <w:rFonts w:ascii="Times New Roman" w:hAnsi="Times New Roman" w:cs="Times New Roman"/>
        </w:rPr>
        <w:t xml:space="preserve"> -- </w:t>
      </w:r>
      <w:r w:rsidRPr="00CB57CE">
        <w:rPr>
          <w:rFonts w:ascii="Times New Roman" w:hAnsi="Times New Roman" w:cs="Times New Roman"/>
        </w:rPr>
        <w:t xml:space="preserve">without the help of external measurement data for the </w:t>
      </w:r>
      <w:r w:rsidR="00B87C2A" w:rsidRPr="00CB57CE">
        <w:rPr>
          <w:rFonts w:ascii="Times New Roman" w:hAnsi="Times New Roman" w:cs="Times New Roman"/>
        </w:rPr>
        <w:t>alternative attributes</w:t>
      </w:r>
      <w:r w:rsidRPr="00CB57CE">
        <w:rPr>
          <w:rFonts w:ascii="Times New Roman" w:hAnsi="Times New Roman" w:cs="Times New Roman"/>
        </w:rPr>
        <w:t xml:space="preserve">. </w:t>
      </w:r>
      <w:r w:rsidR="001622D8" w:rsidRPr="00CB57CE">
        <w:rPr>
          <w:rFonts w:ascii="Times New Roman" w:hAnsi="Times New Roman" w:cs="Times New Roman"/>
        </w:rPr>
        <w:t>In this context,</w:t>
      </w:r>
      <w:r w:rsidR="00F26090" w:rsidRPr="00CB57CE">
        <w:rPr>
          <w:rFonts w:ascii="Times New Roman" w:hAnsi="Times New Roman" w:cs="Times New Roman"/>
        </w:rPr>
        <w:t xml:space="preserve"> </w:t>
      </w:r>
      <w:r w:rsidR="001622D8" w:rsidRPr="00CB57CE">
        <w:rPr>
          <w:rFonts w:ascii="Times New Roman" w:hAnsi="Times New Roman" w:cs="Times New Roman"/>
        </w:rPr>
        <w:t>ou</w:t>
      </w:r>
      <w:r w:rsidR="0040461B" w:rsidRPr="00CB57CE">
        <w:rPr>
          <w:rFonts w:ascii="Times New Roman" w:hAnsi="Times New Roman" w:cs="Times New Roman"/>
        </w:rPr>
        <w:t>r</w:t>
      </w:r>
      <w:r w:rsidR="001622D8" w:rsidRPr="00CB57CE">
        <w:rPr>
          <w:rFonts w:ascii="Times New Roman" w:hAnsi="Times New Roman" w:cs="Times New Roman"/>
        </w:rPr>
        <w:t xml:space="preserve"> </w:t>
      </w:r>
      <w:r w:rsidR="00F26090" w:rsidRPr="00CB57CE">
        <w:rPr>
          <w:rFonts w:ascii="Times New Roman" w:hAnsi="Times New Roman" w:cs="Times New Roman"/>
        </w:rPr>
        <w:t xml:space="preserve">hypothesis </w:t>
      </w:r>
      <w:r w:rsidR="0040461B" w:rsidRPr="00CB57CE">
        <w:rPr>
          <w:rFonts w:ascii="Times New Roman" w:hAnsi="Times New Roman" w:cs="Times New Roman"/>
        </w:rPr>
        <w:t>is</w:t>
      </w:r>
      <w:r w:rsidR="001622D8" w:rsidRPr="00CB57CE">
        <w:rPr>
          <w:rFonts w:ascii="Times New Roman" w:hAnsi="Times New Roman" w:cs="Times New Roman"/>
        </w:rPr>
        <w:t xml:space="preserve"> that</w:t>
      </w:r>
      <w:r w:rsidRPr="00CB57CE">
        <w:rPr>
          <w:rFonts w:ascii="Times New Roman" w:hAnsi="Times New Roman" w:cs="Times New Roman"/>
        </w:rPr>
        <w:t xml:space="preserve"> SP data</w:t>
      </w:r>
      <w:r w:rsidR="00DF1E14" w:rsidRPr="00CB57CE">
        <w:rPr>
          <w:rFonts w:ascii="Times New Roman" w:hAnsi="Times New Roman" w:cs="Times New Roman"/>
        </w:rPr>
        <w:t>, which</w:t>
      </w:r>
      <w:r w:rsidR="001622D8" w:rsidRPr="00CB57CE">
        <w:rPr>
          <w:rFonts w:ascii="Times New Roman" w:hAnsi="Times New Roman" w:cs="Times New Roman"/>
        </w:rPr>
        <w:t xml:space="preserve"> </w:t>
      </w:r>
      <w:r w:rsidR="006F6AEB" w:rsidRPr="00CB57CE">
        <w:rPr>
          <w:rFonts w:ascii="Times New Roman" w:hAnsi="Times New Roman" w:cs="Times New Roman"/>
        </w:rPr>
        <w:t xml:space="preserve">typically include known </w:t>
      </w:r>
      <w:r w:rsidR="00AA1CAC" w:rsidRPr="00CB57CE">
        <w:rPr>
          <w:rFonts w:ascii="Times New Roman" w:hAnsi="Times New Roman" w:cs="Times New Roman"/>
        </w:rPr>
        <w:t xml:space="preserve">and deterministic </w:t>
      </w:r>
      <w:r w:rsidR="006F6AEB" w:rsidRPr="00CB57CE">
        <w:rPr>
          <w:rFonts w:ascii="Times New Roman" w:hAnsi="Times New Roman" w:cs="Times New Roman"/>
        </w:rPr>
        <w:t xml:space="preserve">values of </w:t>
      </w:r>
      <w:r w:rsidR="003D0B98" w:rsidRPr="00CB57CE">
        <w:rPr>
          <w:noProof/>
          <w:position w:val="-14"/>
        </w:rPr>
        <w:object w:dxaOrig="340" w:dyaOrig="380" w14:anchorId="3AEACFE8">
          <v:shape id="_x0000_i1044" type="#_x0000_t75" style="width:17.15pt;height:20.15pt" o:ole="">
            <v:imagedata r:id="rId45" o:title=""/>
          </v:shape>
          <o:OLEObject Type="Embed" ProgID="Equation.DSMT4" ShapeID="_x0000_i1044" DrawAspect="Content" ObjectID="_1778566379" r:id="rId46"/>
        </w:object>
      </w:r>
      <w:r w:rsidR="006F6AEB" w:rsidRPr="00CB57CE">
        <w:rPr>
          <w:rFonts w:ascii="Times New Roman" w:hAnsi="Times New Roman" w:cs="Times New Roman"/>
        </w:rPr>
        <w:t xml:space="preserve"> </w:t>
      </w:r>
      <w:r w:rsidRPr="00CB57CE">
        <w:rPr>
          <w:rFonts w:ascii="Times New Roman" w:hAnsi="Times New Roman" w:cs="Times New Roman"/>
        </w:rPr>
        <w:t xml:space="preserve">(since the </w:t>
      </w:r>
      <w:r w:rsidR="00AA1CAC" w:rsidRPr="00CB57CE">
        <w:rPr>
          <w:rFonts w:ascii="Times New Roman" w:hAnsi="Times New Roman" w:cs="Times New Roman"/>
        </w:rPr>
        <w:t xml:space="preserve">alternative </w:t>
      </w:r>
      <w:r w:rsidRPr="00CB57CE">
        <w:rPr>
          <w:rFonts w:ascii="Times New Roman" w:hAnsi="Times New Roman" w:cs="Times New Roman"/>
        </w:rPr>
        <w:t>attribute values are carefully constructed and presented to the decision-maker)</w:t>
      </w:r>
      <w:r w:rsidRPr="00CB57CE">
        <w:rPr>
          <w:rStyle w:val="FootnoteReference"/>
          <w:rFonts w:ascii="Times New Roman" w:hAnsi="Times New Roman" w:cs="Times New Roman"/>
        </w:rPr>
        <w:footnoteReference w:id="3"/>
      </w:r>
      <w:r w:rsidRPr="00CB57CE">
        <w:rPr>
          <w:rFonts w:ascii="Times New Roman" w:hAnsi="Times New Roman" w:cs="Times New Roman"/>
        </w:rPr>
        <w:t xml:space="preserve">, allow the identification of </w:t>
      </w:r>
      <w:r w:rsidR="003D0B98" w:rsidRPr="00CB57CE">
        <w:rPr>
          <w:noProof/>
          <w:position w:val="-14"/>
        </w:rPr>
        <w:object w:dxaOrig="300" w:dyaOrig="380" w14:anchorId="300A0A24">
          <v:shape id="_x0000_i1045" type="#_x0000_t75" style="width:15pt;height:20.15pt" o:ole="">
            <v:imagedata r:id="rId47" o:title=""/>
          </v:shape>
          <o:OLEObject Type="Embed" ProgID="Equation.DSMT4" ShapeID="_x0000_i1045" DrawAspect="Content" ObjectID="_1778566380" r:id="rId48"/>
        </w:object>
      </w:r>
      <w:r w:rsidRPr="00CB57CE">
        <w:t xml:space="preserve"> </w:t>
      </w:r>
      <w:r w:rsidRPr="00CB57CE">
        <w:rPr>
          <w:rFonts w:ascii="Times New Roman" w:hAnsi="Times New Roman" w:cs="Times New Roman"/>
        </w:rPr>
        <w:t xml:space="preserve">and corresponding heterogeneity. Once </w:t>
      </w:r>
      <w:r w:rsidR="00940BBA" w:rsidRPr="00CB57CE">
        <w:rPr>
          <w:rFonts w:ascii="Times New Roman" w:hAnsi="Times New Roman" w:cs="Times New Roman"/>
        </w:rPr>
        <w:t>the</w:t>
      </w:r>
      <w:r w:rsidRPr="00CB57CE">
        <w:rPr>
          <w:rFonts w:ascii="Times New Roman" w:hAnsi="Times New Roman" w:cs="Times New Roman"/>
        </w:rPr>
        <w:t xml:space="preserve"> response heterogeneity is identified from SP data, </w:t>
      </w:r>
      <w:r w:rsidR="002B2F80" w:rsidRPr="00CB57CE">
        <w:rPr>
          <w:rFonts w:ascii="Times New Roman" w:hAnsi="Times New Roman" w:cs="Times New Roman"/>
        </w:rPr>
        <w:t>the alternative attributes</w:t>
      </w:r>
      <w:r w:rsidRPr="00CB57CE">
        <w:rPr>
          <w:rFonts w:ascii="Times New Roman" w:hAnsi="Times New Roman" w:cs="Times New Roman"/>
        </w:rPr>
        <w:t xml:space="preserve"> in </w:t>
      </w:r>
      <w:r w:rsidR="003D0B98" w:rsidRPr="00CB57CE">
        <w:rPr>
          <w:noProof/>
          <w:position w:val="-14"/>
        </w:rPr>
        <w:object w:dxaOrig="340" w:dyaOrig="380" w14:anchorId="6EC704A9">
          <v:shape id="_x0000_i1046" type="#_x0000_t75" style="width:17.15pt;height:20.15pt" o:ole="">
            <v:imagedata r:id="rId49" o:title=""/>
          </v:shape>
          <o:OLEObject Type="Embed" ProgID="Equation.DSMT4" ShapeID="_x0000_i1046" DrawAspect="Content" ObjectID="_1778566381" r:id="rId50"/>
        </w:object>
      </w:r>
      <w:r w:rsidRPr="00CB57CE">
        <w:rPr>
          <w:rFonts w:ascii="Times New Roman" w:hAnsi="Times New Roman" w:cs="Times New Roman"/>
        </w:rPr>
        <w:t xml:space="preserve"> </w:t>
      </w:r>
      <w:r w:rsidR="00A2618D" w:rsidRPr="00CB57CE">
        <w:rPr>
          <w:rFonts w:ascii="Times New Roman" w:hAnsi="Times New Roman" w:cs="Times New Roman"/>
        </w:rPr>
        <w:t xml:space="preserve">(and the variability therein) </w:t>
      </w:r>
      <w:r w:rsidRPr="00CB57CE">
        <w:rPr>
          <w:rFonts w:ascii="Times New Roman" w:hAnsi="Times New Roman" w:cs="Times New Roman"/>
        </w:rPr>
        <w:t xml:space="preserve">may be </w:t>
      </w:r>
      <w:r w:rsidR="00A2618D" w:rsidRPr="00CB57CE">
        <w:rPr>
          <w:rFonts w:ascii="Times New Roman" w:hAnsi="Times New Roman" w:cs="Times New Roman"/>
        </w:rPr>
        <w:t>identified</w:t>
      </w:r>
      <w:r w:rsidRPr="00CB57CE">
        <w:rPr>
          <w:rFonts w:ascii="Times New Roman" w:hAnsi="Times New Roman" w:cs="Times New Roman"/>
        </w:rPr>
        <w:t xml:space="preserve"> </w:t>
      </w:r>
      <w:r w:rsidR="0003513D" w:rsidRPr="00CB57CE">
        <w:rPr>
          <w:rFonts w:ascii="Times New Roman" w:hAnsi="Times New Roman" w:cs="Times New Roman"/>
        </w:rPr>
        <w:t>in the</w:t>
      </w:r>
      <w:r w:rsidRPr="00CB57CE">
        <w:rPr>
          <w:rFonts w:ascii="Times New Roman" w:hAnsi="Times New Roman" w:cs="Times New Roman"/>
        </w:rPr>
        <w:t xml:space="preserve"> RP data collected from the ‘field’. Essentially, SP data enable the estimation of </w:t>
      </w:r>
      <w:r w:rsidRPr="00CB57CE">
        <w:rPr>
          <w:rFonts w:ascii="Times New Roman" w:hAnsi="Times New Roman" w:cs="Times New Roman"/>
        </w:rPr>
        <w:lastRenderedPageBreak/>
        <w:t>random coefficients (</w:t>
      </w:r>
      <w:r w:rsidR="003D0B98" w:rsidRPr="00CB57CE">
        <w:rPr>
          <w:noProof/>
          <w:position w:val="-14"/>
        </w:rPr>
        <w:object w:dxaOrig="300" w:dyaOrig="380" w14:anchorId="01B529EF">
          <v:shape id="_x0000_i1047" type="#_x0000_t75" style="width:15pt;height:20.15pt" o:ole="">
            <v:imagedata r:id="rId24" o:title=""/>
          </v:shape>
          <o:OLEObject Type="Embed" ProgID="Equation.DSMT4" ShapeID="_x0000_i1047" DrawAspect="Content" ObjectID="_1778566382" r:id="rId51"/>
        </w:object>
      </w:r>
      <w:r w:rsidRPr="00CB57CE">
        <w:rPr>
          <w:rFonts w:ascii="Times New Roman" w:hAnsi="Times New Roman" w:cs="Times New Roman"/>
        </w:rPr>
        <w:t>)</w:t>
      </w:r>
      <w:r w:rsidRPr="00CB57CE">
        <w:t xml:space="preserve"> </w:t>
      </w:r>
      <w:r w:rsidRPr="00CB57CE">
        <w:rPr>
          <w:rFonts w:ascii="Times New Roman" w:hAnsi="Times New Roman" w:cs="Times New Roman"/>
        </w:rPr>
        <w:t xml:space="preserve">and, because the coefficients are treated as the same in both SP and RP settings, the RP data enable identification of </w:t>
      </w:r>
      <w:r w:rsidR="003D65CC" w:rsidRPr="00CB57CE">
        <w:rPr>
          <w:rFonts w:ascii="Times New Roman" w:hAnsi="Times New Roman" w:cs="Times New Roman"/>
        </w:rPr>
        <w:t xml:space="preserve">alternative attributes </w:t>
      </w:r>
      <w:r w:rsidRPr="00CB57CE">
        <w:rPr>
          <w:rFonts w:ascii="Times New Roman" w:hAnsi="Times New Roman" w:cs="Times New Roman"/>
        </w:rPr>
        <w:t xml:space="preserve">in </w:t>
      </w:r>
      <w:r w:rsidR="003D0B98" w:rsidRPr="00CB57CE">
        <w:rPr>
          <w:noProof/>
          <w:position w:val="-14"/>
        </w:rPr>
        <w:object w:dxaOrig="340" w:dyaOrig="380" w14:anchorId="5CF4C494">
          <v:shape id="_x0000_i1048" type="#_x0000_t75" style="width:17.15pt;height:20.15pt" o:ole="">
            <v:imagedata r:id="rId45" o:title=""/>
          </v:shape>
          <o:OLEObject Type="Embed" ProgID="Equation.DSMT4" ShapeID="_x0000_i1048" DrawAspect="Content" ObjectID="_1778566383" r:id="rId52"/>
        </w:object>
      </w:r>
      <w:r w:rsidRPr="00CB57CE">
        <w:rPr>
          <w:rFonts w:ascii="Times New Roman" w:hAnsi="Times New Roman" w:cs="Times New Roman"/>
        </w:rPr>
        <w:t>.</w:t>
      </w:r>
      <w:r w:rsidR="00C27BBA" w:rsidRPr="00CB57CE">
        <w:rPr>
          <w:rFonts w:ascii="Times New Roman" w:hAnsi="Times New Roman" w:cs="Times New Roman"/>
        </w:rPr>
        <w:t xml:space="preserve"> </w:t>
      </w:r>
      <w:r w:rsidRPr="00CB57CE">
        <w:rPr>
          <w:rFonts w:ascii="Times New Roman" w:hAnsi="Times New Roman" w:cs="Times New Roman"/>
        </w:rPr>
        <w:t>In this context,</w:t>
      </w:r>
      <w:r w:rsidRPr="00CB57CE">
        <w:t xml:space="preserve"> </w:t>
      </w:r>
      <w:r w:rsidRPr="00CB57CE">
        <w:rPr>
          <w:rFonts w:ascii="Times New Roman" w:hAnsi="Times New Roman" w:cs="Times New Roman"/>
        </w:rPr>
        <w:t xml:space="preserve">we formulate a mixed logit choice modelling framework for pooled </w:t>
      </w:r>
      <w:r w:rsidRPr="00CB57CE">
        <w:rPr>
          <w:rFonts w:ascii="Times New Roman" w:hAnsi="Times New Roman" w:cs="Times New Roman"/>
          <w:szCs w:val="24"/>
        </w:rPr>
        <w:t xml:space="preserve">RP-SP </w:t>
      </w:r>
      <w:r w:rsidRPr="00CB57CE">
        <w:rPr>
          <w:rFonts w:ascii="Times New Roman" w:hAnsi="Times New Roman" w:cs="Times New Roman"/>
        </w:rPr>
        <w:t xml:space="preserve">datasets </w:t>
      </w:r>
      <w:r w:rsidR="003D425E" w:rsidRPr="00CB57CE">
        <w:rPr>
          <w:rFonts w:ascii="Times New Roman" w:hAnsi="Times New Roman" w:cs="Times New Roman"/>
        </w:rPr>
        <w:t xml:space="preserve">with the alternative attributes in the RP data and the corresponding coefficients </w:t>
      </w:r>
      <w:r w:rsidR="002D044E" w:rsidRPr="00CB57CE">
        <w:rPr>
          <w:rFonts w:ascii="Times New Roman" w:hAnsi="Times New Roman" w:cs="Times New Roman"/>
        </w:rPr>
        <w:t>common to both RP and SP settings as unknown parameters to be estimated</w:t>
      </w:r>
      <w:r w:rsidRPr="00CB57CE">
        <w:rPr>
          <w:rFonts w:ascii="Times New Roman" w:hAnsi="Times New Roman" w:cs="Times New Roman"/>
        </w:rPr>
        <w:t xml:space="preserve">. Within the context of such mixed logit models for pooled </w:t>
      </w:r>
      <w:r w:rsidR="00E92640" w:rsidRPr="00CB57CE">
        <w:rPr>
          <w:rFonts w:ascii="Times New Roman" w:hAnsi="Times New Roman" w:cs="Times New Roman"/>
        </w:rPr>
        <w:t>RP-SP</w:t>
      </w:r>
      <w:r w:rsidRPr="00CB57CE">
        <w:rPr>
          <w:rFonts w:ascii="Times New Roman" w:hAnsi="Times New Roman" w:cs="Times New Roman"/>
        </w:rPr>
        <w:t xml:space="preserve"> data, the following objectives are pursued:</w:t>
      </w:r>
    </w:p>
    <w:p w14:paraId="60C70F6F" w14:textId="77777777" w:rsidR="008E2076" w:rsidRPr="00CB57CE" w:rsidRDefault="00C85AE4" w:rsidP="008E2076">
      <w:pPr>
        <w:pStyle w:val="ListParagraph"/>
        <w:numPr>
          <w:ilvl w:val="0"/>
          <w:numId w:val="29"/>
        </w:numPr>
        <w:spacing w:before="120" w:after="120" w:line="360" w:lineRule="auto"/>
        <w:jc w:val="both"/>
        <w:rPr>
          <w:rFonts w:ascii="Times New Roman" w:hAnsi="Times New Roman" w:cs="Times New Roman"/>
        </w:rPr>
      </w:pPr>
      <w:r w:rsidRPr="00CB57CE">
        <w:rPr>
          <w:rFonts w:ascii="Times New Roman" w:hAnsi="Times New Roman" w:cs="Times New Roman"/>
        </w:rPr>
        <w:t xml:space="preserve">First, we conduct a theoretical investigation to ascertain whether the parameters describing the distributions of </w:t>
      </w:r>
      <w:r w:rsidR="00B84F05" w:rsidRPr="00CB57CE">
        <w:rPr>
          <w:rFonts w:ascii="Times New Roman" w:hAnsi="Times New Roman" w:cs="Times New Roman"/>
        </w:rPr>
        <w:t xml:space="preserve">alternative attributes in </w:t>
      </w:r>
      <w:r w:rsidR="002D044E" w:rsidRPr="00CB57CE">
        <w:rPr>
          <w:rFonts w:ascii="Times New Roman" w:hAnsi="Times New Roman" w:cs="Times New Roman"/>
        </w:rPr>
        <w:t xml:space="preserve">the RP setting </w:t>
      </w:r>
      <w:r w:rsidRPr="00CB57CE">
        <w:rPr>
          <w:rFonts w:ascii="Times New Roman" w:hAnsi="Times New Roman" w:cs="Times New Roman"/>
        </w:rPr>
        <w:t>can be identified (and how many such parameters can be identified) along with the parameters describing the distribution of random coefficient</w:t>
      </w:r>
      <w:r w:rsidR="00B84F05" w:rsidRPr="00CB57CE">
        <w:rPr>
          <w:rFonts w:ascii="Times New Roman" w:hAnsi="Times New Roman" w:cs="Times New Roman"/>
        </w:rPr>
        <w:t>s</w:t>
      </w:r>
      <w:r w:rsidRPr="00CB57CE">
        <w:rPr>
          <w:rFonts w:ascii="Times New Roman" w:hAnsi="Times New Roman" w:cs="Times New Roman"/>
        </w:rPr>
        <w:t xml:space="preserve"> on </w:t>
      </w:r>
      <w:r w:rsidR="00B84F05" w:rsidRPr="00CB57CE">
        <w:rPr>
          <w:rFonts w:ascii="Times New Roman" w:hAnsi="Times New Roman" w:cs="Times New Roman"/>
        </w:rPr>
        <w:t>the attributes</w:t>
      </w:r>
      <w:r w:rsidRPr="00CB57CE">
        <w:rPr>
          <w:rFonts w:ascii="Times New Roman" w:hAnsi="Times New Roman" w:cs="Times New Roman"/>
        </w:rPr>
        <w:t xml:space="preserve">, using mixed logit models for pooled RP-SP data. This investigation is carried out in the context of mode choice models separately for </w:t>
      </w:r>
      <w:r w:rsidR="00B81978" w:rsidRPr="00CB57CE">
        <w:rPr>
          <w:rFonts w:ascii="Times New Roman" w:hAnsi="Times New Roman" w:cs="Times New Roman"/>
        </w:rPr>
        <w:t xml:space="preserve">the following </w:t>
      </w:r>
      <w:r w:rsidRPr="00CB57CE">
        <w:rPr>
          <w:rFonts w:ascii="Times New Roman" w:hAnsi="Times New Roman" w:cs="Times New Roman"/>
        </w:rPr>
        <w:t>two different types of alternative-specific (or mode-specific) attributes</w:t>
      </w:r>
      <w:r w:rsidR="00B81978" w:rsidRPr="00CB57CE">
        <w:rPr>
          <w:rFonts w:ascii="Times New Roman" w:hAnsi="Times New Roman" w:cs="Times New Roman"/>
        </w:rPr>
        <w:t>:</w:t>
      </w:r>
      <w:r w:rsidRPr="00CB57CE">
        <w:rPr>
          <w:rFonts w:ascii="Times New Roman" w:hAnsi="Times New Roman" w:cs="Times New Roman"/>
        </w:rPr>
        <w:t xml:space="preserve"> (1) the attributes exhibit systematic variability across individuals in the data </w:t>
      </w:r>
      <w:r w:rsidR="00B81978" w:rsidRPr="00CB57CE">
        <w:rPr>
          <w:rFonts w:ascii="Times New Roman" w:hAnsi="Times New Roman" w:cs="Times New Roman"/>
        </w:rPr>
        <w:t>–</w:t>
      </w:r>
      <w:r w:rsidRPr="00CB57CE">
        <w:rPr>
          <w:rFonts w:ascii="Times New Roman" w:hAnsi="Times New Roman" w:cs="Times New Roman"/>
        </w:rPr>
        <w:t xml:space="preserve"> due to variation that can be expressed as a function of an observed variable – as well as random variability, and (2) the attributes exhibit only random variability across individuals in the data. Further, in either case, the identification conditions are laid out for two widely used distributional assumptions on the alternative attributes and random coefficients on them – (1) normal distribution and (2) lognormal distribution. </w:t>
      </w:r>
    </w:p>
    <w:p w14:paraId="536DEDF6" w14:textId="537A389B" w:rsidR="00B36F80" w:rsidRPr="00CB57CE" w:rsidRDefault="00F92888" w:rsidP="008E2076">
      <w:pPr>
        <w:spacing w:before="120" w:after="120" w:line="360" w:lineRule="auto"/>
        <w:ind w:left="720" w:firstLine="720"/>
        <w:jc w:val="both"/>
        <w:rPr>
          <w:rFonts w:ascii="Times New Roman" w:hAnsi="Times New Roman" w:cs="Times New Roman"/>
        </w:rPr>
      </w:pPr>
      <w:r w:rsidRPr="00CB57CE">
        <w:rPr>
          <w:rFonts w:ascii="Times New Roman" w:hAnsi="Times New Roman" w:cs="Times New Roman"/>
        </w:rPr>
        <w:t xml:space="preserve">In </w:t>
      </w:r>
      <w:r w:rsidR="00F162CF" w:rsidRPr="00CB57CE">
        <w:rPr>
          <w:rFonts w:ascii="Times New Roman" w:hAnsi="Times New Roman" w:cs="Times New Roman"/>
        </w:rPr>
        <w:t>most of</w:t>
      </w:r>
      <w:r w:rsidRPr="00CB57CE">
        <w:rPr>
          <w:rFonts w:ascii="Times New Roman" w:hAnsi="Times New Roman" w:cs="Times New Roman"/>
        </w:rPr>
        <w:t xml:space="preserve"> the aforementioned cases</w:t>
      </w:r>
      <w:r w:rsidR="00AE2638" w:rsidRPr="00CB57CE">
        <w:rPr>
          <w:rFonts w:ascii="Times New Roman" w:hAnsi="Times New Roman" w:cs="Times New Roman"/>
        </w:rPr>
        <w:t xml:space="preserve">, we establish that it is feasible to </w:t>
      </w:r>
      <w:r w:rsidR="003D24DB" w:rsidRPr="00CB57CE">
        <w:rPr>
          <w:rFonts w:ascii="Times New Roman" w:hAnsi="Times New Roman" w:cs="Times New Roman"/>
        </w:rPr>
        <w:t xml:space="preserve">use pooled RP-SP data </w:t>
      </w:r>
      <w:r w:rsidRPr="00CB57CE">
        <w:rPr>
          <w:rFonts w:ascii="Times New Roman" w:hAnsi="Times New Roman" w:cs="Times New Roman"/>
        </w:rPr>
        <w:t xml:space="preserve">to </w:t>
      </w:r>
      <w:r w:rsidR="00714AE7" w:rsidRPr="00CB57CE">
        <w:rPr>
          <w:rFonts w:ascii="Times New Roman" w:hAnsi="Times New Roman" w:cs="Times New Roman"/>
        </w:rPr>
        <w:t>infer</w:t>
      </w:r>
      <w:r w:rsidR="008E2076" w:rsidRPr="00CB57CE">
        <w:rPr>
          <w:rFonts w:ascii="Times New Roman" w:hAnsi="Times New Roman" w:cs="Times New Roman"/>
        </w:rPr>
        <w:t xml:space="preserve"> the distribution</w:t>
      </w:r>
      <w:r w:rsidR="00714AE7" w:rsidRPr="00CB57CE">
        <w:rPr>
          <w:rFonts w:ascii="Times New Roman" w:hAnsi="Times New Roman" w:cs="Times New Roman"/>
        </w:rPr>
        <w:t>al parameters</w:t>
      </w:r>
      <w:r w:rsidR="008E2076" w:rsidRPr="00CB57CE">
        <w:rPr>
          <w:rFonts w:ascii="Times New Roman" w:hAnsi="Times New Roman" w:cs="Times New Roman"/>
        </w:rPr>
        <w:t xml:space="preserve"> of </w:t>
      </w:r>
      <w:r w:rsidR="003D24DB" w:rsidRPr="00CB57CE">
        <w:rPr>
          <w:rFonts w:ascii="Times New Roman" w:hAnsi="Times New Roman" w:cs="Times New Roman"/>
        </w:rPr>
        <w:t xml:space="preserve">a single </w:t>
      </w:r>
      <w:r w:rsidR="005D039A" w:rsidRPr="00CB57CE">
        <w:rPr>
          <w:rFonts w:ascii="Times New Roman" w:hAnsi="Times New Roman" w:cs="Times New Roman"/>
        </w:rPr>
        <w:t xml:space="preserve">RP </w:t>
      </w:r>
      <w:r w:rsidR="003D24DB" w:rsidRPr="00CB57CE">
        <w:rPr>
          <w:rFonts w:ascii="Times New Roman" w:hAnsi="Times New Roman" w:cs="Times New Roman"/>
        </w:rPr>
        <w:t xml:space="preserve">attribute for all but one </w:t>
      </w:r>
      <w:r w:rsidR="00714AE7" w:rsidRPr="00CB57CE">
        <w:rPr>
          <w:rFonts w:ascii="Times New Roman" w:hAnsi="Times New Roman" w:cs="Times New Roman"/>
        </w:rPr>
        <w:t>alternative</w:t>
      </w:r>
      <w:r w:rsidR="003D24DB" w:rsidRPr="00CB57CE">
        <w:rPr>
          <w:rFonts w:ascii="Times New Roman" w:hAnsi="Times New Roman" w:cs="Times New Roman"/>
        </w:rPr>
        <w:t xml:space="preserve"> in the choice set, </w:t>
      </w:r>
      <w:r w:rsidR="005D039A" w:rsidRPr="00CB57CE">
        <w:rPr>
          <w:rFonts w:ascii="Times New Roman" w:hAnsi="Times New Roman" w:cs="Times New Roman"/>
        </w:rPr>
        <w:t xml:space="preserve">along with </w:t>
      </w:r>
      <w:r w:rsidR="00714AE7" w:rsidRPr="00CB57CE">
        <w:rPr>
          <w:rFonts w:ascii="Times New Roman" w:hAnsi="Times New Roman" w:cs="Times New Roman"/>
        </w:rPr>
        <w:t>the random coefficient on the attribute</w:t>
      </w:r>
      <w:r w:rsidR="003D24DB" w:rsidRPr="00CB57CE">
        <w:rPr>
          <w:rFonts w:ascii="Times New Roman" w:hAnsi="Times New Roman" w:cs="Times New Roman"/>
        </w:rPr>
        <w:t>.</w:t>
      </w:r>
      <w:r w:rsidR="00213EFB" w:rsidRPr="00CB57CE">
        <w:rPr>
          <w:rFonts w:ascii="Times New Roman" w:hAnsi="Times New Roman" w:cs="Times New Roman"/>
        </w:rPr>
        <w:t xml:space="preserve"> Further, </w:t>
      </w:r>
      <w:r w:rsidR="00B22BE4" w:rsidRPr="00CB57CE">
        <w:rPr>
          <w:rFonts w:ascii="Times New Roman" w:hAnsi="Times New Roman" w:cs="Times New Roman"/>
        </w:rPr>
        <w:t xml:space="preserve">the identifiability of the parameters is better in situations </w:t>
      </w:r>
      <w:r w:rsidR="00410299" w:rsidRPr="00CB57CE">
        <w:rPr>
          <w:rFonts w:ascii="Times New Roman" w:hAnsi="Times New Roman" w:cs="Times New Roman"/>
        </w:rPr>
        <w:t>where the alternative attribute of interest exhibits systematic variability across individuals in the data.</w:t>
      </w:r>
    </w:p>
    <w:p w14:paraId="6518EE27" w14:textId="286F54E1" w:rsidR="00F76A7B" w:rsidRPr="00CB57CE" w:rsidRDefault="00C85AE4" w:rsidP="00BC6B8F">
      <w:pPr>
        <w:pStyle w:val="ListParagraph"/>
        <w:numPr>
          <w:ilvl w:val="0"/>
          <w:numId w:val="29"/>
        </w:numPr>
        <w:spacing w:before="120" w:after="120" w:line="360" w:lineRule="auto"/>
        <w:jc w:val="both"/>
        <w:rPr>
          <w:rFonts w:ascii="Times New Roman" w:hAnsi="Times New Roman" w:cs="Times New Roman"/>
        </w:rPr>
      </w:pPr>
      <w:r w:rsidRPr="00CB57CE">
        <w:rPr>
          <w:rFonts w:ascii="Times New Roman" w:hAnsi="Times New Roman" w:cs="Times New Roman"/>
        </w:rPr>
        <w:t>Second, to augment the</w:t>
      </w:r>
      <w:r w:rsidR="00BC6B8F" w:rsidRPr="00CB57CE">
        <w:rPr>
          <w:rFonts w:ascii="Times New Roman" w:hAnsi="Times New Roman" w:cs="Times New Roman"/>
        </w:rPr>
        <w:t xml:space="preserve"> theoretical investigations, </w:t>
      </w:r>
      <w:r w:rsidRPr="00CB57CE">
        <w:rPr>
          <w:rFonts w:ascii="Times New Roman" w:hAnsi="Times New Roman" w:cs="Times New Roman"/>
        </w:rPr>
        <w:t xml:space="preserve">we conduct simulation experiments to examine the efficacy of our proposed approach (combining RP-SP datasets) in </w:t>
      </w:r>
      <w:r w:rsidR="004471B2" w:rsidRPr="00CB57CE">
        <w:rPr>
          <w:rFonts w:ascii="Times New Roman" w:hAnsi="Times New Roman" w:cs="Times New Roman"/>
          <w:szCs w:val="24"/>
        </w:rPr>
        <w:t>inferring</w:t>
      </w:r>
      <w:r w:rsidRPr="00CB57CE">
        <w:rPr>
          <w:rFonts w:ascii="Times New Roman" w:hAnsi="Times New Roman" w:cs="Times New Roman"/>
          <w:szCs w:val="24"/>
        </w:rPr>
        <w:t xml:space="preserve"> the </w:t>
      </w:r>
      <w:r w:rsidR="00CA70A7" w:rsidRPr="00CB57CE">
        <w:rPr>
          <w:rFonts w:ascii="Times New Roman" w:hAnsi="Times New Roman" w:cs="Times New Roman"/>
          <w:szCs w:val="24"/>
        </w:rPr>
        <w:t xml:space="preserve">values of an </w:t>
      </w:r>
      <w:r w:rsidRPr="00CB57CE">
        <w:rPr>
          <w:rFonts w:ascii="Times New Roman" w:hAnsi="Times New Roman" w:cs="Times New Roman"/>
          <w:szCs w:val="24"/>
        </w:rPr>
        <w:t>alternative attribute</w:t>
      </w:r>
      <w:r w:rsidR="001E4140" w:rsidRPr="00CB57CE">
        <w:rPr>
          <w:rFonts w:ascii="Times New Roman" w:hAnsi="Times New Roman" w:cs="Times New Roman"/>
          <w:szCs w:val="24"/>
        </w:rPr>
        <w:t xml:space="preserve"> </w:t>
      </w:r>
      <w:r w:rsidRPr="00CB57CE">
        <w:rPr>
          <w:rFonts w:ascii="Times New Roman" w:hAnsi="Times New Roman" w:cs="Times New Roman"/>
          <w:szCs w:val="24"/>
        </w:rPr>
        <w:t xml:space="preserve">for </w:t>
      </w:r>
      <w:r w:rsidR="000E79F4" w:rsidRPr="00CB57CE">
        <w:rPr>
          <w:rFonts w:ascii="Times New Roman" w:hAnsi="Times New Roman" w:cs="Times New Roman"/>
          <w:szCs w:val="24"/>
        </w:rPr>
        <w:t xml:space="preserve">the </w:t>
      </w:r>
      <w:r w:rsidR="001E4140" w:rsidRPr="00CB57CE">
        <w:rPr>
          <w:rFonts w:ascii="Times New Roman" w:hAnsi="Times New Roman" w:cs="Times New Roman"/>
          <w:szCs w:val="24"/>
        </w:rPr>
        <w:t xml:space="preserve">choice </w:t>
      </w:r>
      <w:r w:rsidRPr="00CB57CE">
        <w:rPr>
          <w:rFonts w:ascii="Times New Roman" w:hAnsi="Times New Roman" w:cs="Times New Roman"/>
          <w:szCs w:val="24"/>
        </w:rPr>
        <w:t xml:space="preserve">alternatives </w:t>
      </w:r>
      <w:r w:rsidR="001E4140" w:rsidRPr="00CB57CE">
        <w:rPr>
          <w:rFonts w:ascii="Times New Roman" w:hAnsi="Times New Roman" w:cs="Times New Roman"/>
          <w:szCs w:val="24"/>
        </w:rPr>
        <w:t xml:space="preserve">in RP settings </w:t>
      </w:r>
      <w:r w:rsidR="00E5756E" w:rsidRPr="00CB57CE">
        <w:rPr>
          <w:rFonts w:ascii="Times New Roman" w:hAnsi="Times New Roman" w:cs="Times New Roman"/>
          <w:szCs w:val="24"/>
        </w:rPr>
        <w:t>along with the</w:t>
      </w:r>
      <w:r w:rsidRPr="00CB57CE">
        <w:rPr>
          <w:rFonts w:ascii="Times New Roman" w:hAnsi="Times New Roman" w:cs="Times New Roman"/>
          <w:szCs w:val="24"/>
        </w:rPr>
        <w:t xml:space="preserve"> random coefficient on that attribute and any other alternative attributes. </w:t>
      </w:r>
    </w:p>
    <w:p w14:paraId="771593D5" w14:textId="2AD62040" w:rsidR="00C85AE4" w:rsidRPr="00CB57CE" w:rsidRDefault="004E0152" w:rsidP="00E75EA1">
      <w:pPr>
        <w:pStyle w:val="ListParagraph"/>
        <w:numPr>
          <w:ilvl w:val="0"/>
          <w:numId w:val="30"/>
        </w:numPr>
        <w:spacing w:before="120" w:after="120" w:line="360" w:lineRule="auto"/>
        <w:jc w:val="both"/>
        <w:rPr>
          <w:rFonts w:ascii="Times New Roman" w:hAnsi="Times New Roman" w:cs="Times New Roman"/>
        </w:rPr>
      </w:pPr>
      <w:r w:rsidRPr="00CB57CE">
        <w:rPr>
          <w:rFonts w:ascii="Times New Roman" w:hAnsi="Times New Roman" w:cs="Times New Roman"/>
          <w:szCs w:val="24"/>
        </w:rPr>
        <w:t xml:space="preserve">Third, </w:t>
      </w:r>
      <w:r w:rsidR="00C85AE4" w:rsidRPr="00CB57CE">
        <w:rPr>
          <w:rFonts w:ascii="Times New Roman" w:hAnsi="Times New Roman" w:cs="Times New Roman"/>
          <w:szCs w:val="24"/>
        </w:rPr>
        <w:t xml:space="preserve">we </w:t>
      </w:r>
      <w:r w:rsidRPr="00CB57CE">
        <w:rPr>
          <w:rFonts w:ascii="Times New Roman" w:hAnsi="Times New Roman" w:cs="Times New Roman"/>
          <w:szCs w:val="24"/>
        </w:rPr>
        <w:t>present</w:t>
      </w:r>
      <w:r w:rsidR="00C85AE4" w:rsidRPr="00CB57CE">
        <w:rPr>
          <w:rFonts w:ascii="Times New Roman" w:hAnsi="Times New Roman" w:cs="Times New Roman"/>
          <w:szCs w:val="24"/>
        </w:rPr>
        <w:t xml:space="preserve"> an empirical </w:t>
      </w:r>
      <w:r w:rsidR="00A6314E" w:rsidRPr="00CB57CE">
        <w:rPr>
          <w:rFonts w:ascii="Times New Roman" w:hAnsi="Times New Roman" w:cs="Times New Roman"/>
          <w:szCs w:val="24"/>
        </w:rPr>
        <w:t>analysis</w:t>
      </w:r>
      <w:r w:rsidR="00C85AE4" w:rsidRPr="00CB57CE">
        <w:rPr>
          <w:rFonts w:ascii="Times New Roman" w:hAnsi="Times New Roman" w:cs="Times New Roman"/>
          <w:szCs w:val="24"/>
        </w:rPr>
        <w:t xml:space="preserve"> of commute mode choice </w:t>
      </w:r>
      <w:r w:rsidR="00A6314E" w:rsidRPr="00CB57CE">
        <w:rPr>
          <w:rFonts w:ascii="Times New Roman" w:hAnsi="Times New Roman" w:cs="Times New Roman"/>
          <w:szCs w:val="24"/>
        </w:rPr>
        <w:t xml:space="preserve">using pooled RP-SP data from </w:t>
      </w:r>
      <w:r w:rsidR="00C85AE4" w:rsidRPr="00CB57CE">
        <w:rPr>
          <w:rFonts w:ascii="Times New Roman" w:hAnsi="Times New Roman" w:cs="Times New Roman"/>
          <w:szCs w:val="24"/>
        </w:rPr>
        <w:t xml:space="preserve">Bengaluru, India, </w:t>
      </w:r>
      <w:r w:rsidRPr="00CB57CE">
        <w:rPr>
          <w:rFonts w:ascii="Times New Roman" w:hAnsi="Times New Roman" w:cs="Times New Roman"/>
          <w:szCs w:val="24"/>
        </w:rPr>
        <w:t xml:space="preserve">to demonstrate </w:t>
      </w:r>
      <w:r w:rsidR="00A6314E" w:rsidRPr="00CB57CE">
        <w:rPr>
          <w:rFonts w:ascii="Times New Roman" w:hAnsi="Times New Roman" w:cs="Times New Roman"/>
          <w:szCs w:val="24"/>
        </w:rPr>
        <w:t xml:space="preserve">the feasibility of inferring in-vehicle travel times </w:t>
      </w:r>
      <w:r w:rsidR="00A6314E" w:rsidRPr="00CB57CE">
        <w:rPr>
          <w:rFonts w:ascii="Times New Roman" w:hAnsi="Times New Roman" w:cs="Times New Roman"/>
          <w:szCs w:val="24"/>
        </w:rPr>
        <w:lastRenderedPageBreak/>
        <w:t>(</w:t>
      </w:r>
      <w:r w:rsidR="00E92640" w:rsidRPr="00CB57CE">
        <w:rPr>
          <w:rFonts w:ascii="Times New Roman" w:hAnsi="Times New Roman" w:cs="Times New Roman"/>
          <w:i/>
          <w:iCs/>
          <w:szCs w:val="24"/>
        </w:rPr>
        <w:t>IVTT</w:t>
      </w:r>
      <w:r w:rsidR="00A6314E" w:rsidRPr="00CB57CE">
        <w:rPr>
          <w:rFonts w:ascii="Times New Roman" w:hAnsi="Times New Roman" w:cs="Times New Roman"/>
          <w:szCs w:val="24"/>
        </w:rPr>
        <w:t xml:space="preserve">) </w:t>
      </w:r>
      <w:r w:rsidR="00FA5209" w:rsidRPr="00CB57CE">
        <w:rPr>
          <w:rFonts w:ascii="Times New Roman" w:hAnsi="Times New Roman" w:cs="Times New Roman"/>
          <w:szCs w:val="24"/>
        </w:rPr>
        <w:t xml:space="preserve">in RP settings </w:t>
      </w:r>
      <w:r w:rsidR="00020E6F" w:rsidRPr="00CB57CE">
        <w:rPr>
          <w:rFonts w:ascii="Times New Roman" w:hAnsi="Times New Roman" w:cs="Times New Roman"/>
          <w:szCs w:val="24"/>
        </w:rPr>
        <w:t>along with the</w:t>
      </w:r>
      <w:r w:rsidR="00FA5209" w:rsidRPr="00CB57CE">
        <w:rPr>
          <w:rFonts w:ascii="Times New Roman" w:hAnsi="Times New Roman" w:cs="Times New Roman"/>
          <w:szCs w:val="24"/>
        </w:rPr>
        <w:t xml:space="preserve"> </w:t>
      </w:r>
      <w:r w:rsidR="00020E6F" w:rsidRPr="00CB57CE">
        <w:rPr>
          <w:rFonts w:ascii="Times New Roman" w:hAnsi="Times New Roman" w:cs="Times New Roman"/>
          <w:szCs w:val="24"/>
        </w:rPr>
        <w:t xml:space="preserve">corresponding </w:t>
      </w:r>
      <w:r w:rsidR="00FA5209" w:rsidRPr="00CB57CE">
        <w:rPr>
          <w:rFonts w:ascii="Times New Roman" w:hAnsi="Times New Roman" w:cs="Times New Roman"/>
          <w:szCs w:val="24"/>
        </w:rPr>
        <w:t xml:space="preserve">coefficient. Furthermore, </w:t>
      </w:r>
      <w:r w:rsidR="00020E6F" w:rsidRPr="00CB57CE">
        <w:rPr>
          <w:rFonts w:ascii="Times New Roman" w:hAnsi="Times New Roman" w:cs="Times New Roman"/>
          <w:szCs w:val="24"/>
        </w:rPr>
        <w:t xml:space="preserve">using this empirical analysis we highlight </w:t>
      </w:r>
      <w:r w:rsidR="00C85AE4" w:rsidRPr="00CB57CE">
        <w:rPr>
          <w:rFonts w:ascii="Times New Roman" w:hAnsi="Times New Roman" w:cs="Times New Roman"/>
          <w:szCs w:val="24"/>
        </w:rPr>
        <w:t xml:space="preserve">the importance of </w:t>
      </w:r>
      <w:r w:rsidR="00384DA9" w:rsidRPr="00CB57CE">
        <w:rPr>
          <w:rFonts w:ascii="Times New Roman" w:hAnsi="Times New Roman" w:cs="Times New Roman"/>
          <w:szCs w:val="24"/>
        </w:rPr>
        <w:t>recognizing</w:t>
      </w:r>
      <w:r w:rsidR="00C85AE4" w:rsidRPr="00CB57CE">
        <w:rPr>
          <w:rFonts w:ascii="Times New Roman" w:hAnsi="Times New Roman" w:cs="Times New Roman"/>
          <w:szCs w:val="24"/>
        </w:rPr>
        <w:t xml:space="preserve"> </w:t>
      </w:r>
      <w:r w:rsidR="00020E6F" w:rsidRPr="00CB57CE">
        <w:rPr>
          <w:rFonts w:ascii="Times New Roman" w:hAnsi="Times New Roman" w:cs="Times New Roman"/>
          <w:szCs w:val="24"/>
        </w:rPr>
        <w:t>stochasticity</w:t>
      </w:r>
      <w:r w:rsidR="00C85AE4" w:rsidRPr="00CB57CE">
        <w:rPr>
          <w:rFonts w:ascii="Times New Roman" w:hAnsi="Times New Roman" w:cs="Times New Roman"/>
          <w:szCs w:val="24"/>
        </w:rPr>
        <w:t xml:space="preserve"> in </w:t>
      </w:r>
      <w:r w:rsidR="00E02F74" w:rsidRPr="00CB57CE">
        <w:rPr>
          <w:rFonts w:ascii="Times New Roman" w:hAnsi="Times New Roman" w:cs="Times New Roman"/>
          <w:szCs w:val="24"/>
        </w:rPr>
        <w:t xml:space="preserve">both </w:t>
      </w:r>
      <w:r w:rsidR="00C85AE4" w:rsidRPr="00CB57CE">
        <w:rPr>
          <w:rFonts w:ascii="Times New Roman" w:hAnsi="Times New Roman" w:cs="Times New Roman"/>
          <w:szCs w:val="24"/>
        </w:rPr>
        <w:t xml:space="preserve">mode-specific </w:t>
      </w:r>
      <w:r w:rsidR="00384DA9" w:rsidRPr="00CB57CE">
        <w:rPr>
          <w:rFonts w:ascii="Times New Roman" w:hAnsi="Times New Roman" w:cs="Times New Roman"/>
          <w:szCs w:val="24"/>
        </w:rPr>
        <w:t xml:space="preserve">in-vehicle </w:t>
      </w:r>
      <w:r w:rsidR="00C85AE4" w:rsidRPr="00CB57CE">
        <w:rPr>
          <w:rFonts w:ascii="Times New Roman" w:hAnsi="Times New Roman" w:cs="Times New Roman"/>
          <w:szCs w:val="24"/>
        </w:rPr>
        <w:t xml:space="preserve">travel times and the corresponding coefficient. </w:t>
      </w:r>
    </w:p>
    <w:p w14:paraId="133A9858" w14:textId="3BF35BA0" w:rsidR="00CB29C3" w:rsidRPr="00CB57CE" w:rsidRDefault="00C85AE4" w:rsidP="00C85AE4">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The rest of the paper is structured as follows. Section 2 discusses the mixed logit modelling framework. Section </w:t>
      </w:r>
      <w:r w:rsidRPr="00CB57CE">
        <w:rPr>
          <w:rFonts w:ascii="Times New Roman" w:hAnsi="Times New Roman" w:cs="Times New Roman"/>
        </w:rPr>
        <w:fldChar w:fldCharType="begin"/>
      </w:r>
      <w:r w:rsidRPr="00CB57CE">
        <w:rPr>
          <w:rFonts w:ascii="Times New Roman" w:hAnsi="Times New Roman" w:cs="Times New Roman"/>
        </w:rPr>
        <w:instrText xml:space="preserve"> REF _Ref108270572 \r \h </w:instrText>
      </w:r>
      <w:r w:rsidRPr="00CB57CE">
        <w:rPr>
          <w:rFonts w:ascii="Times New Roman" w:hAnsi="Times New Roman" w:cs="Times New Roman"/>
        </w:rPr>
      </w:r>
      <w:r w:rsidRPr="00CB57CE">
        <w:rPr>
          <w:rFonts w:ascii="Times New Roman" w:hAnsi="Times New Roman" w:cs="Times New Roman"/>
        </w:rPr>
        <w:fldChar w:fldCharType="separate"/>
      </w:r>
      <w:r w:rsidR="00A559C2">
        <w:rPr>
          <w:rFonts w:ascii="Times New Roman" w:hAnsi="Times New Roman" w:cs="Times New Roman"/>
        </w:rPr>
        <w:t>3</w:t>
      </w:r>
      <w:r w:rsidRPr="00CB57CE">
        <w:rPr>
          <w:rFonts w:ascii="Times New Roman" w:hAnsi="Times New Roman" w:cs="Times New Roman"/>
        </w:rPr>
        <w:fldChar w:fldCharType="end"/>
      </w:r>
      <w:r w:rsidRPr="00CB57CE">
        <w:rPr>
          <w:rFonts w:ascii="Times New Roman" w:hAnsi="Times New Roman" w:cs="Times New Roman"/>
        </w:rPr>
        <w:t xml:space="preserve"> presents the theoretical conditions for identification of the model. Section 4 discusses the simulation experiments conducted for a mode choice setting. Section 5 presents the empirical results and findings in the context of travel mode choice in Bengaluru, India. Finally, Section 6 discusses the conclusions of this study and directions for future research.</w:t>
      </w:r>
    </w:p>
    <w:p w14:paraId="012D9304" w14:textId="77777777" w:rsidR="00F03997" w:rsidRPr="00CB57CE" w:rsidRDefault="00F03997" w:rsidP="00C85AE4">
      <w:pPr>
        <w:spacing w:before="120" w:after="120" w:line="360" w:lineRule="auto"/>
        <w:ind w:firstLine="720"/>
        <w:jc w:val="both"/>
        <w:rPr>
          <w:rFonts w:ascii="Times New Roman" w:hAnsi="Times New Roman" w:cs="Times New Roman"/>
        </w:rPr>
      </w:pPr>
    </w:p>
    <w:p w14:paraId="65BC6239" w14:textId="41091AAE" w:rsidR="008E12AF" w:rsidRPr="00CB57CE" w:rsidRDefault="0067665C" w:rsidP="00D31C70">
      <w:pPr>
        <w:pStyle w:val="Heading1"/>
      </w:pPr>
      <w:r w:rsidRPr="00CB57CE">
        <w:t>MODEL FRAMEWORK</w:t>
      </w:r>
      <w:r w:rsidR="00CA0675" w:rsidRPr="00CB57CE">
        <w:t xml:space="preserve"> AND ESTIMATION</w:t>
      </w:r>
    </w:p>
    <w:p w14:paraId="405A9DF5" w14:textId="379D9DD3" w:rsidR="00BF4A3B" w:rsidRPr="00CB57CE" w:rsidRDefault="00817CE0" w:rsidP="00CE5D3E">
      <w:pPr>
        <w:spacing w:before="120" w:after="120" w:line="360" w:lineRule="auto"/>
        <w:jc w:val="both"/>
        <w:rPr>
          <w:rFonts w:ascii="Times New Roman" w:hAnsi="Times New Roman" w:cs="Times New Roman"/>
        </w:rPr>
      </w:pPr>
      <w:r w:rsidRPr="00CB57CE">
        <w:rPr>
          <w:rFonts w:ascii="Times New Roman" w:hAnsi="Times New Roman" w:cs="Times New Roman"/>
        </w:rPr>
        <w:t xml:space="preserve">In this section, we formulate a mixed logit modelling framework for </w:t>
      </w:r>
      <w:r w:rsidR="00D56031" w:rsidRPr="00CB57CE">
        <w:rPr>
          <w:rFonts w:ascii="Times New Roman" w:hAnsi="Times New Roman" w:cs="Times New Roman"/>
        </w:rPr>
        <w:t>travel</w:t>
      </w:r>
      <w:r w:rsidRPr="00CB57CE">
        <w:rPr>
          <w:rFonts w:ascii="Times New Roman" w:hAnsi="Times New Roman" w:cs="Times New Roman"/>
        </w:rPr>
        <w:t xml:space="preserve"> mode choice on pooled RP-SP data</w:t>
      </w:r>
      <w:r w:rsidR="00DD25A9" w:rsidRPr="00CB57CE">
        <w:rPr>
          <w:rFonts w:ascii="Times New Roman" w:hAnsi="Times New Roman" w:cs="Times New Roman"/>
        </w:rPr>
        <w:t>. In this model,</w:t>
      </w:r>
      <w:r w:rsidRPr="00CB57CE">
        <w:rPr>
          <w:rFonts w:ascii="Times New Roman" w:hAnsi="Times New Roman" w:cs="Times New Roman"/>
        </w:rPr>
        <w:t xml:space="preserve"> </w:t>
      </w:r>
      <w:r w:rsidR="003446E0" w:rsidRPr="00CB57CE">
        <w:rPr>
          <w:rFonts w:ascii="Times New Roman" w:hAnsi="Times New Roman" w:cs="Times New Roman"/>
        </w:rPr>
        <w:t xml:space="preserve">the </w:t>
      </w:r>
      <w:r w:rsidR="00B95A2F" w:rsidRPr="00CB57CE">
        <w:rPr>
          <w:rFonts w:ascii="Times New Roman" w:hAnsi="Times New Roman" w:cs="Times New Roman"/>
        </w:rPr>
        <w:t xml:space="preserve">mode-specific travel times </w:t>
      </w:r>
      <w:r w:rsidR="00AA034F" w:rsidRPr="00CB57CE">
        <w:rPr>
          <w:rFonts w:ascii="Times New Roman" w:hAnsi="Times New Roman" w:cs="Times New Roman"/>
        </w:rPr>
        <w:t>for</w:t>
      </w:r>
      <w:r w:rsidR="005E0367" w:rsidRPr="00CB57CE">
        <w:rPr>
          <w:rFonts w:ascii="Times New Roman" w:hAnsi="Times New Roman" w:cs="Times New Roman"/>
        </w:rPr>
        <w:t xml:space="preserve"> </w:t>
      </w:r>
      <w:r w:rsidRPr="00CB57CE">
        <w:rPr>
          <w:rFonts w:ascii="Times New Roman" w:hAnsi="Times New Roman" w:cs="Times New Roman"/>
        </w:rPr>
        <w:t xml:space="preserve">the RP choice </w:t>
      </w:r>
      <w:r w:rsidR="00172D45" w:rsidRPr="00CB57CE">
        <w:rPr>
          <w:rFonts w:ascii="Times New Roman" w:hAnsi="Times New Roman" w:cs="Times New Roman"/>
        </w:rPr>
        <w:t>occasions</w:t>
      </w:r>
      <w:r w:rsidR="005B7249" w:rsidRPr="00CB57CE">
        <w:rPr>
          <w:rFonts w:ascii="Times New Roman" w:hAnsi="Times New Roman" w:cs="Times New Roman"/>
        </w:rPr>
        <w:t xml:space="preserve"> </w:t>
      </w:r>
      <w:r w:rsidR="00201CC0" w:rsidRPr="00CB57CE">
        <w:rPr>
          <w:rFonts w:ascii="Times New Roman" w:hAnsi="Times New Roman" w:cs="Times New Roman"/>
        </w:rPr>
        <w:t xml:space="preserve">are </w:t>
      </w:r>
      <w:r w:rsidR="001464D1" w:rsidRPr="00CB57CE">
        <w:rPr>
          <w:rFonts w:ascii="Times New Roman" w:hAnsi="Times New Roman" w:cs="Times New Roman"/>
        </w:rPr>
        <w:t xml:space="preserve">treated as stochastic </w:t>
      </w:r>
      <w:r w:rsidR="00B20042" w:rsidRPr="00CB57CE">
        <w:rPr>
          <w:rFonts w:ascii="Times New Roman" w:hAnsi="Times New Roman" w:cs="Times New Roman"/>
        </w:rPr>
        <w:t>(</w:t>
      </w:r>
      <w:r w:rsidR="00183BDB" w:rsidRPr="00CB57CE">
        <w:rPr>
          <w:rFonts w:ascii="Times New Roman" w:hAnsi="Times New Roman" w:cs="Times New Roman"/>
        </w:rPr>
        <w:t xml:space="preserve">since the trave time values considered by the </w:t>
      </w:r>
      <w:proofErr w:type="spellStart"/>
      <w:r w:rsidR="00183BDB" w:rsidRPr="00CB57CE">
        <w:rPr>
          <w:rFonts w:ascii="Times New Roman" w:hAnsi="Times New Roman" w:cs="Times New Roman"/>
        </w:rPr>
        <w:t>travellers</w:t>
      </w:r>
      <w:proofErr w:type="spellEnd"/>
      <w:r w:rsidR="00183BDB" w:rsidRPr="00CB57CE">
        <w:rPr>
          <w:rFonts w:ascii="Times New Roman" w:hAnsi="Times New Roman" w:cs="Times New Roman"/>
        </w:rPr>
        <w:t xml:space="preserve"> in the RP setting are unknown to the analyst)</w:t>
      </w:r>
      <w:r w:rsidR="00B71400" w:rsidRPr="00CB57CE">
        <w:rPr>
          <w:rFonts w:ascii="Times New Roman" w:hAnsi="Times New Roman" w:cs="Times New Roman"/>
        </w:rPr>
        <w:t xml:space="preserve"> </w:t>
      </w:r>
      <w:r w:rsidR="00D80788" w:rsidRPr="00CB57CE">
        <w:rPr>
          <w:rFonts w:ascii="Times New Roman" w:hAnsi="Times New Roman" w:cs="Times New Roman"/>
        </w:rPr>
        <w:t>as well as the corresponding coefficient, and other coefficients may also be random.</w:t>
      </w:r>
      <w:r w:rsidR="00DD25A9" w:rsidRPr="00CB57CE">
        <w:rPr>
          <w:rFonts w:ascii="Times New Roman" w:hAnsi="Times New Roman" w:cs="Times New Roman"/>
        </w:rPr>
        <w:t xml:space="preserve"> </w:t>
      </w:r>
      <w:r w:rsidRPr="00CB57CE">
        <w:rPr>
          <w:rFonts w:ascii="Times New Roman" w:hAnsi="Times New Roman" w:cs="Times New Roman"/>
        </w:rPr>
        <w:t xml:space="preserve">The SP choice alternative utility functions </w:t>
      </w:r>
      <w:r w:rsidR="007257AE" w:rsidRPr="00CB57CE">
        <w:rPr>
          <w:rFonts w:ascii="Times New Roman" w:hAnsi="Times New Roman" w:cs="Times New Roman"/>
        </w:rPr>
        <w:t xml:space="preserve">also </w:t>
      </w:r>
      <w:r w:rsidRPr="00CB57CE">
        <w:rPr>
          <w:rFonts w:ascii="Times New Roman" w:hAnsi="Times New Roman" w:cs="Times New Roman"/>
        </w:rPr>
        <w:t xml:space="preserve">have random coefficients but deterministic </w:t>
      </w:r>
      <w:r w:rsidR="00CD6974" w:rsidRPr="00CB57CE">
        <w:rPr>
          <w:rFonts w:ascii="Times New Roman" w:hAnsi="Times New Roman" w:cs="Times New Roman"/>
        </w:rPr>
        <w:t xml:space="preserve">travel times and other </w:t>
      </w:r>
      <w:r w:rsidRPr="00CB57CE">
        <w:rPr>
          <w:rFonts w:ascii="Times New Roman" w:hAnsi="Times New Roman" w:cs="Times New Roman"/>
        </w:rPr>
        <w:t>explanatory variables.</w:t>
      </w:r>
    </w:p>
    <w:p w14:paraId="6F6AA382" w14:textId="6F73B1DF" w:rsidR="00BF4A3B" w:rsidRPr="00CB57CE" w:rsidRDefault="00BF4A3B" w:rsidP="0042430B">
      <w:pPr>
        <w:pStyle w:val="ListParagraph"/>
        <w:keepNext/>
        <w:keepLines/>
        <w:numPr>
          <w:ilvl w:val="1"/>
          <w:numId w:val="25"/>
        </w:numPr>
        <w:spacing w:before="120" w:after="120" w:line="360" w:lineRule="auto"/>
        <w:jc w:val="both"/>
        <w:outlineLvl w:val="1"/>
        <w:rPr>
          <w:rFonts w:ascii="Times New Roman" w:eastAsiaTheme="majorEastAsia" w:hAnsi="Times New Roman" w:cs="Times New Roman"/>
          <w:b/>
          <w:szCs w:val="26"/>
        </w:rPr>
      </w:pPr>
      <w:r w:rsidRPr="00CB57CE">
        <w:rPr>
          <w:rFonts w:ascii="Times New Roman" w:eastAsiaTheme="majorEastAsia" w:hAnsi="Times New Roman" w:cs="Times New Roman"/>
          <w:b/>
          <w:szCs w:val="26"/>
        </w:rPr>
        <w:t xml:space="preserve"> Utility specifications for RP and SP settings</w:t>
      </w:r>
    </w:p>
    <w:p w14:paraId="3FC5C845" w14:textId="33693E84" w:rsidR="00817CE0" w:rsidRPr="00CB57CE" w:rsidRDefault="00817CE0" w:rsidP="00BF4A3B">
      <w:pPr>
        <w:spacing w:before="120" w:after="120" w:line="360" w:lineRule="auto"/>
        <w:jc w:val="both"/>
        <w:rPr>
          <w:rFonts w:ascii="Times New Roman" w:hAnsi="Times New Roman" w:cs="Times New Roman"/>
        </w:rPr>
      </w:pPr>
      <w:r w:rsidRPr="00CB57CE">
        <w:rPr>
          <w:rFonts w:ascii="Times New Roman" w:hAnsi="Times New Roman" w:cs="Times New Roman"/>
        </w:rPr>
        <w:t>Define the utility associated with a mod</w:t>
      </w:r>
      <w:r w:rsidR="007A6D23" w:rsidRPr="00CB57CE">
        <w:rPr>
          <w:rFonts w:ascii="Times New Roman" w:hAnsi="Times New Roman" w:cs="Times New Roman"/>
        </w:rPr>
        <w:t>e choice</w:t>
      </w:r>
      <w:r w:rsidRPr="00CB57CE">
        <w:rPr>
          <w:rFonts w:ascii="Times New Roman" w:hAnsi="Times New Roman" w:cs="Times New Roman"/>
        </w:rPr>
        <w:t xml:space="preserve"> alternative </w:t>
      </w:r>
      <w:r w:rsidR="003D0B98" w:rsidRPr="00CB57CE">
        <w:rPr>
          <w:noProof/>
          <w:position w:val="-6"/>
        </w:rPr>
        <w:object w:dxaOrig="139" w:dyaOrig="260" w14:anchorId="5F343D24">
          <v:shape id="_x0000_i1049" type="#_x0000_t75" style="width:8.15pt;height:12pt" o:ole="">
            <v:imagedata r:id="rId53" o:title=""/>
          </v:shape>
          <o:OLEObject Type="Embed" ProgID="Equation.DSMT4" ShapeID="_x0000_i1049" DrawAspect="Content" ObjectID="_1778566384" r:id="rId54"/>
        </w:object>
      </w:r>
      <w:r w:rsidRPr="00CB57CE">
        <w:t xml:space="preserve"> </w:t>
      </w:r>
      <w:r w:rsidRPr="00CB57CE">
        <w:rPr>
          <w:rFonts w:ascii="Times New Roman" w:hAnsi="Times New Roman" w:cs="Times New Roman"/>
          <w:lang w:val="en-IN"/>
        </w:rPr>
        <w:t xml:space="preserve">for an individual </w:t>
      </w:r>
      <w:r w:rsidRPr="00CB57CE">
        <w:rPr>
          <w:rFonts w:ascii="Times New Roman" w:hAnsi="Times New Roman" w:cs="Times New Roman"/>
          <w:i/>
          <w:iCs/>
          <w:lang w:val="en-IN"/>
        </w:rPr>
        <w:t>q</w:t>
      </w:r>
      <w:r w:rsidRPr="00CB57CE">
        <w:rPr>
          <w:rFonts w:ascii="Times New Roman" w:hAnsi="Times New Roman" w:cs="Times New Roman"/>
          <w:lang w:val="en-IN"/>
        </w:rPr>
        <w:t xml:space="preserve"> at choice occasion </w:t>
      </w:r>
      <w:r w:rsidR="003D0B98" w:rsidRPr="00CB57CE">
        <w:rPr>
          <w:noProof/>
          <w:position w:val="-6"/>
        </w:rPr>
        <w:object w:dxaOrig="139" w:dyaOrig="240" w14:anchorId="3617166D">
          <v:shape id="_x0000_i1050" type="#_x0000_t75" style="width:8.15pt;height:12pt" o:ole="">
            <v:imagedata r:id="rId55" o:title=""/>
          </v:shape>
          <o:OLEObject Type="Embed" ProgID="Equation.DSMT4" ShapeID="_x0000_i1050" DrawAspect="Content" ObjectID="_1778566385" r:id="rId56"/>
        </w:object>
      </w:r>
      <w:r w:rsidRPr="00CB57CE">
        <w:rPr>
          <w:rFonts w:ascii="Times New Roman" w:hAnsi="Times New Roman" w:cs="Times New Roman"/>
          <w:i/>
          <w:iCs/>
        </w:rPr>
        <w:t xml:space="preserve">, </w:t>
      </w:r>
      <w:r w:rsidRPr="00CB57CE">
        <w:rPr>
          <w:rFonts w:ascii="Times New Roman" w:hAnsi="Times New Roman" w:cs="Times New Roman"/>
        </w:rPr>
        <w:t xml:space="preserve">if it is an RP choice occasion, as: </w:t>
      </w:r>
    </w:p>
    <w:p w14:paraId="21A0D7DC" w14:textId="345AB42A" w:rsidR="00817CE0" w:rsidRPr="00CB57CE" w:rsidRDefault="00817CE0" w:rsidP="00817CE0">
      <w:pPr>
        <w:pStyle w:val="MTDisplayEquation"/>
        <w:spacing w:line="360" w:lineRule="auto"/>
      </w:pPr>
      <w:r w:rsidRPr="00CB57CE">
        <w:tab/>
      </w:r>
      <w:r w:rsidR="003D0B98" w:rsidRPr="00CB57CE">
        <w:rPr>
          <w:noProof/>
          <w:position w:val="-16"/>
        </w:rPr>
        <w:object w:dxaOrig="3600" w:dyaOrig="440" w14:anchorId="6D7B5E77">
          <v:shape id="_x0000_i1051" type="#_x0000_t75" style="width:180pt;height:24pt" o:ole="">
            <v:imagedata r:id="rId57" o:title=""/>
          </v:shape>
          <o:OLEObject Type="Embed" ProgID="Equation.DSMT4" ShapeID="_x0000_i1051" DrawAspect="Content" ObjectID="_1778566386" r:id="rId58"/>
        </w:object>
      </w:r>
      <w:r w:rsidRPr="00CB57CE">
        <w:tab/>
      </w:r>
      <w:r w:rsidR="007E4299" w:rsidRPr="00CB57CE">
        <w:fldChar w:fldCharType="begin"/>
      </w:r>
      <w:r w:rsidR="007E4299" w:rsidRPr="00CB57CE">
        <w:instrText xml:space="preserve"> MACROBUTTON MTPlaceRef \* MERGEFORMAT </w:instrText>
      </w:r>
      <w:r w:rsidR="007E4299" w:rsidRPr="00CB57CE">
        <w:fldChar w:fldCharType="begin"/>
      </w:r>
      <w:r w:rsidR="007E4299" w:rsidRPr="00CB57CE">
        <w:instrText xml:space="preserve"> SEQ MTEqn \h \* MERGEFORMAT </w:instrText>
      </w:r>
      <w:r w:rsidR="007E4299" w:rsidRPr="00CB57CE">
        <w:fldChar w:fldCharType="end"/>
      </w:r>
      <w:r w:rsidR="007E4299"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2</w:instrText>
      </w:r>
      <w:r w:rsidR="000B6D1E">
        <w:rPr>
          <w:noProof/>
        </w:rPr>
        <w:fldChar w:fldCharType="end"/>
      </w:r>
      <w:r w:rsidR="007E4299" w:rsidRPr="00CB57CE">
        <w:instrText>)</w:instrText>
      </w:r>
      <w:r w:rsidR="007E4299" w:rsidRPr="00CB57CE">
        <w:fldChar w:fldCharType="end"/>
      </w:r>
    </w:p>
    <w:p w14:paraId="3285CFC4" w14:textId="37ABE29B" w:rsidR="00817CE0" w:rsidRPr="00CB57CE" w:rsidRDefault="00817CE0" w:rsidP="00817CE0">
      <w:pPr>
        <w:spacing w:before="120" w:after="120" w:line="360" w:lineRule="auto"/>
        <w:jc w:val="both"/>
        <w:rPr>
          <w:rFonts w:ascii="Times New Roman" w:hAnsi="Times New Roman" w:cs="Times New Roman"/>
        </w:rPr>
      </w:pPr>
      <w:r w:rsidRPr="00CB57CE">
        <w:rPr>
          <w:rFonts w:ascii="Times New Roman" w:hAnsi="Times New Roman" w:cs="Times New Roman"/>
        </w:rPr>
        <w:t>Alternatively,</w:t>
      </w:r>
      <w:r w:rsidRPr="00CB57CE">
        <w:rPr>
          <w:rFonts w:ascii="Times New Roman" w:hAnsi="Times New Roman" w:cs="Times New Roman"/>
          <w:i/>
          <w:iCs/>
        </w:rPr>
        <w:t xml:space="preserve"> </w:t>
      </w:r>
      <w:r w:rsidRPr="00CB57CE">
        <w:rPr>
          <w:rFonts w:ascii="Times New Roman" w:hAnsi="Times New Roman" w:cs="Times New Roman"/>
        </w:rPr>
        <w:t xml:space="preserve">if </w:t>
      </w:r>
      <w:r w:rsidR="003D0B98" w:rsidRPr="00CB57CE">
        <w:rPr>
          <w:noProof/>
          <w:position w:val="-6"/>
        </w:rPr>
        <w:object w:dxaOrig="139" w:dyaOrig="240" w14:anchorId="708ABEEF">
          <v:shape id="_x0000_i1052" type="#_x0000_t75" style="width:8.15pt;height:12pt" o:ole="">
            <v:imagedata r:id="rId59" o:title=""/>
          </v:shape>
          <o:OLEObject Type="Embed" ProgID="Equation.DSMT4" ShapeID="_x0000_i1052" DrawAspect="Content" ObjectID="_1778566387" r:id="rId60"/>
        </w:object>
      </w:r>
      <w:r w:rsidRPr="00CB57CE">
        <w:rPr>
          <w:rFonts w:ascii="Times New Roman" w:hAnsi="Times New Roman" w:cs="Times New Roman"/>
        </w:rPr>
        <w:t xml:space="preserve"> is an SP choice occasion, the utility associated with alternative </w:t>
      </w:r>
      <w:r w:rsidR="003D0B98" w:rsidRPr="00CB57CE">
        <w:rPr>
          <w:noProof/>
          <w:position w:val="-6"/>
        </w:rPr>
        <w:object w:dxaOrig="139" w:dyaOrig="260" w14:anchorId="5A30346D">
          <v:shape id="_x0000_i1053" type="#_x0000_t75" style="width:8.15pt;height:12pt" o:ole="">
            <v:imagedata r:id="rId61" o:title=""/>
          </v:shape>
          <o:OLEObject Type="Embed" ProgID="Equation.DSMT4" ShapeID="_x0000_i1053" DrawAspect="Content" ObjectID="_1778566388" r:id="rId62"/>
        </w:object>
      </w:r>
      <w:r w:rsidRPr="00CB57CE">
        <w:t xml:space="preserve"> </w:t>
      </w:r>
      <w:r w:rsidRPr="00CB57CE">
        <w:rPr>
          <w:rFonts w:ascii="Times New Roman" w:hAnsi="Times New Roman" w:cs="Times New Roman"/>
        </w:rPr>
        <w:t>is defined as:</w:t>
      </w:r>
    </w:p>
    <w:p w14:paraId="2EE6EE52" w14:textId="6E659D00" w:rsidR="008A626A" w:rsidRPr="00CB57CE" w:rsidRDefault="008A626A" w:rsidP="008A626A">
      <w:pPr>
        <w:pStyle w:val="MTDisplayEquation"/>
        <w:spacing w:line="360" w:lineRule="auto"/>
      </w:pPr>
      <w:r w:rsidRPr="00CB57CE">
        <w:tab/>
      </w:r>
      <w:r w:rsidR="009E7427" w:rsidRPr="00CB57CE">
        <w:rPr>
          <w:noProof/>
          <w:position w:val="-16"/>
        </w:rPr>
        <w:object w:dxaOrig="3680" w:dyaOrig="440" w14:anchorId="7D1522DA">
          <v:shape id="_x0000_i1054" type="#_x0000_t75" style="width:185.15pt;height:24pt" o:ole="">
            <v:imagedata r:id="rId63" o:title=""/>
          </v:shape>
          <o:OLEObject Type="Embed" ProgID="Equation.DSMT4" ShapeID="_x0000_i1054" DrawAspect="Content" ObjectID="_1778566389" r:id="rId64"/>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3</w:instrText>
      </w:r>
      <w:r w:rsidR="000B6D1E">
        <w:rPr>
          <w:noProof/>
        </w:rPr>
        <w:fldChar w:fldCharType="end"/>
      </w:r>
      <w:r w:rsidRPr="00CB57CE">
        <w:instrText>)</w:instrText>
      </w:r>
      <w:r w:rsidRPr="00CB57CE">
        <w:fldChar w:fldCharType="end"/>
      </w:r>
    </w:p>
    <w:p w14:paraId="199D0DE0" w14:textId="2378CD39" w:rsidR="00CD2F86" w:rsidRPr="00CB57CE" w:rsidRDefault="00817CE0" w:rsidP="00B51B7E">
      <w:pPr>
        <w:spacing w:before="120" w:after="120" w:line="360" w:lineRule="auto"/>
        <w:jc w:val="both"/>
        <w:rPr>
          <w:rFonts w:ascii="Times New Roman" w:hAnsi="Times New Roman" w:cs="Times New Roman"/>
        </w:rPr>
      </w:pPr>
      <w:r w:rsidRPr="00CB57CE">
        <w:rPr>
          <w:rFonts w:ascii="Times New Roman" w:hAnsi="Times New Roman" w:cs="Times New Roman"/>
        </w:rPr>
        <w:t xml:space="preserve">In the above equations, </w:t>
      </w:r>
      <w:r w:rsidR="003D0B98" w:rsidRPr="00CB57CE">
        <w:rPr>
          <w:noProof/>
          <w:position w:val="-14"/>
        </w:rPr>
        <w:object w:dxaOrig="440" w:dyaOrig="380" w14:anchorId="0B184BDD">
          <v:shape id="_x0000_i1055" type="#_x0000_t75" style="width:24pt;height:20.15pt" o:ole="">
            <v:imagedata r:id="rId65" o:title=""/>
          </v:shape>
          <o:OLEObject Type="Embed" ProgID="Equation.DSMT4" ShapeID="_x0000_i1055" DrawAspect="Content" ObjectID="_1778566390" r:id="rId66"/>
        </w:object>
      </w:r>
      <w:r w:rsidRPr="00CB57CE">
        <w:t xml:space="preserve"> </w:t>
      </w:r>
      <w:r w:rsidRPr="00CB57CE">
        <w:rPr>
          <w:rFonts w:ascii="Times New Roman" w:hAnsi="Times New Roman" w:cs="Times New Roman"/>
        </w:rPr>
        <w:t xml:space="preserve">and </w:t>
      </w:r>
      <w:r w:rsidR="009742BE" w:rsidRPr="00CB57CE">
        <w:rPr>
          <w:position w:val="-16"/>
        </w:rPr>
        <w:object w:dxaOrig="460" w:dyaOrig="420" w14:anchorId="7A9ABFD8">
          <v:shape id="_x0000_i1056" type="#_x0000_t75" style="width:23.15pt;height:21.85pt" o:ole="">
            <v:imagedata r:id="rId67" o:title=""/>
          </v:shape>
          <o:OLEObject Type="Embed" ProgID="Equation.DSMT4" ShapeID="_x0000_i1056" DrawAspect="Content" ObjectID="_1778566391" r:id="rId68"/>
        </w:object>
      </w:r>
      <w:r w:rsidRPr="00CB57CE">
        <w:t xml:space="preserve"> </w:t>
      </w:r>
      <w:r w:rsidRPr="00CB57CE">
        <w:rPr>
          <w:rFonts w:ascii="Times New Roman" w:hAnsi="Times New Roman" w:cs="Times New Roman"/>
        </w:rPr>
        <w:t>are</w:t>
      </w:r>
      <w:r w:rsidRPr="00CB57CE">
        <w:t xml:space="preserve"> </w:t>
      </w:r>
      <w:r w:rsidRPr="00CB57CE">
        <w:rPr>
          <w:rFonts w:ascii="Times New Roman" w:hAnsi="Times New Roman" w:cs="Times New Roman"/>
        </w:rPr>
        <w:t>individual-</w:t>
      </w:r>
      <w:r w:rsidR="00AA322A" w:rsidRPr="00CB57CE">
        <w:rPr>
          <w:rFonts w:ascii="Times New Roman" w:hAnsi="Times New Roman" w:cs="Times New Roman"/>
        </w:rPr>
        <w:t>level</w:t>
      </w:r>
      <w:r w:rsidRPr="00CB57CE">
        <w:rPr>
          <w:rFonts w:ascii="Times New Roman" w:hAnsi="Times New Roman" w:cs="Times New Roman"/>
        </w:rPr>
        <w:t xml:space="preserve"> random effects </w:t>
      </w:r>
      <w:r w:rsidR="00AA322A" w:rsidRPr="00CB57CE">
        <w:rPr>
          <w:rFonts w:ascii="Times New Roman" w:hAnsi="Times New Roman" w:cs="Times New Roman"/>
        </w:rPr>
        <w:t xml:space="preserve">(i.e., alternative-specific constants) </w:t>
      </w:r>
      <w:r w:rsidRPr="00CB57CE">
        <w:rPr>
          <w:rFonts w:ascii="Times New Roman" w:hAnsi="Times New Roman" w:cs="Times New Roman"/>
        </w:rPr>
        <w:t xml:space="preserve">representing individual </w:t>
      </w:r>
      <w:r w:rsidR="003D0B98" w:rsidRPr="00CB57CE">
        <w:rPr>
          <w:noProof/>
          <w:position w:val="-10"/>
        </w:rPr>
        <w:object w:dxaOrig="200" w:dyaOrig="260" w14:anchorId="3CCD8CD6">
          <v:shape id="_x0000_i1057" type="#_x0000_t75" style="width:11.15pt;height:12pt" o:ole="">
            <v:imagedata r:id="rId69" o:title=""/>
          </v:shape>
          <o:OLEObject Type="Embed" ProgID="Equation.DSMT4" ShapeID="_x0000_i1057" DrawAspect="Content" ObjectID="_1778566392" r:id="rId70"/>
        </w:object>
      </w:r>
      <w:r w:rsidRPr="00CB57CE">
        <w:rPr>
          <w:rFonts w:ascii="Times New Roman" w:hAnsi="Times New Roman" w:cs="Times New Roman"/>
        </w:rPr>
        <w:t>’s preference for alternative</w:t>
      </w:r>
      <w:r w:rsidRPr="00CB57CE">
        <w:rPr>
          <w:rFonts w:ascii="Times New Roman" w:hAnsi="Times New Roman" w:cs="Times New Roman"/>
          <w:i/>
          <w:iCs/>
        </w:rPr>
        <w:t xml:space="preserve"> i</w:t>
      </w:r>
      <w:r w:rsidRPr="00CB57CE">
        <w:rPr>
          <w:rFonts w:ascii="Times New Roman" w:hAnsi="Times New Roman" w:cs="Times New Roman"/>
        </w:rPr>
        <w:t xml:space="preserve"> due to </w:t>
      </w:r>
      <w:r w:rsidR="005947C1" w:rsidRPr="00CB57CE">
        <w:rPr>
          <w:rFonts w:ascii="Times New Roman" w:hAnsi="Times New Roman" w:cs="Times New Roman"/>
        </w:rPr>
        <w:t xml:space="preserve">individual-level </w:t>
      </w:r>
      <w:r w:rsidRPr="00CB57CE">
        <w:rPr>
          <w:rFonts w:ascii="Times New Roman" w:hAnsi="Times New Roman" w:cs="Times New Roman"/>
        </w:rPr>
        <w:t xml:space="preserve">unobserved factors </w:t>
      </w:r>
      <w:r w:rsidR="00B34FA3" w:rsidRPr="00CB57CE">
        <w:rPr>
          <w:rFonts w:ascii="Times New Roman" w:hAnsi="Times New Roman" w:cs="Times New Roman"/>
        </w:rPr>
        <w:t>influencing the choices in</w:t>
      </w:r>
      <w:r w:rsidRPr="00CB57CE">
        <w:rPr>
          <w:rFonts w:ascii="Times New Roman" w:hAnsi="Times New Roman" w:cs="Times New Roman"/>
        </w:rPr>
        <w:t xml:space="preserve"> RP and SP </w:t>
      </w:r>
      <w:r w:rsidR="00E7511A" w:rsidRPr="00CB57CE">
        <w:rPr>
          <w:rFonts w:ascii="Times New Roman" w:hAnsi="Times New Roman" w:cs="Times New Roman"/>
        </w:rPr>
        <w:t>settings</w:t>
      </w:r>
      <w:r w:rsidRPr="00CB57CE">
        <w:rPr>
          <w:rFonts w:ascii="Times New Roman" w:hAnsi="Times New Roman" w:cs="Times New Roman"/>
        </w:rPr>
        <w:t xml:space="preserve">, respectively. </w:t>
      </w:r>
      <w:r w:rsidR="007D7EBB" w:rsidRPr="00CB57CE">
        <w:rPr>
          <w:rFonts w:ascii="Times New Roman" w:hAnsi="Times New Roman" w:cs="Times New Roman"/>
        </w:rPr>
        <w:t>T</w:t>
      </w:r>
      <w:r w:rsidRPr="00CB57CE">
        <w:rPr>
          <w:rFonts w:ascii="Times New Roman" w:hAnsi="Times New Roman" w:cs="Times New Roman"/>
        </w:rPr>
        <w:t xml:space="preserve">he distribution of </w:t>
      </w:r>
      <w:r w:rsidR="003D0B98" w:rsidRPr="00CB57CE">
        <w:rPr>
          <w:noProof/>
          <w:position w:val="-14"/>
        </w:rPr>
        <w:object w:dxaOrig="440" w:dyaOrig="380" w14:anchorId="78A394C7">
          <v:shape id="_x0000_i1058" type="#_x0000_t75" style="width:24pt;height:20.15pt" o:ole="">
            <v:imagedata r:id="rId65" o:title=""/>
          </v:shape>
          <o:OLEObject Type="Embed" ProgID="Equation.DSMT4" ShapeID="_x0000_i1058" DrawAspect="Content" ObjectID="_1778566393" r:id="rId71"/>
        </w:object>
      </w:r>
      <w:r w:rsidRPr="00CB57CE">
        <w:rPr>
          <w:rFonts w:ascii="Times New Roman" w:hAnsi="Times New Roman" w:cs="Times New Roman"/>
        </w:rPr>
        <w:t xml:space="preserve"> </w:t>
      </w:r>
      <w:r w:rsidR="007D7EBB" w:rsidRPr="00CB57CE">
        <w:rPr>
          <w:rFonts w:ascii="Times New Roman" w:hAnsi="Times New Roman" w:cs="Times New Roman"/>
        </w:rPr>
        <w:t xml:space="preserve">across individuals </w:t>
      </w:r>
      <w:r w:rsidRPr="00CB57CE">
        <w:rPr>
          <w:rFonts w:ascii="Times New Roman" w:hAnsi="Times New Roman" w:cs="Times New Roman"/>
        </w:rPr>
        <w:t xml:space="preserve">is assumed to be represented by two moment parameters </w:t>
      </w:r>
      <w:r w:rsidR="003D0B98" w:rsidRPr="00CB57CE">
        <w:rPr>
          <w:noProof/>
          <w:position w:val="-12"/>
        </w:rPr>
        <w:object w:dxaOrig="940" w:dyaOrig="360" w14:anchorId="0C271F22">
          <v:shape id="_x0000_i1059" type="#_x0000_t75" style="width:45pt;height:19.3pt" o:ole="">
            <v:imagedata r:id="rId72" o:title=""/>
          </v:shape>
          <o:OLEObject Type="Embed" ProgID="Equation.DSMT4" ShapeID="_x0000_i1059" DrawAspect="Content" ObjectID="_1778566394" r:id="rId73"/>
        </w:object>
      </w:r>
      <w:r w:rsidR="00A13BF5" w:rsidRPr="00CB57CE">
        <w:rPr>
          <w:rFonts w:ascii="Times New Roman" w:hAnsi="Times New Roman" w:cs="Times New Roman"/>
        </w:rPr>
        <w:t xml:space="preserve"> and </w:t>
      </w:r>
      <w:r w:rsidR="000B190C" w:rsidRPr="00CB57CE">
        <w:rPr>
          <w:rFonts w:ascii="Times New Roman" w:hAnsi="Times New Roman" w:cs="Times New Roman"/>
        </w:rPr>
        <w:t xml:space="preserve">the </w:t>
      </w:r>
      <w:r w:rsidR="000B190C" w:rsidRPr="00CB57CE">
        <w:rPr>
          <w:rFonts w:ascii="Times New Roman" w:hAnsi="Times New Roman" w:cs="Times New Roman"/>
        </w:rPr>
        <w:lastRenderedPageBreak/>
        <w:t>distribution</w:t>
      </w:r>
      <w:r w:rsidR="0001130D" w:rsidRPr="00CB57CE">
        <w:rPr>
          <w:rFonts w:ascii="Times New Roman" w:hAnsi="Times New Roman" w:cs="Times New Roman"/>
        </w:rPr>
        <w:t xml:space="preserve"> </w:t>
      </w:r>
      <w:r w:rsidR="00A13BF5" w:rsidRPr="00CB57CE">
        <w:rPr>
          <w:rFonts w:ascii="Times New Roman" w:hAnsi="Times New Roman" w:cs="Times New Roman"/>
        </w:rPr>
        <w:t xml:space="preserve">of </w:t>
      </w:r>
      <w:r w:rsidR="009742BE" w:rsidRPr="00CB57CE">
        <w:rPr>
          <w:position w:val="-16"/>
        </w:rPr>
        <w:object w:dxaOrig="460" w:dyaOrig="420" w14:anchorId="256D3790">
          <v:shape id="_x0000_i1060" type="#_x0000_t75" style="width:23.15pt;height:21.85pt" o:ole="">
            <v:imagedata r:id="rId67" o:title=""/>
          </v:shape>
          <o:OLEObject Type="Embed" ProgID="Equation.DSMT4" ShapeID="_x0000_i1060" DrawAspect="Content" ObjectID="_1778566395" r:id="rId74"/>
        </w:object>
      </w:r>
      <w:r w:rsidR="0001130D" w:rsidRPr="00CB57CE">
        <w:rPr>
          <w:rFonts w:ascii="Times New Roman" w:hAnsi="Times New Roman" w:cs="Times New Roman"/>
        </w:rPr>
        <w:t xml:space="preserve"> is assumed to be represented </w:t>
      </w:r>
      <w:r w:rsidR="00442942" w:rsidRPr="00CB57CE">
        <w:rPr>
          <w:rFonts w:ascii="Times New Roman" w:hAnsi="Times New Roman" w:cs="Times New Roman"/>
        </w:rPr>
        <w:t xml:space="preserve">by two moment parameters </w:t>
      </w:r>
      <w:r w:rsidR="00952283" w:rsidRPr="00CB57CE">
        <w:rPr>
          <w:noProof/>
          <w:position w:val="-14"/>
        </w:rPr>
        <w:object w:dxaOrig="960" w:dyaOrig="400" w14:anchorId="77098ABF">
          <v:shape id="_x0000_i1061" type="#_x0000_t75" style="width:45.85pt;height:20.15pt" o:ole="">
            <v:imagedata r:id="rId75" o:title=""/>
          </v:shape>
          <o:OLEObject Type="Embed" ProgID="Equation.DSMT4" ShapeID="_x0000_i1061" DrawAspect="Content" ObjectID="_1778566396" r:id="rId76"/>
        </w:object>
      </w:r>
      <w:r w:rsidR="002A0D5A" w:rsidRPr="00CB57CE">
        <w:rPr>
          <w:rFonts w:ascii="Times New Roman" w:hAnsi="Times New Roman" w:cs="Times New Roman"/>
        </w:rPr>
        <w:t>;</w:t>
      </w:r>
      <w:r w:rsidRPr="00CB57CE">
        <w:rPr>
          <w:rFonts w:ascii="Times New Roman" w:hAnsi="Times New Roman" w:cs="Times New Roman"/>
        </w:rPr>
        <w:t xml:space="preserve"> that is, </w:t>
      </w:r>
      <w:r w:rsidR="003D0B98" w:rsidRPr="00CB57CE">
        <w:rPr>
          <w:noProof/>
          <w:position w:val="-14"/>
        </w:rPr>
        <w:object w:dxaOrig="1939" w:dyaOrig="380" w14:anchorId="1129E3C1">
          <v:shape id="_x0000_i1062" type="#_x0000_t75" style="width:96pt;height:20.15pt" o:ole="">
            <v:imagedata r:id="rId77" o:title=""/>
          </v:shape>
          <o:OLEObject Type="Embed" ProgID="Equation.DSMT4" ShapeID="_x0000_i1062" DrawAspect="Content" ObjectID="_1778566397" r:id="rId78"/>
        </w:object>
      </w:r>
      <w:r w:rsidRPr="00CB57CE">
        <w:rPr>
          <w:rFonts w:ascii="Times New Roman" w:hAnsi="Times New Roman" w:cs="Times New Roman"/>
        </w:rPr>
        <w:t xml:space="preserve"> and </w:t>
      </w:r>
      <w:r w:rsidR="00247219" w:rsidRPr="00CB57CE">
        <w:rPr>
          <w:noProof/>
          <w:position w:val="-16"/>
        </w:rPr>
        <w:object w:dxaOrig="1980" w:dyaOrig="420" w14:anchorId="6F97EA55">
          <v:shape id="_x0000_i1063" type="#_x0000_t75" style="width:98.15pt;height:22.3pt" o:ole="">
            <v:imagedata r:id="rId79" o:title=""/>
          </v:shape>
          <o:OLEObject Type="Embed" ProgID="Equation.DSMT4" ShapeID="_x0000_i1063" DrawAspect="Content" ObjectID="_1778566398" r:id="rId80"/>
        </w:object>
      </w:r>
      <w:r w:rsidR="00FF43F4" w:rsidRPr="00CB57CE">
        <w:rPr>
          <w:rFonts w:ascii="Times New Roman" w:hAnsi="Times New Roman" w:cs="Times New Roman"/>
        </w:rPr>
        <w:t xml:space="preserve">. </w:t>
      </w:r>
      <w:r w:rsidRPr="00CB57CE">
        <w:rPr>
          <w:rFonts w:ascii="Times New Roman" w:hAnsi="Times New Roman" w:cs="Times New Roman"/>
        </w:rPr>
        <w:t xml:space="preserve">Note that the location parameters of the </w:t>
      </w:r>
      <w:r w:rsidR="00AA322A" w:rsidRPr="00CB57CE">
        <w:rPr>
          <w:rFonts w:ascii="Times New Roman" w:hAnsi="Times New Roman" w:cs="Times New Roman"/>
        </w:rPr>
        <w:t xml:space="preserve">individual-level </w:t>
      </w:r>
      <w:r w:rsidRPr="00CB57CE">
        <w:rPr>
          <w:rFonts w:ascii="Times New Roman" w:hAnsi="Times New Roman" w:cs="Times New Roman"/>
        </w:rPr>
        <w:t xml:space="preserve">alternative-specific </w:t>
      </w:r>
      <w:r w:rsidR="00150BE3" w:rsidRPr="00CB57CE">
        <w:rPr>
          <w:rFonts w:ascii="Times New Roman" w:hAnsi="Times New Roman" w:cs="Times New Roman"/>
        </w:rPr>
        <w:t xml:space="preserve">random effects </w:t>
      </w:r>
      <w:r w:rsidRPr="00CB57CE">
        <w:rPr>
          <w:rFonts w:ascii="Times New Roman" w:hAnsi="Times New Roman" w:cs="Times New Roman"/>
        </w:rPr>
        <w:t xml:space="preserve">are specified to be different between RP and SP choice occasions while the </w:t>
      </w:r>
      <w:r w:rsidR="000116AE" w:rsidRPr="00CB57CE">
        <w:rPr>
          <w:rFonts w:ascii="Times New Roman" w:hAnsi="Times New Roman" w:cs="Times New Roman"/>
        </w:rPr>
        <w:t xml:space="preserve">random components </w:t>
      </w:r>
      <w:r w:rsidRPr="00CB57CE">
        <w:rPr>
          <w:rFonts w:ascii="Times New Roman" w:hAnsi="Times New Roman" w:cs="Times New Roman"/>
        </w:rPr>
        <w:t xml:space="preserve">are kept same. </w:t>
      </w:r>
      <w:r w:rsidR="00F47864" w:rsidRPr="00CB57CE">
        <w:rPr>
          <w:rFonts w:ascii="Times New Roman" w:hAnsi="Times New Roman" w:cs="Times New Roman"/>
        </w:rPr>
        <w:t xml:space="preserve">Specifically, </w:t>
      </w:r>
      <w:r w:rsidR="003D0B98" w:rsidRPr="00CB57CE">
        <w:rPr>
          <w:noProof/>
          <w:position w:val="-14"/>
        </w:rPr>
        <w:object w:dxaOrig="320" w:dyaOrig="380" w14:anchorId="1AE5C6E2">
          <v:shape id="_x0000_i1064" type="#_x0000_t75" style="width:15.85pt;height:20.15pt" o:ole="">
            <v:imagedata r:id="rId81" o:title=""/>
          </v:shape>
          <o:OLEObject Type="Embed" ProgID="Equation.DSMT4" ShapeID="_x0000_i1064" DrawAspect="Content" ObjectID="_1778566399" r:id="rId82"/>
        </w:object>
      </w:r>
      <w:r w:rsidR="00F47864" w:rsidRPr="00CB57CE">
        <w:rPr>
          <w:rFonts w:ascii="Times New Roman" w:hAnsi="Times New Roman" w:cs="Times New Roman"/>
        </w:rPr>
        <w:t xml:space="preserve"> is a standard normal variate for alternative </w:t>
      </w:r>
      <w:r w:rsidR="00F47864" w:rsidRPr="00CB57CE">
        <w:rPr>
          <w:rFonts w:ascii="Times New Roman" w:hAnsi="Times New Roman" w:cs="Times New Roman"/>
          <w:i/>
          <w:iCs/>
        </w:rPr>
        <w:t>i</w:t>
      </w:r>
      <w:r w:rsidR="00F47864" w:rsidRPr="00CB57CE">
        <w:rPr>
          <w:rFonts w:ascii="Times New Roman" w:hAnsi="Times New Roman" w:cs="Times New Roman"/>
        </w:rPr>
        <w:t xml:space="preserve">, assumed to be the same across all RP and SP choice occasions of an individual </w:t>
      </w:r>
      <w:r w:rsidR="00F47864" w:rsidRPr="00CB57CE">
        <w:rPr>
          <w:rFonts w:ascii="Times New Roman" w:hAnsi="Times New Roman" w:cs="Times New Roman"/>
          <w:i/>
          <w:iCs/>
        </w:rPr>
        <w:t xml:space="preserve">q </w:t>
      </w:r>
      <w:r w:rsidR="00F47864" w:rsidRPr="00CB57CE">
        <w:rPr>
          <w:rFonts w:ascii="Times New Roman" w:hAnsi="Times New Roman" w:cs="Times New Roman"/>
        </w:rPr>
        <w:t xml:space="preserve">to generate covariance in utilities across different choice occasions of </w:t>
      </w:r>
      <w:r w:rsidR="00E769E2" w:rsidRPr="00CB57CE">
        <w:rPr>
          <w:rFonts w:ascii="Times New Roman" w:hAnsi="Times New Roman" w:cs="Times New Roman"/>
          <w:i/>
          <w:iCs/>
        </w:rPr>
        <w:t>q</w:t>
      </w:r>
      <w:r w:rsidR="00F47864" w:rsidRPr="00CB57CE">
        <w:rPr>
          <w:rFonts w:ascii="Times New Roman" w:hAnsi="Times New Roman" w:cs="Times New Roman"/>
        </w:rPr>
        <w:t>.</w:t>
      </w:r>
      <w:r w:rsidR="00431A77" w:rsidRPr="00CB57CE">
        <w:rPr>
          <w:rFonts w:ascii="Times New Roman" w:hAnsi="Times New Roman" w:cs="Times New Roman"/>
        </w:rPr>
        <w:t xml:space="preserve"> </w:t>
      </w:r>
    </w:p>
    <w:p w14:paraId="794535EC" w14:textId="09E0B379" w:rsidR="00A90250" w:rsidRPr="00CB57CE" w:rsidRDefault="006F58BC" w:rsidP="00CD2F86">
      <w:pPr>
        <w:spacing w:before="120" w:after="120" w:line="360" w:lineRule="auto"/>
        <w:ind w:firstLine="720"/>
        <w:jc w:val="both"/>
        <w:rPr>
          <w:rFonts w:ascii="Times New Roman" w:hAnsi="Times New Roman" w:cs="Times New Roman"/>
          <w:lang w:val="en-IN"/>
        </w:rPr>
      </w:pPr>
      <w:r w:rsidRPr="00CB57CE">
        <w:rPr>
          <w:rFonts w:ascii="Times New Roman" w:hAnsi="Times New Roman" w:cs="Times New Roman"/>
        </w:rPr>
        <w:t xml:space="preserve">The term </w:t>
      </w:r>
      <w:r w:rsidR="003D0B98" w:rsidRPr="00CB57CE">
        <w:rPr>
          <w:noProof/>
          <w:position w:val="-14"/>
        </w:rPr>
        <w:object w:dxaOrig="499" w:dyaOrig="420" w14:anchorId="5703BD65">
          <v:shape id="_x0000_i1065" type="#_x0000_t75" style="width:27pt;height:22.3pt" o:ole="">
            <v:imagedata r:id="rId83" o:title=""/>
          </v:shape>
          <o:OLEObject Type="Embed" ProgID="Equation.DSMT4" ShapeID="_x0000_i1065" DrawAspect="Content" ObjectID="_1778566400" r:id="rId84"/>
        </w:object>
      </w:r>
      <w:r w:rsidR="00817CE0" w:rsidRPr="00CB57CE">
        <w:rPr>
          <w:rFonts w:ascii="Times New Roman" w:hAnsi="Times New Roman" w:cs="Times New Roman"/>
          <w:lang w:val="en-IN"/>
        </w:rPr>
        <w:t xml:space="preserve"> </w:t>
      </w:r>
      <w:r w:rsidRPr="00CB57CE">
        <w:rPr>
          <w:rFonts w:ascii="Times New Roman" w:hAnsi="Times New Roman" w:cs="Times New Roman"/>
          <w:lang w:val="en-IN"/>
        </w:rPr>
        <w:t xml:space="preserve">in Equation (2) </w:t>
      </w:r>
      <w:r w:rsidR="00817CE0" w:rsidRPr="00CB57CE">
        <w:rPr>
          <w:rFonts w:ascii="Times New Roman" w:hAnsi="Times New Roman" w:cs="Times New Roman"/>
          <w:lang w:val="en-IN"/>
        </w:rPr>
        <w:t xml:space="preserve">is the </w:t>
      </w:r>
      <w:r w:rsidR="00347308" w:rsidRPr="00CB57CE">
        <w:rPr>
          <w:rFonts w:ascii="Times New Roman" w:hAnsi="Times New Roman" w:cs="Times New Roman"/>
          <w:lang w:val="en-IN"/>
        </w:rPr>
        <w:t xml:space="preserve">mode-specific </w:t>
      </w:r>
      <w:r w:rsidR="00646FE4" w:rsidRPr="00CB57CE">
        <w:rPr>
          <w:rFonts w:ascii="Times New Roman" w:hAnsi="Times New Roman" w:cs="Times New Roman"/>
          <w:lang w:val="en-IN"/>
        </w:rPr>
        <w:t>travel time</w:t>
      </w:r>
      <w:r w:rsidR="00817CE0" w:rsidRPr="00CB57CE">
        <w:rPr>
          <w:rFonts w:ascii="Times New Roman" w:hAnsi="Times New Roman" w:cs="Times New Roman"/>
          <w:lang w:val="en-IN"/>
        </w:rPr>
        <w:t xml:space="preserve"> </w:t>
      </w:r>
      <w:r w:rsidR="00347308" w:rsidRPr="00CB57CE">
        <w:rPr>
          <w:rFonts w:ascii="Times New Roman" w:hAnsi="Times New Roman" w:cs="Times New Roman"/>
          <w:lang w:val="en-IN"/>
        </w:rPr>
        <w:t xml:space="preserve">considered by the individual </w:t>
      </w:r>
      <w:r w:rsidR="003D0B98" w:rsidRPr="00CB57CE">
        <w:rPr>
          <w:noProof/>
          <w:position w:val="-10"/>
        </w:rPr>
        <w:object w:dxaOrig="200" w:dyaOrig="260" w14:anchorId="4616754E">
          <v:shape id="_x0000_i1066" type="#_x0000_t75" style="width:11.15pt;height:12pt" o:ole="">
            <v:imagedata r:id="rId85" o:title=""/>
          </v:shape>
          <o:OLEObject Type="Embed" ProgID="Equation.DSMT4" ShapeID="_x0000_i1066" DrawAspect="Content" ObjectID="_1778566401" r:id="rId86"/>
        </w:object>
      </w:r>
      <w:r w:rsidR="004D6257" w:rsidRPr="00CB57CE">
        <w:t xml:space="preserve"> </w:t>
      </w:r>
      <w:r w:rsidR="00347308" w:rsidRPr="00CB57CE">
        <w:rPr>
          <w:rFonts w:ascii="Times New Roman" w:hAnsi="Times New Roman" w:cs="Times New Roman"/>
          <w:lang w:val="en-IN"/>
        </w:rPr>
        <w:t>in</w:t>
      </w:r>
      <w:r w:rsidR="00817CE0" w:rsidRPr="00CB57CE">
        <w:rPr>
          <w:rFonts w:ascii="Times New Roman" w:hAnsi="Times New Roman" w:cs="Times New Roman"/>
          <w:lang w:val="en-IN"/>
        </w:rPr>
        <w:t xml:space="preserve"> an RP choice occasion</w:t>
      </w:r>
      <w:r w:rsidR="004D6257" w:rsidRPr="00CB57CE">
        <w:rPr>
          <w:rFonts w:ascii="Times New Roman" w:hAnsi="Times New Roman" w:cs="Times New Roman"/>
          <w:lang w:val="en-IN"/>
        </w:rPr>
        <w:t xml:space="preserve"> </w:t>
      </w:r>
      <w:r w:rsidR="003D0B98" w:rsidRPr="00CB57CE">
        <w:rPr>
          <w:noProof/>
          <w:position w:val="-6"/>
        </w:rPr>
        <w:object w:dxaOrig="139" w:dyaOrig="240" w14:anchorId="7807CAC4">
          <v:shape id="_x0000_i1067" type="#_x0000_t75" style="width:8.15pt;height:12pt" o:ole="">
            <v:imagedata r:id="rId59" o:title=""/>
          </v:shape>
          <o:OLEObject Type="Embed" ProgID="Equation.DSMT4" ShapeID="_x0000_i1067" DrawAspect="Content" ObjectID="_1778566402" r:id="rId87"/>
        </w:object>
      </w:r>
      <w:r w:rsidR="00626A8E" w:rsidRPr="00CB57CE">
        <w:rPr>
          <w:rFonts w:ascii="Times New Roman" w:hAnsi="Times New Roman" w:cs="Times New Roman"/>
          <w:lang w:val="en-IN"/>
        </w:rPr>
        <w:t xml:space="preserve">. As mentioned earlier, </w:t>
      </w:r>
      <w:r w:rsidR="00F17B50" w:rsidRPr="00CB57CE">
        <w:rPr>
          <w:rFonts w:ascii="Times New Roman" w:hAnsi="Times New Roman" w:cs="Times New Roman"/>
          <w:lang w:val="en-IN"/>
        </w:rPr>
        <w:t xml:space="preserve">the </w:t>
      </w:r>
      <w:r w:rsidR="009D575B" w:rsidRPr="00CB57CE">
        <w:rPr>
          <w:rFonts w:ascii="Times New Roman" w:hAnsi="Times New Roman" w:cs="Times New Roman"/>
          <w:lang w:val="en-IN"/>
        </w:rPr>
        <w:t xml:space="preserve">specific </w:t>
      </w:r>
      <w:r w:rsidR="003D0B98" w:rsidRPr="00CB57CE">
        <w:rPr>
          <w:noProof/>
          <w:position w:val="-14"/>
        </w:rPr>
        <w:object w:dxaOrig="499" w:dyaOrig="420" w14:anchorId="371F2047">
          <v:shape id="_x0000_i1068" type="#_x0000_t75" style="width:27pt;height:22.3pt" o:ole="">
            <v:imagedata r:id="rId83" o:title=""/>
          </v:shape>
          <o:OLEObject Type="Embed" ProgID="Equation.DSMT4" ShapeID="_x0000_i1068" DrawAspect="Content" ObjectID="_1778566403" r:id="rId88"/>
        </w:object>
      </w:r>
      <w:r w:rsidR="00626A8E" w:rsidRPr="00CB57CE">
        <w:t xml:space="preserve"> </w:t>
      </w:r>
      <w:r w:rsidR="00F17B50" w:rsidRPr="00CB57CE">
        <w:rPr>
          <w:rFonts w:ascii="Times New Roman" w:hAnsi="Times New Roman" w:cs="Times New Roman"/>
        </w:rPr>
        <w:t xml:space="preserve">value </w:t>
      </w:r>
      <w:r w:rsidR="009D575B" w:rsidRPr="00CB57CE">
        <w:rPr>
          <w:rFonts w:ascii="Times New Roman" w:hAnsi="Times New Roman" w:cs="Times New Roman"/>
        </w:rPr>
        <w:t xml:space="preserve">considered by the individual </w:t>
      </w:r>
      <w:r w:rsidR="00817CE0" w:rsidRPr="00CB57CE">
        <w:rPr>
          <w:rFonts w:ascii="Times New Roman" w:hAnsi="Times New Roman" w:cs="Times New Roman"/>
          <w:lang w:val="en-IN"/>
        </w:rPr>
        <w:t xml:space="preserve">is </w:t>
      </w:r>
      <w:r w:rsidR="00441476" w:rsidRPr="00CB57CE">
        <w:rPr>
          <w:rFonts w:ascii="Times New Roman" w:hAnsi="Times New Roman" w:cs="Times New Roman"/>
          <w:lang w:val="en-IN"/>
        </w:rPr>
        <w:t>unknown to the analyst</w:t>
      </w:r>
      <w:r w:rsidR="00AB70D0" w:rsidRPr="00CB57CE">
        <w:rPr>
          <w:rFonts w:ascii="Times New Roman" w:hAnsi="Times New Roman" w:cs="Times New Roman"/>
          <w:lang w:val="en-IN"/>
        </w:rPr>
        <w:t>.</w:t>
      </w:r>
      <w:r w:rsidR="00AC48B5" w:rsidRPr="00CB57CE">
        <w:rPr>
          <w:rFonts w:ascii="Times New Roman" w:hAnsi="Times New Roman" w:cs="Times New Roman"/>
          <w:lang w:val="en-IN"/>
        </w:rPr>
        <w:t xml:space="preserve"> </w:t>
      </w:r>
      <w:r w:rsidR="009D575B" w:rsidRPr="00CB57CE">
        <w:rPr>
          <w:rFonts w:ascii="Times New Roman" w:hAnsi="Times New Roman" w:cs="Times New Roman"/>
          <w:lang w:val="en-IN"/>
        </w:rPr>
        <w:t xml:space="preserve">Therefore, </w:t>
      </w:r>
      <w:r w:rsidR="003D0B98" w:rsidRPr="00CB57CE">
        <w:rPr>
          <w:noProof/>
          <w:position w:val="-14"/>
        </w:rPr>
        <w:object w:dxaOrig="499" w:dyaOrig="420" w14:anchorId="46A9EBD4">
          <v:shape id="_x0000_i1069" type="#_x0000_t75" style="width:27pt;height:22.3pt" o:ole="">
            <v:imagedata r:id="rId89" o:title=""/>
          </v:shape>
          <o:OLEObject Type="Embed" ProgID="Equation.DSMT4" ShapeID="_x0000_i1069" DrawAspect="Content" ObjectID="_1778566404" r:id="rId90"/>
        </w:object>
      </w:r>
      <w:r w:rsidR="00817CE0" w:rsidRPr="00CB57CE">
        <w:t xml:space="preserve"> </w:t>
      </w:r>
      <w:r w:rsidR="00B51B7E" w:rsidRPr="00CB57CE">
        <w:rPr>
          <w:rFonts w:ascii="Times New Roman" w:hAnsi="Times New Roman" w:cs="Times New Roman"/>
        </w:rPr>
        <w:t xml:space="preserve">is assumed to </w:t>
      </w:r>
      <w:r w:rsidR="00817CE0" w:rsidRPr="00CB57CE">
        <w:rPr>
          <w:rFonts w:ascii="Times New Roman" w:hAnsi="Times New Roman" w:cs="Times New Roman"/>
        </w:rPr>
        <w:t xml:space="preserve">follow a distribution characterized by a vector of parameters </w:t>
      </w:r>
      <w:r w:rsidR="003D0B98" w:rsidRPr="00CB57CE">
        <w:rPr>
          <w:noProof/>
          <w:position w:val="-12"/>
        </w:rPr>
        <w:object w:dxaOrig="260" w:dyaOrig="360" w14:anchorId="5DE49EB2">
          <v:shape id="_x0000_i1070" type="#_x0000_t75" style="width:12pt;height:19.3pt" o:ole="">
            <v:imagedata r:id="rId91" o:title=""/>
          </v:shape>
          <o:OLEObject Type="Embed" ProgID="Equation.DSMT4" ShapeID="_x0000_i1070" DrawAspect="Content" ObjectID="_1778566405" r:id="rId92"/>
        </w:object>
      </w:r>
      <w:r w:rsidR="00817CE0" w:rsidRPr="00CB57CE">
        <w:rPr>
          <w:rFonts w:ascii="Times New Roman" w:hAnsi="Times New Roman" w:cs="Times New Roman"/>
        </w:rPr>
        <w:t>.</w:t>
      </w:r>
      <w:r w:rsidR="00817CE0" w:rsidRPr="00CB57CE">
        <w:rPr>
          <w:rFonts w:ascii="Times New Roman" w:hAnsi="Times New Roman" w:cs="Times New Roman"/>
          <w:lang w:val="en-IN"/>
        </w:rPr>
        <w:t xml:space="preserve"> </w:t>
      </w:r>
      <w:r w:rsidR="00A90250" w:rsidRPr="00CB57CE">
        <w:rPr>
          <w:rFonts w:ascii="Times New Roman" w:hAnsi="Times New Roman" w:cs="Times New Roman"/>
          <w:lang w:val="en-IN"/>
        </w:rPr>
        <w:t xml:space="preserve">The distribution is assumed to be known to the analyst </w:t>
      </w:r>
      <w:r w:rsidR="00CA5245" w:rsidRPr="00CB57CE">
        <w:rPr>
          <w:rFonts w:ascii="Times New Roman" w:hAnsi="Times New Roman" w:cs="Times New Roman"/>
          <w:lang w:val="en-IN"/>
        </w:rPr>
        <w:t xml:space="preserve">while the parameters </w:t>
      </w:r>
      <w:r w:rsidR="000C7A52" w:rsidRPr="00CB57CE">
        <w:rPr>
          <w:rFonts w:ascii="Times New Roman" w:hAnsi="Times New Roman" w:cs="Times New Roman"/>
          <w:lang w:val="en-IN"/>
        </w:rPr>
        <w:t xml:space="preserve">of the distribution </w:t>
      </w:r>
      <w:r w:rsidR="00CA5245" w:rsidRPr="00CB57CE">
        <w:rPr>
          <w:rFonts w:ascii="Times New Roman" w:hAnsi="Times New Roman" w:cs="Times New Roman"/>
          <w:lang w:val="en-IN"/>
        </w:rPr>
        <w:t>are to be estimated from pooled RP-SP data.</w:t>
      </w:r>
      <w:r w:rsidR="00AC48B5" w:rsidRPr="00CB57CE">
        <w:rPr>
          <w:rStyle w:val="FootnoteReference"/>
          <w:rFonts w:ascii="Times New Roman" w:hAnsi="Times New Roman" w:cs="Times New Roman"/>
          <w:lang w:val="en-IN"/>
        </w:rPr>
        <w:t xml:space="preserve"> </w:t>
      </w:r>
      <w:r w:rsidR="00AC48B5" w:rsidRPr="00CB57CE">
        <w:rPr>
          <w:rStyle w:val="FootnoteReference"/>
          <w:rFonts w:ascii="Times New Roman" w:hAnsi="Times New Roman" w:cs="Times New Roman"/>
          <w:lang w:val="en-IN"/>
        </w:rPr>
        <w:footnoteReference w:id="4"/>
      </w:r>
      <w:r w:rsidR="00190D7C" w:rsidRPr="00CB57CE">
        <w:rPr>
          <w:rFonts w:ascii="Times New Roman" w:hAnsi="Times New Roman" w:cs="Times New Roman"/>
          <w:lang w:val="en-IN"/>
        </w:rPr>
        <w:t xml:space="preserve"> </w:t>
      </w:r>
    </w:p>
    <w:p w14:paraId="6B7070E3" w14:textId="1056315B" w:rsidR="00505ECF" w:rsidRPr="00CB57CE" w:rsidRDefault="006F58BC" w:rsidP="00DF08F1">
      <w:pPr>
        <w:spacing w:before="120" w:after="120" w:line="360" w:lineRule="auto"/>
        <w:ind w:firstLine="720"/>
        <w:jc w:val="both"/>
        <w:rPr>
          <w:rFonts w:ascii="Times New Roman" w:hAnsi="Times New Roman" w:cs="Times New Roman"/>
          <w:lang w:val="en-IN"/>
        </w:rPr>
      </w:pPr>
      <w:r w:rsidRPr="00CB57CE">
        <w:rPr>
          <w:rFonts w:ascii="Times New Roman" w:hAnsi="Times New Roman" w:cs="Times New Roman"/>
          <w:lang w:val="en-IN"/>
        </w:rPr>
        <w:t xml:space="preserve">Next, </w:t>
      </w:r>
      <w:r w:rsidR="004D352F" w:rsidRPr="00CB57CE">
        <w:rPr>
          <w:position w:val="-10"/>
        </w:rPr>
        <w:object w:dxaOrig="540" w:dyaOrig="380" w14:anchorId="1B2CEF86">
          <v:shape id="_x0000_i1071" type="#_x0000_t75" style="width:27pt;height:19.3pt" o:ole="">
            <v:imagedata r:id="rId93" o:title=""/>
          </v:shape>
          <o:OLEObject Type="Embed" ProgID="Equation.DSMT4" ShapeID="_x0000_i1071" DrawAspect="Content" ObjectID="_1778566406" r:id="rId94"/>
        </w:object>
      </w:r>
      <w:r w:rsidR="004D352F" w:rsidRPr="00CB57CE">
        <w:t xml:space="preserve"> </w:t>
      </w:r>
      <w:r w:rsidRPr="00CB57CE">
        <w:rPr>
          <w:rFonts w:ascii="Times New Roman" w:hAnsi="Times New Roman" w:cs="Times New Roman"/>
        </w:rPr>
        <w:t xml:space="preserve">in Equation (3) </w:t>
      </w:r>
      <w:r w:rsidR="00817CE0" w:rsidRPr="00CB57CE">
        <w:rPr>
          <w:rFonts w:ascii="Times New Roman" w:hAnsi="Times New Roman" w:cs="Times New Roman"/>
          <w:lang w:val="en-IN"/>
        </w:rPr>
        <w:t xml:space="preserve">is the </w:t>
      </w:r>
      <w:r w:rsidR="00305FBC" w:rsidRPr="00CB57CE">
        <w:rPr>
          <w:rFonts w:ascii="Times New Roman" w:hAnsi="Times New Roman" w:cs="Times New Roman"/>
          <w:lang w:val="en-IN"/>
        </w:rPr>
        <w:t xml:space="preserve">deterministic </w:t>
      </w:r>
      <w:r w:rsidR="00817CE0" w:rsidRPr="00CB57CE">
        <w:rPr>
          <w:rFonts w:ascii="Times New Roman" w:hAnsi="Times New Roman" w:cs="Times New Roman"/>
          <w:lang w:val="en-IN"/>
        </w:rPr>
        <w:t xml:space="preserve">travel time </w:t>
      </w:r>
      <w:r w:rsidR="00305FBC" w:rsidRPr="00CB57CE">
        <w:rPr>
          <w:rFonts w:ascii="Times New Roman" w:hAnsi="Times New Roman" w:cs="Times New Roman"/>
          <w:lang w:val="en-IN"/>
        </w:rPr>
        <w:t xml:space="preserve">value </w:t>
      </w:r>
      <w:r w:rsidR="00682406" w:rsidRPr="00CB57CE">
        <w:rPr>
          <w:rFonts w:ascii="Times New Roman" w:hAnsi="Times New Roman" w:cs="Times New Roman"/>
          <w:lang w:val="en-IN"/>
        </w:rPr>
        <w:t>presented to the</w:t>
      </w:r>
      <w:r w:rsidR="00817CE0" w:rsidRPr="00CB57CE">
        <w:rPr>
          <w:rFonts w:ascii="Times New Roman" w:hAnsi="Times New Roman" w:cs="Times New Roman"/>
          <w:lang w:val="en-IN"/>
        </w:rPr>
        <w:t xml:space="preserve"> individual</w:t>
      </w:r>
      <w:r w:rsidR="00817CE0" w:rsidRPr="00CB57CE">
        <w:t xml:space="preserve"> </w:t>
      </w:r>
      <w:r w:rsidR="00AC48B5" w:rsidRPr="00CB57CE">
        <w:rPr>
          <w:rFonts w:ascii="Times New Roman" w:hAnsi="Times New Roman" w:cs="Times New Roman"/>
          <w:i/>
          <w:iCs/>
        </w:rPr>
        <w:t>q</w:t>
      </w:r>
      <w:r w:rsidR="00AC48B5" w:rsidRPr="00CB57CE">
        <w:rPr>
          <w:rFonts w:ascii="Times New Roman" w:hAnsi="Times New Roman" w:cs="Times New Roman"/>
          <w:lang w:val="en-IN"/>
        </w:rPr>
        <w:t xml:space="preserve"> </w:t>
      </w:r>
      <w:r w:rsidR="00817CE0" w:rsidRPr="00CB57CE">
        <w:rPr>
          <w:rFonts w:ascii="Times New Roman" w:hAnsi="Times New Roman" w:cs="Times New Roman"/>
          <w:lang w:val="en-IN"/>
        </w:rPr>
        <w:t xml:space="preserve">for </w:t>
      </w:r>
      <w:r w:rsidR="00817CE0" w:rsidRPr="00CB57CE">
        <w:rPr>
          <w:rFonts w:ascii="Times New Roman" w:hAnsi="Times New Roman" w:cs="Times New Roman"/>
        </w:rPr>
        <w:t xml:space="preserve">alternative </w:t>
      </w:r>
      <w:r w:rsidR="003D0B98" w:rsidRPr="00CB57CE">
        <w:rPr>
          <w:noProof/>
          <w:position w:val="-6"/>
        </w:rPr>
        <w:object w:dxaOrig="139" w:dyaOrig="260" w14:anchorId="2051DBE1">
          <v:shape id="_x0000_i1072" type="#_x0000_t75" style="width:8.15pt;height:12pt" o:ole="">
            <v:imagedata r:id="rId95" o:title=""/>
          </v:shape>
          <o:OLEObject Type="Embed" ProgID="Equation.DSMT4" ShapeID="_x0000_i1072" DrawAspect="Content" ObjectID="_1778566407" r:id="rId96"/>
        </w:object>
      </w:r>
      <w:r w:rsidR="00817CE0" w:rsidRPr="00CB57CE">
        <w:t xml:space="preserve"> </w:t>
      </w:r>
      <w:r w:rsidR="00817CE0" w:rsidRPr="00CB57CE">
        <w:rPr>
          <w:rFonts w:ascii="Times New Roman" w:hAnsi="Times New Roman" w:cs="Times New Roman"/>
        </w:rPr>
        <w:t>in</w:t>
      </w:r>
      <w:r w:rsidR="00817CE0" w:rsidRPr="00CB57CE">
        <w:t xml:space="preserve"> </w:t>
      </w:r>
      <w:r w:rsidR="00817CE0" w:rsidRPr="00CB57CE">
        <w:rPr>
          <w:rFonts w:ascii="Times New Roman" w:hAnsi="Times New Roman" w:cs="Times New Roman"/>
          <w:lang w:val="en-IN"/>
        </w:rPr>
        <w:t>an SP choice occasion</w:t>
      </w:r>
      <w:r w:rsidR="00906F86" w:rsidRPr="00CB57CE">
        <w:rPr>
          <w:rFonts w:ascii="Times New Roman" w:hAnsi="Times New Roman" w:cs="Times New Roman"/>
          <w:lang w:val="en-IN"/>
        </w:rPr>
        <w:t>.</w:t>
      </w:r>
      <w:r w:rsidR="00817CE0" w:rsidRPr="00CB57CE">
        <w:rPr>
          <w:rFonts w:ascii="Times New Roman" w:hAnsi="Times New Roman" w:cs="Times New Roman"/>
          <w:lang w:val="en-IN"/>
        </w:rPr>
        <w:t xml:space="preserve"> </w:t>
      </w:r>
      <w:r w:rsidR="003D0B98" w:rsidRPr="00CB57CE">
        <w:rPr>
          <w:noProof/>
          <w:position w:val="-14"/>
        </w:rPr>
        <w:object w:dxaOrig="540" w:dyaOrig="380" w14:anchorId="2BCA2E72">
          <v:shape id="_x0000_i1073" type="#_x0000_t75" style="width:27pt;height:20.15pt" o:ole="">
            <v:imagedata r:id="rId97" o:title=""/>
          </v:shape>
          <o:OLEObject Type="Embed" ProgID="Equation.DSMT4" ShapeID="_x0000_i1073" DrawAspect="Content" ObjectID="_1778566408" r:id="rId98"/>
        </w:object>
      </w:r>
      <w:r w:rsidR="00817CE0" w:rsidRPr="00CB57CE">
        <w:rPr>
          <w:rFonts w:ascii="Times New Roman" w:hAnsi="Times New Roman" w:cs="Times New Roman"/>
          <w:lang w:val="en-IN"/>
        </w:rPr>
        <w:t xml:space="preserve"> is the individual-specific random coefficient on </w:t>
      </w:r>
      <w:r w:rsidR="00094CF9" w:rsidRPr="00CB57CE">
        <w:rPr>
          <w:rFonts w:ascii="Times New Roman" w:hAnsi="Times New Roman" w:cs="Times New Roman"/>
          <w:lang w:val="en-IN"/>
        </w:rPr>
        <w:t xml:space="preserve">mode-specific </w:t>
      </w:r>
      <w:r w:rsidR="00817CE0" w:rsidRPr="00CB57CE">
        <w:rPr>
          <w:rFonts w:ascii="Times New Roman" w:hAnsi="Times New Roman" w:cs="Times New Roman"/>
          <w:lang w:val="en-IN"/>
        </w:rPr>
        <w:t>travel time</w:t>
      </w:r>
      <w:r w:rsidR="00094CF9" w:rsidRPr="00CB57CE">
        <w:rPr>
          <w:rFonts w:ascii="Times New Roman" w:hAnsi="Times New Roman" w:cs="Times New Roman"/>
          <w:lang w:val="en-IN"/>
        </w:rPr>
        <w:t>s</w:t>
      </w:r>
      <w:r w:rsidR="001819D7" w:rsidRPr="00CB57CE">
        <w:rPr>
          <w:rFonts w:ascii="Times New Roman" w:hAnsi="Times New Roman" w:cs="Times New Roman"/>
          <w:lang w:val="en-IN"/>
        </w:rPr>
        <w:t xml:space="preserve"> in both RP and SP choice utility functions. </w:t>
      </w:r>
      <w:r w:rsidR="00777556" w:rsidRPr="00CB57CE">
        <w:rPr>
          <w:rFonts w:ascii="Times New Roman" w:hAnsi="Times New Roman" w:cs="Times New Roman"/>
        </w:rPr>
        <w:t xml:space="preserve">This random coefficient </w:t>
      </w:r>
      <w:r w:rsidR="00C23196" w:rsidRPr="00CB57CE">
        <w:rPr>
          <w:rFonts w:ascii="Times New Roman" w:hAnsi="Times New Roman" w:cs="Times New Roman"/>
          <w:lang w:val="en-IN"/>
        </w:rPr>
        <w:t xml:space="preserve">is </w:t>
      </w:r>
      <w:r w:rsidR="00817CE0" w:rsidRPr="00CB57CE">
        <w:rPr>
          <w:rFonts w:ascii="Times New Roman" w:hAnsi="Times New Roman" w:cs="Times New Roman"/>
          <w:lang w:val="en-IN"/>
        </w:rPr>
        <w:t xml:space="preserve">assumed </w:t>
      </w:r>
      <w:r w:rsidR="008459F5" w:rsidRPr="00CB57CE">
        <w:rPr>
          <w:rFonts w:ascii="Times New Roman" w:hAnsi="Times New Roman" w:cs="Times New Roman"/>
          <w:lang w:val="en-IN"/>
        </w:rPr>
        <w:t xml:space="preserve">to </w:t>
      </w:r>
      <w:r w:rsidR="00817CE0" w:rsidRPr="00CB57CE">
        <w:rPr>
          <w:rFonts w:ascii="Times New Roman" w:hAnsi="Times New Roman" w:cs="Times New Roman"/>
          <w:lang w:val="en-IN"/>
        </w:rPr>
        <w:t xml:space="preserve">follow a distribution characterized by </w:t>
      </w:r>
      <w:r w:rsidR="00817CE0" w:rsidRPr="00CB57CE">
        <w:rPr>
          <w:rFonts w:ascii="Times New Roman" w:hAnsi="Times New Roman" w:cs="Times New Roman"/>
        </w:rPr>
        <w:t xml:space="preserve">a vector of parameters </w:t>
      </w:r>
      <w:r w:rsidR="003D0B98" w:rsidRPr="00CB57CE">
        <w:rPr>
          <w:noProof/>
          <w:position w:val="-10"/>
        </w:rPr>
        <w:object w:dxaOrig="180" w:dyaOrig="320" w14:anchorId="4E4AAFB0">
          <v:shape id="_x0000_i1074" type="#_x0000_t75" style="width:8.15pt;height:15.85pt" o:ole="">
            <v:imagedata r:id="rId99" o:title=""/>
          </v:shape>
          <o:OLEObject Type="Embed" ProgID="Equation.DSMT4" ShapeID="_x0000_i1074" DrawAspect="Content" ObjectID="_1778566409" r:id="rId100"/>
        </w:object>
      </w:r>
      <w:r w:rsidR="00637329" w:rsidRPr="00CB57CE">
        <w:rPr>
          <w:rFonts w:ascii="Times New Roman" w:hAnsi="Times New Roman" w:cs="Times New Roman"/>
          <w:lang w:val="en-IN"/>
        </w:rPr>
        <w:t>.</w:t>
      </w:r>
      <w:r w:rsidR="00817CE0" w:rsidRPr="00CB57CE">
        <w:rPr>
          <w:rFonts w:ascii="Times New Roman" w:hAnsi="Times New Roman" w:cs="Times New Roman"/>
          <w:lang w:val="en-IN"/>
        </w:rPr>
        <w:t xml:space="preserve"> </w:t>
      </w:r>
      <w:r w:rsidR="00EC7285" w:rsidRPr="00CB57CE">
        <w:rPr>
          <w:rFonts w:ascii="Times New Roman" w:hAnsi="Times New Roman" w:cs="Times New Roman"/>
          <w:lang w:val="en-IN"/>
        </w:rPr>
        <w:t xml:space="preserve">It is </w:t>
      </w:r>
      <w:r w:rsidR="00F343BF" w:rsidRPr="00CB57CE">
        <w:rPr>
          <w:rFonts w:ascii="Times New Roman" w:hAnsi="Times New Roman" w:cs="Times New Roman"/>
          <w:lang w:val="en-IN"/>
        </w:rPr>
        <w:t>worth</w:t>
      </w:r>
      <w:r w:rsidR="00EC7285" w:rsidRPr="00CB57CE">
        <w:rPr>
          <w:rFonts w:ascii="Times New Roman" w:hAnsi="Times New Roman" w:cs="Times New Roman"/>
          <w:lang w:val="en-IN"/>
        </w:rPr>
        <w:t xml:space="preserve"> not</w:t>
      </w:r>
      <w:r w:rsidR="00F343BF" w:rsidRPr="00CB57CE">
        <w:rPr>
          <w:rFonts w:ascii="Times New Roman" w:hAnsi="Times New Roman" w:cs="Times New Roman"/>
          <w:lang w:val="en-IN"/>
        </w:rPr>
        <w:t>ing</w:t>
      </w:r>
      <w:r w:rsidR="00EC7285" w:rsidRPr="00CB57CE">
        <w:rPr>
          <w:rFonts w:ascii="Times New Roman" w:hAnsi="Times New Roman" w:cs="Times New Roman"/>
          <w:lang w:val="en-IN"/>
        </w:rPr>
        <w:t xml:space="preserve"> that</w:t>
      </w:r>
      <w:r w:rsidR="009D47AE" w:rsidRPr="00CB57CE">
        <w:rPr>
          <w:rFonts w:ascii="Times New Roman" w:hAnsi="Times New Roman" w:cs="Times New Roman"/>
          <w:lang w:val="en-IN"/>
        </w:rPr>
        <w:t xml:space="preserve"> </w:t>
      </w:r>
      <w:r w:rsidR="003D0B98" w:rsidRPr="00CB57CE">
        <w:rPr>
          <w:noProof/>
          <w:position w:val="-14"/>
        </w:rPr>
        <w:object w:dxaOrig="540" w:dyaOrig="380" w14:anchorId="2D53CA36">
          <v:shape id="_x0000_i1075" type="#_x0000_t75" style="width:27pt;height:20.15pt" o:ole="">
            <v:imagedata r:id="rId101" o:title=""/>
          </v:shape>
          <o:OLEObject Type="Embed" ProgID="Equation.DSMT4" ShapeID="_x0000_i1075" DrawAspect="Content" ObjectID="_1778566410" r:id="rId102"/>
        </w:object>
      </w:r>
      <w:r w:rsidR="00891DEC" w:rsidRPr="00CB57CE">
        <w:t xml:space="preserve"> </w:t>
      </w:r>
      <w:r w:rsidR="000F522D" w:rsidRPr="00CB57CE">
        <w:rPr>
          <w:rFonts w:ascii="Times New Roman" w:hAnsi="Times New Roman" w:cs="Times New Roman"/>
          <w:lang w:val="en-IN"/>
        </w:rPr>
        <w:t xml:space="preserve">is assumed to be the same </w:t>
      </w:r>
      <w:r w:rsidR="00390EE4" w:rsidRPr="00CB57CE">
        <w:rPr>
          <w:rFonts w:ascii="Times New Roman" w:hAnsi="Times New Roman" w:cs="Times New Roman"/>
          <w:lang w:val="en-IN"/>
        </w:rPr>
        <w:t>for both RP and SP choice occasions</w:t>
      </w:r>
      <w:r w:rsidR="00EC7285" w:rsidRPr="00CB57CE">
        <w:rPr>
          <w:rFonts w:ascii="Times New Roman" w:hAnsi="Times New Roman" w:cs="Times New Roman"/>
          <w:lang w:val="en-IN"/>
        </w:rPr>
        <w:t xml:space="preserve"> for any individual</w:t>
      </w:r>
      <w:r w:rsidR="006B18B6" w:rsidRPr="00CB57CE">
        <w:rPr>
          <w:rFonts w:ascii="Times New Roman" w:hAnsi="Times New Roman" w:cs="Times New Roman"/>
          <w:lang w:val="en-IN"/>
        </w:rPr>
        <w:t xml:space="preserve">. This assumption </w:t>
      </w:r>
      <w:r w:rsidR="00E34361" w:rsidRPr="00CB57CE">
        <w:rPr>
          <w:rFonts w:ascii="Times New Roman" w:hAnsi="Times New Roman" w:cs="Times New Roman"/>
          <w:lang w:val="en-IN"/>
        </w:rPr>
        <w:t>is necessary for inferring travel times in the RP setting</w:t>
      </w:r>
      <w:r w:rsidR="00CD0AC8" w:rsidRPr="00CB57CE">
        <w:rPr>
          <w:rFonts w:ascii="Times New Roman" w:hAnsi="Times New Roman" w:cs="Times New Roman"/>
          <w:lang w:val="en-IN"/>
        </w:rPr>
        <w:t xml:space="preserve"> </w:t>
      </w:r>
      <w:r w:rsidR="00C01805" w:rsidRPr="00CB57CE">
        <w:rPr>
          <w:rFonts w:ascii="Times New Roman" w:hAnsi="Times New Roman" w:cs="Times New Roman"/>
          <w:lang w:val="en-IN"/>
        </w:rPr>
        <w:t>using the proposed approach</w:t>
      </w:r>
      <w:r w:rsidR="00E34361" w:rsidRPr="00CB57CE">
        <w:rPr>
          <w:rFonts w:ascii="Times New Roman" w:hAnsi="Times New Roman" w:cs="Times New Roman"/>
          <w:lang w:val="en-IN"/>
        </w:rPr>
        <w:t>.</w:t>
      </w:r>
      <w:r w:rsidR="00DF08F1" w:rsidRPr="00CB57CE">
        <w:rPr>
          <w:rFonts w:ascii="Times New Roman" w:hAnsi="Times New Roman" w:cs="Times New Roman"/>
          <w:lang w:val="en-IN"/>
        </w:rPr>
        <w:t xml:space="preserve"> Of course, the same assumption need not be made for </w:t>
      </w:r>
      <w:r w:rsidR="00505ECF" w:rsidRPr="00CB57CE">
        <w:rPr>
          <w:rFonts w:ascii="Times New Roman" w:hAnsi="Times New Roman" w:cs="Times New Roman"/>
          <w:lang w:val="en-IN"/>
        </w:rPr>
        <w:t xml:space="preserve">the </w:t>
      </w:r>
      <w:r w:rsidR="00DF08F1" w:rsidRPr="00CB57CE">
        <w:rPr>
          <w:rFonts w:ascii="Times New Roman" w:hAnsi="Times New Roman" w:cs="Times New Roman"/>
          <w:lang w:val="en-IN"/>
        </w:rPr>
        <w:t>c</w:t>
      </w:r>
      <w:r w:rsidR="00390EE4" w:rsidRPr="00CB57CE">
        <w:rPr>
          <w:rFonts w:ascii="Times New Roman" w:hAnsi="Times New Roman" w:cs="Times New Roman"/>
          <w:lang w:val="en-IN"/>
        </w:rPr>
        <w:t>oefficients on other alternative attributes</w:t>
      </w:r>
      <w:r w:rsidR="001D27E5" w:rsidRPr="00CB57CE">
        <w:rPr>
          <w:rFonts w:ascii="Times New Roman" w:hAnsi="Times New Roman" w:cs="Times New Roman"/>
          <w:lang w:val="en-IN"/>
        </w:rPr>
        <w:t xml:space="preserve">. However, </w:t>
      </w:r>
      <w:r w:rsidR="00445B9D" w:rsidRPr="00CB57CE">
        <w:rPr>
          <w:rFonts w:ascii="Times New Roman" w:hAnsi="Times New Roman" w:cs="Times New Roman"/>
          <w:lang w:val="en-IN"/>
        </w:rPr>
        <w:t xml:space="preserve">it is a </w:t>
      </w:r>
      <w:r w:rsidR="001D27E5" w:rsidRPr="00CB57CE">
        <w:rPr>
          <w:rFonts w:ascii="Times New Roman" w:hAnsi="Times New Roman" w:cs="Times New Roman"/>
          <w:lang w:val="en-IN"/>
        </w:rPr>
        <w:t xml:space="preserve">common practice in </w:t>
      </w:r>
      <w:r w:rsidR="00445B9D" w:rsidRPr="00CB57CE">
        <w:rPr>
          <w:rFonts w:ascii="Times New Roman" w:hAnsi="Times New Roman" w:cs="Times New Roman"/>
          <w:lang w:val="en-IN"/>
        </w:rPr>
        <w:t>pooled</w:t>
      </w:r>
      <w:r w:rsidR="001D27E5" w:rsidRPr="00CB57CE">
        <w:rPr>
          <w:rFonts w:ascii="Times New Roman" w:hAnsi="Times New Roman" w:cs="Times New Roman"/>
          <w:lang w:val="en-IN"/>
        </w:rPr>
        <w:t xml:space="preserve"> RP-SP </w:t>
      </w:r>
      <w:r w:rsidR="00445B9D" w:rsidRPr="00CB57CE">
        <w:rPr>
          <w:rFonts w:ascii="Times New Roman" w:hAnsi="Times New Roman" w:cs="Times New Roman"/>
          <w:lang w:val="en-IN"/>
        </w:rPr>
        <w:t xml:space="preserve">data </w:t>
      </w:r>
      <w:r w:rsidR="001D27E5" w:rsidRPr="00CB57CE">
        <w:rPr>
          <w:rFonts w:ascii="Times New Roman" w:hAnsi="Times New Roman" w:cs="Times New Roman"/>
          <w:lang w:val="en-IN"/>
        </w:rPr>
        <w:t xml:space="preserve">models to </w:t>
      </w:r>
      <w:r w:rsidR="00891DEC" w:rsidRPr="00CB57CE">
        <w:rPr>
          <w:rFonts w:ascii="Times New Roman" w:hAnsi="Times New Roman" w:cs="Times New Roman"/>
          <w:lang w:val="en-IN"/>
        </w:rPr>
        <w:t>specify same coefficients on alternative attributes for RP and SP choice occasions.</w:t>
      </w:r>
      <w:r w:rsidR="00505ECF" w:rsidRPr="00CB57CE">
        <w:rPr>
          <w:rFonts w:ascii="Times New Roman" w:hAnsi="Times New Roman" w:cs="Times New Roman"/>
          <w:lang w:val="en-IN"/>
        </w:rPr>
        <w:t xml:space="preserve"> In fact, at least one parameter must be </w:t>
      </w:r>
      <w:r w:rsidR="00942BB4" w:rsidRPr="00CB57CE">
        <w:rPr>
          <w:rFonts w:ascii="Times New Roman" w:hAnsi="Times New Roman" w:cs="Times New Roman"/>
          <w:lang w:val="en-IN"/>
        </w:rPr>
        <w:t xml:space="preserve">specified to be the same between RP and SP choice occasions for joint estimation while allowing </w:t>
      </w:r>
      <w:r w:rsidR="00A93CA9" w:rsidRPr="00CB57CE">
        <w:rPr>
          <w:rFonts w:ascii="Times New Roman" w:hAnsi="Times New Roman" w:cs="Times New Roman"/>
          <w:lang w:val="en-IN"/>
        </w:rPr>
        <w:t xml:space="preserve">scale differences between RP and SP settings. </w:t>
      </w:r>
    </w:p>
    <w:p w14:paraId="52121044" w14:textId="34CD23C7" w:rsidR="00633DC4" w:rsidRPr="00CB57CE" w:rsidRDefault="00C45F69" w:rsidP="00DF08F1">
      <w:pPr>
        <w:spacing w:before="120" w:after="120" w:line="360" w:lineRule="auto"/>
        <w:ind w:firstLine="720"/>
        <w:jc w:val="both"/>
        <w:rPr>
          <w:rFonts w:ascii="Times New Roman" w:hAnsi="Times New Roman" w:cs="Times New Roman"/>
          <w:lang w:val="en-IN"/>
        </w:rPr>
      </w:pPr>
      <w:r w:rsidRPr="00CB57CE">
        <w:rPr>
          <w:rFonts w:ascii="Times New Roman" w:hAnsi="Times New Roman" w:cs="Times New Roman"/>
          <w:lang w:val="en-IN"/>
        </w:rPr>
        <w:lastRenderedPageBreak/>
        <w:t>Next,</w:t>
      </w:r>
      <w:r w:rsidR="00891DEC" w:rsidRPr="00CB57CE">
        <w:rPr>
          <w:rFonts w:ascii="Times New Roman" w:hAnsi="Times New Roman" w:cs="Times New Roman"/>
          <w:lang w:val="en-IN"/>
        </w:rPr>
        <w:t xml:space="preserve"> </w:t>
      </w:r>
      <w:r w:rsidR="003D0B98" w:rsidRPr="00CB57CE">
        <w:rPr>
          <w:noProof/>
          <w:position w:val="-16"/>
        </w:rPr>
        <w:object w:dxaOrig="400" w:dyaOrig="380" w14:anchorId="0657F289">
          <v:shape id="_x0000_i1076" type="#_x0000_t75" style="width:20.15pt;height:20.15pt" o:ole="">
            <v:imagedata r:id="rId103" o:title=""/>
          </v:shape>
          <o:OLEObject Type="Embed" ProgID="Equation.DSMT4" ShapeID="_x0000_i1076" DrawAspect="Content" ObjectID="_1778566411" r:id="rId104"/>
        </w:object>
      </w:r>
      <w:r w:rsidR="00817CE0" w:rsidRPr="00CB57CE">
        <w:t xml:space="preserve"> </w:t>
      </w:r>
      <w:r w:rsidR="00817CE0" w:rsidRPr="00CB57CE">
        <w:rPr>
          <w:rFonts w:ascii="Times New Roman" w:hAnsi="Times New Roman" w:cs="Times New Roman"/>
        </w:rPr>
        <w:t xml:space="preserve">and </w:t>
      </w:r>
      <w:r w:rsidR="00952283" w:rsidRPr="00CB57CE">
        <w:rPr>
          <w:position w:val="-16"/>
        </w:rPr>
        <w:object w:dxaOrig="400" w:dyaOrig="380" w14:anchorId="6B14AC8F">
          <v:shape id="_x0000_i1077" type="#_x0000_t75" style="width:20.15pt;height:19.3pt" o:ole="">
            <v:imagedata r:id="rId105" o:title=""/>
          </v:shape>
          <o:OLEObject Type="Embed" ProgID="Equation.DSMT4" ShapeID="_x0000_i1077" DrawAspect="Content" ObjectID="_1778566412" r:id="rId106"/>
        </w:object>
      </w:r>
      <w:r w:rsidR="00817CE0" w:rsidRPr="00CB57CE">
        <w:rPr>
          <w:rFonts w:ascii="Times New Roman" w:hAnsi="Times New Roman" w:cs="Times New Roman"/>
          <w:lang w:val="en-IN"/>
        </w:rPr>
        <w:t xml:space="preserve"> are vectors of other alternative-specific attributes (such as travel cost), and individual-specific attributes (such as employment status and gender) in the RP and SP utility functions respectively.</w:t>
      </w:r>
      <w:r w:rsidR="00F87657" w:rsidRPr="00CB57CE">
        <w:rPr>
          <w:rFonts w:ascii="Times New Roman" w:hAnsi="Times New Roman" w:cs="Times New Roman"/>
          <w:lang w:val="en-IN"/>
        </w:rPr>
        <w:t xml:space="preserve"> </w:t>
      </w:r>
      <w:r w:rsidR="003C2C0A" w:rsidRPr="00CB57CE">
        <w:rPr>
          <w:rFonts w:ascii="Times New Roman" w:hAnsi="Times New Roman" w:cs="Times New Roman"/>
          <w:lang w:val="en-IN"/>
        </w:rPr>
        <w:t>Note that w</w:t>
      </w:r>
      <w:r w:rsidR="00F87657" w:rsidRPr="00CB57CE">
        <w:rPr>
          <w:rFonts w:ascii="Times New Roman" w:hAnsi="Times New Roman" w:cs="Times New Roman"/>
          <w:lang w:val="en-IN"/>
        </w:rPr>
        <w:t xml:space="preserve">hile the alternative-specific attributes in </w:t>
      </w:r>
      <w:r w:rsidR="003D0B98" w:rsidRPr="00CB57CE">
        <w:rPr>
          <w:noProof/>
          <w:position w:val="-16"/>
        </w:rPr>
        <w:object w:dxaOrig="400" w:dyaOrig="380" w14:anchorId="0922DDDE">
          <v:shape id="_x0000_i1078" type="#_x0000_t75" style="width:20.15pt;height:20.15pt" o:ole="">
            <v:imagedata r:id="rId107" o:title=""/>
          </v:shape>
          <o:OLEObject Type="Embed" ProgID="Equation.DSMT4" ShapeID="_x0000_i1078" DrawAspect="Content" ObjectID="_1778566413" r:id="rId108"/>
        </w:object>
      </w:r>
      <w:r w:rsidR="00F87657" w:rsidRPr="00CB57CE">
        <w:t xml:space="preserve"> </w:t>
      </w:r>
      <w:r w:rsidR="00F87657" w:rsidRPr="00CB57CE">
        <w:rPr>
          <w:rFonts w:ascii="Times New Roman" w:hAnsi="Times New Roman" w:cs="Times New Roman"/>
        </w:rPr>
        <w:t xml:space="preserve">and </w:t>
      </w:r>
      <w:r w:rsidR="00952283" w:rsidRPr="00CB57CE">
        <w:rPr>
          <w:position w:val="-16"/>
        </w:rPr>
        <w:object w:dxaOrig="400" w:dyaOrig="380" w14:anchorId="4CE5FCAA">
          <v:shape id="_x0000_i1079" type="#_x0000_t75" style="width:20.15pt;height:19.3pt" o:ole="">
            <v:imagedata r:id="rId109" o:title=""/>
          </v:shape>
          <o:OLEObject Type="Embed" ProgID="Equation.DSMT4" ShapeID="_x0000_i1079" DrawAspect="Content" ObjectID="_1778566414" r:id="rId110"/>
        </w:object>
      </w:r>
      <w:r w:rsidR="00F87657" w:rsidRPr="00CB57CE">
        <w:rPr>
          <w:rFonts w:ascii="Times New Roman" w:hAnsi="Times New Roman" w:cs="Times New Roman"/>
          <w:lang w:val="en-IN"/>
        </w:rPr>
        <w:t xml:space="preserve"> will likely be different between RP and SP choice occasions, the individual-specific attributes will, in general, be the same. </w:t>
      </w:r>
      <w:r w:rsidR="003C2C0A" w:rsidRPr="00CB57CE">
        <w:rPr>
          <w:rFonts w:ascii="Times New Roman" w:hAnsi="Times New Roman" w:cs="Times New Roman"/>
          <w:lang w:val="en-IN"/>
        </w:rPr>
        <w:t xml:space="preserve">The vector </w:t>
      </w:r>
      <w:r w:rsidR="003D0B98" w:rsidRPr="00CB57CE">
        <w:rPr>
          <w:noProof/>
          <w:position w:val="-10"/>
        </w:rPr>
        <w:object w:dxaOrig="220" w:dyaOrig="260" w14:anchorId="5C08FE91">
          <v:shape id="_x0000_i1080" type="#_x0000_t75" style="width:11.15pt;height:12pt" o:ole="">
            <v:imagedata r:id="rId111" o:title=""/>
          </v:shape>
          <o:OLEObject Type="Embed" ProgID="Equation.DSMT4" ShapeID="_x0000_i1080" DrawAspect="Content" ObjectID="_1778566415" r:id="rId112"/>
        </w:object>
      </w:r>
      <w:r w:rsidR="00817CE0" w:rsidRPr="00CB57CE">
        <w:rPr>
          <w:rFonts w:ascii="Times New Roman" w:hAnsi="Times New Roman" w:cs="Times New Roman"/>
          <w:lang w:val="en-IN"/>
        </w:rPr>
        <w:t xml:space="preserve"> is the vector of coefficients</w:t>
      </w:r>
      <w:r w:rsidR="00945DE8" w:rsidRPr="00CB57CE">
        <w:rPr>
          <w:rFonts w:ascii="Times New Roman" w:hAnsi="Times New Roman" w:cs="Times New Roman"/>
          <w:lang w:val="en-IN"/>
        </w:rPr>
        <w:t xml:space="preserve"> on the variables in </w:t>
      </w:r>
      <w:r w:rsidR="003D0B98" w:rsidRPr="00CB57CE">
        <w:rPr>
          <w:noProof/>
          <w:position w:val="-16"/>
        </w:rPr>
        <w:object w:dxaOrig="400" w:dyaOrig="380" w14:anchorId="393930EA">
          <v:shape id="_x0000_i1081" type="#_x0000_t75" style="width:20.15pt;height:20.15pt" o:ole="">
            <v:imagedata r:id="rId113" o:title=""/>
          </v:shape>
          <o:OLEObject Type="Embed" ProgID="Equation.DSMT4" ShapeID="_x0000_i1081" DrawAspect="Content" ObjectID="_1778566416" r:id="rId114"/>
        </w:object>
      </w:r>
      <w:r w:rsidR="00945DE8" w:rsidRPr="00CB57CE">
        <w:t xml:space="preserve"> </w:t>
      </w:r>
      <w:r w:rsidR="00945DE8" w:rsidRPr="00CB57CE">
        <w:rPr>
          <w:rFonts w:ascii="Times New Roman" w:hAnsi="Times New Roman" w:cs="Times New Roman"/>
        </w:rPr>
        <w:t xml:space="preserve">and </w:t>
      </w:r>
      <w:r w:rsidR="00952283" w:rsidRPr="00CB57CE">
        <w:rPr>
          <w:position w:val="-16"/>
        </w:rPr>
        <w:object w:dxaOrig="400" w:dyaOrig="380" w14:anchorId="7A8C4327">
          <v:shape id="_x0000_i1082" type="#_x0000_t75" style="width:20.15pt;height:19.3pt" o:ole="">
            <v:imagedata r:id="rId109" o:title=""/>
          </v:shape>
          <o:OLEObject Type="Embed" ProgID="Equation.DSMT4" ShapeID="_x0000_i1082" DrawAspect="Content" ObjectID="_1778566417" r:id="rId115"/>
        </w:object>
      </w:r>
      <w:r w:rsidR="008D622D" w:rsidRPr="00CB57CE">
        <w:rPr>
          <w:rFonts w:ascii="Times New Roman" w:hAnsi="Times New Roman" w:cs="Times New Roman"/>
        </w:rPr>
        <w:t>.</w:t>
      </w:r>
      <w:r w:rsidR="00817CE0" w:rsidRPr="00CB57CE">
        <w:rPr>
          <w:rFonts w:ascii="Times New Roman" w:hAnsi="Times New Roman" w:cs="Times New Roman"/>
          <w:lang w:val="en-IN"/>
        </w:rPr>
        <w:t xml:space="preserve"> </w:t>
      </w:r>
    </w:p>
    <w:p w14:paraId="790F7D9E" w14:textId="53035B18" w:rsidR="00F535BD" w:rsidRPr="00CB57CE" w:rsidRDefault="00C21101" w:rsidP="00742359">
      <w:pPr>
        <w:spacing w:before="120" w:after="120" w:line="360" w:lineRule="auto"/>
        <w:ind w:firstLine="720"/>
        <w:jc w:val="both"/>
        <w:rPr>
          <w:rFonts w:ascii="Times New Roman" w:hAnsi="Times New Roman" w:cs="Times New Roman"/>
          <w:lang w:val="en-IN"/>
        </w:rPr>
      </w:pPr>
      <w:r w:rsidRPr="00CB57CE">
        <w:rPr>
          <w:rFonts w:ascii="Times New Roman" w:hAnsi="Times New Roman" w:cs="Times New Roman"/>
        </w:rPr>
        <w:t xml:space="preserve">To complete the utility specification, distributional assumptions are made </w:t>
      </w:r>
      <w:r w:rsidR="00165ABD" w:rsidRPr="00CB57CE">
        <w:rPr>
          <w:rFonts w:ascii="Times New Roman" w:hAnsi="Times New Roman" w:cs="Times New Roman"/>
        </w:rPr>
        <w:t>for</w:t>
      </w:r>
      <w:r w:rsidRPr="00CB57CE">
        <w:rPr>
          <w:rFonts w:ascii="Times New Roman" w:hAnsi="Times New Roman" w:cs="Times New Roman"/>
        </w:rPr>
        <w:t xml:space="preserve"> the stochastic components </w:t>
      </w:r>
      <w:r w:rsidR="00165ABD" w:rsidRPr="00CB57CE">
        <w:rPr>
          <w:rFonts w:ascii="Times New Roman" w:hAnsi="Times New Roman" w:cs="Times New Roman"/>
        </w:rPr>
        <w:t>in the utility functions of both RP and SP settings</w:t>
      </w:r>
      <w:r w:rsidRPr="00CB57CE">
        <w:rPr>
          <w:rFonts w:ascii="Times New Roman" w:hAnsi="Times New Roman" w:cs="Times New Roman"/>
        </w:rPr>
        <w:t xml:space="preserve">. In this context, the </w:t>
      </w:r>
      <w:r w:rsidR="00FF0544" w:rsidRPr="00CB57CE">
        <w:rPr>
          <w:rFonts w:ascii="Times New Roman" w:hAnsi="Times New Roman" w:cs="Times New Roman"/>
        </w:rPr>
        <w:t xml:space="preserve">additive </w:t>
      </w:r>
      <w:r w:rsidRPr="00CB57CE">
        <w:rPr>
          <w:rFonts w:ascii="Times New Roman" w:hAnsi="Times New Roman" w:cs="Times New Roman"/>
        </w:rPr>
        <w:t xml:space="preserve">kernel error terms </w:t>
      </w:r>
      <w:r w:rsidR="003D0B98" w:rsidRPr="00CB57CE">
        <w:rPr>
          <w:noProof/>
          <w:position w:val="-16"/>
        </w:rPr>
        <w:object w:dxaOrig="400" w:dyaOrig="380" w14:anchorId="3B7B3FC8">
          <v:shape id="_x0000_i1083" type="#_x0000_t75" style="width:20.15pt;height:20.15pt" o:ole="">
            <v:imagedata r:id="rId116" o:title=""/>
          </v:shape>
          <o:OLEObject Type="Embed" ProgID="Equation.DSMT4" ShapeID="_x0000_i1083" DrawAspect="Content" ObjectID="_1778566418" r:id="rId117"/>
        </w:object>
      </w:r>
      <w:r w:rsidRPr="00CB57CE">
        <w:t xml:space="preserve"> </w:t>
      </w:r>
      <w:r w:rsidRPr="00CB57CE">
        <w:rPr>
          <w:rFonts w:ascii="Times New Roman" w:hAnsi="Times New Roman" w:cs="Times New Roman"/>
        </w:rPr>
        <w:t xml:space="preserve">and </w:t>
      </w:r>
      <w:r w:rsidR="00952283" w:rsidRPr="00CB57CE">
        <w:rPr>
          <w:position w:val="-16"/>
        </w:rPr>
        <w:object w:dxaOrig="400" w:dyaOrig="380" w14:anchorId="147B066C">
          <v:shape id="_x0000_i1084" type="#_x0000_t75" style="width:20.15pt;height:19.3pt" o:ole="">
            <v:imagedata r:id="rId118" o:title=""/>
          </v:shape>
          <o:OLEObject Type="Embed" ProgID="Equation.DSMT4" ShapeID="_x0000_i1084" DrawAspect="Content" ObjectID="_1778566419" r:id="rId119"/>
        </w:object>
      </w:r>
      <w:r w:rsidRPr="00CB57CE">
        <w:t xml:space="preserve"> </w:t>
      </w:r>
      <w:r w:rsidRPr="00CB57CE">
        <w:rPr>
          <w:rFonts w:ascii="Times New Roman" w:hAnsi="Times New Roman" w:cs="Times New Roman"/>
        </w:rPr>
        <w:t xml:space="preserve">are assumed to be independent Gumbel distributed </w:t>
      </w:r>
      <w:r w:rsidR="00E1265E" w:rsidRPr="00CB57CE">
        <w:rPr>
          <w:rFonts w:ascii="Times New Roman" w:hAnsi="Times New Roman" w:cs="Times New Roman"/>
        </w:rPr>
        <w:t>across</w:t>
      </w:r>
      <w:r w:rsidRPr="00CB57CE">
        <w:rPr>
          <w:rFonts w:ascii="Times New Roman" w:hAnsi="Times New Roman" w:cs="Times New Roman"/>
        </w:rPr>
        <w:t xml:space="preserve"> all alternatives in both RP and SP choice occasions of all individuals. </w:t>
      </w:r>
      <w:r w:rsidR="002A1E98" w:rsidRPr="00CB57CE">
        <w:rPr>
          <w:rFonts w:ascii="Times New Roman" w:hAnsi="Times New Roman" w:cs="Times New Roman"/>
        </w:rPr>
        <w:t>T</w:t>
      </w:r>
      <w:r w:rsidR="00817CE0" w:rsidRPr="00CB57CE">
        <w:rPr>
          <w:rFonts w:ascii="Times New Roman" w:hAnsi="Times New Roman" w:cs="Times New Roman"/>
          <w:lang w:val="en-IN"/>
        </w:rPr>
        <w:t>he scale of the error term</w:t>
      </w:r>
      <w:r w:rsidR="002A1E98" w:rsidRPr="00CB57CE">
        <w:rPr>
          <w:rFonts w:ascii="Times New Roman" w:hAnsi="Times New Roman" w:cs="Times New Roman"/>
          <w:lang w:val="en-IN"/>
        </w:rPr>
        <w:t>s</w:t>
      </w:r>
      <w:r w:rsidR="00817CE0" w:rsidRPr="00CB57CE">
        <w:rPr>
          <w:rFonts w:ascii="Times New Roman" w:hAnsi="Times New Roman" w:cs="Times New Roman"/>
          <w:lang w:val="en-IN"/>
        </w:rPr>
        <w:t xml:space="preserve"> </w:t>
      </w:r>
      <w:r w:rsidR="002A1E98" w:rsidRPr="00CB57CE">
        <w:rPr>
          <w:rFonts w:ascii="Times New Roman" w:hAnsi="Times New Roman" w:cs="Times New Roman"/>
          <w:lang w:val="en-IN"/>
        </w:rPr>
        <w:t>(</w:t>
      </w:r>
      <w:r w:rsidR="003D0B98" w:rsidRPr="00CB57CE">
        <w:rPr>
          <w:noProof/>
          <w:position w:val="-16"/>
        </w:rPr>
        <w:object w:dxaOrig="400" w:dyaOrig="380" w14:anchorId="4275891C">
          <v:shape id="_x0000_i1085" type="#_x0000_t75" style="width:20.15pt;height:20.15pt" o:ole="">
            <v:imagedata r:id="rId120" o:title=""/>
          </v:shape>
          <o:OLEObject Type="Embed" ProgID="Equation.DSMT4" ShapeID="_x0000_i1085" DrawAspect="Content" ObjectID="_1778566420" r:id="rId121"/>
        </w:object>
      </w:r>
      <w:r w:rsidR="002A1E98" w:rsidRPr="00CB57CE">
        <w:rPr>
          <w:rFonts w:ascii="Times New Roman" w:hAnsi="Times New Roman" w:cs="Times New Roman"/>
        </w:rPr>
        <w:t>)</w:t>
      </w:r>
      <w:r w:rsidR="00817CE0" w:rsidRPr="00CB57CE">
        <w:t xml:space="preserve"> </w:t>
      </w:r>
      <w:r w:rsidR="00817CE0" w:rsidRPr="00CB57CE">
        <w:rPr>
          <w:rFonts w:ascii="Times New Roman" w:hAnsi="Times New Roman" w:cs="Times New Roman"/>
          <w:lang w:val="en-IN"/>
        </w:rPr>
        <w:t xml:space="preserve">is fixed to 1 for </w:t>
      </w:r>
      <w:r w:rsidR="00D55A15" w:rsidRPr="00CB57CE">
        <w:rPr>
          <w:rFonts w:ascii="Times New Roman" w:hAnsi="Times New Roman" w:cs="Times New Roman"/>
          <w:lang w:val="en-IN"/>
        </w:rPr>
        <w:t xml:space="preserve">all </w:t>
      </w:r>
      <w:r w:rsidR="002A1E98" w:rsidRPr="00CB57CE">
        <w:rPr>
          <w:rFonts w:ascii="Times New Roman" w:hAnsi="Times New Roman" w:cs="Times New Roman"/>
          <w:lang w:val="en-IN"/>
        </w:rPr>
        <w:t xml:space="preserve">alternatives in </w:t>
      </w:r>
      <w:r w:rsidR="00817CE0" w:rsidRPr="00CB57CE">
        <w:rPr>
          <w:rFonts w:ascii="Times New Roman" w:hAnsi="Times New Roman" w:cs="Times New Roman"/>
          <w:lang w:val="en-IN"/>
        </w:rPr>
        <w:t xml:space="preserve">RP choice </w:t>
      </w:r>
      <w:r w:rsidR="002A1E98" w:rsidRPr="00CB57CE">
        <w:rPr>
          <w:rFonts w:ascii="Times New Roman" w:hAnsi="Times New Roman" w:cs="Times New Roman"/>
          <w:lang w:val="en-IN"/>
        </w:rPr>
        <w:t>occasions</w:t>
      </w:r>
      <w:r w:rsidR="00817CE0" w:rsidRPr="00CB57CE">
        <w:rPr>
          <w:rFonts w:ascii="Times New Roman" w:hAnsi="Times New Roman" w:cs="Times New Roman"/>
          <w:lang w:val="en-IN"/>
        </w:rPr>
        <w:t xml:space="preserve"> for any </w:t>
      </w:r>
      <w:r w:rsidR="003D0B98" w:rsidRPr="00CB57CE">
        <w:rPr>
          <w:noProof/>
          <w:position w:val="-10"/>
        </w:rPr>
        <w:object w:dxaOrig="200" w:dyaOrig="260" w14:anchorId="287D2564">
          <v:shape id="_x0000_i1086" type="#_x0000_t75" style="width:11.15pt;height:12pt" o:ole="">
            <v:imagedata r:id="rId85" o:title=""/>
          </v:shape>
          <o:OLEObject Type="Embed" ProgID="Equation.DSMT4" ShapeID="_x0000_i1086" DrawAspect="Content" ObjectID="_1778566421" r:id="rId122"/>
        </w:object>
      </w:r>
      <w:r w:rsidR="002A1E98" w:rsidRPr="00CB57CE">
        <w:t xml:space="preserve">. </w:t>
      </w:r>
      <w:r w:rsidR="002A1E98" w:rsidRPr="00CB57CE">
        <w:rPr>
          <w:rFonts w:ascii="Times New Roman" w:hAnsi="Times New Roman" w:cs="Times New Roman"/>
          <w:lang w:val="en-IN"/>
        </w:rPr>
        <w:t xml:space="preserve">To account for the scale difference between SP and RP choice settings (Ben-Akiva </w:t>
      </w:r>
      <w:r w:rsidR="008365A2" w:rsidRPr="00CB57CE">
        <w:rPr>
          <w:rFonts w:ascii="Times New Roman" w:hAnsi="Times New Roman" w:cs="Times New Roman"/>
          <w:i/>
          <w:iCs/>
          <w:lang w:val="en-IN"/>
        </w:rPr>
        <w:t>et al.</w:t>
      </w:r>
      <w:r w:rsidR="002A1E98" w:rsidRPr="00CB57CE">
        <w:rPr>
          <w:rFonts w:ascii="Times New Roman" w:hAnsi="Times New Roman" w:cs="Times New Roman"/>
          <w:lang w:val="en-IN"/>
        </w:rPr>
        <w:t>, 1994),</w:t>
      </w:r>
      <w:r w:rsidR="00817CE0" w:rsidRPr="00CB57CE">
        <w:rPr>
          <w:rFonts w:ascii="Times New Roman" w:hAnsi="Times New Roman" w:cs="Times New Roman"/>
          <w:lang w:val="en-IN"/>
        </w:rPr>
        <w:t xml:space="preserve"> the scale of the error term</w:t>
      </w:r>
      <w:r w:rsidR="002A1E98" w:rsidRPr="00CB57CE">
        <w:rPr>
          <w:rFonts w:ascii="Times New Roman" w:hAnsi="Times New Roman" w:cs="Times New Roman"/>
          <w:lang w:val="en-IN"/>
        </w:rPr>
        <w:t>s</w:t>
      </w:r>
      <w:r w:rsidR="00817CE0" w:rsidRPr="00CB57CE">
        <w:rPr>
          <w:rFonts w:ascii="Times New Roman" w:hAnsi="Times New Roman" w:cs="Times New Roman"/>
          <w:lang w:val="en-IN"/>
        </w:rPr>
        <w:t xml:space="preserve"> </w:t>
      </w:r>
      <w:r w:rsidR="002A1E98" w:rsidRPr="00CB57CE">
        <w:rPr>
          <w:rFonts w:ascii="Times New Roman" w:hAnsi="Times New Roman" w:cs="Times New Roman"/>
          <w:lang w:val="en-IN"/>
        </w:rPr>
        <w:t>(</w:t>
      </w:r>
      <w:r w:rsidR="00952283" w:rsidRPr="00CB57CE">
        <w:rPr>
          <w:position w:val="-16"/>
        </w:rPr>
        <w:object w:dxaOrig="400" w:dyaOrig="380" w14:anchorId="53D5FACD">
          <v:shape id="_x0000_i1087" type="#_x0000_t75" style="width:20.15pt;height:19.3pt" o:ole="">
            <v:imagedata r:id="rId123" o:title=""/>
          </v:shape>
          <o:OLEObject Type="Embed" ProgID="Equation.DSMT4" ShapeID="_x0000_i1087" DrawAspect="Content" ObjectID="_1778566422" r:id="rId124"/>
        </w:object>
      </w:r>
      <w:r w:rsidR="002A1E98" w:rsidRPr="00CB57CE">
        <w:rPr>
          <w:rFonts w:ascii="Times New Roman" w:hAnsi="Times New Roman" w:cs="Times New Roman"/>
        </w:rPr>
        <w:t>)</w:t>
      </w:r>
      <w:r w:rsidR="00817CE0" w:rsidRPr="00CB57CE">
        <w:t xml:space="preserve"> </w:t>
      </w:r>
      <w:r w:rsidR="00817CE0" w:rsidRPr="00CB57CE">
        <w:rPr>
          <w:rFonts w:ascii="Times New Roman" w:hAnsi="Times New Roman" w:cs="Times New Roman"/>
          <w:lang w:val="en-IN"/>
        </w:rPr>
        <w:t xml:space="preserve">is specified as </w:t>
      </w:r>
      <w:r w:rsidR="003D0B98" w:rsidRPr="00CB57CE">
        <w:rPr>
          <w:noProof/>
          <w:position w:val="-6"/>
        </w:rPr>
        <w:object w:dxaOrig="220" w:dyaOrig="279" w14:anchorId="3FF03304">
          <v:shape id="_x0000_i1088" type="#_x0000_t75" style="width:11.15pt;height:15pt" o:ole="">
            <v:imagedata r:id="rId125" o:title=""/>
          </v:shape>
          <o:OLEObject Type="Embed" ProgID="Equation.DSMT4" ShapeID="_x0000_i1088" DrawAspect="Content" ObjectID="_1778566423" r:id="rId126"/>
        </w:object>
      </w:r>
      <w:r w:rsidR="00817CE0" w:rsidRPr="00CB57CE">
        <w:rPr>
          <w:rFonts w:ascii="Times New Roman" w:hAnsi="Times New Roman" w:cs="Times New Roman"/>
          <w:lang w:val="en-IN"/>
        </w:rPr>
        <w:t xml:space="preserve"> </w:t>
      </w:r>
      <w:r w:rsidR="002A1E98" w:rsidRPr="00CB57CE">
        <w:rPr>
          <w:rFonts w:ascii="Times New Roman" w:hAnsi="Times New Roman" w:cs="Times New Roman"/>
          <w:lang w:val="en-IN"/>
        </w:rPr>
        <w:t>for all alternatives in SP choice occasions</w:t>
      </w:r>
      <w:r w:rsidR="00885EFF" w:rsidRPr="00CB57CE">
        <w:rPr>
          <w:rFonts w:ascii="Times New Roman" w:hAnsi="Times New Roman" w:cs="Times New Roman"/>
          <w:lang w:val="en-IN"/>
        </w:rPr>
        <w:t>.</w:t>
      </w:r>
      <w:r w:rsidR="00817CE0" w:rsidRPr="00CB57CE">
        <w:rPr>
          <w:rFonts w:ascii="Times New Roman" w:hAnsi="Times New Roman" w:cs="Times New Roman"/>
          <w:lang w:val="en-IN"/>
        </w:rPr>
        <w:t xml:space="preserve"> </w:t>
      </w:r>
      <w:r w:rsidR="003D0B98" w:rsidRPr="00CB57CE">
        <w:rPr>
          <w:noProof/>
          <w:position w:val="-6"/>
        </w:rPr>
        <w:object w:dxaOrig="220" w:dyaOrig="279" w14:anchorId="28A7F150">
          <v:shape id="_x0000_i1089" type="#_x0000_t75" style="width:11.15pt;height:15pt" o:ole="">
            <v:imagedata r:id="rId127" o:title=""/>
          </v:shape>
          <o:OLEObject Type="Embed" ProgID="Equation.DSMT4" ShapeID="_x0000_i1089" DrawAspect="Content" ObjectID="_1778566424" r:id="rId128"/>
        </w:object>
      </w:r>
      <w:r w:rsidR="00817CE0" w:rsidRPr="00CB57CE">
        <w:rPr>
          <w:rFonts w:ascii="Times New Roman" w:hAnsi="Times New Roman" w:cs="Times New Roman"/>
        </w:rPr>
        <w:t xml:space="preserve"> is a parameter to be estimated</w:t>
      </w:r>
      <w:r w:rsidR="00817CE0" w:rsidRPr="00CB57CE">
        <w:rPr>
          <w:rFonts w:ascii="Times New Roman" w:hAnsi="Times New Roman" w:cs="Times New Roman"/>
          <w:lang w:val="en-IN"/>
        </w:rPr>
        <w:t>.</w:t>
      </w:r>
    </w:p>
    <w:p w14:paraId="53DAF024" w14:textId="264318DB" w:rsidR="00F80088" w:rsidRPr="00CB57CE" w:rsidRDefault="00F535BD" w:rsidP="004F4C46">
      <w:pPr>
        <w:spacing w:before="120" w:after="120" w:line="360" w:lineRule="auto"/>
        <w:ind w:firstLine="720"/>
        <w:jc w:val="both"/>
        <w:rPr>
          <w:rFonts w:ascii="Times New Roman" w:hAnsi="Times New Roman" w:cs="Times New Roman"/>
          <w:lang w:val="en-IN"/>
        </w:rPr>
      </w:pPr>
      <w:r w:rsidRPr="00CB57CE">
        <w:rPr>
          <w:rFonts w:ascii="Times New Roman" w:hAnsi="Times New Roman" w:cs="Times New Roman"/>
          <w:lang w:val="en-IN"/>
        </w:rPr>
        <w:t xml:space="preserve">Following the random utility maximization theory, </w:t>
      </w:r>
      <w:r w:rsidR="00F80088" w:rsidRPr="00CB57CE">
        <w:rPr>
          <w:rFonts w:ascii="Times New Roman" w:hAnsi="Times New Roman" w:cs="Times New Roman"/>
          <w:lang w:val="en-IN"/>
        </w:rPr>
        <w:t xml:space="preserve">an individual </w:t>
      </w:r>
      <w:r w:rsidR="003D0B98" w:rsidRPr="00CB57CE">
        <w:rPr>
          <w:noProof/>
          <w:position w:val="-10"/>
        </w:rPr>
        <w:object w:dxaOrig="200" w:dyaOrig="260" w14:anchorId="24D75811">
          <v:shape id="_x0000_i1090" type="#_x0000_t75" style="width:11.15pt;height:12pt" o:ole="">
            <v:imagedata r:id="rId85" o:title=""/>
          </v:shape>
          <o:OLEObject Type="Embed" ProgID="Equation.DSMT4" ShapeID="_x0000_i1090" DrawAspect="Content" ObjectID="_1778566425" r:id="rId129"/>
        </w:object>
      </w:r>
      <w:r w:rsidR="00F80088" w:rsidRPr="00CB57CE">
        <w:t xml:space="preserve"> </w:t>
      </w:r>
      <w:r w:rsidRPr="00CB57CE">
        <w:rPr>
          <w:rFonts w:ascii="Times New Roman" w:hAnsi="Times New Roman" w:cs="Times New Roman"/>
          <w:lang w:val="en-IN"/>
        </w:rPr>
        <w:t xml:space="preserve">at any choice occasion </w:t>
      </w:r>
      <w:r w:rsidR="003D0B98" w:rsidRPr="00CB57CE">
        <w:rPr>
          <w:noProof/>
          <w:position w:val="-6"/>
        </w:rPr>
        <w:object w:dxaOrig="139" w:dyaOrig="240" w14:anchorId="0DB52AFF">
          <v:shape id="_x0000_i1091" type="#_x0000_t75" style="width:8.15pt;height:12pt" o:ole="">
            <v:imagedata r:id="rId59" o:title=""/>
          </v:shape>
          <o:OLEObject Type="Embed" ProgID="Equation.DSMT4" ShapeID="_x0000_i1091" DrawAspect="Content" ObjectID="_1778566426" r:id="rId130"/>
        </w:object>
      </w:r>
      <w:r w:rsidR="00F80088" w:rsidRPr="00CB57CE">
        <w:rPr>
          <w:rFonts w:ascii="Times New Roman" w:hAnsi="Times New Roman" w:cs="Times New Roman"/>
          <w:lang w:val="en-IN"/>
        </w:rPr>
        <w:t xml:space="preserve"> is assumed to choose </w:t>
      </w:r>
      <w:r w:rsidR="00C15E0F" w:rsidRPr="00CB57CE">
        <w:rPr>
          <w:rFonts w:ascii="Times New Roman" w:hAnsi="Times New Roman" w:cs="Times New Roman"/>
          <w:lang w:val="en-IN"/>
        </w:rPr>
        <w:t>the alternative that provides the maximum utility.</w:t>
      </w:r>
      <w:r w:rsidR="004F4C46" w:rsidRPr="00CB57CE">
        <w:rPr>
          <w:rFonts w:ascii="Times New Roman" w:hAnsi="Times New Roman" w:cs="Times New Roman"/>
          <w:lang w:val="en-IN"/>
        </w:rPr>
        <w:t xml:space="preserve"> In this context, define an indicator variable </w:t>
      </w:r>
      <w:r w:rsidR="003D0B98" w:rsidRPr="00CB57CE">
        <w:rPr>
          <w:noProof/>
          <w:position w:val="-14"/>
        </w:rPr>
        <w:object w:dxaOrig="380" w:dyaOrig="380" w14:anchorId="11224F5F">
          <v:shape id="_x0000_i1092" type="#_x0000_t75" style="width:20.15pt;height:20.15pt" o:ole="">
            <v:imagedata r:id="rId131" o:title=""/>
          </v:shape>
          <o:OLEObject Type="Embed" ProgID="Equation.DSMT4" ShapeID="_x0000_i1092" DrawAspect="Content" ObjectID="_1778566427" r:id="rId132"/>
        </w:object>
      </w:r>
      <w:r w:rsidR="00A1029A" w:rsidRPr="00CB57CE">
        <w:rPr>
          <w:rFonts w:ascii="Times New Roman" w:hAnsi="Times New Roman" w:cs="Times New Roman"/>
        </w:rPr>
        <w:t xml:space="preserve"> </w:t>
      </w:r>
      <w:r w:rsidR="004F4C46" w:rsidRPr="00CB57CE">
        <w:rPr>
          <w:rFonts w:ascii="Times New Roman" w:hAnsi="Times New Roman" w:cs="Times New Roman"/>
        </w:rPr>
        <w:t>which takes the value 1</w:t>
      </w:r>
      <w:r w:rsidR="00A1029A" w:rsidRPr="00CB57CE">
        <w:rPr>
          <w:rFonts w:ascii="Times New Roman" w:hAnsi="Times New Roman" w:cs="Times New Roman"/>
        </w:rPr>
        <w:t xml:space="preserve"> if the individual </w:t>
      </w:r>
      <w:r w:rsidR="003D0B98" w:rsidRPr="00CB57CE">
        <w:rPr>
          <w:noProof/>
          <w:position w:val="-10"/>
        </w:rPr>
        <w:object w:dxaOrig="200" w:dyaOrig="260" w14:anchorId="1D73543C">
          <v:shape id="_x0000_i1093" type="#_x0000_t75" style="width:11.15pt;height:12pt" o:ole="">
            <v:imagedata r:id="rId133" o:title=""/>
          </v:shape>
          <o:OLEObject Type="Embed" ProgID="Equation.DSMT4" ShapeID="_x0000_i1093" DrawAspect="Content" ObjectID="_1778566428" r:id="rId134"/>
        </w:object>
      </w:r>
      <w:r w:rsidR="00A1029A" w:rsidRPr="00CB57CE">
        <w:rPr>
          <w:rFonts w:ascii="Times New Roman" w:hAnsi="Times New Roman" w:cs="Times New Roman"/>
        </w:rPr>
        <w:t xml:space="preserve"> chose alternative </w:t>
      </w:r>
      <w:r w:rsidR="003D0B98" w:rsidRPr="00CB57CE">
        <w:rPr>
          <w:noProof/>
          <w:position w:val="-6"/>
        </w:rPr>
        <w:object w:dxaOrig="139" w:dyaOrig="260" w14:anchorId="2A9B1C65">
          <v:shape id="_x0000_i1094" type="#_x0000_t75" style="width:8.15pt;height:12pt" o:ole="">
            <v:imagedata r:id="rId135" o:title=""/>
          </v:shape>
          <o:OLEObject Type="Embed" ProgID="Equation.DSMT4" ShapeID="_x0000_i1094" DrawAspect="Content" ObjectID="_1778566429" r:id="rId136"/>
        </w:object>
      </w:r>
      <w:r w:rsidR="00A1029A" w:rsidRPr="00CB57CE">
        <w:rPr>
          <w:rFonts w:ascii="Times New Roman" w:hAnsi="Times New Roman" w:cs="Times New Roman"/>
        </w:rPr>
        <w:t xml:space="preserve"> at choice occasion </w:t>
      </w:r>
      <w:r w:rsidR="003D0B98" w:rsidRPr="00CB57CE">
        <w:rPr>
          <w:noProof/>
          <w:position w:val="-6"/>
        </w:rPr>
        <w:object w:dxaOrig="139" w:dyaOrig="240" w14:anchorId="1A22EF14">
          <v:shape id="_x0000_i1095" type="#_x0000_t75" style="width:8.15pt;height:12pt" o:ole="">
            <v:imagedata r:id="rId137" o:title=""/>
          </v:shape>
          <o:OLEObject Type="Embed" ProgID="Equation.DSMT4" ShapeID="_x0000_i1095" DrawAspect="Content" ObjectID="_1778566430" r:id="rId138"/>
        </w:object>
      </w:r>
      <w:r w:rsidR="004F4C46" w:rsidRPr="00CB57CE">
        <w:rPr>
          <w:rFonts w:ascii="Times New Roman" w:hAnsi="Times New Roman" w:cs="Times New Roman"/>
        </w:rPr>
        <w:t xml:space="preserve"> (0 otherwise)</w:t>
      </w:r>
      <w:r w:rsidR="00A1029A" w:rsidRPr="00CB57CE">
        <w:rPr>
          <w:rFonts w:ascii="Times New Roman" w:hAnsi="Times New Roman" w:cs="Times New Roman"/>
        </w:rPr>
        <w:t>.</w:t>
      </w:r>
    </w:p>
    <w:p w14:paraId="72D60034" w14:textId="6374A90B" w:rsidR="00F13999" w:rsidRPr="00CB57CE" w:rsidRDefault="009E4A0F" w:rsidP="0042430B">
      <w:pPr>
        <w:pStyle w:val="ListParagraph"/>
        <w:keepNext/>
        <w:keepLines/>
        <w:numPr>
          <w:ilvl w:val="1"/>
          <w:numId w:val="25"/>
        </w:numPr>
        <w:spacing w:before="120" w:after="120" w:line="360" w:lineRule="auto"/>
        <w:jc w:val="both"/>
        <w:outlineLvl w:val="1"/>
        <w:rPr>
          <w:rFonts w:ascii="Times New Roman" w:eastAsiaTheme="majorEastAsia" w:hAnsi="Times New Roman" w:cs="Times New Roman"/>
          <w:b/>
          <w:szCs w:val="26"/>
        </w:rPr>
      </w:pPr>
      <w:r w:rsidRPr="00CB57CE">
        <w:rPr>
          <w:rFonts w:ascii="Times New Roman" w:eastAsiaTheme="majorEastAsia" w:hAnsi="Times New Roman" w:cs="Times New Roman"/>
          <w:b/>
          <w:szCs w:val="26"/>
        </w:rPr>
        <w:t xml:space="preserve"> </w:t>
      </w:r>
      <w:r w:rsidR="00721B43" w:rsidRPr="00CB57CE">
        <w:rPr>
          <w:rFonts w:ascii="Times New Roman" w:eastAsiaTheme="majorEastAsia" w:hAnsi="Times New Roman" w:cs="Times New Roman"/>
          <w:b/>
          <w:szCs w:val="26"/>
        </w:rPr>
        <w:t>Mixed logit model for pooled RP-SP data</w:t>
      </w:r>
    </w:p>
    <w:p w14:paraId="11639B8A" w14:textId="65572E74" w:rsidR="00742359" w:rsidRPr="00CB57CE" w:rsidRDefault="00742359" w:rsidP="00742359">
      <w:pPr>
        <w:spacing w:before="120" w:after="120" w:line="360" w:lineRule="auto"/>
        <w:jc w:val="both"/>
        <w:rPr>
          <w:rFonts w:ascii="Times New Roman" w:hAnsi="Times New Roman" w:cs="Times New Roman"/>
        </w:rPr>
      </w:pPr>
      <w:r w:rsidRPr="00CB57CE">
        <w:rPr>
          <w:rFonts w:ascii="Times New Roman" w:hAnsi="Times New Roman" w:cs="Times New Roman"/>
        </w:rPr>
        <w:t xml:space="preserve">To write the model likelihood, we define some additional notation here. </w:t>
      </w:r>
      <w:r w:rsidR="003D0B98" w:rsidRPr="00CB57CE">
        <w:rPr>
          <w:noProof/>
          <w:position w:val="-14"/>
        </w:rPr>
        <w:object w:dxaOrig="300" w:dyaOrig="380" w14:anchorId="2F1777DF">
          <v:shape id="_x0000_i1096" type="#_x0000_t75" style="width:15pt;height:20.15pt" o:ole="">
            <v:imagedata r:id="rId139" o:title=""/>
          </v:shape>
          <o:OLEObject Type="Embed" ProgID="Equation.DSMT4" ShapeID="_x0000_i1096" DrawAspect="Content" ObjectID="_1778566431" r:id="rId140"/>
        </w:object>
      </w:r>
      <w:r w:rsidRPr="00CB57CE">
        <w:rPr>
          <w:rFonts w:ascii="Times New Roman" w:hAnsi="Times New Roman" w:cs="Times New Roman"/>
        </w:rPr>
        <w:t xml:space="preserve"> denotes the set of available choice alternatives for individual </w:t>
      </w:r>
      <w:r w:rsidRPr="00CB57CE">
        <w:rPr>
          <w:rFonts w:ascii="Times New Roman" w:hAnsi="Times New Roman" w:cs="Times New Roman"/>
          <w:i/>
          <w:iCs/>
        </w:rPr>
        <w:t xml:space="preserve">q </w:t>
      </w:r>
      <w:r w:rsidRPr="00CB57CE">
        <w:rPr>
          <w:rFonts w:ascii="Times New Roman" w:hAnsi="Times New Roman" w:cs="Times New Roman"/>
        </w:rPr>
        <w:t xml:space="preserve">and </w:t>
      </w:r>
      <w:r w:rsidR="003D0B98" w:rsidRPr="00CB57CE">
        <w:rPr>
          <w:noProof/>
          <w:position w:val="-16"/>
        </w:rPr>
        <w:object w:dxaOrig="859" w:dyaOrig="440" w14:anchorId="3E50FF74">
          <v:shape id="_x0000_i1097" type="#_x0000_t75" style="width:45pt;height:24pt" o:ole="">
            <v:imagedata r:id="rId141" o:title=""/>
          </v:shape>
          <o:OLEObject Type="Embed" ProgID="Equation.DSMT4" ShapeID="_x0000_i1097" DrawAspect="Content" ObjectID="_1778566432" r:id="rId142"/>
        </w:object>
      </w:r>
      <w:r w:rsidRPr="00CB57CE">
        <w:t>.</w:t>
      </w:r>
      <w:r w:rsidRPr="00CB57CE">
        <w:rPr>
          <w:rFonts w:ascii="Times New Roman" w:hAnsi="Times New Roman" w:cs="Times New Roman"/>
        </w:rPr>
        <w:t xml:space="preserve"> </w:t>
      </w:r>
      <w:r w:rsidR="003D0B98" w:rsidRPr="00CB57CE">
        <w:rPr>
          <w:noProof/>
          <w:position w:val="-6"/>
        </w:rPr>
        <w:object w:dxaOrig="200" w:dyaOrig="279" w14:anchorId="64214831">
          <v:shape id="_x0000_i1098" type="#_x0000_t75" style="width:11.15pt;height:15pt" o:ole="">
            <v:imagedata r:id="rId143" o:title=""/>
          </v:shape>
          <o:OLEObject Type="Embed" ProgID="Equation.DSMT4" ShapeID="_x0000_i1098" DrawAspect="Content" ObjectID="_1778566433" r:id="rId144"/>
        </w:object>
      </w:r>
      <w:r w:rsidRPr="00CB57CE">
        <w:rPr>
          <w:rFonts w:ascii="Times New Roman" w:hAnsi="Times New Roman" w:cs="Times New Roman"/>
        </w:rPr>
        <w:t xml:space="preserve"> denotes the full set of choice alternatives across all individuals and </w:t>
      </w:r>
      <w:r w:rsidR="003D0B98" w:rsidRPr="00CB57CE">
        <w:rPr>
          <w:noProof/>
          <w:position w:val="-14"/>
        </w:rPr>
        <w:object w:dxaOrig="680" w:dyaOrig="400" w14:anchorId="33683436">
          <v:shape id="_x0000_i1099" type="#_x0000_t75" style="width:35.15pt;height:20.15pt" o:ole="">
            <v:imagedata r:id="rId145" o:title=""/>
          </v:shape>
          <o:OLEObject Type="Embed" ProgID="Equation.DSMT4" ShapeID="_x0000_i1099" DrawAspect="Content" ObjectID="_1778566434" r:id="rId146"/>
        </w:object>
      </w:r>
      <w:r w:rsidRPr="00CB57CE">
        <w:rPr>
          <w:rFonts w:ascii="Times New Roman" w:hAnsi="Times New Roman" w:cs="Times New Roman"/>
        </w:rPr>
        <w:t xml:space="preserve">. </w:t>
      </w:r>
      <w:r w:rsidR="003D0B98" w:rsidRPr="00CB57CE">
        <w:rPr>
          <w:noProof/>
          <w:position w:val="-14"/>
        </w:rPr>
        <w:object w:dxaOrig="300" w:dyaOrig="380" w14:anchorId="518A5DD9">
          <v:shape id="_x0000_i1100" type="#_x0000_t75" style="width:15pt;height:20.15pt" o:ole="">
            <v:imagedata r:id="rId147" o:title=""/>
          </v:shape>
          <o:OLEObject Type="Embed" ProgID="Equation.DSMT4" ShapeID="_x0000_i1100" DrawAspect="Content" ObjectID="_1778566435" r:id="rId148"/>
        </w:object>
      </w:r>
      <w:r w:rsidRPr="00CB57CE">
        <w:rPr>
          <w:rFonts w:ascii="Times New Roman" w:hAnsi="Times New Roman" w:cs="Times New Roman"/>
        </w:rPr>
        <w:t xml:space="preserve"> denotes the number of RP choice occasions corresponding to individual </w:t>
      </w:r>
      <w:r w:rsidR="003D0B98" w:rsidRPr="00CB57CE">
        <w:rPr>
          <w:noProof/>
          <w:position w:val="-10"/>
        </w:rPr>
        <w:object w:dxaOrig="200" w:dyaOrig="260" w14:anchorId="19E190CB">
          <v:shape id="_x0000_i1101" type="#_x0000_t75" style="width:11.15pt;height:12pt" o:ole="">
            <v:imagedata r:id="rId149" o:title=""/>
          </v:shape>
          <o:OLEObject Type="Embed" ProgID="Equation.DSMT4" ShapeID="_x0000_i1101" DrawAspect="Content" ObjectID="_1778566436" r:id="rId150"/>
        </w:object>
      </w:r>
      <w:r w:rsidRPr="00CB57CE">
        <w:rPr>
          <w:rFonts w:ascii="Times New Roman" w:hAnsi="Times New Roman" w:cs="Times New Roman"/>
        </w:rPr>
        <w:t xml:space="preserve">. </w:t>
      </w:r>
      <w:r w:rsidR="003D0B98" w:rsidRPr="00CB57CE">
        <w:rPr>
          <w:noProof/>
          <w:position w:val="-14"/>
        </w:rPr>
        <w:object w:dxaOrig="300" w:dyaOrig="380" w14:anchorId="3DBF303D">
          <v:shape id="_x0000_i1102" type="#_x0000_t75" style="width:15pt;height:20.15pt" o:ole="">
            <v:imagedata r:id="rId151" o:title=""/>
          </v:shape>
          <o:OLEObject Type="Embed" ProgID="Equation.DSMT4" ShapeID="_x0000_i1102" DrawAspect="Content" ObjectID="_1778566437" r:id="rId152"/>
        </w:object>
      </w:r>
      <w:r w:rsidRPr="00CB57CE">
        <w:rPr>
          <w:rFonts w:ascii="Times New Roman" w:hAnsi="Times New Roman" w:cs="Times New Roman"/>
        </w:rPr>
        <w:t xml:space="preserve"> denotes the number of SP choice occasions corresponding to individual </w:t>
      </w:r>
      <w:r w:rsidR="003D0B98" w:rsidRPr="00CB57CE">
        <w:rPr>
          <w:noProof/>
          <w:position w:val="-10"/>
        </w:rPr>
        <w:object w:dxaOrig="200" w:dyaOrig="260" w14:anchorId="250BF775">
          <v:shape id="_x0000_i1103" type="#_x0000_t75" style="width:11.15pt;height:12pt" o:ole="">
            <v:imagedata r:id="rId153" o:title=""/>
          </v:shape>
          <o:OLEObject Type="Embed" ProgID="Equation.DSMT4" ShapeID="_x0000_i1103" DrawAspect="Content" ObjectID="_1778566438" r:id="rId154"/>
        </w:object>
      </w:r>
      <w:r w:rsidRPr="00CB57CE">
        <w:rPr>
          <w:rFonts w:ascii="Times New Roman" w:hAnsi="Times New Roman" w:cs="Times New Roman"/>
        </w:rPr>
        <w:t xml:space="preserve">. Then, the total number of choice occasions for the individual is </w:t>
      </w:r>
      <w:r w:rsidR="003D0B98" w:rsidRPr="00CB57CE">
        <w:rPr>
          <w:noProof/>
          <w:position w:val="-14"/>
        </w:rPr>
        <w:object w:dxaOrig="1219" w:dyaOrig="380" w14:anchorId="77EFADB9">
          <v:shape id="_x0000_i1104" type="#_x0000_t75" style="width:61.3pt;height:20.15pt" o:ole="">
            <v:imagedata r:id="rId155" o:title=""/>
          </v:shape>
          <o:OLEObject Type="Embed" ProgID="Equation.DSMT4" ShapeID="_x0000_i1104" DrawAspect="Content" ObjectID="_1778566439" r:id="rId156"/>
        </w:object>
      </w:r>
      <w:r w:rsidRPr="00CB57CE">
        <w:rPr>
          <w:rFonts w:ascii="Times New Roman" w:hAnsi="Times New Roman" w:cs="Times New Roman"/>
        </w:rPr>
        <w:t>. Stack the mode-specific stochastic travel time variables (</w:t>
      </w:r>
      <w:r w:rsidR="003D0B98" w:rsidRPr="00CB57CE">
        <w:rPr>
          <w:noProof/>
          <w:position w:val="-14"/>
        </w:rPr>
        <w:object w:dxaOrig="499" w:dyaOrig="420" w14:anchorId="77CA5515">
          <v:shape id="_x0000_i1105" type="#_x0000_t75" style="width:27pt;height:22.3pt" o:ole="">
            <v:imagedata r:id="rId157" o:title=""/>
          </v:shape>
          <o:OLEObject Type="Embed" ProgID="Equation.DSMT4" ShapeID="_x0000_i1105" DrawAspect="Content" ObjectID="_1778566440" r:id="rId158"/>
        </w:object>
      </w:r>
      <w:r w:rsidRPr="00CB57CE">
        <w:rPr>
          <w:rFonts w:ascii="Times New Roman" w:hAnsi="Times New Roman" w:cs="Times New Roman"/>
        </w:rPr>
        <w:t xml:space="preserve">) for all modes available to the individual at an RP choice occasion </w:t>
      </w:r>
      <w:r w:rsidR="003D0B98" w:rsidRPr="00CB57CE">
        <w:rPr>
          <w:noProof/>
          <w:position w:val="-6"/>
        </w:rPr>
        <w:object w:dxaOrig="139" w:dyaOrig="240" w14:anchorId="151B0DD5">
          <v:shape id="_x0000_i1106" type="#_x0000_t75" style="width:8.15pt;height:12pt" o:ole="">
            <v:imagedata r:id="rId59" o:title=""/>
          </v:shape>
          <o:OLEObject Type="Embed" ProgID="Equation.DSMT4" ShapeID="_x0000_i1106" DrawAspect="Content" ObjectID="_1778566441" r:id="rId159"/>
        </w:object>
      </w:r>
      <w:r w:rsidRPr="00CB57CE">
        <w:t xml:space="preserve"> </w:t>
      </w:r>
      <w:r w:rsidRPr="00CB57CE">
        <w:rPr>
          <w:rFonts w:ascii="Times New Roman" w:hAnsi="Times New Roman" w:cs="Times New Roman"/>
        </w:rPr>
        <w:t xml:space="preserve">into a </w:t>
      </w:r>
      <w:r w:rsidR="003D0B98" w:rsidRPr="00CB57CE">
        <w:rPr>
          <w:noProof/>
          <w:position w:val="-14"/>
        </w:rPr>
        <w:object w:dxaOrig="580" w:dyaOrig="380" w14:anchorId="62FF74D3">
          <v:shape id="_x0000_i1107" type="#_x0000_t75" style="width:29.15pt;height:20.15pt" o:ole="">
            <v:imagedata r:id="rId160" o:title=""/>
          </v:shape>
          <o:OLEObject Type="Embed" ProgID="Equation.DSMT4" ShapeID="_x0000_i1107" DrawAspect="Content" ObjectID="_1778566442" r:id="rId161"/>
        </w:object>
      </w:r>
      <w:r w:rsidRPr="00CB57CE">
        <w:rPr>
          <w:rFonts w:ascii="Times New Roman" w:hAnsi="Times New Roman" w:cs="Times New Roman"/>
        </w:rPr>
        <w:t xml:space="preserve"> vector as: </w:t>
      </w:r>
      <w:r w:rsidR="003D0B98" w:rsidRPr="00CB57CE">
        <w:rPr>
          <w:noProof/>
          <w:position w:val="-20"/>
        </w:rPr>
        <w:object w:dxaOrig="3159" w:dyaOrig="620" w14:anchorId="3F71EE35">
          <v:shape id="_x0000_i1108" type="#_x0000_t75" style="width:158.15pt;height:30.85pt" o:ole="">
            <v:imagedata r:id="rId162" o:title=""/>
          </v:shape>
          <o:OLEObject Type="Embed" ProgID="Equation.DSMT4" ShapeID="_x0000_i1108" DrawAspect="Content" ObjectID="_1778566443" r:id="rId163"/>
        </w:object>
      </w:r>
      <w:r w:rsidRPr="00CB57CE">
        <w:rPr>
          <w:rFonts w:ascii="Times New Roman" w:hAnsi="Times New Roman" w:cs="Times New Roman"/>
        </w:rPr>
        <w:t>.</w:t>
      </w:r>
      <w:r w:rsidRPr="00CB57CE">
        <w:t xml:space="preserve"> </w:t>
      </w:r>
      <w:r w:rsidRPr="00CB57CE">
        <w:rPr>
          <w:rFonts w:ascii="Times New Roman" w:hAnsi="Times New Roman" w:cs="Times New Roman"/>
        </w:rPr>
        <w:t xml:space="preserve">Next, stack </w:t>
      </w:r>
      <w:r w:rsidR="003D0B98" w:rsidRPr="00CB57CE">
        <w:rPr>
          <w:noProof/>
          <w:position w:val="-14"/>
        </w:rPr>
        <w:object w:dxaOrig="499" w:dyaOrig="420" w14:anchorId="732349A4">
          <v:shape id="_x0000_i1109" type="#_x0000_t75" style="width:27pt;height:22.3pt" o:ole="">
            <v:imagedata r:id="rId164" o:title=""/>
          </v:shape>
          <o:OLEObject Type="Embed" ProgID="Equation.DSMT4" ShapeID="_x0000_i1109" DrawAspect="Content" ObjectID="_1778566444" r:id="rId165"/>
        </w:object>
      </w:r>
      <w:r w:rsidRPr="00CB57CE">
        <w:t xml:space="preserve"> </w:t>
      </w:r>
      <w:r w:rsidRPr="00CB57CE">
        <w:rPr>
          <w:rFonts w:ascii="Times New Roman" w:hAnsi="Times New Roman" w:cs="Times New Roman"/>
        </w:rPr>
        <w:t xml:space="preserve">for all RP choice occasions of the individual into </w:t>
      </w:r>
      <w:r w:rsidR="003D0B98" w:rsidRPr="00CB57CE">
        <w:rPr>
          <w:noProof/>
          <w:position w:val="-18"/>
        </w:rPr>
        <w:object w:dxaOrig="3300" w:dyaOrig="460" w14:anchorId="18008674">
          <v:shape id="_x0000_i1110" type="#_x0000_t75" style="width:166.3pt;height:22.3pt" o:ole="">
            <v:imagedata r:id="rId166" o:title=""/>
          </v:shape>
          <o:OLEObject Type="Embed" ProgID="Equation.DSMT4" ShapeID="_x0000_i1110" DrawAspect="Content" ObjectID="_1778566445" r:id="rId167"/>
        </w:object>
      </w:r>
      <w:r w:rsidRPr="00CB57CE">
        <w:t>.</w:t>
      </w:r>
      <w:r w:rsidRPr="00CB57CE">
        <w:rPr>
          <w:rFonts w:ascii="Times New Roman" w:hAnsi="Times New Roman" w:cs="Times New Roman"/>
        </w:rPr>
        <w:t xml:space="preserve"> Further, stack the parameter vectors </w:t>
      </w:r>
      <w:r w:rsidR="003D0B98" w:rsidRPr="00CB57CE">
        <w:rPr>
          <w:noProof/>
          <w:position w:val="-12"/>
        </w:rPr>
        <w:object w:dxaOrig="260" w:dyaOrig="360" w14:anchorId="0672E1C2">
          <v:shape id="_x0000_i1111" type="#_x0000_t75" style="width:12pt;height:19.3pt" o:ole="">
            <v:imagedata r:id="rId168" o:title=""/>
          </v:shape>
          <o:OLEObject Type="Embed" ProgID="Equation.DSMT4" ShapeID="_x0000_i1111" DrawAspect="Content" ObjectID="_1778566446" r:id="rId169"/>
        </w:object>
      </w:r>
      <w:r w:rsidRPr="00CB57CE">
        <w:rPr>
          <w:rFonts w:ascii="Times New Roman" w:hAnsi="Times New Roman" w:cs="Times New Roman"/>
        </w:rPr>
        <w:t xml:space="preserve"> of </w:t>
      </w:r>
      <w:r w:rsidR="003D0B98" w:rsidRPr="00CB57CE">
        <w:rPr>
          <w:noProof/>
          <w:position w:val="-14"/>
        </w:rPr>
        <w:object w:dxaOrig="499" w:dyaOrig="420" w14:anchorId="5893CC20">
          <v:shape id="_x0000_i1112" type="#_x0000_t75" style="width:27pt;height:22.3pt" o:ole="">
            <v:imagedata r:id="rId89" o:title=""/>
          </v:shape>
          <o:OLEObject Type="Embed" ProgID="Equation.DSMT4" ShapeID="_x0000_i1112" DrawAspect="Content" ObjectID="_1778566447" r:id="rId170"/>
        </w:object>
      </w:r>
      <w:r w:rsidRPr="00CB57CE">
        <w:rPr>
          <w:rFonts w:ascii="Times New Roman" w:hAnsi="Times New Roman" w:cs="Times New Roman"/>
        </w:rPr>
        <w:t xml:space="preserve"> for all choice alternatives into the vector </w:t>
      </w:r>
      <w:r w:rsidR="003D0B98" w:rsidRPr="00CB57CE">
        <w:rPr>
          <w:noProof/>
          <w:position w:val="-12"/>
        </w:rPr>
        <w:object w:dxaOrig="2240" w:dyaOrig="360" w14:anchorId="5CC19C7A">
          <v:shape id="_x0000_i1113" type="#_x0000_t75" style="width:114pt;height:19.3pt" o:ole="">
            <v:imagedata r:id="rId171" o:title=""/>
          </v:shape>
          <o:OLEObject Type="Embed" ProgID="Equation.DSMT4" ShapeID="_x0000_i1113" DrawAspect="Content" ObjectID="_1778566448" r:id="rId172"/>
        </w:object>
      </w:r>
      <w:r w:rsidRPr="00CB57CE">
        <w:rPr>
          <w:rFonts w:ascii="Times New Roman" w:hAnsi="Times New Roman" w:cs="Times New Roman"/>
        </w:rPr>
        <w:t xml:space="preserve">. </w:t>
      </w:r>
    </w:p>
    <w:p w14:paraId="3552BD7F" w14:textId="100A5BB1" w:rsidR="00742359" w:rsidRPr="00CB57CE" w:rsidRDefault="00742359" w:rsidP="00742359">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Next, consider the </w:t>
      </w:r>
      <w:r w:rsidR="003D0B98" w:rsidRPr="00CB57CE">
        <w:rPr>
          <w:noProof/>
          <w:position w:val="-6"/>
        </w:rPr>
        <w:object w:dxaOrig="620" w:dyaOrig="279" w14:anchorId="2169D338">
          <v:shape id="_x0000_i1114" type="#_x0000_t75" style="width:30.85pt;height:15pt" o:ole="">
            <v:imagedata r:id="rId173" o:title=""/>
          </v:shape>
          <o:OLEObject Type="Embed" ProgID="Equation.DSMT4" ShapeID="_x0000_i1114" DrawAspect="Content" ObjectID="_1778566449" r:id="rId174"/>
        </w:object>
      </w:r>
      <w:r w:rsidRPr="00CB57CE">
        <w:rPr>
          <w:rFonts w:ascii="Times New Roman" w:hAnsi="Times New Roman" w:cs="Times New Roman"/>
        </w:rPr>
        <w:t xml:space="preserve"> vector of alternative-specific random effects (</w:t>
      </w:r>
      <w:r w:rsidR="003D0B98" w:rsidRPr="00CB57CE">
        <w:rPr>
          <w:noProof/>
          <w:position w:val="-14"/>
        </w:rPr>
        <w:object w:dxaOrig="440" w:dyaOrig="380" w14:anchorId="14A2CAEC">
          <v:shape id="_x0000_i1115" type="#_x0000_t75" style="width:24pt;height:20.15pt" o:ole="">
            <v:imagedata r:id="rId65" o:title=""/>
          </v:shape>
          <o:OLEObject Type="Embed" ProgID="Equation.DSMT4" ShapeID="_x0000_i1115" DrawAspect="Content" ObjectID="_1778566450" r:id="rId175"/>
        </w:object>
      </w:r>
      <w:r w:rsidRPr="00CB57CE">
        <w:t xml:space="preserve"> </w:t>
      </w:r>
      <w:r w:rsidRPr="00CB57CE">
        <w:rPr>
          <w:rFonts w:ascii="Times New Roman" w:hAnsi="Times New Roman" w:cs="Times New Roman"/>
        </w:rPr>
        <w:t>and</w:t>
      </w:r>
      <w:r w:rsidRPr="00CB57CE">
        <w:t xml:space="preserve"> </w:t>
      </w:r>
      <w:r w:rsidR="00B5194C" w:rsidRPr="00CB57CE">
        <w:rPr>
          <w:position w:val="-16"/>
        </w:rPr>
        <w:object w:dxaOrig="460" w:dyaOrig="420" w14:anchorId="3FDAA26B">
          <v:shape id="_x0000_i1116" type="#_x0000_t75" style="width:23.15pt;height:21.85pt" o:ole="">
            <v:imagedata r:id="rId67" o:title=""/>
          </v:shape>
          <o:OLEObject Type="Embed" ProgID="Equation.DSMT4" ShapeID="_x0000_i1116" DrawAspect="Content" ObjectID="_1778566451" r:id="rId176"/>
        </w:object>
      </w:r>
      <w:r w:rsidRPr="00CB57CE">
        <w:rPr>
          <w:rFonts w:ascii="Times New Roman" w:hAnsi="Times New Roman" w:cs="Times New Roman"/>
        </w:rPr>
        <w:t xml:space="preserve">) for all alternatives in the RP and SP choice occasions. Recall that </w:t>
      </w:r>
      <w:r w:rsidR="003D0B98" w:rsidRPr="00CB57CE">
        <w:rPr>
          <w:noProof/>
          <w:position w:val="-14"/>
        </w:rPr>
        <w:object w:dxaOrig="1939" w:dyaOrig="380" w14:anchorId="3FAA587D">
          <v:shape id="_x0000_i1117" type="#_x0000_t75" style="width:96pt;height:20.15pt" o:ole="">
            <v:imagedata r:id="rId177" o:title=""/>
          </v:shape>
          <o:OLEObject Type="Embed" ProgID="Equation.DSMT4" ShapeID="_x0000_i1117" DrawAspect="Content" ObjectID="_1778566452" r:id="rId178"/>
        </w:object>
      </w:r>
      <w:r w:rsidRPr="00CB57CE">
        <w:rPr>
          <w:rFonts w:ascii="Times New Roman" w:hAnsi="Times New Roman" w:cs="Times New Roman"/>
        </w:rPr>
        <w:t xml:space="preserve"> and </w:t>
      </w:r>
      <w:r w:rsidR="00B5194C" w:rsidRPr="00CB57CE">
        <w:rPr>
          <w:noProof/>
          <w:position w:val="-16"/>
        </w:rPr>
        <w:object w:dxaOrig="1980" w:dyaOrig="420" w14:anchorId="6205E277">
          <v:shape id="_x0000_i1118" type="#_x0000_t75" style="width:98.15pt;height:22.3pt" o:ole="">
            <v:imagedata r:id="rId179" o:title=""/>
          </v:shape>
          <o:OLEObject Type="Embed" ProgID="Equation.DSMT4" ShapeID="_x0000_i1118" DrawAspect="Content" ObjectID="_1778566453" r:id="rId180"/>
        </w:object>
      </w:r>
      <w:r w:rsidRPr="00CB57CE">
        <w:rPr>
          <w:rFonts w:ascii="Times New Roman" w:hAnsi="Times New Roman" w:cs="Times New Roman"/>
        </w:rPr>
        <w:t>. Stack the standard normal variates (</w:t>
      </w:r>
      <w:r w:rsidR="003D0B98" w:rsidRPr="00CB57CE">
        <w:rPr>
          <w:noProof/>
          <w:position w:val="-14"/>
        </w:rPr>
        <w:object w:dxaOrig="320" w:dyaOrig="380" w14:anchorId="097E72B3">
          <v:shape id="_x0000_i1119" type="#_x0000_t75" style="width:15.85pt;height:20.15pt" o:ole="">
            <v:imagedata r:id="rId181" o:title=""/>
          </v:shape>
          <o:OLEObject Type="Embed" ProgID="Equation.DSMT4" ShapeID="_x0000_i1119" DrawAspect="Content" ObjectID="_1778566454" r:id="rId182"/>
        </w:object>
      </w:r>
      <w:r w:rsidRPr="00CB57CE">
        <w:rPr>
          <w:rFonts w:ascii="Times New Roman" w:hAnsi="Times New Roman" w:cs="Times New Roman"/>
        </w:rPr>
        <w:t xml:space="preserve">) in these random effects for all choice alternatives into a vector </w:t>
      </w:r>
      <w:r w:rsidR="003D0B98" w:rsidRPr="00CB57CE">
        <w:rPr>
          <w:noProof/>
          <w:position w:val="-14"/>
        </w:rPr>
        <w:object w:dxaOrig="2620" w:dyaOrig="380" w14:anchorId="37610249">
          <v:shape id="_x0000_i1120" type="#_x0000_t75" style="width:130.3pt;height:20.15pt" o:ole="">
            <v:imagedata r:id="rId183" o:title=""/>
          </v:shape>
          <o:OLEObject Type="Embed" ProgID="Equation.DSMT4" ShapeID="_x0000_i1120" DrawAspect="Content" ObjectID="_1778566455" r:id="rId184"/>
        </w:object>
      </w:r>
      <w:r w:rsidRPr="00CB57CE">
        <w:rPr>
          <w:rFonts w:ascii="Times New Roman" w:hAnsi="Times New Roman" w:cs="Times New Roman"/>
        </w:rPr>
        <w:t xml:space="preserve">. And stack the unique elements of parameter vectors </w:t>
      </w:r>
      <w:r w:rsidR="003D0B98" w:rsidRPr="00CB57CE">
        <w:rPr>
          <w:noProof/>
          <w:position w:val="-12"/>
        </w:rPr>
        <w:object w:dxaOrig="940" w:dyaOrig="360" w14:anchorId="1AF3FBB9">
          <v:shape id="_x0000_i1121" type="#_x0000_t75" style="width:45pt;height:19.3pt" o:ole="">
            <v:imagedata r:id="rId185" o:title=""/>
          </v:shape>
          <o:OLEObject Type="Embed" ProgID="Equation.DSMT4" ShapeID="_x0000_i1121" DrawAspect="Content" ObjectID="_1778566456" r:id="rId186"/>
        </w:object>
      </w:r>
      <w:r w:rsidRPr="00CB57CE">
        <w:rPr>
          <w:rFonts w:ascii="Times New Roman" w:hAnsi="Times New Roman" w:cs="Times New Roman"/>
        </w:rPr>
        <w:t xml:space="preserve"> and </w:t>
      </w:r>
      <w:r w:rsidR="00756B21" w:rsidRPr="00CB57CE">
        <w:rPr>
          <w:noProof/>
          <w:position w:val="-14"/>
        </w:rPr>
        <w:object w:dxaOrig="960" w:dyaOrig="400" w14:anchorId="4B43876C">
          <v:shape id="_x0000_i1122" type="#_x0000_t75" style="width:45.85pt;height:20.15pt" o:ole="">
            <v:imagedata r:id="rId75" o:title=""/>
          </v:shape>
          <o:OLEObject Type="Embed" ProgID="Equation.DSMT4" ShapeID="_x0000_i1122" DrawAspect="Content" ObjectID="_1778566457" r:id="rId187"/>
        </w:object>
      </w:r>
      <w:r w:rsidRPr="00CB57CE">
        <w:rPr>
          <w:rFonts w:ascii="Times New Roman" w:hAnsi="Times New Roman" w:cs="Times New Roman"/>
        </w:rPr>
        <w:t xml:space="preserve"> for these random effects for all choice alternatives into a vector </w:t>
      </w:r>
      <w:r w:rsidR="000255F6" w:rsidRPr="00CB57CE">
        <w:rPr>
          <w:noProof/>
          <w:position w:val="-14"/>
        </w:rPr>
        <w:object w:dxaOrig="5380" w:dyaOrig="400" w14:anchorId="4AC791D9">
          <v:shape id="_x0000_i1123" type="#_x0000_t75" style="width:268.3pt;height:20.15pt" o:ole="">
            <v:imagedata r:id="rId188" o:title=""/>
          </v:shape>
          <o:OLEObject Type="Embed" ProgID="Equation.DSMT4" ShapeID="_x0000_i1123" DrawAspect="Content" ObjectID="_1778566458" r:id="rId189"/>
        </w:object>
      </w:r>
      <w:r w:rsidRPr="00CB57CE">
        <w:t xml:space="preserve">. </w:t>
      </w:r>
      <w:r w:rsidRPr="00CB57CE">
        <w:rPr>
          <w:rFonts w:ascii="Times New Roman" w:hAnsi="Times New Roman" w:cs="Times New Roman"/>
        </w:rPr>
        <w:t xml:space="preserve">For identification purposes, for each of the RP and SP settings, at least one location parameter of the individual-level alternative-specific random effects must be fixed (typically to zero). </w:t>
      </w:r>
      <w:r w:rsidR="007F6930" w:rsidRPr="00CB57CE">
        <w:rPr>
          <w:rFonts w:ascii="Times New Roman" w:hAnsi="Times New Roman" w:cs="Times New Roman"/>
        </w:rPr>
        <w:t>However, a</w:t>
      </w:r>
      <w:r w:rsidRPr="00CB57CE">
        <w:rPr>
          <w:rFonts w:ascii="Times New Roman" w:hAnsi="Times New Roman" w:cs="Times New Roman"/>
        </w:rPr>
        <w:t xml:space="preserve">ll </w:t>
      </w:r>
      <w:r w:rsidR="003D0B98" w:rsidRPr="00CB57CE">
        <w:rPr>
          <w:noProof/>
          <w:position w:val="-6"/>
        </w:rPr>
        <w:object w:dxaOrig="220" w:dyaOrig="279" w14:anchorId="44873B8F">
          <v:shape id="_x0000_i1124" type="#_x0000_t75" style="width:11.15pt;height:15pt" o:ole="">
            <v:imagedata r:id="rId190" o:title=""/>
          </v:shape>
          <o:OLEObject Type="Embed" ProgID="Equation.DSMT4" ShapeID="_x0000_i1124" DrawAspect="Content" ObjectID="_1778566459" r:id="rId191"/>
        </w:object>
      </w:r>
      <w:r w:rsidRPr="00CB57CE">
        <w:rPr>
          <w:rFonts w:ascii="Times New Roman" w:hAnsi="Times New Roman" w:cs="Times New Roman"/>
        </w:rPr>
        <w:t xml:space="preserve"> scale parameters corresponding to the random effects can be estimated to recognize covariance across utility functions of different choice occasions of the same individual. </w:t>
      </w:r>
    </w:p>
    <w:p w14:paraId="5D847A76" w14:textId="7A1D508C" w:rsidR="002E7996" w:rsidRPr="00CB57CE" w:rsidRDefault="002E7996" w:rsidP="002E7996">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Further, let </w:t>
      </w:r>
      <w:r w:rsidR="003D0B98" w:rsidRPr="00CB57CE">
        <w:rPr>
          <w:noProof/>
          <w:position w:val="-10"/>
        </w:rPr>
        <w:object w:dxaOrig="460" w:dyaOrig="320" w14:anchorId="0A373FFE">
          <v:shape id="_x0000_i1125" type="#_x0000_t75" style="width:22.3pt;height:15.85pt" o:ole="">
            <v:imagedata r:id="rId192" o:title=""/>
          </v:shape>
          <o:OLEObject Type="Embed" ProgID="Equation.DSMT4" ShapeID="_x0000_i1125" DrawAspect="Content" ObjectID="_1778566460" r:id="rId193"/>
        </w:object>
      </w:r>
      <w:r w:rsidRPr="00CB57CE">
        <w:rPr>
          <w:rFonts w:ascii="Times New Roman" w:hAnsi="Times New Roman" w:cs="Times New Roman"/>
        </w:rPr>
        <w:t xml:space="preserve"> denote the PDF of the random coefficient </w:t>
      </w:r>
      <w:r w:rsidR="003D0B98" w:rsidRPr="00CB57CE">
        <w:rPr>
          <w:noProof/>
          <w:position w:val="-14"/>
        </w:rPr>
        <w:object w:dxaOrig="540" w:dyaOrig="380" w14:anchorId="5629FE2C">
          <v:shape id="_x0000_i1126" type="#_x0000_t75" style="width:27pt;height:20.15pt" o:ole="">
            <v:imagedata r:id="rId101" o:title=""/>
          </v:shape>
          <o:OLEObject Type="Embed" ProgID="Equation.DSMT4" ShapeID="_x0000_i1126" DrawAspect="Content" ObjectID="_1778566461" r:id="rId194"/>
        </w:object>
      </w:r>
      <w:r w:rsidR="00CB5505" w:rsidRPr="00CB57CE">
        <w:t xml:space="preserve"> </w:t>
      </w:r>
      <w:r w:rsidRPr="00CB57CE">
        <w:rPr>
          <w:rFonts w:ascii="Times New Roman" w:hAnsi="Times New Roman" w:cs="Times New Roman"/>
        </w:rPr>
        <w:t xml:space="preserve">on </w:t>
      </w:r>
      <w:r w:rsidR="00F145DC" w:rsidRPr="00CB57CE">
        <w:rPr>
          <w:rFonts w:ascii="Times New Roman" w:hAnsi="Times New Roman" w:cs="Times New Roman"/>
        </w:rPr>
        <w:t>mode-specific</w:t>
      </w:r>
      <w:r w:rsidRPr="00CB57CE">
        <w:rPr>
          <w:rFonts w:ascii="Times New Roman" w:hAnsi="Times New Roman" w:cs="Times New Roman"/>
        </w:rPr>
        <w:t xml:space="preserve"> travel time</w:t>
      </w:r>
      <w:r w:rsidR="00F145DC" w:rsidRPr="00CB57CE">
        <w:rPr>
          <w:rFonts w:ascii="Times New Roman" w:hAnsi="Times New Roman" w:cs="Times New Roman"/>
        </w:rPr>
        <w:t>s</w:t>
      </w:r>
      <w:r w:rsidRPr="00CB57CE">
        <w:rPr>
          <w:rFonts w:ascii="Times New Roman" w:hAnsi="Times New Roman" w:cs="Times New Roman"/>
        </w:rPr>
        <w:t xml:space="preserve">, </w:t>
      </w:r>
      <w:r w:rsidR="003D0B98" w:rsidRPr="00CB57CE">
        <w:rPr>
          <w:noProof/>
          <w:position w:val="-10"/>
        </w:rPr>
        <w:object w:dxaOrig="440" w:dyaOrig="320" w14:anchorId="35090491">
          <v:shape id="_x0000_i1127" type="#_x0000_t75" style="width:24pt;height:15.85pt" o:ole="">
            <v:imagedata r:id="rId195" o:title=""/>
          </v:shape>
          <o:OLEObject Type="Embed" ProgID="Equation.DSMT4" ShapeID="_x0000_i1127" DrawAspect="Content" ObjectID="_1778566462" r:id="rId196"/>
        </w:object>
      </w:r>
      <w:r w:rsidRPr="00CB57CE">
        <w:rPr>
          <w:rFonts w:ascii="Times New Roman" w:hAnsi="Times New Roman" w:cs="Times New Roman"/>
        </w:rPr>
        <w:t xml:space="preserve"> denote the PDF</w:t>
      </w:r>
      <w:r w:rsidRPr="00CB57CE">
        <w:t xml:space="preserve"> </w:t>
      </w:r>
      <w:r w:rsidRPr="00CB57CE">
        <w:rPr>
          <w:rFonts w:ascii="Times New Roman" w:hAnsi="Times New Roman" w:cs="Times New Roman"/>
        </w:rPr>
        <w:t>of the stochastic travel time</w:t>
      </w:r>
      <w:r w:rsidR="005A650D" w:rsidRPr="00CB57CE">
        <w:rPr>
          <w:rFonts w:ascii="Times New Roman" w:hAnsi="Times New Roman" w:cs="Times New Roman"/>
        </w:rPr>
        <w:t>s</w:t>
      </w:r>
      <w:r w:rsidR="007623BB" w:rsidRPr="00CB57CE">
        <w:rPr>
          <w:rFonts w:ascii="Times New Roman" w:hAnsi="Times New Roman" w:cs="Times New Roman"/>
        </w:rPr>
        <w:t xml:space="preserve"> </w:t>
      </w:r>
      <w:r w:rsidR="003D0B98" w:rsidRPr="00CB57CE">
        <w:rPr>
          <w:noProof/>
          <w:position w:val="-14"/>
        </w:rPr>
        <w:object w:dxaOrig="700" w:dyaOrig="420" w14:anchorId="4A9CB921">
          <v:shape id="_x0000_i1128" type="#_x0000_t75" style="width:35.15pt;height:22.3pt" o:ole="">
            <v:imagedata r:id="rId197" o:title=""/>
          </v:shape>
          <o:OLEObject Type="Embed" ProgID="Equation.DSMT4" ShapeID="_x0000_i1128" DrawAspect="Content" ObjectID="_1778566463" r:id="rId198"/>
        </w:object>
      </w:r>
      <w:r w:rsidR="007623BB" w:rsidRPr="00CB57CE">
        <w:rPr>
          <w:rFonts w:ascii="Times New Roman" w:hAnsi="Times New Roman" w:cs="Times New Roman"/>
        </w:rPr>
        <w:t xml:space="preserve"> in RP choice occasions,</w:t>
      </w:r>
      <w:r w:rsidRPr="00CB57CE">
        <w:rPr>
          <w:rFonts w:ascii="Times New Roman" w:hAnsi="Times New Roman" w:cs="Times New Roman"/>
        </w:rPr>
        <w:t xml:space="preserve"> and </w:t>
      </w:r>
      <w:r w:rsidR="003D0B98" w:rsidRPr="00CB57CE">
        <w:rPr>
          <w:noProof/>
          <w:position w:val="-10"/>
        </w:rPr>
        <w:object w:dxaOrig="400" w:dyaOrig="320" w14:anchorId="6B281FBA">
          <v:shape id="_x0000_i1129" type="#_x0000_t75" style="width:20.15pt;height:15.85pt" o:ole="">
            <v:imagedata r:id="rId199" o:title=""/>
          </v:shape>
          <o:OLEObject Type="Embed" ProgID="Equation.DSMT4" ShapeID="_x0000_i1129" DrawAspect="Content" ObjectID="_1778566464" r:id="rId200"/>
        </w:object>
      </w:r>
      <w:r w:rsidRPr="00CB57CE">
        <w:rPr>
          <w:rFonts w:ascii="Times New Roman" w:hAnsi="Times New Roman" w:cs="Times New Roman"/>
        </w:rPr>
        <w:t xml:space="preserve"> denote the PDF of the </w:t>
      </w:r>
      <w:r w:rsidR="008E532B" w:rsidRPr="00CB57CE">
        <w:rPr>
          <w:rFonts w:ascii="Times New Roman" w:hAnsi="Times New Roman" w:cs="Times New Roman"/>
        </w:rPr>
        <w:t xml:space="preserve">standard normal </w:t>
      </w:r>
      <w:r w:rsidR="00106A6E" w:rsidRPr="00CB57CE">
        <w:rPr>
          <w:rFonts w:ascii="Times New Roman" w:hAnsi="Times New Roman" w:cs="Times New Roman"/>
        </w:rPr>
        <w:t>variates (</w:t>
      </w:r>
      <w:r w:rsidR="003D0B98" w:rsidRPr="00CB57CE">
        <w:rPr>
          <w:noProof/>
          <w:position w:val="-14"/>
        </w:rPr>
        <w:object w:dxaOrig="279" w:dyaOrig="380" w14:anchorId="448C0D40">
          <v:shape id="_x0000_i1130" type="#_x0000_t75" style="width:15pt;height:20.15pt" o:ole="">
            <v:imagedata r:id="rId201" o:title=""/>
          </v:shape>
          <o:OLEObject Type="Embed" ProgID="Equation.DSMT4" ShapeID="_x0000_i1130" DrawAspect="Content" ObjectID="_1778566465" r:id="rId202"/>
        </w:object>
      </w:r>
      <w:r w:rsidR="00106A6E" w:rsidRPr="00CB57CE">
        <w:rPr>
          <w:rFonts w:ascii="Times New Roman" w:hAnsi="Times New Roman" w:cs="Times New Roman"/>
        </w:rPr>
        <w:t xml:space="preserve">) used for </w:t>
      </w:r>
      <w:r w:rsidRPr="00CB57CE">
        <w:rPr>
          <w:rFonts w:ascii="Times New Roman" w:hAnsi="Times New Roman" w:cs="Times New Roman"/>
        </w:rPr>
        <w:t>random alternative-specific constants, respectively.</w:t>
      </w:r>
    </w:p>
    <w:p w14:paraId="147CD99A" w14:textId="244300C0" w:rsidR="00A84C59" w:rsidRPr="00CB57CE" w:rsidRDefault="00742359" w:rsidP="006159D3">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The full set of parameters to be estimated in the model </w:t>
      </w:r>
      <w:r w:rsidR="00E010B1" w:rsidRPr="00CB57CE">
        <w:rPr>
          <w:rFonts w:ascii="Times New Roman" w:hAnsi="Times New Roman" w:cs="Times New Roman"/>
        </w:rPr>
        <w:t xml:space="preserve">for pooled </w:t>
      </w:r>
      <w:r w:rsidR="00E92640" w:rsidRPr="00CB57CE">
        <w:rPr>
          <w:rFonts w:ascii="Times New Roman" w:hAnsi="Times New Roman" w:cs="Times New Roman"/>
        </w:rPr>
        <w:t>RP-SP</w:t>
      </w:r>
      <w:r w:rsidR="00E010B1" w:rsidRPr="00CB57CE">
        <w:rPr>
          <w:rFonts w:ascii="Times New Roman" w:hAnsi="Times New Roman" w:cs="Times New Roman"/>
        </w:rPr>
        <w:t xml:space="preserve"> data </w:t>
      </w:r>
      <w:r w:rsidRPr="00CB57CE">
        <w:rPr>
          <w:rFonts w:ascii="Times New Roman" w:hAnsi="Times New Roman" w:cs="Times New Roman"/>
        </w:rPr>
        <w:t xml:space="preserve">are those in the vectors </w:t>
      </w:r>
      <w:r w:rsidR="003D0B98" w:rsidRPr="00CB57CE">
        <w:rPr>
          <w:noProof/>
          <w:position w:val="-10"/>
        </w:rPr>
        <w:object w:dxaOrig="260" w:dyaOrig="260" w14:anchorId="13A6AD65">
          <v:shape id="_x0000_i1131" type="#_x0000_t75" style="width:12pt;height:12pt" o:ole="">
            <v:imagedata r:id="rId203" o:title=""/>
          </v:shape>
          <o:OLEObject Type="Embed" ProgID="Equation.DSMT4" ShapeID="_x0000_i1131" DrawAspect="Content" ObjectID="_1778566466" r:id="rId204"/>
        </w:object>
      </w:r>
      <w:r w:rsidRPr="00CB57CE">
        <w:rPr>
          <w:rFonts w:ascii="Times New Roman" w:hAnsi="Times New Roman" w:cs="Times New Roman"/>
        </w:rPr>
        <w:t xml:space="preserve">, </w:t>
      </w:r>
      <w:r w:rsidR="003D0B98" w:rsidRPr="00CB57CE">
        <w:rPr>
          <w:noProof/>
          <w:position w:val="-10"/>
        </w:rPr>
        <w:object w:dxaOrig="200" w:dyaOrig="260" w14:anchorId="44B42189">
          <v:shape id="_x0000_i1132" type="#_x0000_t75" style="width:11.15pt;height:12pt" o:ole="">
            <v:imagedata r:id="rId205" o:title=""/>
          </v:shape>
          <o:OLEObject Type="Embed" ProgID="Equation.DSMT4" ShapeID="_x0000_i1132" DrawAspect="Content" ObjectID="_1778566467" r:id="rId206"/>
        </w:object>
      </w:r>
      <w:r w:rsidRPr="00CB57CE">
        <w:rPr>
          <w:rFonts w:ascii="Times New Roman" w:hAnsi="Times New Roman" w:cs="Times New Roman"/>
        </w:rPr>
        <w:t xml:space="preserve">, </w:t>
      </w:r>
      <w:r w:rsidR="003D0B98" w:rsidRPr="00CB57CE">
        <w:rPr>
          <w:noProof/>
          <w:position w:val="-10"/>
        </w:rPr>
        <w:object w:dxaOrig="180" w:dyaOrig="320" w14:anchorId="258C563C">
          <v:shape id="_x0000_i1133" type="#_x0000_t75" style="width:8.15pt;height:15.85pt" o:ole="">
            <v:imagedata r:id="rId207" o:title=""/>
          </v:shape>
          <o:OLEObject Type="Embed" ProgID="Equation.DSMT4" ShapeID="_x0000_i1133" DrawAspect="Content" ObjectID="_1778566468" r:id="rId208"/>
        </w:object>
      </w:r>
      <w:r w:rsidRPr="00CB57CE">
        <w:rPr>
          <w:rFonts w:ascii="Times New Roman" w:hAnsi="Times New Roman" w:cs="Times New Roman"/>
        </w:rPr>
        <w:t>, and</w:t>
      </w:r>
      <w:r w:rsidR="00904949" w:rsidRPr="00CB57CE">
        <w:rPr>
          <w:rFonts w:ascii="Times New Roman" w:hAnsi="Times New Roman" w:cs="Times New Roman"/>
        </w:rPr>
        <w:t xml:space="preserve"> </w:t>
      </w:r>
      <w:r w:rsidR="003D0B98" w:rsidRPr="00CB57CE">
        <w:rPr>
          <w:noProof/>
          <w:position w:val="-10"/>
        </w:rPr>
        <w:object w:dxaOrig="220" w:dyaOrig="260" w14:anchorId="6CA4BF6F">
          <v:shape id="_x0000_i1134" type="#_x0000_t75" style="width:11.15pt;height:12pt" o:ole="">
            <v:imagedata r:id="rId111" o:title=""/>
          </v:shape>
          <o:OLEObject Type="Embed" ProgID="Equation.DSMT4" ShapeID="_x0000_i1134" DrawAspect="Content" ObjectID="_1778566469" r:id="rId209"/>
        </w:object>
      </w:r>
      <w:r w:rsidR="00C42229" w:rsidRPr="00CB57CE">
        <w:rPr>
          <w:rFonts w:ascii="Times New Roman" w:hAnsi="Times New Roman" w:cs="Times New Roman"/>
        </w:rPr>
        <w:t>,</w:t>
      </w:r>
      <w:r w:rsidRPr="00CB57CE">
        <w:rPr>
          <w:rFonts w:ascii="Times New Roman" w:hAnsi="Times New Roman" w:cs="Times New Roman"/>
        </w:rPr>
        <w:t xml:space="preserve"> and the scalar </w:t>
      </w:r>
      <w:r w:rsidR="003D0B98" w:rsidRPr="00CB57CE">
        <w:rPr>
          <w:noProof/>
          <w:position w:val="-6"/>
        </w:rPr>
        <w:object w:dxaOrig="220" w:dyaOrig="279" w14:anchorId="2AFEB345">
          <v:shape id="_x0000_i1135" type="#_x0000_t75" style="width:11.15pt;height:15pt" o:ole="">
            <v:imagedata r:id="rId125" o:title=""/>
          </v:shape>
          <o:OLEObject Type="Embed" ProgID="Equation.DSMT4" ShapeID="_x0000_i1135" DrawAspect="Content" ObjectID="_1778566470" r:id="rId210"/>
        </w:object>
      </w:r>
      <w:r w:rsidR="00001AC7" w:rsidRPr="00CB57CE">
        <w:rPr>
          <w:rFonts w:ascii="Times New Roman" w:hAnsi="Times New Roman" w:cs="Times New Roman"/>
        </w:rPr>
        <w:t>.</w:t>
      </w:r>
      <w:r w:rsidRPr="00CB57CE">
        <w:rPr>
          <w:rFonts w:ascii="Times New Roman" w:hAnsi="Times New Roman" w:cs="Times New Roman"/>
        </w:rPr>
        <w:t xml:space="preserve"> </w:t>
      </w:r>
      <w:r w:rsidR="00E010B1" w:rsidRPr="00CB57CE">
        <w:rPr>
          <w:rFonts w:ascii="Times New Roman" w:hAnsi="Times New Roman" w:cs="Times New Roman"/>
        </w:rPr>
        <w:t xml:space="preserve">Among these, </w:t>
      </w:r>
      <w:r w:rsidR="003D0B98" w:rsidRPr="00CB57CE">
        <w:rPr>
          <w:noProof/>
          <w:position w:val="-10"/>
        </w:rPr>
        <w:object w:dxaOrig="260" w:dyaOrig="260" w14:anchorId="01E8B4A4">
          <v:shape id="_x0000_i1136" type="#_x0000_t75" style="width:12pt;height:12pt" o:ole="">
            <v:imagedata r:id="rId211" o:title=""/>
          </v:shape>
          <o:OLEObject Type="Embed" ProgID="Equation.DSMT4" ShapeID="_x0000_i1136" DrawAspect="Content" ObjectID="_1778566471" r:id="rId212"/>
        </w:object>
      </w:r>
      <w:r w:rsidR="00E010B1" w:rsidRPr="00CB57CE">
        <w:rPr>
          <w:rFonts w:ascii="Times New Roman" w:hAnsi="Times New Roman" w:cs="Times New Roman"/>
        </w:rPr>
        <w:t xml:space="preserve">, </w:t>
      </w:r>
      <w:r w:rsidR="003D0B98" w:rsidRPr="00CB57CE">
        <w:rPr>
          <w:noProof/>
          <w:position w:val="-10"/>
        </w:rPr>
        <w:object w:dxaOrig="200" w:dyaOrig="260" w14:anchorId="3709BFB4">
          <v:shape id="_x0000_i1137" type="#_x0000_t75" style="width:11.15pt;height:12pt" o:ole="">
            <v:imagedata r:id="rId213" o:title=""/>
          </v:shape>
          <o:OLEObject Type="Embed" ProgID="Equation.DSMT4" ShapeID="_x0000_i1137" DrawAspect="Content" ObjectID="_1778566472" r:id="rId214"/>
        </w:object>
      </w:r>
      <w:r w:rsidR="00E010B1" w:rsidRPr="00CB57CE">
        <w:rPr>
          <w:rFonts w:ascii="Times New Roman" w:hAnsi="Times New Roman" w:cs="Times New Roman"/>
        </w:rPr>
        <w:t xml:space="preserve">, </w:t>
      </w:r>
      <w:r w:rsidR="003D0B98" w:rsidRPr="00CB57CE">
        <w:rPr>
          <w:noProof/>
          <w:position w:val="-10"/>
        </w:rPr>
        <w:object w:dxaOrig="180" w:dyaOrig="320" w14:anchorId="67B9DC92">
          <v:shape id="_x0000_i1138" type="#_x0000_t75" style="width:8.15pt;height:15.85pt" o:ole="">
            <v:imagedata r:id="rId99" o:title=""/>
          </v:shape>
          <o:OLEObject Type="Embed" ProgID="Equation.DSMT4" ShapeID="_x0000_i1138" DrawAspect="Content" ObjectID="_1778566473" r:id="rId215"/>
        </w:object>
      </w:r>
      <w:r w:rsidR="00E010B1" w:rsidRPr="00CB57CE">
        <w:rPr>
          <w:rFonts w:ascii="Times New Roman" w:hAnsi="Times New Roman" w:cs="Times New Roman"/>
        </w:rPr>
        <w:t xml:space="preserve">, and </w:t>
      </w:r>
      <w:r w:rsidR="003D0B98" w:rsidRPr="00CB57CE">
        <w:rPr>
          <w:noProof/>
          <w:position w:val="-10"/>
        </w:rPr>
        <w:object w:dxaOrig="220" w:dyaOrig="260" w14:anchorId="3F625B74">
          <v:shape id="_x0000_i1139" type="#_x0000_t75" style="width:11.15pt;height:12pt" o:ole="">
            <v:imagedata r:id="rId216" o:title=""/>
          </v:shape>
          <o:OLEObject Type="Embed" ProgID="Equation.DSMT4" ShapeID="_x0000_i1139" DrawAspect="Content" ObjectID="_1778566474" r:id="rId217"/>
        </w:object>
      </w:r>
      <w:r w:rsidR="00E010B1" w:rsidRPr="00CB57CE">
        <w:rPr>
          <w:rFonts w:ascii="Times New Roman" w:hAnsi="Times New Roman" w:cs="Times New Roman"/>
        </w:rPr>
        <w:t xml:space="preserve"> are relevant to RP dat</w:t>
      </w:r>
      <w:r w:rsidR="00F47790" w:rsidRPr="00CB57CE">
        <w:rPr>
          <w:rFonts w:ascii="Times New Roman" w:hAnsi="Times New Roman" w:cs="Times New Roman"/>
        </w:rPr>
        <w:t>a.</w:t>
      </w:r>
      <w:r w:rsidR="00E010B1" w:rsidRPr="00CB57CE">
        <w:rPr>
          <w:rFonts w:ascii="Times New Roman" w:hAnsi="Times New Roman" w:cs="Times New Roman"/>
        </w:rPr>
        <w:t xml:space="preserve"> </w:t>
      </w:r>
      <w:r w:rsidR="00F47790" w:rsidRPr="00CB57CE">
        <w:rPr>
          <w:rFonts w:ascii="Times New Roman" w:hAnsi="Times New Roman" w:cs="Times New Roman"/>
        </w:rPr>
        <w:t xml:space="preserve">And those in </w:t>
      </w:r>
      <w:r w:rsidR="003D0B98" w:rsidRPr="00CB57CE">
        <w:rPr>
          <w:noProof/>
          <w:position w:val="-10"/>
        </w:rPr>
        <w:object w:dxaOrig="260" w:dyaOrig="260" w14:anchorId="066F9116">
          <v:shape id="_x0000_i1140" type="#_x0000_t75" style="width:12pt;height:12pt" o:ole="">
            <v:imagedata r:id="rId218" o:title=""/>
          </v:shape>
          <o:OLEObject Type="Embed" ProgID="Equation.DSMT4" ShapeID="_x0000_i1140" DrawAspect="Content" ObjectID="_1778566475" r:id="rId219"/>
        </w:object>
      </w:r>
      <w:r w:rsidR="00E010B1" w:rsidRPr="00CB57CE">
        <w:rPr>
          <w:rFonts w:ascii="Times New Roman" w:hAnsi="Times New Roman" w:cs="Times New Roman"/>
        </w:rPr>
        <w:t xml:space="preserve">, </w:t>
      </w:r>
      <w:r w:rsidR="003D0B98" w:rsidRPr="00CB57CE">
        <w:rPr>
          <w:noProof/>
          <w:position w:val="-10"/>
        </w:rPr>
        <w:object w:dxaOrig="180" w:dyaOrig="320" w14:anchorId="1C609149">
          <v:shape id="_x0000_i1141" type="#_x0000_t75" style="width:8.15pt;height:15.85pt" o:ole="">
            <v:imagedata r:id="rId99" o:title=""/>
          </v:shape>
          <o:OLEObject Type="Embed" ProgID="Equation.DSMT4" ShapeID="_x0000_i1141" DrawAspect="Content" ObjectID="_1778566476" r:id="rId220"/>
        </w:object>
      </w:r>
      <w:r w:rsidR="00E010B1" w:rsidRPr="00CB57CE">
        <w:rPr>
          <w:rFonts w:ascii="Times New Roman" w:hAnsi="Times New Roman" w:cs="Times New Roman"/>
        </w:rPr>
        <w:t xml:space="preserve">, </w:t>
      </w:r>
      <w:r w:rsidR="003D0B98" w:rsidRPr="00CB57CE">
        <w:rPr>
          <w:noProof/>
          <w:position w:val="-10"/>
        </w:rPr>
        <w:object w:dxaOrig="220" w:dyaOrig="260" w14:anchorId="6EFEE88F">
          <v:shape id="_x0000_i1142" type="#_x0000_t75" style="width:11.15pt;height:12pt" o:ole="">
            <v:imagedata r:id="rId111" o:title=""/>
          </v:shape>
          <o:OLEObject Type="Embed" ProgID="Equation.DSMT4" ShapeID="_x0000_i1142" DrawAspect="Content" ObjectID="_1778566477" r:id="rId221"/>
        </w:object>
      </w:r>
      <w:r w:rsidR="00E010B1" w:rsidRPr="00CB57CE">
        <w:rPr>
          <w:rFonts w:ascii="Times New Roman" w:hAnsi="Times New Roman" w:cs="Times New Roman"/>
        </w:rPr>
        <w:t xml:space="preserve">, and </w:t>
      </w:r>
      <w:r w:rsidR="003D0B98" w:rsidRPr="00CB57CE">
        <w:rPr>
          <w:noProof/>
          <w:position w:val="-6"/>
        </w:rPr>
        <w:object w:dxaOrig="220" w:dyaOrig="279" w14:anchorId="3367B9F7">
          <v:shape id="_x0000_i1143" type="#_x0000_t75" style="width:11.15pt;height:15pt" o:ole="">
            <v:imagedata r:id="rId125" o:title=""/>
          </v:shape>
          <o:OLEObject Type="Embed" ProgID="Equation.DSMT4" ShapeID="_x0000_i1143" DrawAspect="Content" ObjectID="_1778566478" r:id="rId222"/>
        </w:object>
      </w:r>
      <w:r w:rsidR="005A0087" w:rsidRPr="00CB57CE">
        <w:rPr>
          <w:rFonts w:ascii="Times New Roman" w:hAnsi="Times New Roman" w:cs="Times New Roman"/>
        </w:rPr>
        <w:t xml:space="preserve"> are relevant to SP data.</w:t>
      </w:r>
      <w:r w:rsidR="00FB334F" w:rsidRPr="00CB57CE">
        <w:rPr>
          <w:rFonts w:ascii="Times New Roman" w:hAnsi="Times New Roman" w:cs="Times New Roman"/>
        </w:rPr>
        <w:t xml:space="preserve"> </w:t>
      </w:r>
      <w:r w:rsidR="00F47790" w:rsidRPr="00CB57CE">
        <w:rPr>
          <w:rFonts w:ascii="Times New Roman" w:hAnsi="Times New Roman" w:cs="Times New Roman"/>
        </w:rPr>
        <w:t xml:space="preserve">Stack the full set of parameters into a vector </w:t>
      </w:r>
      <w:r w:rsidR="003D0B98" w:rsidRPr="00CB57CE">
        <w:rPr>
          <w:noProof/>
          <w:position w:val="-6"/>
        </w:rPr>
        <w:object w:dxaOrig="260" w:dyaOrig="279" w14:anchorId="00CBD63B">
          <v:shape id="_x0000_i1144" type="#_x0000_t75" style="width:12pt;height:15pt" o:ole="">
            <v:imagedata r:id="rId223" o:title=""/>
          </v:shape>
          <o:OLEObject Type="Embed" ProgID="Equation.DSMT4" ShapeID="_x0000_i1144" DrawAspect="Content" ObjectID="_1778566479" r:id="rId224"/>
        </w:object>
      </w:r>
      <w:r w:rsidR="00F47790" w:rsidRPr="00CB57CE">
        <w:rPr>
          <w:rFonts w:ascii="Times New Roman" w:hAnsi="Times New Roman" w:cs="Times New Roman"/>
        </w:rPr>
        <w:t xml:space="preserve">, </w:t>
      </w:r>
      <w:r w:rsidR="00E254DA" w:rsidRPr="00CB57CE">
        <w:rPr>
          <w:rFonts w:ascii="Times New Roman" w:hAnsi="Times New Roman" w:cs="Times New Roman"/>
        </w:rPr>
        <w:t>the subset</w:t>
      </w:r>
      <w:r w:rsidR="00F47790" w:rsidRPr="00CB57CE">
        <w:rPr>
          <w:rFonts w:ascii="Times New Roman" w:hAnsi="Times New Roman" w:cs="Times New Roman"/>
        </w:rPr>
        <w:t xml:space="preserve"> relevant to RP data into </w:t>
      </w:r>
      <w:r w:rsidR="003D0B98" w:rsidRPr="00CB57CE">
        <w:rPr>
          <w:noProof/>
          <w:position w:val="-12"/>
        </w:rPr>
        <w:object w:dxaOrig="460" w:dyaOrig="360" w14:anchorId="74B8CB1A">
          <v:shape id="_x0000_i1145" type="#_x0000_t75" style="width:22.3pt;height:19.3pt" o:ole="">
            <v:imagedata r:id="rId225" o:title=""/>
          </v:shape>
          <o:OLEObject Type="Embed" ProgID="Equation.DSMT4" ShapeID="_x0000_i1145" DrawAspect="Content" ObjectID="_1778566480" r:id="rId226"/>
        </w:object>
      </w:r>
      <w:r w:rsidR="00F47790" w:rsidRPr="00CB57CE">
        <w:rPr>
          <w:rFonts w:ascii="Times New Roman" w:hAnsi="Times New Roman" w:cs="Times New Roman"/>
        </w:rPr>
        <w:t xml:space="preserve"> and </w:t>
      </w:r>
      <w:r w:rsidR="00E254DA" w:rsidRPr="00CB57CE">
        <w:rPr>
          <w:rFonts w:ascii="Times New Roman" w:hAnsi="Times New Roman" w:cs="Times New Roman"/>
        </w:rPr>
        <w:t>the subset</w:t>
      </w:r>
      <w:r w:rsidR="00F47790" w:rsidRPr="00CB57CE">
        <w:rPr>
          <w:rFonts w:ascii="Times New Roman" w:hAnsi="Times New Roman" w:cs="Times New Roman"/>
        </w:rPr>
        <w:t xml:space="preserve"> relevant to SP data into </w:t>
      </w:r>
      <w:r w:rsidR="003D0B98" w:rsidRPr="00CB57CE">
        <w:rPr>
          <w:noProof/>
          <w:position w:val="-12"/>
        </w:rPr>
        <w:object w:dxaOrig="440" w:dyaOrig="360" w14:anchorId="0A7B6797">
          <v:shape id="_x0000_i1146" type="#_x0000_t75" style="width:24pt;height:19.3pt" o:ole="">
            <v:imagedata r:id="rId227" o:title=""/>
          </v:shape>
          <o:OLEObject Type="Embed" ProgID="Equation.DSMT4" ShapeID="_x0000_i1146" DrawAspect="Content" ObjectID="_1778566481" r:id="rId228"/>
        </w:object>
      </w:r>
      <w:r w:rsidR="00F47790" w:rsidRPr="00CB57CE">
        <w:rPr>
          <w:rFonts w:ascii="Times New Roman" w:hAnsi="Times New Roman" w:cs="Times New Roman"/>
        </w:rPr>
        <w:t>.</w:t>
      </w:r>
      <w:r w:rsidR="00F47790" w:rsidRPr="00CB57CE">
        <w:t xml:space="preserve"> </w:t>
      </w:r>
      <w:r w:rsidR="001F1F0E" w:rsidRPr="00CB57CE">
        <w:rPr>
          <w:rFonts w:ascii="Times New Roman" w:hAnsi="Times New Roman" w:cs="Times New Roman"/>
        </w:rPr>
        <w:t xml:space="preserve">The </w:t>
      </w:r>
      <w:r w:rsidR="0061196E" w:rsidRPr="00CB57CE">
        <w:rPr>
          <w:rFonts w:ascii="Times New Roman" w:hAnsi="Times New Roman" w:cs="Times New Roman"/>
        </w:rPr>
        <w:t xml:space="preserve">conditional likelihood </w:t>
      </w:r>
      <w:r w:rsidR="00A84C59" w:rsidRPr="00CB57CE">
        <w:rPr>
          <w:rFonts w:ascii="Times New Roman" w:hAnsi="Times New Roman" w:cs="Times New Roman"/>
        </w:rPr>
        <w:t xml:space="preserve">that individual </w:t>
      </w:r>
      <w:r w:rsidR="003D0B98" w:rsidRPr="00CB57CE">
        <w:rPr>
          <w:noProof/>
          <w:position w:val="-10"/>
        </w:rPr>
        <w:object w:dxaOrig="200" w:dyaOrig="260" w14:anchorId="3BD67F1C">
          <v:shape id="_x0000_i1147" type="#_x0000_t75" style="width:11.15pt;height:12pt" o:ole="">
            <v:imagedata r:id="rId85" o:title=""/>
          </v:shape>
          <o:OLEObject Type="Embed" ProgID="Equation.DSMT4" ShapeID="_x0000_i1147" DrawAspect="Content" ObjectID="_1778566482" r:id="rId229"/>
        </w:object>
      </w:r>
      <w:r w:rsidR="00A84C59" w:rsidRPr="00CB57CE">
        <w:rPr>
          <w:rFonts w:ascii="Times New Roman" w:hAnsi="Times New Roman" w:cs="Times New Roman"/>
        </w:rPr>
        <w:t xml:space="preserve"> chooses alternative </w:t>
      </w:r>
      <w:r w:rsidR="003D0B98" w:rsidRPr="00CB57CE">
        <w:rPr>
          <w:noProof/>
          <w:position w:val="-6"/>
        </w:rPr>
        <w:object w:dxaOrig="139" w:dyaOrig="260" w14:anchorId="4763C610">
          <v:shape id="_x0000_i1148" type="#_x0000_t75" style="width:8.15pt;height:12pt" o:ole="">
            <v:imagedata r:id="rId95" o:title=""/>
          </v:shape>
          <o:OLEObject Type="Embed" ProgID="Equation.DSMT4" ShapeID="_x0000_i1148" DrawAspect="Content" ObjectID="_1778566483" r:id="rId230"/>
        </w:object>
      </w:r>
      <w:r w:rsidR="00A84C59" w:rsidRPr="00CB57CE">
        <w:rPr>
          <w:rFonts w:ascii="Times New Roman" w:hAnsi="Times New Roman" w:cs="Times New Roman"/>
        </w:rPr>
        <w:t xml:space="preserve"> at the </w:t>
      </w:r>
      <w:r w:rsidR="003D0B98" w:rsidRPr="00CB57CE">
        <w:rPr>
          <w:noProof/>
          <w:position w:val="-6"/>
        </w:rPr>
        <w:object w:dxaOrig="279" w:dyaOrig="340" w14:anchorId="15F7D3ED">
          <v:shape id="_x0000_i1149" type="#_x0000_t75" style="width:15pt;height:17.15pt" o:ole="">
            <v:imagedata r:id="rId231" o:title=""/>
          </v:shape>
          <o:OLEObject Type="Embed" ProgID="Equation.DSMT4" ShapeID="_x0000_i1149" DrawAspect="Content" ObjectID="_1778566484" r:id="rId232"/>
        </w:object>
      </w:r>
      <w:r w:rsidR="00A84C59" w:rsidRPr="00CB57CE">
        <w:rPr>
          <w:rFonts w:ascii="Times New Roman" w:hAnsi="Times New Roman" w:cs="Times New Roman"/>
        </w:rPr>
        <w:t xml:space="preserve"> RP choice occasion</w:t>
      </w:r>
      <w:r w:rsidR="004D327E" w:rsidRPr="00CB57CE">
        <w:rPr>
          <w:rFonts w:ascii="Times New Roman" w:hAnsi="Times New Roman" w:cs="Times New Roman"/>
        </w:rPr>
        <w:t xml:space="preserve">, conditional on the </w:t>
      </w:r>
      <w:r w:rsidR="00246AD0" w:rsidRPr="00CB57CE">
        <w:rPr>
          <w:rFonts w:ascii="Times New Roman" w:hAnsi="Times New Roman" w:cs="Times New Roman"/>
        </w:rPr>
        <w:t xml:space="preserve">stochastic components </w:t>
      </w:r>
      <w:r w:rsidR="003D0B98" w:rsidRPr="00CB57CE">
        <w:rPr>
          <w:noProof/>
          <w:position w:val="-14"/>
        </w:rPr>
        <w:object w:dxaOrig="279" w:dyaOrig="380" w14:anchorId="45D9CFBC">
          <v:shape id="_x0000_i1150" type="#_x0000_t75" style="width:15pt;height:20.15pt" o:ole="">
            <v:imagedata r:id="rId233" o:title=""/>
          </v:shape>
          <o:OLEObject Type="Embed" ProgID="Equation.DSMT4" ShapeID="_x0000_i1150" DrawAspect="Content" ObjectID="_1778566485" r:id="rId234"/>
        </w:object>
      </w:r>
      <w:r w:rsidR="00023E2D" w:rsidRPr="00CB57CE">
        <w:rPr>
          <w:rFonts w:ascii="Times New Roman" w:hAnsi="Times New Roman" w:cs="Times New Roman"/>
        </w:rPr>
        <w:t xml:space="preserve">, </w:t>
      </w:r>
      <w:r w:rsidR="003D0B98" w:rsidRPr="00CB57CE">
        <w:rPr>
          <w:noProof/>
          <w:position w:val="-14"/>
        </w:rPr>
        <w:object w:dxaOrig="540" w:dyaOrig="380" w14:anchorId="6121AA13">
          <v:shape id="_x0000_i1151" type="#_x0000_t75" style="width:27pt;height:20.15pt" o:ole="">
            <v:imagedata r:id="rId101" o:title=""/>
          </v:shape>
          <o:OLEObject Type="Embed" ProgID="Equation.DSMT4" ShapeID="_x0000_i1151" DrawAspect="Content" ObjectID="_1778566486" r:id="rId235"/>
        </w:object>
      </w:r>
      <w:r w:rsidR="00023E2D" w:rsidRPr="00CB57CE">
        <w:rPr>
          <w:rFonts w:ascii="Times New Roman" w:hAnsi="Times New Roman" w:cs="Times New Roman"/>
        </w:rPr>
        <w:t xml:space="preserve">, and </w:t>
      </w:r>
      <w:r w:rsidR="003D0B98" w:rsidRPr="00CB57CE">
        <w:rPr>
          <w:noProof/>
          <w:position w:val="-14"/>
        </w:rPr>
        <w:object w:dxaOrig="499" w:dyaOrig="420" w14:anchorId="524F181C">
          <v:shape id="_x0000_i1152" type="#_x0000_t75" style="width:27pt;height:22.3pt" o:ole="">
            <v:imagedata r:id="rId236" o:title=""/>
          </v:shape>
          <o:OLEObject Type="Embed" ProgID="Equation.DSMT4" ShapeID="_x0000_i1152" DrawAspect="Content" ObjectID="_1778566487" r:id="rId237"/>
        </w:object>
      </w:r>
      <w:r w:rsidR="00246AD0" w:rsidRPr="00CB57CE">
        <w:rPr>
          <w:rFonts w:ascii="Times New Roman" w:hAnsi="Times New Roman" w:cs="Times New Roman"/>
        </w:rPr>
        <w:t xml:space="preserve"> </w:t>
      </w:r>
      <w:r w:rsidR="00A84C59" w:rsidRPr="00CB57CE">
        <w:rPr>
          <w:rFonts w:ascii="Times New Roman" w:hAnsi="Times New Roman" w:cs="Times New Roman"/>
        </w:rPr>
        <w:t>may be expressed as:</w:t>
      </w:r>
    </w:p>
    <w:p w14:paraId="760FDFFD" w14:textId="419F0749" w:rsidR="00907395" w:rsidRPr="00CB57CE" w:rsidRDefault="00196D7C" w:rsidP="00E313F0">
      <w:pPr>
        <w:pStyle w:val="MTDisplayEquation"/>
      </w:pPr>
      <w:r w:rsidRPr="00CB57CE">
        <w:lastRenderedPageBreak/>
        <w:tab/>
      </w:r>
      <w:r w:rsidR="003D0B98" w:rsidRPr="00CB57CE">
        <w:rPr>
          <w:noProof/>
          <w:position w:val="-70"/>
        </w:rPr>
        <w:object w:dxaOrig="7580" w:dyaOrig="1219" w14:anchorId="7EBB1ED1">
          <v:shape id="_x0000_i1153" type="#_x0000_t75" style="width:379.3pt;height:61.3pt" o:ole="">
            <v:imagedata r:id="rId238" o:title=""/>
          </v:shape>
          <o:OLEObject Type="Embed" ProgID="Equation.DSMT4" ShapeID="_x0000_i1153" DrawAspect="Content" ObjectID="_1778566488" r:id="rId239"/>
        </w:object>
      </w:r>
      <w:r w:rsidRPr="00CB57CE">
        <w:tab/>
      </w:r>
      <w:r w:rsidR="007E4299" w:rsidRPr="00CB57CE">
        <w:fldChar w:fldCharType="begin"/>
      </w:r>
      <w:r w:rsidR="007E4299" w:rsidRPr="00CB57CE">
        <w:instrText xml:space="preserve"> MACROBUTTON MTPlaceRef \* MERGEFORMAT </w:instrText>
      </w:r>
      <w:r w:rsidR="007E4299" w:rsidRPr="00CB57CE">
        <w:fldChar w:fldCharType="begin"/>
      </w:r>
      <w:r w:rsidR="007E4299" w:rsidRPr="00CB57CE">
        <w:instrText xml:space="preserve"> SEQ MTEqn \h \* MERGEFORMAT </w:instrText>
      </w:r>
      <w:r w:rsidR="007E4299" w:rsidRPr="00CB57CE">
        <w:fldChar w:fldCharType="end"/>
      </w:r>
      <w:r w:rsidR="007E4299"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4</w:instrText>
      </w:r>
      <w:r w:rsidR="000B6D1E">
        <w:rPr>
          <w:noProof/>
        </w:rPr>
        <w:fldChar w:fldCharType="end"/>
      </w:r>
      <w:r w:rsidR="007E4299" w:rsidRPr="00CB57CE">
        <w:instrText>)</w:instrText>
      </w:r>
      <w:r w:rsidR="007E4299" w:rsidRPr="00CB57CE">
        <w:fldChar w:fldCharType="end"/>
      </w:r>
    </w:p>
    <w:p w14:paraId="46DF15A4" w14:textId="3E40167C" w:rsidR="00233741" w:rsidRPr="00CB57CE" w:rsidRDefault="00FC6B9C" w:rsidP="00FC6B9C">
      <w:pPr>
        <w:spacing w:before="120" w:after="120" w:line="360" w:lineRule="auto"/>
        <w:jc w:val="both"/>
        <w:rPr>
          <w:rFonts w:ascii="Times New Roman" w:hAnsi="Times New Roman" w:cs="Times New Roman"/>
        </w:rPr>
      </w:pPr>
      <w:r w:rsidRPr="00CB57CE">
        <w:rPr>
          <w:rFonts w:ascii="Times New Roman" w:hAnsi="Times New Roman" w:cs="Times New Roman"/>
        </w:rPr>
        <w:t xml:space="preserve">Similarly, </w:t>
      </w:r>
      <w:r w:rsidR="00233741" w:rsidRPr="00CB57CE">
        <w:rPr>
          <w:rFonts w:ascii="Times New Roman" w:hAnsi="Times New Roman" w:cs="Times New Roman"/>
        </w:rPr>
        <w:t xml:space="preserve">the conditional likelihood that individual </w:t>
      </w:r>
      <w:r w:rsidR="003D0B98" w:rsidRPr="00CB57CE">
        <w:rPr>
          <w:noProof/>
          <w:position w:val="-10"/>
        </w:rPr>
        <w:object w:dxaOrig="200" w:dyaOrig="260" w14:anchorId="5B6BF318">
          <v:shape id="_x0000_i1154" type="#_x0000_t75" style="width:11.15pt;height:12pt" o:ole="">
            <v:imagedata r:id="rId85" o:title=""/>
          </v:shape>
          <o:OLEObject Type="Embed" ProgID="Equation.DSMT4" ShapeID="_x0000_i1154" DrawAspect="Content" ObjectID="_1778566489" r:id="rId240"/>
        </w:object>
      </w:r>
      <w:r w:rsidR="00233741" w:rsidRPr="00CB57CE">
        <w:rPr>
          <w:rFonts w:ascii="Times New Roman" w:hAnsi="Times New Roman" w:cs="Times New Roman"/>
        </w:rPr>
        <w:t xml:space="preserve"> chooses alternative </w:t>
      </w:r>
      <w:r w:rsidR="003D0B98" w:rsidRPr="00CB57CE">
        <w:rPr>
          <w:noProof/>
          <w:position w:val="-6"/>
        </w:rPr>
        <w:object w:dxaOrig="139" w:dyaOrig="260" w14:anchorId="012B34E5">
          <v:shape id="_x0000_i1155" type="#_x0000_t75" style="width:8.15pt;height:12pt" o:ole="">
            <v:imagedata r:id="rId95" o:title=""/>
          </v:shape>
          <o:OLEObject Type="Embed" ProgID="Equation.DSMT4" ShapeID="_x0000_i1155" DrawAspect="Content" ObjectID="_1778566490" r:id="rId241"/>
        </w:object>
      </w:r>
      <w:r w:rsidR="00233741" w:rsidRPr="00CB57CE">
        <w:rPr>
          <w:rFonts w:ascii="Times New Roman" w:hAnsi="Times New Roman" w:cs="Times New Roman"/>
        </w:rPr>
        <w:t xml:space="preserve"> at the </w:t>
      </w:r>
      <w:r w:rsidR="003D0B98" w:rsidRPr="00CB57CE">
        <w:rPr>
          <w:noProof/>
          <w:position w:val="-6"/>
        </w:rPr>
        <w:object w:dxaOrig="279" w:dyaOrig="340" w14:anchorId="45808A93">
          <v:shape id="_x0000_i1156" type="#_x0000_t75" style="width:15pt;height:17.15pt" o:ole="">
            <v:imagedata r:id="rId231" o:title=""/>
          </v:shape>
          <o:OLEObject Type="Embed" ProgID="Equation.DSMT4" ShapeID="_x0000_i1156" DrawAspect="Content" ObjectID="_1778566491" r:id="rId242"/>
        </w:object>
      </w:r>
      <w:r w:rsidR="00233741" w:rsidRPr="00CB57CE">
        <w:rPr>
          <w:rFonts w:ascii="Times New Roman" w:hAnsi="Times New Roman" w:cs="Times New Roman"/>
        </w:rPr>
        <w:t xml:space="preserve"> </w:t>
      </w:r>
      <w:r w:rsidR="0059404F" w:rsidRPr="00CB57CE">
        <w:rPr>
          <w:rFonts w:ascii="Times New Roman" w:hAnsi="Times New Roman" w:cs="Times New Roman"/>
        </w:rPr>
        <w:t xml:space="preserve">SP </w:t>
      </w:r>
      <w:r w:rsidR="00233741" w:rsidRPr="00CB57CE">
        <w:rPr>
          <w:rFonts w:ascii="Times New Roman" w:hAnsi="Times New Roman" w:cs="Times New Roman"/>
        </w:rPr>
        <w:t>choice occasion</w:t>
      </w:r>
      <w:r w:rsidR="00EA77C9" w:rsidRPr="00CB57CE">
        <w:rPr>
          <w:rFonts w:ascii="Times New Roman" w:hAnsi="Times New Roman" w:cs="Times New Roman"/>
        </w:rPr>
        <w:t xml:space="preserve">, conditional on the stochastic components </w:t>
      </w:r>
      <w:r w:rsidR="003D0B98" w:rsidRPr="00CB57CE">
        <w:rPr>
          <w:noProof/>
          <w:position w:val="-14"/>
        </w:rPr>
        <w:object w:dxaOrig="320" w:dyaOrig="380" w14:anchorId="0E761B1C">
          <v:shape id="_x0000_i1157" type="#_x0000_t75" style="width:15.85pt;height:20.15pt" o:ole="">
            <v:imagedata r:id="rId243" o:title=""/>
          </v:shape>
          <o:OLEObject Type="Embed" ProgID="Equation.DSMT4" ShapeID="_x0000_i1157" DrawAspect="Content" ObjectID="_1778566492" r:id="rId244"/>
        </w:object>
      </w:r>
      <w:r w:rsidR="00815813" w:rsidRPr="00CB57CE">
        <w:rPr>
          <w:rFonts w:ascii="Times New Roman" w:hAnsi="Times New Roman" w:cs="Times New Roman"/>
        </w:rPr>
        <w:t xml:space="preserve"> and</w:t>
      </w:r>
      <w:r w:rsidR="00EA77C9" w:rsidRPr="00CB57CE">
        <w:rPr>
          <w:rFonts w:ascii="Times New Roman" w:hAnsi="Times New Roman" w:cs="Times New Roman"/>
        </w:rPr>
        <w:t xml:space="preserve"> </w:t>
      </w:r>
      <w:r w:rsidR="003D0B98" w:rsidRPr="00CB57CE">
        <w:rPr>
          <w:noProof/>
          <w:position w:val="-14"/>
        </w:rPr>
        <w:object w:dxaOrig="540" w:dyaOrig="380" w14:anchorId="1988FD24">
          <v:shape id="_x0000_i1158" type="#_x0000_t75" style="width:27pt;height:20.15pt" o:ole="">
            <v:imagedata r:id="rId97" o:title=""/>
          </v:shape>
          <o:OLEObject Type="Embed" ProgID="Equation.DSMT4" ShapeID="_x0000_i1158" DrawAspect="Content" ObjectID="_1778566493" r:id="rId245"/>
        </w:object>
      </w:r>
      <w:r w:rsidR="00815813" w:rsidRPr="00CB57CE">
        <w:rPr>
          <w:rFonts w:ascii="Times New Roman" w:hAnsi="Times New Roman" w:cs="Times New Roman"/>
        </w:rPr>
        <w:t>,</w:t>
      </w:r>
      <w:r w:rsidR="00233741" w:rsidRPr="00CB57CE">
        <w:rPr>
          <w:rFonts w:ascii="Times New Roman" w:hAnsi="Times New Roman" w:cs="Times New Roman"/>
        </w:rPr>
        <w:t xml:space="preserve"> may be expressed as:</w:t>
      </w:r>
    </w:p>
    <w:p w14:paraId="16DC243A" w14:textId="4ACB6888" w:rsidR="008B0250" w:rsidRPr="00CB57CE" w:rsidRDefault="00DB2F10" w:rsidP="00DB2F10">
      <w:pPr>
        <w:pStyle w:val="MTDisplayEquation"/>
      </w:pPr>
      <w:r w:rsidRPr="00CB57CE">
        <w:tab/>
      </w:r>
      <w:r w:rsidR="00612627" w:rsidRPr="00CB57CE">
        <w:rPr>
          <w:noProof/>
          <w:position w:val="-70"/>
        </w:rPr>
        <w:object w:dxaOrig="7460" w:dyaOrig="1260" w14:anchorId="5F8AB934">
          <v:shape id="_x0000_i1159" type="#_x0000_t75" style="width:373.3pt;height:64.7pt" o:ole="">
            <v:imagedata r:id="rId246" o:title=""/>
          </v:shape>
          <o:OLEObject Type="Embed" ProgID="Equation.DSMT4" ShapeID="_x0000_i1159" DrawAspect="Content" ObjectID="_1778566494" r:id="rId247"/>
        </w:object>
      </w:r>
      <w:r w:rsidRPr="00CB57CE">
        <w:tab/>
      </w:r>
      <w:r w:rsidR="007E4299" w:rsidRPr="00CB57CE">
        <w:fldChar w:fldCharType="begin"/>
      </w:r>
      <w:r w:rsidR="007E4299" w:rsidRPr="00CB57CE">
        <w:instrText xml:space="preserve"> MACROBUTTON MTPlaceRef \* MERGEFORMAT </w:instrText>
      </w:r>
      <w:r w:rsidR="007E4299" w:rsidRPr="00CB57CE">
        <w:fldChar w:fldCharType="begin"/>
      </w:r>
      <w:r w:rsidR="007E4299" w:rsidRPr="00CB57CE">
        <w:instrText xml:space="preserve"> SEQ MTEqn \h \* MERGEFORMAT </w:instrText>
      </w:r>
      <w:r w:rsidR="007E4299" w:rsidRPr="00CB57CE">
        <w:fldChar w:fldCharType="end"/>
      </w:r>
      <w:r w:rsidR="007E4299"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5</w:instrText>
      </w:r>
      <w:r w:rsidR="000B6D1E">
        <w:rPr>
          <w:noProof/>
        </w:rPr>
        <w:fldChar w:fldCharType="end"/>
      </w:r>
      <w:r w:rsidR="007E4299" w:rsidRPr="00CB57CE">
        <w:instrText>)</w:instrText>
      </w:r>
      <w:r w:rsidR="007E4299" w:rsidRPr="00CB57CE">
        <w:fldChar w:fldCharType="end"/>
      </w:r>
    </w:p>
    <w:p w14:paraId="40384A51" w14:textId="0BBFD8AC" w:rsidR="006833CF" w:rsidRPr="00CB57CE" w:rsidRDefault="00FE789E" w:rsidP="00CF7D80">
      <w:pPr>
        <w:spacing w:before="120" w:after="120" w:line="360" w:lineRule="auto"/>
        <w:jc w:val="both"/>
        <w:rPr>
          <w:rFonts w:ascii="Times New Roman" w:hAnsi="Times New Roman" w:cs="Times New Roman"/>
        </w:rPr>
      </w:pPr>
      <w:r w:rsidRPr="00CB57CE">
        <w:rPr>
          <w:rFonts w:ascii="Times New Roman" w:hAnsi="Times New Roman" w:cs="Times New Roman"/>
        </w:rPr>
        <w:t xml:space="preserve">The conditional </w:t>
      </w:r>
      <w:r w:rsidR="001B3D10" w:rsidRPr="00CB57CE">
        <w:rPr>
          <w:rFonts w:ascii="Times New Roman" w:hAnsi="Times New Roman" w:cs="Times New Roman"/>
        </w:rPr>
        <w:t>likelihood</w:t>
      </w:r>
      <w:r w:rsidRPr="00CB57CE">
        <w:rPr>
          <w:rFonts w:ascii="Times New Roman" w:hAnsi="Times New Roman" w:cs="Times New Roman"/>
        </w:rPr>
        <w:t xml:space="preserve"> function </w:t>
      </w:r>
      <w:r w:rsidR="008A0740" w:rsidRPr="00CB57CE">
        <w:rPr>
          <w:rFonts w:ascii="Times New Roman" w:hAnsi="Times New Roman" w:cs="Times New Roman"/>
        </w:rPr>
        <w:t xml:space="preserve">individual </w:t>
      </w:r>
      <w:r w:rsidR="003D0B98" w:rsidRPr="00CB57CE">
        <w:rPr>
          <w:noProof/>
          <w:position w:val="-10"/>
        </w:rPr>
        <w:object w:dxaOrig="200" w:dyaOrig="260" w14:anchorId="65C978E8">
          <v:shape id="_x0000_i1160" type="#_x0000_t75" style="width:11.15pt;height:12pt" o:ole="">
            <v:imagedata r:id="rId248" o:title=""/>
          </v:shape>
          <o:OLEObject Type="Embed" ProgID="Equation.DSMT4" ShapeID="_x0000_i1160" DrawAspect="Content" ObjectID="_1778566495" r:id="rId249"/>
        </w:object>
      </w:r>
      <w:r w:rsidR="008A0740" w:rsidRPr="00CB57CE">
        <w:rPr>
          <w:rFonts w:ascii="Times New Roman" w:hAnsi="Times New Roman" w:cs="Times New Roman"/>
        </w:rPr>
        <w:t xml:space="preserve"> chooses alternative </w:t>
      </w:r>
      <w:r w:rsidR="003D0B98" w:rsidRPr="00CB57CE">
        <w:rPr>
          <w:noProof/>
          <w:position w:val="-6"/>
        </w:rPr>
        <w:object w:dxaOrig="139" w:dyaOrig="260" w14:anchorId="7A6D230A">
          <v:shape id="_x0000_i1161" type="#_x0000_t75" style="width:8.15pt;height:12pt" o:ole="">
            <v:imagedata r:id="rId250" o:title=""/>
          </v:shape>
          <o:OLEObject Type="Embed" ProgID="Equation.DSMT4" ShapeID="_x0000_i1161" DrawAspect="Content" ObjectID="_1778566496" r:id="rId251"/>
        </w:object>
      </w:r>
      <w:r w:rsidR="008A0740" w:rsidRPr="00CB57CE">
        <w:rPr>
          <w:rFonts w:ascii="Times New Roman" w:hAnsi="Times New Roman" w:cs="Times New Roman"/>
        </w:rPr>
        <w:t xml:space="preserve"> </w:t>
      </w:r>
      <w:r w:rsidR="00AB16EC" w:rsidRPr="00CB57CE">
        <w:rPr>
          <w:rFonts w:ascii="Times New Roman" w:hAnsi="Times New Roman" w:cs="Times New Roman"/>
        </w:rPr>
        <w:t xml:space="preserve">on </w:t>
      </w:r>
      <w:r w:rsidRPr="00CB57CE">
        <w:rPr>
          <w:rFonts w:ascii="Times New Roman" w:hAnsi="Times New Roman" w:cs="Times New Roman"/>
        </w:rPr>
        <w:t xml:space="preserve">any choice occasion, regardless of </w:t>
      </w:r>
      <w:r w:rsidR="001B3D10" w:rsidRPr="00CB57CE">
        <w:rPr>
          <w:rFonts w:ascii="Times New Roman" w:hAnsi="Times New Roman" w:cs="Times New Roman"/>
        </w:rPr>
        <w:t xml:space="preserve">whether it is an RP </w:t>
      </w:r>
      <w:r w:rsidR="00E313F0" w:rsidRPr="00CB57CE">
        <w:rPr>
          <w:rFonts w:ascii="Times New Roman" w:hAnsi="Times New Roman" w:cs="Times New Roman"/>
        </w:rPr>
        <w:t xml:space="preserve">occasion </w:t>
      </w:r>
      <w:r w:rsidR="001B3D10" w:rsidRPr="00CB57CE">
        <w:rPr>
          <w:rFonts w:ascii="Times New Roman" w:hAnsi="Times New Roman" w:cs="Times New Roman"/>
        </w:rPr>
        <w:t>or an SP occasion, can be written in a compact form as:</w:t>
      </w:r>
    </w:p>
    <w:p w14:paraId="0FB8CFE6" w14:textId="4E5579FF" w:rsidR="00757C9F" w:rsidRPr="00CB57CE" w:rsidRDefault="003D0B98" w:rsidP="00736F5D">
      <w:pPr>
        <w:pStyle w:val="MTDisplayEquation"/>
        <w:jc w:val="center"/>
      </w:pPr>
      <w:r w:rsidRPr="00CB57CE">
        <w:rPr>
          <w:noProof/>
          <w:position w:val="-50"/>
        </w:rPr>
        <w:object w:dxaOrig="7220" w:dyaOrig="1120" w14:anchorId="56470FC1">
          <v:shape id="_x0000_i1162" type="#_x0000_t75" style="width:360.45pt;height:56.15pt" o:ole="">
            <v:imagedata r:id="rId252" o:title=""/>
          </v:shape>
          <o:OLEObject Type="Embed" ProgID="Equation.DSMT4" ShapeID="_x0000_i1162" DrawAspect="Content" ObjectID="_1778566497" r:id="rId253"/>
        </w:object>
      </w:r>
      <w:r w:rsidR="002B4520" w:rsidRPr="00CB57CE">
        <w:tab/>
      </w:r>
      <w:r w:rsidR="007E4299" w:rsidRPr="00CB57CE">
        <w:fldChar w:fldCharType="begin"/>
      </w:r>
      <w:r w:rsidR="007E4299" w:rsidRPr="00CB57CE">
        <w:instrText xml:space="preserve"> MACROBUTTON MTPlaceRef \* MERGEFORMAT </w:instrText>
      </w:r>
      <w:r w:rsidR="007E4299" w:rsidRPr="00CB57CE">
        <w:fldChar w:fldCharType="begin"/>
      </w:r>
      <w:r w:rsidR="007E4299" w:rsidRPr="00CB57CE">
        <w:instrText xml:space="preserve"> SEQ MTEqn \h \* MERGEFORMAT </w:instrText>
      </w:r>
      <w:r w:rsidR="007E4299" w:rsidRPr="00CB57CE">
        <w:fldChar w:fldCharType="end"/>
      </w:r>
      <w:r w:rsidR="007E4299"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6</w:instrText>
      </w:r>
      <w:r w:rsidR="000B6D1E">
        <w:rPr>
          <w:noProof/>
        </w:rPr>
        <w:fldChar w:fldCharType="end"/>
      </w:r>
      <w:r w:rsidR="007E4299" w:rsidRPr="00CB57CE">
        <w:instrText>)</w:instrText>
      </w:r>
      <w:r w:rsidR="007E4299" w:rsidRPr="00CB57CE">
        <w:fldChar w:fldCharType="end"/>
      </w:r>
    </w:p>
    <w:p w14:paraId="4BC16F10" w14:textId="683B2353" w:rsidR="005E0C85" w:rsidRPr="00CB57CE" w:rsidRDefault="002764C5" w:rsidP="00A52DFA">
      <w:pPr>
        <w:pStyle w:val="MTDisplayEquation"/>
      </w:pPr>
      <w:r w:rsidRPr="00CB57CE">
        <w:tab/>
      </w:r>
      <w:r w:rsidR="001B01FB" w:rsidRPr="00CB57CE">
        <w:t xml:space="preserve">In the above equation, </w:t>
      </w:r>
      <w:r w:rsidR="003D0B98" w:rsidRPr="00CB57CE">
        <w:rPr>
          <w:noProof/>
          <w:position w:val="-14"/>
        </w:rPr>
        <w:object w:dxaOrig="900" w:dyaOrig="380" w14:anchorId="2D3CFD36">
          <v:shape id="_x0000_i1163" type="#_x0000_t75" style="width:45pt;height:20.15pt" o:ole="">
            <v:imagedata r:id="rId254" o:title=""/>
          </v:shape>
          <o:OLEObject Type="Embed" ProgID="Equation.DSMT4" ShapeID="_x0000_i1163" DrawAspect="Content" ObjectID="_1778566498" r:id="rId255"/>
        </w:object>
      </w:r>
      <w:r w:rsidR="001B01FB" w:rsidRPr="00CB57CE">
        <w:t xml:space="preserve"> for an RP choice occasion and </w:t>
      </w:r>
      <w:r w:rsidR="003D0B98" w:rsidRPr="00CB57CE">
        <w:rPr>
          <w:noProof/>
          <w:position w:val="-14"/>
        </w:rPr>
        <w:object w:dxaOrig="940" w:dyaOrig="380" w14:anchorId="396B6F24">
          <v:shape id="_x0000_i1164" type="#_x0000_t75" style="width:45pt;height:20.15pt" o:ole="">
            <v:imagedata r:id="rId256" o:title=""/>
          </v:shape>
          <o:OLEObject Type="Embed" ProgID="Equation.DSMT4" ShapeID="_x0000_i1164" DrawAspect="Content" ObjectID="_1778566499" r:id="rId257"/>
        </w:object>
      </w:r>
      <w:r w:rsidR="001B01FB" w:rsidRPr="00CB57CE">
        <w:t xml:space="preserve"> for an SP choice occasion </w:t>
      </w:r>
      <w:r w:rsidR="003D0B98" w:rsidRPr="00CB57CE">
        <w:rPr>
          <w:noProof/>
          <w:position w:val="-14"/>
        </w:rPr>
        <w:object w:dxaOrig="1760" w:dyaOrig="380" w14:anchorId="79D06368">
          <v:shape id="_x0000_i1165" type="#_x0000_t75" style="width:89.15pt;height:20.15pt" o:ole="">
            <v:imagedata r:id="rId258" o:title=""/>
          </v:shape>
          <o:OLEObject Type="Embed" ProgID="Equation.DSMT4" ShapeID="_x0000_i1165" DrawAspect="Content" ObjectID="_1778566500" r:id="rId259"/>
        </w:object>
      </w:r>
      <w:r w:rsidR="001B01FB" w:rsidRPr="00CB57CE">
        <w:t>.</w:t>
      </w:r>
      <w:r w:rsidR="00DD1200" w:rsidRPr="00CB57CE">
        <w:t xml:space="preserve"> </w:t>
      </w:r>
      <w:r w:rsidR="00A52DFA" w:rsidRPr="00CB57CE">
        <w:t xml:space="preserve">Using the above expression, </w:t>
      </w:r>
      <w:r w:rsidR="005E0C85" w:rsidRPr="00CB57CE">
        <w:t xml:space="preserve">the conditional likelihood function for the observed choices </w:t>
      </w:r>
      <w:r w:rsidR="006A3561" w:rsidRPr="00CB57CE">
        <w:t>on</w:t>
      </w:r>
      <w:r w:rsidR="00353D10" w:rsidRPr="00CB57CE">
        <w:t xml:space="preserve"> all choice occasions of an individual </w:t>
      </w:r>
      <w:r w:rsidR="003D0B98" w:rsidRPr="00CB57CE">
        <w:rPr>
          <w:noProof/>
          <w:position w:val="-10"/>
        </w:rPr>
        <w:object w:dxaOrig="200" w:dyaOrig="260" w14:anchorId="38986C6C">
          <v:shape id="_x0000_i1166" type="#_x0000_t75" style="width:11.15pt;height:12pt" o:ole="">
            <v:imagedata r:id="rId85" o:title=""/>
          </v:shape>
          <o:OLEObject Type="Embed" ProgID="Equation.DSMT4" ShapeID="_x0000_i1166" DrawAspect="Content" ObjectID="_1778566501" r:id="rId260"/>
        </w:object>
      </w:r>
      <w:r w:rsidR="00353D10" w:rsidRPr="00CB57CE">
        <w:t xml:space="preserve"> can be written as below:</w:t>
      </w:r>
    </w:p>
    <w:p w14:paraId="60CD7B6A" w14:textId="5B4C0740" w:rsidR="00350186" w:rsidRPr="00CB57CE" w:rsidRDefault="003D0B98" w:rsidP="00350186">
      <w:pPr>
        <w:pStyle w:val="MTDisplayEquation"/>
        <w:jc w:val="center"/>
      </w:pPr>
      <w:r w:rsidRPr="00CB57CE">
        <w:rPr>
          <w:noProof/>
          <w:position w:val="-36"/>
        </w:rPr>
        <w:object w:dxaOrig="6759" w:dyaOrig="900" w14:anchorId="53FC52E9">
          <v:shape id="_x0000_i1167" type="#_x0000_t75" style="width:338.15pt;height:45pt" o:ole="">
            <v:imagedata r:id="rId261" o:title=""/>
          </v:shape>
          <o:OLEObject Type="Embed" ProgID="Equation.DSMT4" ShapeID="_x0000_i1167" DrawAspect="Content" ObjectID="_1778566502" r:id="rId262"/>
        </w:object>
      </w:r>
      <w:r w:rsidR="00350186" w:rsidRPr="00CB57CE">
        <w:tab/>
      </w:r>
      <w:r w:rsidR="00350186" w:rsidRPr="00CB57CE">
        <w:fldChar w:fldCharType="begin"/>
      </w:r>
      <w:r w:rsidR="00350186" w:rsidRPr="00CB57CE">
        <w:instrText xml:space="preserve"> MACROBUTTON MTPlaceRef \* MERGEFORMAT </w:instrText>
      </w:r>
      <w:r w:rsidR="00350186" w:rsidRPr="00CB57CE">
        <w:fldChar w:fldCharType="begin"/>
      </w:r>
      <w:r w:rsidR="00350186" w:rsidRPr="00CB57CE">
        <w:instrText xml:space="preserve"> SEQ MTEqn \h \* MERGEFORMAT </w:instrText>
      </w:r>
      <w:r w:rsidR="00350186" w:rsidRPr="00CB57CE">
        <w:fldChar w:fldCharType="end"/>
      </w:r>
      <w:r w:rsidR="00350186"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7</w:instrText>
      </w:r>
      <w:r w:rsidR="000B6D1E">
        <w:rPr>
          <w:noProof/>
        </w:rPr>
        <w:fldChar w:fldCharType="end"/>
      </w:r>
      <w:r w:rsidR="00350186" w:rsidRPr="00CB57CE">
        <w:instrText>)</w:instrText>
      </w:r>
      <w:r w:rsidR="00350186" w:rsidRPr="00CB57CE">
        <w:fldChar w:fldCharType="end"/>
      </w:r>
    </w:p>
    <w:p w14:paraId="3E94BE95" w14:textId="47ECD7CC" w:rsidR="00CF7D80" w:rsidRPr="00CB57CE" w:rsidRDefault="00AF1EC9" w:rsidP="00AF1EC9">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Next, the unconditional</w:t>
      </w:r>
      <w:r w:rsidR="00CF7D80" w:rsidRPr="00CB57CE">
        <w:rPr>
          <w:rFonts w:ascii="Times New Roman" w:hAnsi="Times New Roman" w:cs="Times New Roman"/>
        </w:rPr>
        <w:t xml:space="preserve"> likelihood function for the observed choices </w:t>
      </w:r>
      <w:r w:rsidRPr="00CB57CE">
        <w:rPr>
          <w:rFonts w:ascii="Times New Roman" w:hAnsi="Times New Roman" w:cs="Times New Roman"/>
        </w:rPr>
        <w:t xml:space="preserve">across all choice occasions of an </w:t>
      </w:r>
      <w:r w:rsidR="00CF7D80" w:rsidRPr="00CB57CE">
        <w:rPr>
          <w:rFonts w:ascii="Times New Roman" w:hAnsi="Times New Roman" w:cs="Times New Roman"/>
        </w:rPr>
        <w:t xml:space="preserve">individual </w:t>
      </w:r>
      <w:r w:rsidR="003D0B98" w:rsidRPr="00CB57CE">
        <w:rPr>
          <w:noProof/>
          <w:position w:val="-10"/>
        </w:rPr>
        <w:object w:dxaOrig="200" w:dyaOrig="260" w14:anchorId="4D87D9C7">
          <v:shape id="_x0000_i1168" type="#_x0000_t75" style="width:11.15pt;height:12pt" o:ole="">
            <v:imagedata r:id="rId85" o:title=""/>
          </v:shape>
          <o:OLEObject Type="Embed" ProgID="Equation.DSMT4" ShapeID="_x0000_i1168" DrawAspect="Content" ObjectID="_1778566503" r:id="rId263"/>
        </w:object>
      </w:r>
      <w:r w:rsidR="00CF7D80" w:rsidRPr="00CB57CE">
        <w:t xml:space="preserve"> </w:t>
      </w:r>
      <w:r w:rsidR="00CF7D80" w:rsidRPr="00CB57CE">
        <w:rPr>
          <w:rFonts w:ascii="Times New Roman" w:hAnsi="Times New Roman" w:cs="Times New Roman"/>
        </w:rPr>
        <w:t>can be formulated as below:</w:t>
      </w:r>
    </w:p>
    <w:p w14:paraId="66A255AC" w14:textId="1DD759DD" w:rsidR="00310462" w:rsidRPr="00CB57CE" w:rsidRDefault="003D0B98" w:rsidP="00646413">
      <w:pPr>
        <w:pStyle w:val="MTDisplayEquation"/>
        <w:jc w:val="right"/>
      </w:pPr>
      <w:r w:rsidRPr="00CB57CE">
        <w:rPr>
          <w:noProof/>
          <w:position w:val="-42"/>
        </w:rPr>
        <w:object w:dxaOrig="9700" w:dyaOrig="720" w14:anchorId="3DC39CEF">
          <v:shape id="_x0000_i1169" type="#_x0000_t75" style="width:485.55pt;height:37.7pt" o:ole="">
            <v:imagedata r:id="rId264" o:title=""/>
          </v:shape>
          <o:OLEObject Type="Embed" ProgID="Equation.DSMT4" ShapeID="_x0000_i1169" DrawAspect="Content" ObjectID="_1778566504" r:id="rId265"/>
        </w:object>
      </w:r>
      <w:r w:rsidR="00310462" w:rsidRPr="00CB57CE">
        <w:tab/>
      </w:r>
      <w:r w:rsidR="007E4299" w:rsidRPr="00CB57CE">
        <w:fldChar w:fldCharType="begin"/>
      </w:r>
      <w:r w:rsidR="007E4299" w:rsidRPr="00CB57CE">
        <w:instrText xml:space="preserve"> MACROBUTTON MTPlaceRef \* MERGEFORMAT </w:instrText>
      </w:r>
      <w:r w:rsidR="007E4299" w:rsidRPr="00CB57CE">
        <w:fldChar w:fldCharType="begin"/>
      </w:r>
      <w:r w:rsidR="007E4299" w:rsidRPr="00CB57CE">
        <w:instrText xml:space="preserve"> SEQ MTEqn \h \* MERGEFORMAT </w:instrText>
      </w:r>
      <w:r w:rsidR="007E4299" w:rsidRPr="00CB57CE">
        <w:fldChar w:fldCharType="end"/>
      </w:r>
      <w:r w:rsidR="007E4299"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8</w:instrText>
      </w:r>
      <w:r w:rsidR="000B6D1E">
        <w:rPr>
          <w:noProof/>
        </w:rPr>
        <w:fldChar w:fldCharType="end"/>
      </w:r>
      <w:r w:rsidR="007E4299" w:rsidRPr="00CB57CE">
        <w:instrText>)</w:instrText>
      </w:r>
      <w:r w:rsidR="007E4299" w:rsidRPr="00CB57CE">
        <w:fldChar w:fldCharType="end"/>
      </w:r>
      <w:r w:rsidR="006237C1" w:rsidRPr="00CB57CE">
        <w:rPr>
          <w:rStyle w:val="FootnoteReference"/>
        </w:rPr>
        <w:footnoteReference w:id="5"/>
      </w:r>
    </w:p>
    <w:p w14:paraId="3576E234" w14:textId="70612D8D" w:rsidR="00CF7D80" w:rsidRPr="00CB57CE" w:rsidRDefault="00CF7D80" w:rsidP="00310462">
      <w:pPr>
        <w:pStyle w:val="BodyText1"/>
        <w:ind w:firstLine="0"/>
      </w:pPr>
      <w:r w:rsidRPr="00CB57CE">
        <w:lastRenderedPageBreak/>
        <w:t xml:space="preserve">The </w:t>
      </w:r>
      <w:r w:rsidR="006F586A" w:rsidRPr="00CB57CE">
        <w:t xml:space="preserve">open-form integral in the above </w:t>
      </w:r>
      <w:r w:rsidRPr="00CB57CE">
        <w:t>likelihood function may be simulated as</w:t>
      </w:r>
      <w:r w:rsidR="008214F8" w:rsidRPr="00CB57CE">
        <w:t xml:space="preserve"> below</w:t>
      </w:r>
      <w:r w:rsidRPr="00CB57CE">
        <w:t>:</w:t>
      </w:r>
    </w:p>
    <w:p w14:paraId="2CD0A81A" w14:textId="733C7401" w:rsidR="00CF7D80" w:rsidRPr="00CB57CE" w:rsidRDefault="004A524F" w:rsidP="004A524F">
      <w:pPr>
        <w:pStyle w:val="MTDisplayEquation"/>
      </w:pPr>
      <w:r w:rsidRPr="00CB57CE">
        <w:tab/>
      </w:r>
      <w:r w:rsidR="003D0B98" w:rsidRPr="00CB57CE">
        <w:rPr>
          <w:noProof/>
          <w:position w:val="-30"/>
        </w:rPr>
        <w:object w:dxaOrig="3680" w:dyaOrig="720" w14:anchorId="2B13CB88">
          <v:shape id="_x0000_i1170" type="#_x0000_t75" style="width:186pt;height:37.7pt" o:ole="">
            <v:imagedata r:id="rId266" o:title=""/>
          </v:shape>
          <o:OLEObject Type="Embed" ProgID="Equation.DSMT4" ShapeID="_x0000_i1170" DrawAspect="Content" ObjectID="_1778566505" r:id="rId267"/>
        </w:object>
      </w:r>
      <w:r w:rsidR="00CF7D80" w:rsidRPr="00CB57CE">
        <w:tab/>
      </w:r>
      <w:r w:rsidR="007E4299" w:rsidRPr="00CB57CE">
        <w:fldChar w:fldCharType="begin"/>
      </w:r>
      <w:r w:rsidR="007E4299" w:rsidRPr="00CB57CE">
        <w:instrText xml:space="preserve"> MACROBUTTON MTPlaceRef \* MERGEFORMAT </w:instrText>
      </w:r>
      <w:r w:rsidR="007E4299" w:rsidRPr="00CB57CE">
        <w:fldChar w:fldCharType="begin"/>
      </w:r>
      <w:r w:rsidR="007E4299" w:rsidRPr="00CB57CE">
        <w:instrText xml:space="preserve"> SEQ MTEqn \h \* MERGEFORMAT </w:instrText>
      </w:r>
      <w:r w:rsidR="007E4299" w:rsidRPr="00CB57CE">
        <w:fldChar w:fldCharType="end"/>
      </w:r>
      <w:r w:rsidR="007E4299"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9</w:instrText>
      </w:r>
      <w:r w:rsidR="000B6D1E">
        <w:rPr>
          <w:noProof/>
        </w:rPr>
        <w:fldChar w:fldCharType="end"/>
      </w:r>
      <w:r w:rsidR="007E4299" w:rsidRPr="00CB57CE">
        <w:instrText>)</w:instrText>
      </w:r>
      <w:r w:rsidR="007E4299" w:rsidRPr="00CB57CE">
        <w:fldChar w:fldCharType="end"/>
      </w:r>
    </w:p>
    <w:p w14:paraId="5BCDC4A9" w14:textId="23D4E87B" w:rsidR="00CF7D80" w:rsidRPr="00CB57CE" w:rsidRDefault="00CF7D80" w:rsidP="00CF7D80">
      <w:pPr>
        <w:spacing w:before="120" w:after="120" w:line="360" w:lineRule="auto"/>
        <w:jc w:val="both"/>
        <w:rPr>
          <w:rFonts w:ascii="Times New Roman" w:hAnsi="Times New Roman" w:cs="Times New Roman"/>
        </w:rPr>
      </w:pPr>
      <w:r w:rsidRPr="00CB57CE">
        <w:rPr>
          <w:rFonts w:ascii="Times New Roman" w:hAnsi="Times New Roman" w:cs="Times New Roman"/>
        </w:rPr>
        <w:t xml:space="preserve">where, </w:t>
      </w:r>
      <w:r w:rsidR="003D0B98" w:rsidRPr="00CB57CE">
        <w:rPr>
          <w:noProof/>
          <w:position w:val="-14"/>
        </w:rPr>
        <w:object w:dxaOrig="400" w:dyaOrig="380" w14:anchorId="78F299C6">
          <v:shape id="_x0000_i1171" type="#_x0000_t75" style="width:20.15pt;height:20.15pt" o:ole="">
            <v:imagedata r:id="rId268" o:title=""/>
          </v:shape>
          <o:OLEObject Type="Embed" ProgID="Equation.DSMT4" ShapeID="_x0000_i1171" DrawAspect="Content" ObjectID="_1778566506" r:id="rId269"/>
        </w:object>
      </w:r>
      <w:r w:rsidR="00E11740" w:rsidRPr="00CB57CE">
        <w:t xml:space="preserve"> </w:t>
      </w:r>
      <w:r w:rsidRPr="00CB57CE">
        <w:rPr>
          <w:rFonts w:ascii="Times New Roman" w:hAnsi="Times New Roman" w:cs="Times New Roman"/>
        </w:rPr>
        <w:t xml:space="preserve">is the simulated likelihood function for the </w:t>
      </w:r>
      <w:r w:rsidR="003D0B98" w:rsidRPr="00CB57CE">
        <w:rPr>
          <w:noProof/>
          <w:position w:val="-10"/>
        </w:rPr>
        <w:object w:dxaOrig="340" w:dyaOrig="380" w14:anchorId="3F6782A7">
          <v:shape id="_x0000_i1172" type="#_x0000_t75" style="width:17.15pt;height:20.15pt" o:ole="">
            <v:imagedata r:id="rId270" o:title=""/>
          </v:shape>
          <o:OLEObject Type="Embed" ProgID="Equation.DSMT4" ShapeID="_x0000_i1172" DrawAspect="Content" ObjectID="_1778566507" r:id="rId271"/>
        </w:object>
      </w:r>
      <w:r w:rsidRPr="00CB57CE">
        <w:rPr>
          <w:rFonts w:ascii="Times New Roman" w:hAnsi="Times New Roman" w:cs="Times New Roman"/>
        </w:rPr>
        <w:t xml:space="preserve"> individual’s choices </w:t>
      </w:r>
      <w:r w:rsidR="007635C7" w:rsidRPr="00CB57CE">
        <w:rPr>
          <w:rFonts w:ascii="Times New Roman" w:hAnsi="Times New Roman" w:cs="Times New Roman"/>
        </w:rPr>
        <w:t>on all of their choice occasions</w:t>
      </w:r>
      <w:r w:rsidR="00EC0A84" w:rsidRPr="00CB57CE">
        <w:rPr>
          <w:rFonts w:ascii="Times New Roman" w:hAnsi="Times New Roman" w:cs="Times New Roman"/>
        </w:rPr>
        <w:t>;</w:t>
      </w:r>
      <w:r w:rsidR="006F1B17" w:rsidRPr="00CB57CE">
        <w:rPr>
          <w:rFonts w:ascii="Times New Roman" w:hAnsi="Times New Roman" w:cs="Times New Roman"/>
        </w:rPr>
        <w:t xml:space="preserve"> </w:t>
      </w:r>
      <w:r w:rsidR="003D0B98" w:rsidRPr="00CB57CE">
        <w:rPr>
          <w:noProof/>
          <w:position w:val="-14"/>
        </w:rPr>
        <w:object w:dxaOrig="540" w:dyaOrig="420" w14:anchorId="456D808C">
          <v:shape id="_x0000_i1173" type="#_x0000_t75" style="width:27pt;height:22.3pt" o:ole="">
            <v:imagedata r:id="rId272" o:title=""/>
          </v:shape>
          <o:OLEObject Type="Embed" ProgID="Equation.DSMT4" ShapeID="_x0000_i1173" DrawAspect="Content" ObjectID="_1778566508" r:id="rId273"/>
        </w:object>
      </w:r>
      <w:r w:rsidRPr="00CB57CE">
        <w:rPr>
          <w:rFonts w:ascii="Times New Roman" w:hAnsi="Times New Roman" w:cs="Times New Roman"/>
        </w:rPr>
        <w:t xml:space="preserve"> denotes the </w:t>
      </w:r>
      <w:r w:rsidR="003D0B98" w:rsidRPr="00CB57CE">
        <w:rPr>
          <w:noProof/>
          <w:position w:val="-4"/>
        </w:rPr>
        <w:object w:dxaOrig="320" w:dyaOrig="320" w14:anchorId="4702190C">
          <v:shape id="_x0000_i1174" type="#_x0000_t75" style="width:15.85pt;height:15.85pt" o:ole="">
            <v:imagedata r:id="rId274" o:title=""/>
          </v:shape>
          <o:OLEObject Type="Embed" ProgID="Equation.DSMT4" ShapeID="_x0000_i1174" DrawAspect="Content" ObjectID="_1778566509" r:id="rId275"/>
        </w:object>
      </w:r>
      <w:r w:rsidRPr="00CB57CE">
        <w:rPr>
          <w:rFonts w:ascii="Times New Roman" w:hAnsi="Times New Roman" w:cs="Times New Roman"/>
        </w:rPr>
        <w:t xml:space="preserve"> draw </w:t>
      </w:r>
      <w:r w:rsidR="003D0B98" w:rsidRPr="00CB57CE">
        <w:rPr>
          <w:noProof/>
          <w:position w:val="-10"/>
        </w:rPr>
        <w:object w:dxaOrig="1440" w:dyaOrig="320" w14:anchorId="7B86B1B0">
          <v:shape id="_x0000_i1175" type="#_x0000_t75" style="width:1in;height:15.85pt" o:ole="">
            <v:imagedata r:id="rId276" o:title=""/>
          </v:shape>
          <o:OLEObject Type="Embed" ProgID="Equation.DSMT4" ShapeID="_x0000_i1175" DrawAspect="Content" ObjectID="_1778566510" r:id="rId277"/>
        </w:object>
      </w:r>
      <w:r w:rsidRPr="00CB57CE">
        <w:rPr>
          <w:rFonts w:ascii="Times New Roman" w:hAnsi="Times New Roman" w:cs="Times New Roman"/>
        </w:rPr>
        <w:t xml:space="preserve"> from</w:t>
      </w:r>
      <w:r w:rsidR="00EC0A84" w:rsidRPr="00CB57CE">
        <w:rPr>
          <w:rFonts w:ascii="Times New Roman" w:hAnsi="Times New Roman" w:cs="Times New Roman"/>
        </w:rPr>
        <w:t xml:space="preserve"> </w:t>
      </w:r>
      <w:r w:rsidR="003D0B98" w:rsidRPr="00CB57CE">
        <w:rPr>
          <w:noProof/>
          <w:position w:val="-14"/>
        </w:rPr>
        <w:object w:dxaOrig="1120" w:dyaOrig="380" w14:anchorId="22374918">
          <v:shape id="_x0000_i1176" type="#_x0000_t75" style="width:56.15pt;height:20.15pt" o:ole="">
            <v:imagedata r:id="rId278" o:title=""/>
          </v:shape>
          <o:OLEObject Type="Embed" ProgID="Equation.DSMT4" ShapeID="_x0000_i1176" DrawAspect="Content" ObjectID="_1778566511" r:id="rId279"/>
        </w:object>
      </w:r>
      <w:r w:rsidRPr="00CB57CE">
        <w:rPr>
          <w:rFonts w:ascii="Times New Roman" w:hAnsi="Times New Roman" w:cs="Times New Roman"/>
        </w:rPr>
        <w:t xml:space="preserve">, </w:t>
      </w:r>
      <w:r w:rsidR="003D0B98" w:rsidRPr="00CB57CE">
        <w:rPr>
          <w:noProof/>
          <w:position w:val="-14"/>
        </w:rPr>
        <w:object w:dxaOrig="700" w:dyaOrig="420" w14:anchorId="41847CFE">
          <v:shape id="_x0000_i1177" type="#_x0000_t75" style="width:35.15pt;height:22.3pt" o:ole="">
            <v:imagedata r:id="rId280" o:title=""/>
          </v:shape>
          <o:OLEObject Type="Embed" ProgID="Equation.DSMT4" ShapeID="_x0000_i1177" DrawAspect="Content" ObjectID="_1778566512" r:id="rId281"/>
        </w:object>
      </w:r>
      <w:r w:rsidRPr="00CB57CE">
        <w:rPr>
          <w:rFonts w:ascii="Times New Roman" w:hAnsi="Times New Roman" w:cs="Times New Roman"/>
        </w:rPr>
        <w:t xml:space="preserve"> denotes the </w:t>
      </w:r>
      <w:r w:rsidR="003D0B98" w:rsidRPr="00CB57CE">
        <w:rPr>
          <w:noProof/>
          <w:position w:val="-4"/>
        </w:rPr>
        <w:object w:dxaOrig="320" w:dyaOrig="320" w14:anchorId="7F130A99">
          <v:shape id="_x0000_i1178" type="#_x0000_t75" style="width:15.85pt;height:15.85pt" o:ole="">
            <v:imagedata r:id="rId282" o:title=""/>
          </v:shape>
          <o:OLEObject Type="Embed" ProgID="Equation.DSMT4" ShapeID="_x0000_i1178" DrawAspect="Content" ObjectID="_1778566513" r:id="rId283"/>
        </w:object>
      </w:r>
      <w:r w:rsidRPr="00CB57CE">
        <w:rPr>
          <w:rFonts w:ascii="Times New Roman" w:hAnsi="Times New Roman" w:cs="Times New Roman"/>
        </w:rPr>
        <w:t xml:space="preserve"> </w:t>
      </w:r>
      <w:r w:rsidR="00224FD5" w:rsidRPr="00CB57CE">
        <w:rPr>
          <w:rFonts w:ascii="Times New Roman" w:hAnsi="Times New Roman" w:cs="Times New Roman"/>
        </w:rPr>
        <w:t xml:space="preserve">set of </w:t>
      </w:r>
      <w:r w:rsidRPr="00CB57CE">
        <w:rPr>
          <w:rFonts w:ascii="Times New Roman" w:hAnsi="Times New Roman" w:cs="Times New Roman"/>
        </w:rPr>
        <w:t>draw</w:t>
      </w:r>
      <w:r w:rsidR="00224FD5" w:rsidRPr="00CB57CE">
        <w:rPr>
          <w:rFonts w:ascii="Times New Roman" w:hAnsi="Times New Roman" w:cs="Times New Roman"/>
        </w:rPr>
        <w:t>s</w:t>
      </w:r>
      <w:r w:rsidRPr="00CB57CE">
        <w:rPr>
          <w:rFonts w:ascii="Times New Roman" w:hAnsi="Times New Roman" w:cs="Times New Roman"/>
        </w:rPr>
        <w:t xml:space="preserve"> (</w:t>
      </w:r>
      <w:r w:rsidR="003D0B98" w:rsidRPr="00CB57CE">
        <w:rPr>
          <w:noProof/>
          <w:position w:val="-10"/>
        </w:rPr>
        <w:object w:dxaOrig="1260" w:dyaOrig="320" w14:anchorId="4F022E43">
          <v:shape id="_x0000_i1179" type="#_x0000_t75" style="width:65.15pt;height:15.85pt" o:ole="">
            <v:imagedata r:id="rId284" o:title=""/>
          </v:shape>
          <o:OLEObject Type="Embed" ProgID="Equation.DSMT4" ShapeID="_x0000_i1179" DrawAspect="Content" ObjectID="_1778566514" r:id="rId285"/>
        </w:object>
      </w:r>
      <w:r w:rsidRPr="00CB57CE">
        <w:rPr>
          <w:rFonts w:ascii="Times New Roman" w:hAnsi="Times New Roman" w:cs="Times New Roman"/>
        </w:rPr>
        <w:t>)</w:t>
      </w:r>
      <w:r w:rsidR="00697135" w:rsidRPr="00CB57CE">
        <w:rPr>
          <w:rFonts w:ascii="Times New Roman" w:hAnsi="Times New Roman" w:cs="Times New Roman"/>
        </w:rPr>
        <w:t xml:space="preserve"> </w:t>
      </w:r>
      <w:r w:rsidRPr="00CB57CE">
        <w:rPr>
          <w:rFonts w:ascii="Times New Roman" w:hAnsi="Times New Roman" w:cs="Times New Roman"/>
        </w:rPr>
        <w:t xml:space="preserve">from </w:t>
      </w:r>
      <w:r w:rsidR="003D0B98" w:rsidRPr="00CB57CE">
        <w:rPr>
          <w:noProof/>
          <w:position w:val="-14"/>
        </w:rPr>
        <w:object w:dxaOrig="1300" w:dyaOrig="420" w14:anchorId="00DC30A4">
          <v:shape id="_x0000_i1180" type="#_x0000_t75" style="width:64.3pt;height:22.3pt" o:ole="">
            <v:imagedata r:id="rId286" o:title=""/>
          </v:shape>
          <o:OLEObject Type="Embed" ProgID="Equation.DSMT4" ShapeID="_x0000_i1180" DrawAspect="Content" ObjectID="_1778566515" r:id="rId287"/>
        </w:object>
      </w:r>
      <w:r w:rsidR="00EC0A84" w:rsidRPr="00CB57CE">
        <w:rPr>
          <w:rFonts w:ascii="Times New Roman" w:hAnsi="Times New Roman" w:cs="Times New Roman"/>
        </w:rPr>
        <w:t>;</w:t>
      </w:r>
      <w:r w:rsidRPr="00CB57CE">
        <w:rPr>
          <w:rFonts w:ascii="Times New Roman" w:hAnsi="Times New Roman" w:cs="Times New Roman"/>
        </w:rPr>
        <w:t xml:space="preserve"> </w:t>
      </w:r>
      <w:r w:rsidR="003D0B98" w:rsidRPr="00CB57CE">
        <w:rPr>
          <w:noProof/>
          <w:position w:val="-14"/>
        </w:rPr>
        <w:object w:dxaOrig="279" w:dyaOrig="420" w14:anchorId="71639446">
          <v:shape id="_x0000_i1181" type="#_x0000_t75" style="width:15pt;height:22.3pt" o:ole="">
            <v:imagedata r:id="rId288" o:title=""/>
          </v:shape>
          <o:OLEObject Type="Embed" ProgID="Equation.DSMT4" ShapeID="_x0000_i1181" DrawAspect="Content" ObjectID="_1778566516" r:id="rId289"/>
        </w:object>
      </w:r>
      <w:r w:rsidRPr="00CB57CE">
        <w:t xml:space="preserve"> </w:t>
      </w:r>
      <w:r w:rsidRPr="00CB57CE">
        <w:rPr>
          <w:rFonts w:ascii="Times New Roman" w:hAnsi="Times New Roman" w:cs="Times New Roman"/>
        </w:rPr>
        <w:t>denote</w:t>
      </w:r>
      <w:r w:rsidR="00224FD5" w:rsidRPr="00CB57CE">
        <w:rPr>
          <w:rFonts w:ascii="Times New Roman" w:hAnsi="Times New Roman" w:cs="Times New Roman"/>
        </w:rPr>
        <w:t>s</w:t>
      </w:r>
      <w:r w:rsidRPr="00CB57CE">
        <w:rPr>
          <w:rFonts w:ascii="Times New Roman" w:hAnsi="Times New Roman" w:cs="Times New Roman"/>
        </w:rPr>
        <w:t xml:space="preserve"> the </w:t>
      </w:r>
      <w:r w:rsidRPr="00CB57CE">
        <w:t xml:space="preserve"> </w:t>
      </w:r>
      <w:r w:rsidR="003D0B98" w:rsidRPr="00CB57CE">
        <w:rPr>
          <w:noProof/>
          <w:position w:val="-4"/>
        </w:rPr>
        <w:object w:dxaOrig="320" w:dyaOrig="320" w14:anchorId="4FCADCEE">
          <v:shape id="_x0000_i1182" type="#_x0000_t75" style="width:15.85pt;height:15.85pt" o:ole="">
            <v:imagedata r:id="rId290" o:title=""/>
          </v:shape>
          <o:OLEObject Type="Embed" ProgID="Equation.DSMT4" ShapeID="_x0000_i1182" DrawAspect="Content" ObjectID="_1778566517" r:id="rId291"/>
        </w:object>
      </w:r>
      <w:r w:rsidRPr="00CB57CE">
        <w:rPr>
          <w:rFonts w:ascii="Times New Roman" w:hAnsi="Times New Roman" w:cs="Times New Roman"/>
        </w:rPr>
        <w:t xml:space="preserve"> </w:t>
      </w:r>
      <w:r w:rsidR="00EC0A84" w:rsidRPr="00CB57CE">
        <w:rPr>
          <w:rFonts w:ascii="Times New Roman" w:hAnsi="Times New Roman" w:cs="Times New Roman"/>
        </w:rPr>
        <w:t xml:space="preserve">set of </w:t>
      </w:r>
      <w:r w:rsidRPr="00CB57CE">
        <w:rPr>
          <w:rFonts w:ascii="Times New Roman" w:hAnsi="Times New Roman" w:cs="Times New Roman"/>
        </w:rPr>
        <w:t xml:space="preserve">draws </w:t>
      </w:r>
      <w:r w:rsidR="003D0B98" w:rsidRPr="00CB57CE">
        <w:rPr>
          <w:noProof/>
          <w:position w:val="-10"/>
        </w:rPr>
        <w:object w:dxaOrig="1440" w:dyaOrig="320" w14:anchorId="221EC651">
          <v:shape id="_x0000_i1183" type="#_x0000_t75" style="width:1in;height:15.85pt" o:ole="">
            <v:imagedata r:id="rId292" o:title=""/>
          </v:shape>
          <o:OLEObject Type="Embed" ProgID="Equation.DSMT4" ShapeID="_x0000_i1183" DrawAspect="Content" ObjectID="_1778566518" r:id="rId293"/>
        </w:object>
      </w:r>
      <w:r w:rsidRPr="00CB57CE">
        <w:rPr>
          <w:rFonts w:ascii="Times New Roman" w:hAnsi="Times New Roman" w:cs="Times New Roman"/>
        </w:rPr>
        <w:t xml:space="preserve"> from </w:t>
      </w:r>
      <w:r w:rsidR="003D0B98" w:rsidRPr="00CB57CE">
        <w:rPr>
          <w:noProof/>
          <w:position w:val="-14"/>
        </w:rPr>
        <w:object w:dxaOrig="600" w:dyaOrig="380" w14:anchorId="746B481A">
          <v:shape id="_x0000_i1184" type="#_x0000_t75" style="width:30pt;height:20.15pt" o:ole="">
            <v:imagedata r:id="rId294" o:title=""/>
          </v:shape>
          <o:OLEObject Type="Embed" ProgID="Equation.DSMT4" ShapeID="_x0000_i1184" DrawAspect="Content" ObjectID="_1778566519" r:id="rId295"/>
        </w:object>
      </w:r>
      <w:r w:rsidR="006F586A" w:rsidRPr="00CB57CE">
        <w:rPr>
          <w:rFonts w:ascii="Times New Roman" w:hAnsi="Times New Roman" w:cs="Times New Roman"/>
        </w:rPr>
        <w:t>; and</w:t>
      </w:r>
      <w:r w:rsidRPr="00CB57CE">
        <w:rPr>
          <w:rFonts w:ascii="Times New Roman" w:hAnsi="Times New Roman" w:cs="Times New Roman"/>
        </w:rPr>
        <w:t xml:space="preserve"> </w:t>
      </w:r>
      <w:r w:rsidR="003D0B98" w:rsidRPr="00CB57CE">
        <w:rPr>
          <w:noProof/>
          <w:position w:val="-4"/>
        </w:rPr>
        <w:object w:dxaOrig="240" w:dyaOrig="260" w14:anchorId="050959AD">
          <v:shape id="_x0000_i1185" type="#_x0000_t75" style="width:12pt;height:12pt" o:ole="">
            <v:imagedata r:id="rId296" o:title=""/>
          </v:shape>
          <o:OLEObject Type="Embed" ProgID="Equation.DSMT4" ShapeID="_x0000_i1185" DrawAspect="Content" ObjectID="_1778566520" r:id="rId297"/>
        </w:object>
      </w:r>
      <w:r w:rsidRPr="00CB57CE">
        <w:t xml:space="preserve"> </w:t>
      </w:r>
      <w:r w:rsidRPr="00CB57CE">
        <w:rPr>
          <w:rFonts w:ascii="Times New Roman" w:hAnsi="Times New Roman" w:cs="Times New Roman"/>
        </w:rPr>
        <w:t xml:space="preserve">denotes the </w:t>
      </w:r>
      <w:r w:rsidR="006F586A" w:rsidRPr="00CB57CE">
        <w:rPr>
          <w:rFonts w:ascii="Times New Roman" w:hAnsi="Times New Roman" w:cs="Times New Roman"/>
        </w:rPr>
        <w:t xml:space="preserve">total </w:t>
      </w:r>
      <w:r w:rsidRPr="00CB57CE">
        <w:rPr>
          <w:rFonts w:ascii="Times New Roman" w:hAnsi="Times New Roman" w:cs="Times New Roman"/>
        </w:rPr>
        <w:t>number of such draws used for simulation.</w:t>
      </w:r>
      <w:r w:rsidR="006F586A" w:rsidRPr="00CB57CE">
        <w:rPr>
          <w:rFonts w:ascii="Times New Roman" w:hAnsi="Times New Roman" w:cs="Times New Roman"/>
        </w:rPr>
        <w:t xml:space="preserve"> Finally, t</w:t>
      </w:r>
      <w:r w:rsidRPr="00CB57CE">
        <w:rPr>
          <w:rFonts w:ascii="Times New Roman" w:hAnsi="Times New Roman" w:cs="Times New Roman"/>
        </w:rPr>
        <w:t>he simulated log-likelihood function for all individuals in the data can be written as:</w:t>
      </w:r>
    </w:p>
    <w:p w14:paraId="7FFE71B7" w14:textId="4D7AD8F8" w:rsidR="00CF7D80" w:rsidRPr="00CB57CE" w:rsidRDefault="00CF7D80" w:rsidP="00CF7D80">
      <w:pPr>
        <w:pStyle w:val="MTDisplayEquation"/>
        <w:spacing w:line="360" w:lineRule="auto"/>
      </w:pPr>
      <w:r w:rsidRPr="00CB57CE">
        <w:tab/>
      </w:r>
      <w:r w:rsidR="003D0B98" w:rsidRPr="00CB57CE">
        <w:rPr>
          <w:noProof/>
          <w:position w:val="-32"/>
        </w:rPr>
        <w:object w:dxaOrig="1760" w:dyaOrig="600" w14:anchorId="6DE965D6">
          <v:shape id="_x0000_i1186" type="#_x0000_t75" style="width:89.15pt;height:30pt" o:ole="">
            <v:imagedata r:id="rId298" o:title=""/>
          </v:shape>
          <o:OLEObject Type="Embed" ProgID="Equation.DSMT4" ShapeID="_x0000_i1186" DrawAspect="Content" ObjectID="_1778566521" r:id="rId299"/>
        </w:object>
      </w:r>
      <w:r w:rsidRPr="00CB57CE">
        <w:tab/>
      </w:r>
      <w:r w:rsidR="007E4299" w:rsidRPr="00CB57CE">
        <w:fldChar w:fldCharType="begin"/>
      </w:r>
      <w:r w:rsidR="007E4299" w:rsidRPr="00CB57CE">
        <w:instrText xml:space="preserve"> MACROBUTTON MTPlaceRef \* MERGEFORMAT </w:instrText>
      </w:r>
      <w:r w:rsidR="007E4299" w:rsidRPr="00CB57CE">
        <w:fldChar w:fldCharType="begin"/>
      </w:r>
      <w:r w:rsidR="007E4299" w:rsidRPr="00CB57CE">
        <w:instrText xml:space="preserve"> SEQ MTEqn \h \* MERGEFORMAT </w:instrText>
      </w:r>
      <w:r w:rsidR="007E4299" w:rsidRPr="00CB57CE">
        <w:fldChar w:fldCharType="end"/>
      </w:r>
      <w:r w:rsidR="007E4299"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10</w:instrText>
      </w:r>
      <w:r w:rsidR="000B6D1E">
        <w:rPr>
          <w:noProof/>
        </w:rPr>
        <w:fldChar w:fldCharType="end"/>
      </w:r>
      <w:r w:rsidR="007E4299" w:rsidRPr="00CB57CE">
        <w:instrText>)</w:instrText>
      </w:r>
      <w:r w:rsidR="007E4299" w:rsidRPr="00CB57CE">
        <w:fldChar w:fldCharType="end"/>
      </w:r>
    </w:p>
    <w:p w14:paraId="123C8A3F" w14:textId="712E35C4" w:rsidR="00F81298" w:rsidRPr="00CB57CE" w:rsidRDefault="00311AD5" w:rsidP="00FE6419">
      <w:pPr>
        <w:spacing w:line="360" w:lineRule="auto"/>
        <w:jc w:val="both"/>
        <w:rPr>
          <w:rFonts w:ascii="Times New Roman" w:hAnsi="Times New Roman" w:cs="Times New Roman"/>
        </w:rPr>
      </w:pPr>
      <w:r w:rsidRPr="00CB57CE">
        <w:rPr>
          <w:rFonts w:ascii="Times New Roman" w:hAnsi="Times New Roman" w:cs="Times New Roman"/>
        </w:rPr>
        <w:t>In this paper, t</w:t>
      </w:r>
      <w:r w:rsidR="00F81298" w:rsidRPr="00CB57CE">
        <w:rPr>
          <w:rFonts w:ascii="Times New Roman" w:hAnsi="Times New Roman" w:cs="Times New Roman"/>
        </w:rPr>
        <w:t xml:space="preserve">he </w:t>
      </w:r>
      <w:r w:rsidRPr="00CB57CE">
        <w:rPr>
          <w:rFonts w:ascii="Times New Roman" w:hAnsi="Times New Roman" w:cs="Times New Roman"/>
        </w:rPr>
        <w:t>above simulated log-likelihood function was computed using Halton draws (</w:t>
      </w:r>
      <w:r w:rsidR="00862466" w:rsidRPr="00CB57CE">
        <w:rPr>
          <w:rFonts w:ascii="Times New Roman" w:hAnsi="Times New Roman" w:cs="Times New Roman"/>
        </w:rPr>
        <w:t>Train, 2000</w:t>
      </w:r>
      <w:r w:rsidR="005A0327" w:rsidRPr="00CB57CE">
        <w:rPr>
          <w:rFonts w:ascii="Times New Roman" w:hAnsi="Times New Roman" w:cs="Times New Roman"/>
        </w:rPr>
        <w:t>; Bhat, 2003</w:t>
      </w:r>
      <w:r w:rsidRPr="00CB57CE">
        <w:rPr>
          <w:rFonts w:ascii="Times New Roman" w:hAnsi="Times New Roman" w:cs="Times New Roman"/>
        </w:rPr>
        <w:t xml:space="preserve">) </w:t>
      </w:r>
      <w:r w:rsidR="00333C6E" w:rsidRPr="00CB57CE">
        <w:rPr>
          <w:rFonts w:ascii="Times New Roman" w:hAnsi="Times New Roman" w:cs="Times New Roman"/>
        </w:rPr>
        <w:t xml:space="preserve">using a code written in </w:t>
      </w:r>
      <w:r w:rsidR="006E3C57" w:rsidRPr="00CB57CE">
        <w:rPr>
          <w:rFonts w:ascii="Times New Roman" w:hAnsi="Times New Roman" w:cs="Times New Roman"/>
        </w:rPr>
        <w:t xml:space="preserve">the GAUSS </w:t>
      </w:r>
      <w:r w:rsidR="00333C6E" w:rsidRPr="00CB57CE">
        <w:rPr>
          <w:rFonts w:ascii="Times New Roman" w:hAnsi="Times New Roman" w:cs="Times New Roman"/>
        </w:rPr>
        <w:t>mathematical programming platform.</w:t>
      </w:r>
      <w:r w:rsidRPr="00CB57CE">
        <w:rPr>
          <w:rFonts w:ascii="Times New Roman" w:hAnsi="Times New Roman" w:cs="Times New Roman"/>
        </w:rPr>
        <w:t xml:space="preserve"> </w:t>
      </w:r>
    </w:p>
    <w:p w14:paraId="7F841EB7" w14:textId="77777777" w:rsidR="00F03997" w:rsidRPr="00CB57CE" w:rsidRDefault="00F03997" w:rsidP="00FE6419">
      <w:pPr>
        <w:spacing w:line="360" w:lineRule="auto"/>
        <w:jc w:val="both"/>
        <w:rPr>
          <w:rFonts w:ascii="Times New Roman" w:hAnsi="Times New Roman" w:cs="Times New Roman"/>
        </w:rPr>
      </w:pPr>
    </w:p>
    <w:p w14:paraId="3EBF1C92" w14:textId="557E616A" w:rsidR="00874FD2" w:rsidRPr="00CB57CE" w:rsidRDefault="00CD4A0A" w:rsidP="00603060">
      <w:pPr>
        <w:pStyle w:val="Heading1"/>
      </w:pPr>
      <w:bookmarkStart w:id="3" w:name="_Ref108270572"/>
      <w:r w:rsidRPr="00CB57CE">
        <w:t>PARAMETER</w:t>
      </w:r>
      <w:r w:rsidR="00400FBA" w:rsidRPr="00CB57CE">
        <w:t xml:space="preserve"> IDENTIFICATION</w:t>
      </w:r>
      <w:r w:rsidRPr="00CB57CE">
        <w:t>: THEORETICAL ANALYSIS</w:t>
      </w:r>
    </w:p>
    <w:p w14:paraId="6BDDD1A7" w14:textId="64401C88" w:rsidR="00200FE8" w:rsidRPr="00CB57CE" w:rsidRDefault="00D136B6" w:rsidP="00973946">
      <w:pPr>
        <w:spacing w:before="120" w:after="120" w:line="360" w:lineRule="auto"/>
        <w:jc w:val="both"/>
        <w:rPr>
          <w:rFonts w:ascii="Times New Roman" w:hAnsi="Times New Roman" w:cs="Times New Roman"/>
          <w:bCs/>
        </w:rPr>
      </w:pPr>
      <w:r w:rsidRPr="00CB57CE">
        <w:rPr>
          <w:rFonts w:ascii="Times New Roman" w:hAnsi="Times New Roman" w:cs="Times New Roman"/>
          <w:bCs/>
        </w:rPr>
        <w:t xml:space="preserve">This section presents a theoretical analysis of </w:t>
      </w:r>
      <w:r w:rsidR="003D46D0" w:rsidRPr="00CB57CE">
        <w:rPr>
          <w:rFonts w:ascii="Times New Roman" w:hAnsi="Times New Roman" w:cs="Times New Roman"/>
          <w:bCs/>
        </w:rPr>
        <w:t>t</w:t>
      </w:r>
      <w:r w:rsidR="00D564D4" w:rsidRPr="00CB57CE">
        <w:rPr>
          <w:rFonts w:ascii="Times New Roman" w:hAnsi="Times New Roman" w:cs="Times New Roman"/>
          <w:bCs/>
        </w:rPr>
        <w:t xml:space="preserve">he identifiability of </w:t>
      </w:r>
      <w:r w:rsidR="00F92A5C" w:rsidRPr="00CB57CE">
        <w:rPr>
          <w:rFonts w:ascii="Times New Roman" w:hAnsi="Times New Roman" w:cs="Times New Roman"/>
          <w:bCs/>
        </w:rPr>
        <w:t xml:space="preserve">parameters in </w:t>
      </w:r>
      <w:r w:rsidR="00D564D4" w:rsidRPr="00CB57CE">
        <w:rPr>
          <w:rFonts w:ascii="Times New Roman" w:hAnsi="Times New Roman" w:cs="Times New Roman"/>
          <w:bCs/>
        </w:rPr>
        <w:t>the</w:t>
      </w:r>
      <w:r w:rsidR="00C37EFA" w:rsidRPr="00CB57CE">
        <w:rPr>
          <w:rFonts w:ascii="Times New Roman" w:hAnsi="Times New Roman" w:cs="Times New Roman"/>
          <w:bCs/>
        </w:rPr>
        <w:t xml:space="preserve"> </w:t>
      </w:r>
      <w:r w:rsidR="00D302F2" w:rsidRPr="00CB57CE">
        <w:rPr>
          <w:rFonts w:ascii="Times New Roman" w:hAnsi="Times New Roman" w:cs="Times New Roman"/>
          <w:bCs/>
        </w:rPr>
        <w:t xml:space="preserve">RP-SP </w:t>
      </w:r>
      <w:r w:rsidR="00D564D4" w:rsidRPr="00CB57CE">
        <w:rPr>
          <w:rFonts w:ascii="Times New Roman" w:hAnsi="Times New Roman" w:cs="Times New Roman"/>
          <w:bCs/>
        </w:rPr>
        <w:t xml:space="preserve">model </w:t>
      </w:r>
      <w:r w:rsidR="000D55ED" w:rsidRPr="00CB57CE">
        <w:rPr>
          <w:rFonts w:ascii="Times New Roman" w:hAnsi="Times New Roman" w:cs="Times New Roman"/>
          <w:bCs/>
        </w:rPr>
        <w:t xml:space="preserve">with </w:t>
      </w:r>
      <w:r w:rsidR="00895A1A" w:rsidRPr="00CB57CE">
        <w:rPr>
          <w:rFonts w:ascii="Times New Roman" w:hAnsi="Times New Roman" w:cs="Times New Roman"/>
          <w:bCs/>
        </w:rPr>
        <w:t xml:space="preserve">a </w:t>
      </w:r>
      <w:r w:rsidR="000D55ED" w:rsidRPr="00CB57CE">
        <w:rPr>
          <w:rFonts w:ascii="Times New Roman" w:hAnsi="Times New Roman" w:cs="Times New Roman"/>
          <w:bCs/>
        </w:rPr>
        <w:t xml:space="preserve">stochastic </w:t>
      </w:r>
      <w:r w:rsidR="00440587" w:rsidRPr="00CB57CE">
        <w:rPr>
          <w:rFonts w:ascii="Times New Roman" w:hAnsi="Times New Roman" w:cs="Times New Roman"/>
          <w:bCs/>
        </w:rPr>
        <w:t>alternative</w:t>
      </w:r>
      <w:r w:rsidR="002748F0" w:rsidRPr="00CB57CE">
        <w:rPr>
          <w:rFonts w:ascii="Times New Roman" w:hAnsi="Times New Roman" w:cs="Times New Roman"/>
          <w:bCs/>
        </w:rPr>
        <w:t>-specific</w:t>
      </w:r>
      <w:r w:rsidR="00440587" w:rsidRPr="00CB57CE">
        <w:rPr>
          <w:rFonts w:ascii="Times New Roman" w:hAnsi="Times New Roman" w:cs="Times New Roman"/>
          <w:bCs/>
        </w:rPr>
        <w:t xml:space="preserve"> attribute</w:t>
      </w:r>
      <w:r w:rsidR="000D55ED" w:rsidRPr="00CB57CE">
        <w:rPr>
          <w:rFonts w:ascii="Times New Roman" w:hAnsi="Times New Roman" w:cs="Times New Roman"/>
          <w:bCs/>
        </w:rPr>
        <w:t xml:space="preserve"> </w:t>
      </w:r>
      <w:r w:rsidR="00C37EFA" w:rsidRPr="00CB57CE">
        <w:rPr>
          <w:rFonts w:ascii="Times New Roman" w:hAnsi="Times New Roman" w:cs="Times New Roman"/>
          <w:bCs/>
        </w:rPr>
        <w:t xml:space="preserve">in </w:t>
      </w:r>
      <w:r w:rsidR="00D239C2" w:rsidRPr="00CB57CE">
        <w:rPr>
          <w:rFonts w:ascii="Times New Roman" w:hAnsi="Times New Roman" w:cs="Times New Roman"/>
          <w:bCs/>
        </w:rPr>
        <w:t xml:space="preserve">the </w:t>
      </w:r>
      <w:r w:rsidR="00C37EFA" w:rsidRPr="00CB57CE">
        <w:rPr>
          <w:rFonts w:ascii="Times New Roman" w:hAnsi="Times New Roman" w:cs="Times New Roman"/>
          <w:bCs/>
        </w:rPr>
        <w:t xml:space="preserve">RP </w:t>
      </w:r>
      <w:r w:rsidR="00D239C2" w:rsidRPr="00CB57CE">
        <w:rPr>
          <w:rFonts w:ascii="Times New Roman" w:hAnsi="Times New Roman" w:cs="Times New Roman"/>
          <w:bCs/>
        </w:rPr>
        <w:t xml:space="preserve">setting </w:t>
      </w:r>
      <w:r w:rsidR="000D55ED" w:rsidRPr="00CB57CE">
        <w:rPr>
          <w:rFonts w:ascii="Times New Roman" w:hAnsi="Times New Roman" w:cs="Times New Roman"/>
          <w:bCs/>
        </w:rPr>
        <w:t xml:space="preserve">and </w:t>
      </w:r>
      <w:r w:rsidR="00895A1A" w:rsidRPr="00CB57CE">
        <w:rPr>
          <w:rFonts w:ascii="Times New Roman" w:hAnsi="Times New Roman" w:cs="Times New Roman"/>
          <w:bCs/>
        </w:rPr>
        <w:t xml:space="preserve">a generic </w:t>
      </w:r>
      <w:r w:rsidR="00E8277B" w:rsidRPr="00CB57CE">
        <w:rPr>
          <w:rFonts w:ascii="Times New Roman" w:hAnsi="Times New Roman" w:cs="Times New Roman"/>
          <w:bCs/>
        </w:rPr>
        <w:t xml:space="preserve">(common to all utility functions) </w:t>
      </w:r>
      <w:r w:rsidR="000D55ED" w:rsidRPr="00CB57CE">
        <w:rPr>
          <w:rFonts w:ascii="Times New Roman" w:hAnsi="Times New Roman" w:cs="Times New Roman"/>
          <w:bCs/>
        </w:rPr>
        <w:t xml:space="preserve">random coefficient </w:t>
      </w:r>
      <w:r w:rsidR="00E8277B" w:rsidRPr="00CB57CE">
        <w:rPr>
          <w:rFonts w:ascii="Times New Roman" w:hAnsi="Times New Roman" w:cs="Times New Roman"/>
          <w:bCs/>
        </w:rPr>
        <w:t>on the alternative-specific attribute</w:t>
      </w:r>
      <w:r w:rsidR="00D564D4" w:rsidRPr="00CB57CE">
        <w:rPr>
          <w:rFonts w:ascii="Times New Roman" w:hAnsi="Times New Roman" w:cs="Times New Roman"/>
          <w:bCs/>
        </w:rPr>
        <w:t>.</w:t>
      </w:r>
      <w:r w:rsidR="0062722D" w:rsidRPr="00CB57CE">
        <w:rPr>
          <w:rStyle w:val="FootnoteReference"/>
          <w:rFonts w:ascii="Times New Roman" w:hAnsi="Times New Roman" w:cs="Times New Roman"/>
          <w:bCs/>
        </w:rPr>
        <w:footnoteReference w:id="6"/>
      </w:r>
      <w:r w:rsidR="00D564D4" w:rsidRPr="00CB57CE">
        <w:rPr>
          <w:rFonts w:ascii="Times New Roman" w:hAnsi="Times New Roman" w:cs="Times New Roman"/>
          <w:bCs/>
        </w:rPr>
        <w:t xml:space="preserve"> </w:t>
      </w:r>
      <w:r w:rsidR="00973946" w:rsidRPr="00CB57CE">
        <w:rPr>
          <w:rFonts w:ascii="Times New Roman" w:hAnsi="Times New Roman" w:cs="Times New Roman"/>
          <w:bCs/>
        </w:rPr>
        <w:t>In this context, i</w:t>
      </w:r>
      <w:r w:rsidR="00706BF1" w:rsidRPr="00CB57CE">
        <w:rPr>
          <w:rFonts w:ascii="Times New Roman" w:hAnsi="Times New Roman" w:cs="Times New Roman"/>
          <w:bCs/>
        </w:rPr>
        <w:t xml:space="preserve">t should be noted that </w:t>
      </w:r>
      <w:r w:rsidR="002112E7" w:rsidRPr="00CB57CE">
        <w:rPr>
          <w:rFonts w:ascii="Times New Roman" w:hAnsi="Times New Roman" w:cs="Times New Roman"/>
          <w:bCs/>
        </w:rPr>
        <w:t xml:space="preserve">the </w:t>
      </w:r>
      <w:r w:rsidR="003D6FE5" w:rsidRPr="00CB57CE">
        <w:rPr>
          <w:rFonts w:ascii="Times New Roman" w:hAnsi="Times New Roman" w:cs="Times New Roman"/>
          <w:bCs/>
        </w:rPr>
        <w:t xml:space="preserve">SP data helps inform or identify the </w:t>
      </w:r>
      <w:r w:rsidR="00045CE8" w:rsidRPr="00CB57CE">
        <w:rPr>
          <w:rFonts w:ascii="Times New Roman" w:hAnsi="Times New Roman" w:cs="Times New Roman"/>
          <w:bCs/>
        </w:rPr>
        <w:t xml:space="preserve">parameters of the </w:t>
      </w:r>
      <w:r w:rsidR="003D6FE5" w:rsidRPr="00CB57CE">
        <w:rPr>
          <w:rFonts w:ascii="Times New Roman" w:hAnsi="Times New Roman" w:cs="Times New Roman"/>
          <w:bCs/>
        </w:rPr>
        <w:t xml:space="preserve">random coefficient on the </w:t>
      </w:r>
      <w:r w:rsidR="00A62042" w:rsidRPr="00CB57CE">
        <w:rPr>
          <w:rFonts w:ascii="Times New Roman" w:hAnsi="Times New Roman" w:cs="Times New Roman"/>
          <w:bCs/>
        </w:rPr>
        <w:t>alternative attribute</w:t>
      </w:r>
      <w:r w:rsidR="0063642B" w:rsidRPr="00CB57CE">
        <w:rPr>
          <w:rFonts w:ascii="Times New Roman" w:hAnsi="Times New Roman" w:cs="Times New Roman"/>
          <w:bCs/>
        </w:rPr>
        <w:t xml:space="preserve"> of interest</w:t>
      </w:r>
      <w:r w:rsidR="003D6FE5" w:rsidRPr="00CB57CE">
        <w:rPr>
          <w:rFonts w:ascii="Times New Roman" w:hAnsi="Times New Roman" w:cs="Times New Roman"/>
          <w:bCs/>
        </w:rPr>
        <w:t xml:space="preserve">, </w:t>
      </w:r>
      <w:r w:rsidR="000E5172" w:rsidRPr="00CB57CE">
        <w:rPr>
          <w:rFonts w:ascii="Times New Roman" w:hAnsi="Times New Roman" w:cs="Times New Roman"/>
          <w:bCs/>
        </w:rPr>
        <w:t xml:space="preserve">since </w:t>
      </w:r>
      <w:r w:rsidR="003D6FE5" w:rsidRPr="00CB57CE">
        <w:rPr>
          <w:rFonts w:ascii="Times New Roman" w:hAnsi="Times New Roman" w:cs="Times New Roman"/>
          <w:bCs/>
        </w:rPr>
        <w:t xml:space="preserve">the </w:t>
      </w:r>
      <w:r w:rsidR="00FD1812" w:rsidRPr="00CB57CE">
        <w:rPr>
          <w:rFonts w:ascii="Times New Roman" w:hAnsi="Times New Roman" w:cs="Times New Roman"/>
          <w:bCs/>
        </w:rPr>
        <w:t xml:space="preserve">corresponding </w:t>
      </w:r>
      <w:r w:rsidR="003D6FE5" w:rsidRPr="00CB57CE">
        <w:rPr>
          <w:rFonts w:ascii="Times New Roman" w:hAnsi="Times New Roman" w:cs="Times New Roman"/>
          <w:bCs/>
        </w:rPr>
        <w:t>variable</w:t>
      </w:r>
      <w:r w:rsidR="00FD1812" w:rsidRPr="00CB57CE">
        <w:rPr>
          <w:rFonts w:ascii="Times New Roman" w:hAnsi="Times New Roman" w:cs="Times New Roman"/>
          <w:bCs/>
        </w:rPr>
        <w:t>s</w:t>
      </w:r>
      <w:r w:rsidR="003D6FE5" w:rsidRPr="00CB57CE">
        <w:rPr>
          <w:rFonts w:ascii="Times New Roman" w:hAnsi="Times New Roman" w:cs="Times New Roman"/>
          <w:bCs/>
        </w:rPr>
        <w:t xml:space="preserve"> in the SP setting </w:t>
      </w:r>
      <w:r w:rsidR="00FD1812" w:rsidRPr="00CB57CE">
        <w:rPr>
          <w:rFonts w:ascii="Times New Roman" w:hAnsi="Times New Roman" w:cs="Times New Roman"/>
          <w:bCs/>
        </w:rPr>
        <w:t>are</w:t>
      </w:r>
      <w:r w:rsidR="003D6FE5" w:rsidRPr="00CB57CE">
        <w:rPr>
          <w:rFonts w:ascii="Times New Roman" w:hAnsi="Times New Roman" w:cs="Times New Roman"/>
          <w:bCs/>
        </w:rPr>
        <w:t xml:space="preserve"> assumed to </w:t>
      </w:r>
      <w:r w:rsidR="003D6FE5" w:rsidRPr="00CB57CE">
        <w:rPr>
          <w:rFonts w:ascii="Times New Roman" w:hAnsi="Times New Roman" w:cs="Times New Roman"/>
          <w:bCs/>
        </w:rPr>
        <w:lastRenderedPageBreak/>
        <w:t xml:space="preserve">be free of </w:t>
      </w:r>
      <w:r w:rsidR="00CB0C8F" w:rsidRPr="00CB57CE">
        <w:rPr>
          <w:rFonts w:ascii="Times New Roman" w:hAnsi="Times New Roman" w:cs="Times New Roman"/>
          <w:bCs/>
        </w:rPr>
        <w:t>measurement errors</w:t>
      </w:r>
      <w:r w:rsidR="003D6FE5" w:rsidRPr="00CB57CE">
        <w:rPr>
          <w:rFonts w:ascii="Times New Roman" w:hAnsi="Times New Roman" w:cs="Times New Roman"/>
          <w:bCs/>
        </w:rPr>
        <w:t xml:space="preserve">. Given the </w:t>
      </w:r>
      <w:r w:rsidR="00CA76FE" w:rsidRPr="00CB57CE">
        <w:rPr>
          <w:rFonts w:ascii="Times New Roman" w:hAnsi="Times New Roman" w:cs="Times New Roman"/>
          <w:bCs/>
        </w:rPr>
        <w:t xml:space="preserve">random coefficient </w:t>
      </w:r>
      <w:r w:rsidR="00D444B9" w:rsidRPr="00CB57CE">
        <w:rPr>
          <w:rFonts w:ascii="Times New Roman" w:hAnsi="Times New Roman" w:cs="Times New Roman"/>
          <w:bCs/>
        </w:rPr>
        <w:t xml:space="preserve">parameters </w:t>
      </w:r>
      <w:r w:rsidR="003D6FE5" w:rsidRPr="00CB57CE">
        <w:rPr>
          <w:rFonts w:ascii="Times New Roman" w:hAnsi="Times New Roman" w:cs="Times New Roman"/>
          <w:bCs/>
        </w:rPr>
        <w:t xml:space="preserve">can be identified </w:t>
      </w:r>
      <w:r w:rsidR="002112E7" w:rsidRPr="00CB57CE">
        <w:rPr>
          <w:rFonts w:ascii="Times New Roman" w:hAnsi="Times New Roman" w:cs="Times New Roman"/>
          <w:bCs/>
        </w:rPr>
        <w:t>using</w:t>
      </w:r>
      <w:r w:rsidR="003D6FE5" w:rsidRPr="00CB57CE">
        <w:rPr>
          <w:rFonts w:ascii="Times New Roman" w:hAnsi="Times New Roman" w:cs="Times New Roman"/>
          <w:bCs/>
        </w:rPr>
        <w:t xml:space="preserve"> the SP data alone, one can examine </w:t>
      </w:r>
      <w:r w:rsidR="00CA76FE" w:rsidRPr="00CB57CE">
        <w:rPr>
          <w:rFonts w:ascii="Times New Roman" w:hAnsi="Times New Roman" w:cs="Times New Roman"/>
          <w:bCs/>
        </w:rPr>
        <w:t>how much can be inferred about the alternative</w:t>
      </w:r>
      <w:r w:rsidR="00CF4437" w:rsidRPr="00CB57CE">
        <w:rPr>
          <w:rFonts w:ascii="Times New Roman" w:hAnsi="Times New Roman" w:cs="Times New Roman"/>
          <w:bCs/>
        </w:rPr>
        <w:t>-specific</w:t>
      </w:r>
      <w:r w:rsidR="00CA76FE" w:rsidRPr="00CB57CE">
        <w:rPr>
          <w:rFonts w:ascii="Times New Roman" w:hAnsi="Times New Roman" w:cs="Times New Roman"/>
          <w:bCs/>
        </w:rPr>
        <w:t xml:space="preserve"> attributes</w:t>
      </w:r>
      <w:r w:rsidR="003D6FE5" w:rsidRPr="00CB57CE">
        <w:rPr>
          <w:rFonts w:ascii="Times New Roman" w:hAnsi="Times New Roman" w:cs="Times New Roman"/>
          <w:bCs/>
        </w:rPr>
        <w:t xml:space="preserve"> using the RP data. </w:t>
      </w:r>
      <w:r w:rsidR="007301E0" w:rsidRPr="00CB57CE">
        <w:rPr>
          <w:rFonts w:ascii="Times New Roman" w:hAnsi="Times New Roman" w:cs="Times New Roman"/>
        </w:rPr>
        <w:t xml:space="preserve">It is as if the random coefficient estimated from the SP data </w:t>
      </w:r>
      <w:r w:rsidR="00E32F16" w:rsidRPr="00CB57CE">
        <w:rPr>
          <w:rFonts w:ascii="Times New Roman" w:hAnsi="Times New Roman" w:cs="Times New Roman"/>
        </w:rPr>
        <w:t>serves as</w:t>
      </w:r>
      <w:r w:rsidR="007301E0" w:rsidRPr="00CB57CE">
        <w:rPr>
          <w:rFonts w:ascii="Times New Roman" w:hAnsi="Times New Roman" w:cs="Times New Roman"/>
        </w:rPr>
        <w:t xml:space="preserve"> an explanatory variable for estimating the </w:t>
      </w:r>
      <w:r w:rsidR="00F812DE" w:rsidRPr="00CB57CE">
        <w:rPr>
          <w:rFonts w:ascii="Times New Roman" w:hAnsi="Times New Roman" w:cs="Times New Roman"/>
        </w:rPr>
        <w:t xml:space="preserve">parameters of the </w:t>
      </w:r>
      <w:r w:rsidR="00E32F16" w:rsidRPr="00CB57CE">
        <w:rPr>
          <w:rFonts w:ascii="Times New Roman" w:hAnsi="Times New Roman" w:cs="Times New Roman"/>
        </w:rPr>
        <w:t xml:space="preserve">corresponding stochastic </w:t>
      </w:r>
      <w:r w:rsidR="00F812DE" w:rsidRPr="00CB57CE">
        <w:rPr>
          <w:rFonts w:ascii="Times New Roman" w:hAnsi="Times New Roman" w:cs="Times New Roman"/>
          <w:bCs/>
        </w:rPr>
        <w:t>alternative</w:t>
      </w:r>
      <w:r w:rsidR="00FD4939" w:rsidRPr="00CB57CE">
        <w:rPr>
          <w:rFonts w:ascii="Times New Roman" w:hAnsi="Times New Roman" w:cs="Times New Roman"/>
          <w:bCs/>
        </w:rPr>
        <w:t>-specific</w:t>
      </w:r>
      <w:r w:rsidR="00F812DE" w:rsidRPr="00CB57CE">
        <w:rPr>
          <w:rFonts w:ascii="Times New Roman" w:hAnsi="Times New Roman" w:cs="Times New Roman"/>
          <w:bCs/>
        </w:rPr>
        <w:t xml:space="preserve"> attributes </w:t>
      </w:r>
      <w:r w:rsidR="007301E0" w:rsidRPr="00CB57CE">
        <w:rPr>
          <w:rFonts w:ascii="Times New Roman" w:hAnsi="Times New Roman" w:cs="Times New Roman"/>
        </w:rPr>
        <w:t>using RP data.</w:t>
      </w:r>
      <w:r w:rsidR="00E32F16" w:rsidRPr="00CB57CE">
        <w:rPr>
          <w:rFonts w:ascii="Times New Roman" w:hAnsi="Times New Roman" w:cs="Times New Roman"/>
        </w:rPr>
        <w:t xml:space="preserve"> </w:t>
      </w:r>
      <w:r w:rsidR="00F812DE" w:rsidRPr="00CB57CE">
        <w:rPr>
          <w:rFonts w:ascii="Times New Roman" w:hAnsi="Times New Roman" w:cs="Times New Roman"/>
          <w:bCs/>
        </w:rPr>
        <w:t>Therefore</w:t>
      </w:r>
      <w:r w:rsidR="003D42C2" w:rsidRPr="00CB57CE">
        <w:rPr>
          <w:rFonts w:ascii="Times New Roman" w:hAnsi="Times New Roman" w:cs="Times New Roman"/>
          <w:bCs/>
        </w:rPr>
        <w:t xml:space="preserve">, </w:t>
      </w:r>
      <w:r w:rsidR="003D6FE5" w:rsidRPr="00CB57CE">
        <w:rPr>
          <w:rFonts w:ascii="Times New Roman" w:hAnsi="Times New Roman" w:cs="Times New Roman"/>
          <w:bCs/>
        </w:rPr>
        <w:t xml:space="preserve">the </w:t>
      </w:r>
      <w:r w:rsidR="003D42C2" w:rsidRPr="00CB57CE">
        <w:rPr>
          <w:rFonts w:ascii="Times New Roman" w:hAnsi="Times New Roman" w:cs="Times New Roman"/>
          <w:bCs/>
        </w:rPr>
        <w:t xml:space="preserve">identification analysis </w:t>
      </w:r>
      <w:r w:rsidR="003D6FE5" w:rsidRPr="00CB57CE">
        <w:rPr>
          <w:rFonts w:ascii="Times New Roman" w:hAnsi="Times New Roman" w:cs="Times New Roman"/>
          <w:bCs/>
        </w:rPr>
        <w:t xml:space="preserve">can be limited to </w:t>
      </w:r>
      <w:r w:rsidR="003D42C2" w:rsidRPr="00CB57CE">
        <w:rPr>
          <w:rFonts w:ascii="Times New Roman" w:hAnsi="Times New Roman" w:cs="Times New Roman"/>
          <w:bCs/>
        </w:rPr>
        <w:t xml:space="preserve">the </w:t>
      </w:r>
      <w:r w:rsidR="003D6FE5" w:rsidRPr="00CB57CE">
        <w:rPr>
          <w:rFonts w:ascii="Times New Roman" w:hAnsi="Times New Roman" w:cs="Times New Roman"/>
          <w:bCs/>
        </w:rPr>
        <w:t xml:space="preserve">RP data setting </w:t>
      </w:r>
      <w:r w:rsidR="003D42C2" w:rsidRPr="00CB57CE">
        <w:rPr>
          <w:rFonts w:ascii="Times New Roman" w:hAnsi="Times New Roman" w:cs="Times New Roman"/>
          <w:bCs/>
        </w:rPr>
        <w:t>alone</w:t>
      </w:r>
      <w:r w:rsidR="003D6FE5" w:rsidRPr="00CB57CE">
        <w:rPr>
          <w:rFonts w:ascii="Times New Roman" w:hAnsi="Times New Roman" w:cs="Times New Roman"/>
          <w:bCs/>
        </w:rPr>
        <w:t xml:space="preserve">, assuming that the parameters of the random coefficient on the </w:t>
      </w:r>
      <w:r w:rsidR="00D003BE" w:rsidRPr="00CB57CE">
        <w:rPr>
          <w:rFonts w:ascii="Times New Roman" w:hAnsi="Times New Roman" w:cs="Times New Roman"/>
          <w:bCs/>
        </w:rPr>
        <w:t>stochastic</w:t>
      </w:r>
      <w:r w:rsidR="00371F73" w:rsidRPr="00CB57CE">
        <w:rPr>
          <w:rFonts w:ascii="Times New Roman" w:hAnsi="Times New Roman" w:cs="Times New Roman"/>
          <w:bCs/>
        </w:rPr>
        <w:t xml:space="preserve"> </w:t>
      </w:r>
      <w:r w:rsidR="00171343" w:rsidRPr="00CB57CE">
        <w:rPr>
          <w:rFonts w:ascii="Times New Roman" w:hAnsi="Times New Roman" w:cs="Times New Roman"/>
          <w:bCs/>
        </w:rPr>
        <w:t xml:space="preserve">variable </w:t>
      </w:r>
      <w:r w:rsidR="003D6FE5" w:rsidRPr="00CB57CE">
        <w:rPr>
          <w:rFonts w:ascii="Times New Roman" w:hAnsi="Times New Roman" w:cs="Times New Roman"/>
          <w:bCs/>
        </w:rPr>
        <w:t>under consideration are already known</w:t>
      </w:r>
      <w:r w:rsidR="00371F73" w:rsidRPr="00CB57CE">
        <w:rPr>
          <w:rFonts w:ascii="Times New Roman" w:hAnsi="Times New Roman" w:cs="Times New Roman"/>
          <w:bCs/>
        </w:rPr>
        <w:t xml:space="preserve"> (from SP data)</w:t>
      </w:r>
      <w:r w:rsidR="00B67B1C" w:rsidRPr="00CB57CE">
        <w:rPr>
          <w:rStyle w:val="FootnoteReference"/>
          <w:rFonts w:ascii="Times New Roman" w:hAnsi="Times New Roman" w:cs="Times New Roman"/>
          <w:bCs/>
        </w:rPr>
        <w:footnoteReference w:id="7"/>
      </w:r>
      <w:r w:rsidR="003D6FE5" w:rsidRPr="00CB57CE">
        <w:rPr>
          <w:rFonts w:ascii="Times New Roman" w:hAnsi="Times New Roman" w:cs="Times New Roman"/>
          <w:bCs/>
        </w:rPr>
        <w:t>.</w:t>
      </w:r>
      <w:r w:rsidR="00023680" w:rsidRPr="00CB57CE">
        <w:rPr>
          <w:rFonts w:ascii="Times New Roman" w:hAnsi="Times New Roman" w:cs="Times New Roman"/>
          <w:bCs/>
        </w:rPr>
        <w:t xml:space="preserve"> </w:t>
      </w:r>
      <w:r w:rsidR="004E1B18" w:rsidRPr="00CB57CE">
        <w:rPr>
          <w:rFonts w:ascii="Times New Roman" w:hAnsi="Times New Roman" w:cs="Times New Roman"/>
          <w:bCs/>
        </w:rPr>
        <w:t xml:space="preserve">For the stochastic </w:t>
      </w:r>
      <w:r w:rsidR="00117F6B" w:rsidRPr="00CB57CE">
        <w:rPr>
          <w:rFonts w:ascii="Times New Roman" w:hAnsi="Times New Roman" w:cs="Times New Roman"/>
          <w:bCs/>
        </w:rPr>
        <w:t>alternative</w:t>
      </w:r>
      <w:r w:rsidR="008D079F" w:rsidRPr="00CB57CE">
        <w:rPr>
          <w:rFonts w:ascii="Times New Roman" w:hAnsi="Times New Roman" w:cs="Times New Roman"/>
          <w:bCs/>
        </w:rPr>
        <w:t>-specific</w:t>
      </w:r>
      <w:r w:rsidR="00117F6B" w:rsidRPr="00CB57CE">
        <w:rPr>
          <w:rFonts w:ascii="Times New Roman" w:hAnsi="Times New Roman" w:cs="Times New Roman"/>
          <w:bCs/>
        </w:rPr>
        <w:t xml:space="preserve"> attribute </w:t>
      </w:r>
      <w:r w:rsidR="004E1B18" w:rsidRPr="00CB57CE">
        <w:rPr>
          <w:rFonts w:ascii="Times New Roman" w:hAnsi="Times New Roman" w:cs="Times New Roman"/>
          <w:bCs/>
        </w:rPr>
        <w:t xml:space="preserve">in the RP setting, </w:t>
      </w:r>
      <w:r w:rsidR="00F641C4" w:rsidRPr="00CB57CE">
        <w:rPr>
          <w:rFonts w:ascii="Times New Roman" w:hAnsi="Times New Roman" w:cs="Times New Roman"/>
          <w:bCs/>
        </w:rPr>
        <w:t xml:space="preserve">we consider two </w:t>
      </w:r>
      <w:r w:rsidR="000B03CC" w:rsidRPr="00CB57CE">
        <w:rPr>
          <w:rFonts w:ascii="Times New Roman" w:hAnsi="Times New Roman" w:cs="Times New Roman"/>
          <w:bCs/>
        </w:rPr>
        <w:t xml:space="preserve">different </w:t>
      </w:r>
      <w:r w:rsidR="00F641C4" w:rsidRPr="00CB57CE">
        <w:rPr>
          <w:rFonts w:ascii="Times New Roman" w:hAnsi="Times New Roman" w:cs="Times New Roman"/>
          <w:bCs/>
        </w:rPr>
        <w:t>possibilities</w:t>
      </w:r>
      <w:r w:rsidR="000B03CC" w:rsidRPr="00CB57CE">
        <w:rPr>
          <w:rFonts w:ascii="Times New Roman" w:hAnsi="Times New Roman" w:cs="Times New Roman"/>
          <w:bCs/>
        </w:rPr>
        <w:t>, as discussed next</w:t>
      </w:r>
      <w:r w:rsidR="0062722D" w:rsidRPr="00CB57CE">
        <w:rPr>
          <w:rFonts w:ascii="Times New Roman" w:hAnsi="Times New Roman" w:cs="Times New Roman"/>
          <w:bCs/>
        </w:rPr>
        <w:t xml:space="preserve">. </w:t>
      </w:r>
    </w:p>
    <w:p w14:paraId="0FC044BE" w14:textId="1B4AB32A" w:rsidR="002700B1" w:rsidRPr="00CB57CE" w:rsidRDefault="002F4FBC" w:rsidP="008C741E">
      <w:pPr>
        <w:pStyle w:val="BodyText1"/>
        <w:rPr>
          <w:bCs/>
        </w:rPr>
      </w:pPr>
      <w:r w:rsidRPr="00CB57CE">
        <w:t xml:space="preserve">The </w:t>
      </w:r>
      <w:r w:rsidRPr="00CB57CE">
        <w:rPr>
          <w:u w:val="single"/>
        </w:rPr>
        <w:t>first</w:t>
      </w:r>
      <w:r w:rsidRPr="00CB57CE">
        <w:t xml:space="preserve"> </w:t>
      </w:r>
      <w:r w:rsidR="001862B8" w:rsidRPr="00CB57CE">
        <w:t xml:space="preserve">case </w:t>
      </w:r>
      <w:r w:rsidRPr="00CB57CE">
        <w:t xml:space="preserve">is </w:t>
      </w:r>
      <w:r w:rsidR="001D61AD" w:rsidRPr="00CB57CE">
        <w:t xml:space="preserve">when </w:t>
      </w:r>
      <w:r w:rsidRPr="00CB57CE">
        <w:rPr>
          <w:i/>
          <w:iCs/>
        </w:rPr>
        <w:t>the</w:t>
      </w:r>
      <w:r w:rsidRPr="00CB57CE">
        <w:t xml:space="preserve"> </w:t>
      </w:r>
      <w:r w:rsidR="001D61AD" w:rsidRPr="00CB57CE">
        <w:rPr>
          <w:i/>
          <w:iCs/>
        </w:rPr>
        <w:t xml:space="preserve">stochastic </w:t>
      </w:r>
      <w:r w:rsidR="00844B3A" w:rsidRPr="00CB57CE">
        <w:rPr>
          <w:i/>
          <w:iCs/>
        </w:rPr>
        <w:t>alternative-specific attribute</w:t>
      </w:r>
      <w:r w:rsidR="000E24FD" w:rsidRPr="00CB57CE">
        <w:rPr>
          <w:i/>
          <w:iCs/>
        </w:rPr>
        <w:t xml:space="preserve"> exhibits both </w:t>
      </w:r>
      <w:r w:rsidR="0066150F" w:rsidRPr="00CB57CE">
        <w:rPr>
          <w:i/>
          <w:iCs/>
        </w:rPr>
        <w:t>systematic</w:t>
      </w:r>
      <w:r w:rsidR="000E24FD" w:rsidRPr="00CB57CE">
        <w:rPr>
          <w:i/>
          <w:iCs/>
        </w:rPr>
        <w:t xml:space="preserve"> and random variation across individuals in the data</w:t>
      </w:r>
      <w:r w:rsidRPr="00CB57CE">
        <w:t xml:space="preserve">. That is, </w:t>
      </w:r>
      <w:r w:rsidR="004B3F23" w:rsidRPr="00CB57CE">
        <w:rPr>
          <w:bCs/>
        </w:rPr>
        <w:t xml:space="preserve">the </w:t>
      </w:r>
      <w:r w:rsidR="001D47C0" w:rsidRPr="00CB57CE">
        <w:rPr>
          <w:bCs/>
        </w:rPr>
        <w:t xml:space="preserve">corresponding </w:t>
      </w:r>
      <w:r w:rsidR="00736BCD" w:rsidRPr="00CB57CE">
        <w:rPr>
          <w:bCs/>
        </w:rPr>
        <w:t xml:space="preserve">stochastic </w:t>
      </w:r>
      <w:r w:rsidR="004B3F23" w:rsidRPr="00CB57CE">
        <w:rPr>
          <w:bCs/>
        </w:rPr>
        <w:t>variable</w:t>
      </w:r>
      <w:r w:rsidR="001D47C0" w:rsidRPr="00CB57CE">
        <w:rPr>
          <w:bCs/>
        </w:rPr>
        <w:t>s</w:t>
      </w:r>
      <w:r w:rsidR="004B3F23" w:rsidRPr="00CB57CE">
        <w:rPr>
          <w:bCs/>
        </w:rPr>
        <w:t xml:space="preserve"> var</w:t>
      </w:r>
      <w:r w:rsidR="001D47C0" w:rsidRPr="00CB57CE">
        <w:rPr>
          <w:bCs/>
        </w:rPr>
        <w:t>y</w:t>
      </w:r>
      <w:r w:rsidR="004B3F23" w:rsidRPr="00CB57CE">
        <w:rPr>
          <w:bCs/>
        </w:rPr>
        <w:t xml:space="preserve"> across individuals due to an observ</w:t>
      </w:r>
      <w:r w:rsidR="00D3458B" w:rsidRPr="00CB57CE">
        <w:rPr>
          <w:bCs/>
        </w:rPr>
        <w:t>ed variable</w:t>
      </w:r>
      <w:r w:rsidR="00736BCD" w:rsidRPr="00CB57CE">
        <w:rPr>
          <w:bCs/>
        </w:rPr>
        <w:t xml:space="preserve"> </w:t>
      </w:r>
      <w:r w:rsidR="00D3458B" w:rsidRPr="00CB57CE">
        <w:rPr>
          <w:bCs/>
        </w:rPr>
        <w:t>in addition to</w:t>
      </w:r>
      <w:r w:rsidR="00736BCD" w:rsidRPr="00CB57CE">
        <w:rPr>
          <w:bCs/>
        </w:rPr>
        <w:t xml:space="preserve"> random variation</w:t>
      </w:r>
      <w:r w:rsidR="00D3458B" w:rsidRPr="00CB57CE">
        <w:rPr>
          <w:bCs/>
        </w:rPr>
        <w:t xml:space="preserve"> that cannot be attribute</w:t>
      </w:r>
      <w:r w:rsidR="00DA3109" w:rsidRPr="00CB57CE">
        <w:rPr>
          <w:bCs/>
        </w:rPr>
        <w:t>d</w:t>
      </w:r>
      <w:r w:rsidR="00D3458B" w:rsidRPr="00CB57CE">
        <w:rPr>
          <w:bCs/>
        </w:rPr>
        <w:t xml:space="preserve"> to an observed variable</w:t>
      </w:r>
      <w:r w:rsidR="004B3F23" w:rsidRPr="00CB57CE">
        <w:rPr>
          <w:bCs/>
        </w:rPr>
        <w:t xml:space="preserve">. For example, one can express </w:t>
      </w:r>
      <w:r w:rsidR="00FD2B60" w:rsidRPr="00CB57CE">
        <w:rPr>
          <w:bCs/>
        </w:rPr>
        <w:t xml:space="preserve">in-vehicle travel time </w:t>
      </w:r>
      <w:r w:rsidR="000B6F88" w:rsidRPr="00CB57CE">
        <w:rPr>
          <w:bCs/>
        </w:rPr>
        <w:t>of</w:t>
      </w:r>
      <w:r w:rsidR="00747F6B" w:rsidRPr="00CB57CE">
        <w:rPr>
          <w:bCs/>
        </w:rPr>
        <w:t xml:space="preserve"> </w:t>
      </w:r>
      <w:r w:rsidR="00C16146" w:rsidRPr="00CB57CE">
        <w:rPr>
          <w:bCs/>
        </w:rPr>
        <w:t xml:space="preserve">a mode </w:t>
      </w:r>
      <w:r w:rsidR="003D0B98" w:rsidRPr="00CB57CE">
        <w:rPr>
          <w:noProof/>
          <w:position w:val="-6"/>
        </w:rPr>
        <w:object w:dxaOrig="139" w:dyaOrig="260" w14:anchorId="418E0C6A">
          <v:shape id="_x0000_i1187" type="#_x0000_t75" style="width:8.15pt;height:12pt" o:ole="">
            <v:imagedata r:id="rId300" o:title=""/>
          </v:shape>
          <o:OLEObject Type="Embed" ProgID="Equation.DSMT4" ShapeID="_x0000_i1187" DrawAspect="Content" ObjectID="_1778566522" r:id="rId301"/>
        </w:object>
      </w:r>
      <w:r w:rsidR="00F879E6" w:rsidRPr="00CB57CE">
        <w:rPr>
          <w:bCs/>
        </w:rPr>
        <w:t xml:space="preserve"> </w:t>
      </w:r>
      <w:r w:rsidR="000B6F88" w:rsidRPr="00CB57CE">
        <w:rPr>
          <w:bCs/>
        </w:rPr>
        <w:t>for an</w:t>
      </w:r>
      <w:r w:rsidR="00F879E6" w:rsidRPr="00CB57CE">
        <w:rPr>
          <w:bCs/>
        </w:rPr>
        <w:t xml:space="preserve"> individual </w:t>
      </w:r>
      <w:r w:rsidR="003D0B98" w:rsidRPr="00CB57CE">
        <w:rPr>
          <w:noProof/>
          <w:position w:val="-10"/>
        </w:rPr>
        <w:object w:dxaOrig="200" w:dyaOrig="260" w14:anchorId="389783FC">
          <v:shape id="_x0000_i1188" type="#_x0000_t75" style="width:11.15pt;height:12pt" o:ole="">
            <v:imagedata r:id="rId85" o:title=""/>
          </v:shape>
          <o:OLEObject Type="Embed" ProgID="Equation.DSMT4" ShapeID="_x0000_i1188" DrawAspect="Content" ObjectID="_1778566523" r:id="rId302"/>
        </w:object>
      </w:r>
      <w:r w:rsidR="00327CA4" w:rsidRPr="00CB57CE">
        <w:rPr>
          <w:bCs/>
        </w:rPr>
        <w:t xml:space="preserve">, </w:t>
      </w:r>
      <w:r w:rsidR="003D0B98" w:rsidRPr="00CB57CE">
        <w:rPr>
          <w:noProof/>
          <w:position w:val="-14"/>
        </w:rPr>
        <w:object w:dxaOrig="700" w:dyaOrig="380" w14:anchorId="5C67ED6F">
          <v:shape id="_x0000_i1189" type="#_x0000_t75" style="width:35.15pt;height:20.15pt" o:ole="">
            <v:imagedata r:id="rId303" o:title=""/>
          </v:shape>
          <o:OLEObject Type="Embed" ProgID="Equation.DSMT4" ShapeID="_x0000_i1189" DrawAspect="Content" ObjectID="_1778566524" r:id="rId304"/>
        </w:object>
      </w:r>
      <w:r w:rsidR="00747F6B" w:rsidRPr="00CB57CE">
        <w:t xml:space="preserve"> </w:t>
      </w:r>
      <w:r w:rsidR="004B3F23" w:rsidRPr="00CB57CE">
        <w:rPr>
          <w:bCs/>
        </w:rPr>
        <w:t>as a function of travel distance, a</w:t>
      </w:r>
      <w:r w:rsidR="008F585A" w:rsidRPr="00CB57CE">
        <w:rPr>
          <w:bCs/>
        </w:rPr>
        <w:t xml:space="preserve">n </w:t>
      </w:r>
      <w:r w:rsidR="004B3F23" w:rsidRPr="00CB57CE">
        <w:rPr>
          <w:bCs/>
        </w:rPr>
        <w:t xml:space="preserve">observable variable </w:t>
      </w:r>
      <w:r w:rsidR="00C35CD8" w:rsidRPr="00CB57CE">
        <w:rPr>
          <w:bCs/>
        </w:rPr>
        <w:t>that</w:t>
      </w:r>
      <w:r w:rsidR="004B3F23" w:rsidRPr="00CB57CE">
        <w:rPr>
          <w:bCs/>
        </w:rPr>
        <w:t xml:space="preserve"> varies across individuals in the data</w:t>
      </w:r>
      <w:r w:rsidR="00736BCD" w:rsidRPr="00CB57CE">
        <w:rPr>
          <w:bCs/>
        </w:rPr>
        <w:t>. That is,</w:t>
      </w:r>
      <w:r w:rsidR="004B3F23" w:rsidRPr="00CB57CE">
        <w:rPr>
          <w:bCs/>
        </w:rPr>
        <w:t xml:space="preserve"> </w:t>
      </w:r>
      <w:r w:rsidR="003D0B98" w:rsidRPr="00CB57CE">
        <w:rPr>
          <w:noProof/>
          <w:position w:val="-14"/>
        </w:rPr>
        <w:object w:dxaOrig="1620" w:dyaOrig="380" w14:anchorId="786DCD2F">
          <v:shape id="_x0000_i1190" type="#_x0000_t75" style="width:81pt;height:20.15pt" o:ole="">
            <v:imagedata r:id="rId305" o:title=""/>
          </v:shape>
          <o:OLEObject Type="Embed" ProgID="Equation.DSMT4" ShapeID="_x0000_i1190" DrawAspect="Content" ObjectID="_1778566525" r:id="rId306"/>
        </w:object>
      </w:r>
      <w:r w:rsidR="004B3F23" w:rsidRPr="00CB57CE">
        <w:rPr>
          <w:bCs/>
        </w:rPr>
        <w:t xml:space="preserve">, where </w:t>
      </w:r>
      <w:r w:rsidR="003D0B98" w:rsidRPr="00CB57CE">
        <w:rPr>
          <w:noProof/>
          <w:position w:val="-14"/>
        </w:rPr>
        <w:object w:dxaOrig="300" w:dyaOrig="380" w14:anchorId="7210DD8A">
          <v:shape id="_x0000_i1191" type="#_x0000_t75" style="width:15pt;height:20.15pt" o:ole="">
            <v:imagedata r:id="rId307" o:title=""/>
          </v:shape>
          <o:OLEObject Type="Embed" ProgID="Equation.DSMT4" ShapeID="_x0000_i1191" DrawAspect="Content" ObjectID="_1778566526" r:id="rId308"/>
        </w:object>
      </w:r>
      <w:r w:rsidR="006C05EC" w:rsidRPr="00CB57CE">
        <w:t xml:space="preserve"> </w:t>
      </w:r>
      <w:r w:rsidR="004B3F23" w:rsidRPr="00CB57CE">
        <w:rPr>
          <w:bCs/>
        </w:rPr>
        <w:t>is the observ</w:t>
      </w:r>
      <w:r w:rsidR="006D0820" w:rsidRPr="00CB57CE">
        <w:rPr>
          <w:bCs/>
        </w:rPr>
        <w:t>ed</w:t>
      </w:r>
      <w:r w:rsidR="004B3F23" w:rsidRPr="00CB57CE">
        <w:rPr>
          <w:bCs/>
        </w:rPr>
        <w:t xml:space="preserve"> travel distance and </w:t>
      </w:r>
      <w:r w:rsidR="003D0B98" w:rsidRPr="00CB57CE">
        <w:rPr>
          <w:noProof/>
          <w:position w:val="-14"/>
        </w:rPr>
        <w:object w:dxaOrig="320" w:dyaOrig="380" w14:anchorId="73BEF25F">
          <v:shape id="_x0000_i1192" type="#_x0000_t75" style="width:15.85pt;height:20.15pt" o:ole="">
            <v:imagedata r:id="rId309" o:title=""/>
          </v:shape>
          <o:OLEObject Type="Embed" ProgID="Equation.DSMT4" ShapeID="_x0000_i1192" DrawAspect="Content" ObjectID="_1778566527" r:id="rId310"/>
        </w:object>
      </w:r>
      <w:r w:rsidR="006C05EC" w:rsidRPr="00CB57CE">
        <w:t xml:space="preserve"> </w:t>
      </w:r>
      <w:r w:rsidR="004B3F23" w:rsidRPr="00CB57CE">
        <w:rPr>
          <w:bCs/>
        </w:rPr>
        <w:t xml:space="preserve">is the randomly varying </w:t>
      </w:r>
      <w:r w:rsidR="006C05EC" w:rsidRPr="00CB57CE">
        <w:rPr>
          <w:bCs/>
        </w:rPr>
        <w:t xml:space="preserve">mode-specific </w:t>
      </w:r>
      <w:r w:rsidR="004B3F23" w:rsidRPr="00CB57CE">
        <w:rPr>
          <w:bCs/>
        </w:rPr>
        <w:t>inverse speed</w:t>
      </w:r>
      <w:r w:rsidR="006E201F" w:rsidRPr="00CB57CE">
        <w:rPr>
          <w:bCs/>
        </w:rPr>
        <w:t xml:space="preserve"> (Note: </w:t>
      </w:r>
      <w:r w:rsidR="005B5A1D" w:rsidRPr="00CB57CE">
        <w:rPr>
          <w:bCs/>
        </w:rPr>
        <w:t>Inverse speed of a mode is the</w:t>
      </w:r>
      <w:r w:rsidR="006E201F" w:rsidRPr="00CB57CE">
        <w:rPr>
          <w:bCs/>
        </w:rPr>
        <w:t xml:space="preserve"> time </w:t>
      </w:r>
      <w:r w:rsidR="00F5670E" w:rsidRPr="00CB57CE">
        <w:rPr>
          <w:bCs/>
        </w:rPr>
        <w:t>it takes</w:t>
      </w:r>
      <w:r w:rsidR="006E201F" w:rsidRPr="00CB57CE">
        <w:rPr>
          <w:bCs/>
        </w:rPr>
        <w:t xml:space="preserve"> to traverse unit distance </w:t>
      </w:r>
      <w:r w:rsidR="00F5670E" w:rsidRPr="00CB57CE">
        <w:rPr>
          <w:bCs/>
        </w:rPr>
        <w:t xml:space="preserve">by </w:t>
      </w:r>
      <w:r w:rsidR="005B5A1D" w:rsidRPr="00CB57CE">
        <w:rPr>
          <w:bCs/>
        </w:rPr>
        <w:t>that</w:t>
      </w:r>
      <w:r w:rsidR="00F5670E" w:rsidRPr="00CB57CE">
        <w:rPr>
          <w:bCs/>
        </w:rPr>
        <w:t xml:space="preserve"> mode</w:t>
      </w:r>
      <w:r w:rsidR="002B024F" w:rsidRPr="00CB57CE">
        <w:rPr>
          <w:bCs/>
        </w:rPr>
        <w:t>)</w:t>
      </w:r>
      <w:r w:rsidR="004B3F23" w:rsidRPr="00CB57CE">
        <w:rPr>
          <w:bCs/>
        </w:rPr>
        <w:t xml:space="preserve">. </w:t>
      </w:r>
    </w:p>
    <w:p w14:paraId="7EA92A68" w14:textId="7F30704B" w:rsidR="008C741E" w:rsidRPr="00CB57CE" w:rsidRDefault="008C741E" w:rsidP="00D32936">
      <w:pPr>
        <w:pStyle w:val="BodyText1"/>
      </w:pPr>
      <w:r w:rsidRPr="00CB57CE">
        <w:rPr>
          <w:bCs/>
        </w:rPr>
        <w:t xml:space="preserve">In the </w:t>
      </w:r>
      <w:r w:rsidRPr="00CB57CE">
        <w:rPr>
          <w:bCs/>
          <w:u w:val="single"/>
        </w:rPr>
        <w:t>second</w:t>
      </w:r>
      <w:r w:rsidRPr="00CB57CE">
        <w:rPr>
          <w:bCs/>
        </w:rPr>
        <w:t xml:space="preserve"> case, </w:t>
      </w:r>
      <w:r w:rsidRPr="00CB57CE">
        <w:rPr>
          <w:bCs/>
          <w:i/>
          <w:iCs/>
        </w:rPr>
        <w:t xml:space="preserve">the </w:t>
      </w:r>
      <w:r w:rsidR="00CC238E" w:rsidRPr="00CB57CE">
        <w:rPr>
          <w:bCs/>
          <w:i/>
          <w:iCs/>
        </w:rPr>
        <w:t xml:space="preserve">stochastic </w:t>
      </w:r>
      <w:r w:rsidR="000E3961" w:rsidRPr="00CB57CE">
        <w:rPr>
          <w:i/>
          <w:iCs/>
        </w:rPr>
        <w:t xml:space="preserve">alternative-specific attribute </w:t>
      </w:r>
      <w:r w:rsidRPr="00CB57CE">
        <w:rPr>
          <w:bCs/>
          <w:i/>
          <w:iCs/>
        </w:rPr>
        <w:t>exhibits only random variation (i.e., it does not exhibit systematic variation) across individuals in the data</w:t>
      </w:r>
      <w:r w:rsidRPr="00CB57CE">
        <w:rPr>
          <w:bCs/>
        </w:rPr>
        <w:t xml:space="preserve">. For example, waiting time or </w:t>
      </w:r>
      <w:r w:rsidR="00C90D7F" w:rsidRPr="00CB57CE">
        <w:rPr>
          <w:bCs/>
        </w:rPr>
        <w:t>out-of-vehicle travel time (</w:t>
      </w:r>
      <w:r w:rsidR="003D0B98" w:rsidRPr="00CB57CE">
        <w:rPr>
          <w:noProof/>
          <w:position w:val="-6"/>
        </w:rPr>
        <w:object w:dxaOrig="680" w:dyaOrig="279" w14:anchorId="6570DE55">
          <v:shape id="_x0000_i1193" type="#_x0000_t75" style="width:35.15pt;height:15pt" o:ole="">
            <v:imagedata r:id="rId311" o:title=""/>
          </v:shape>
          <o:OLEObject Type="Embed" ProgID="Equation.DSMT4" ShapeID="_x0000_i1193" DrawAspect="Content" ObjectID="_1778566528" r:id="rId312"/>
        </w:object>
      </w:r>
      <w:r w:rsidR="00C90D7F" w:rsidRPr="00CB57CE">
        <w:rPr>
          <w:bCs/>
        </w:rPr>
        <w:t xml:space="preserve">) </w:t>
      </w:r>
      <w:r w:rsidRPr="00CB57CE">
        <w:rPr>
          <w:bCs/>
        </w:rPr>
        <w:t>might exhibit only random variation with</w:t>
      </w:r>
      <w:r w:rsidR="007300E6" w:rsidRPr="00CB57CE">
        <w:rPr>
          <w:bCs/>
        </w:rPr>
        <w:t>out</w:t>
      </w:r>
      <w:r w:rsidRPr="00CB57CE">
        <w:rPr>
          <w:bCs/>
        </w:rPr>
        <w:t xml:space="preserve"> any systematic variation that can be </w:t>
      </w:r>
      <w:r w:rsidR="00367E60" w:rsidRPr="00CB57CE">
        <w:rPr>
          <w:bCs/>
        </w:rPr>
        <w:t>attributed to an observed variable</w:t>
      </w:r>
      <w:r w:rsidRPr="00CB57CE">
        <w:rPr>
          <w:bCs/>
        </w:rPr>
        <w:t>.</w:t>
      </w:r>
    </w:p>
    <w:p w14:paraId="1F2D5522" w14:textId="6AAF8993" w:rsidR="003F25FD" w:rsidRPr="00CB57CE" w:rsidRDefault="003F25FD" w:rsidP="007B050E">
      <w:pPr>
        <w:pStyle w:val="BodyText1"/>
        <w:rPr>
          <w:bCs/>
        </w:rPr>
      </w:pPr>
      <w:r w:rsidRPr="00CB57CE">
        <w:rPr>
          <w:bCs/>
        </w:rPr>
        <w:t xml:space="preserve">In either case, the following two fundamental principles of identification in RUM-based discrete choice models apply: (1) The location of </w:t>
      </w:r>
      <w:r w:rsidR="001D0161" w:rsidRPr="00CB57CE">
        <w:rPr>
          <w:bCs/>
        </w:rPr>
        <w:t xml:space="preserve">at least one of </w:t>
      </w:r>
      <w:r w:rsidRPr="00CB57CE">
        <w:rPr>
          <w:bCs/>
        </w:rPr>
        <w:t xml:space="preserve">the random utility functions should be </w:t>
      </w:r>
      <w:r w:rsidR="00A15F60" w:rsidRPr="00CB57CE">
        <w:rPr>
          <w:bCs/>
        </w:rPr>
        <w:t>fixed</w:t>
      </w:r>
      <w:r w:rsidRPr="00CB57CE">
        <w:rPr>
          <w:bCs/>
        </w:rPr>
        <w:t xml:space="preserve"> (i.e., only differences </w:t>
      </w:r>
      <w:r w:rsidR="00523E85" w:rsidRPr="00CB57CE">
        <w:rPr>
          <w:bCs/>
        </w:rPr>
        <w:t xml:space="preserve">in utility </w:t>
      </w:r>
      <w:r w:rsidRPr="00CB57CE">
        <w:rPr>
          <w:bCs/>
        </w:rPr>
        <w:t xml:space="preserve">matter) and (2) the scale of </w:t>
      </w:r>
      <w:r w:rsidR="00E77AF7" w:rsidRPr="00CB57CE">
        <w:rPr>
          <w:bCs/>
        </w:rPr>
        <w:t xml:space="preserve">the random utility functions of </w:t>
      </w:r>
      <w:r w:rsidRPr="00CB57CE">
        <w:rPr>
          <w:bCs/>
        </w:rPr>
        <w:t xml:space="preserve">the model cannot be identified. Also, in either case, one should examine the structure of the covariance matrix of the differenced random utility components (i.e., after taking the difference of </w:t>
      </w:r>
      <w:r w:rsidR="00BE4C47" w:rsidRPr="00CB57CE">
        <w:rPr>
          <w:bCs/>
        </w:rPr>
        <w:t>the</w:t>
      </w:r>
      <w:r w:rsidRPr="00CB57CE">
        <w:rPr>
          <w:bCs/>
        </w:rPr>
        <w:t xml:space="preserve"> utility functions with respect to one, base alternative utility function). </w:t>
      </w:r>
      <w:r w:rsidR="00811E8B" w:rsidRPr="00CB57CE">
        <w:rPr>
          <w:bCs/>
        </w:rPr>
        <w:t xml:space="preserve">This should be done to eliminate any further linear dependencies in the </w:t>
      </w:r>
      <w:r w:rsidR="00523E85" w:rsidRPr="00CB57CE">
        <w:rPr>
          <w:bCs/>
        </w:rPr>
        <w:t xml:space="preserve">covariance </w:t>
      </w:r>
      <w:r w:rsidR="00811E8B" w:rsidRPr="00CB57CE">
        <w:rPr>
          <w:bCs/>
        </w:rPr>
        <w:t xml:space="preserve">matrix </w:t>
      </w:r>
      <w:r w:rsidR="002A707F" w:rsidRPr="00CB57CE">
        <w:rPr>
          <w:bCs/>
        </w:rPr>
        <w:t xml:space="preserve">of utility differences </w:t>
      </w:r>
      <w:r w:rsidR="00811E8B" w:rsidRPr="00CB57CE">
        <w:rPr>
          <w:bCs/>
        </w:rPr>
        <w:t xml:space="preserve">to avoid </w:t>
      </w:r>
      <w:r w:rsidR="00811E8B" w:rsidRPr="00CB57CE">
        <w:rPr>
          <w:bCs/>
        </w:rPr>
        <w:lastRenderedPageBreak/>
        <w:t xml:space="preserve">unidentified models. </w:t>
      </w:r>
      <w:r w:rsidRPr="00CB57CE">
        <w:rPr>
          <w:bCs/>
        </w:rPr>
        <w:t xml:space="preserve">The discussion of the identification conditions </w:t>
      </w:r>
      <w:r w:rsidR="00CD5A5E" w:rsidRPr="00CB57CE">
        <w:rPr>
          <w:bCs/>
        </w:rPr>
        <w:t xml:space="preserve">is presented </w:t>
      </w:r>
      <w:r w:rsidR="000C193B" w:rsidRPr="00CB57CE">
        <w:rPr>
          <w:bCs/>
        </w:rPr>
        <w:t xml:space="preserve">next </w:t>
      </w:r>
      <w:r w:rsidR="00CD5A5E" w:rsidRPr="00CB57CE">
        <w:rPr>
          <w:bCs/>
        </w:rPr>
        <w:t>for each of the two cases</w:t>
      </w:r>
      <w:r w:rsidR="000C193B" w:rsidRPr="00CB57CE">
        <w:rPr>
          <w:bCs/>
        </w:rPr>
        <w:t>.</w:t>
      </w:r>
    </w:p>
    <w:p w14:paraId="05CC9585" w14:textId="7121829F" w:rsidR="006103C6" w:rsidRPr="00CB57CE" w:rsidRDefault="009E4A0F" w:rsidP="005D70AE">
      <w:pPr>
        <w:pStyle w:val="ListParagraph"/>
        <w:keepNext/>
        <w:keepLines/>
        <w:numPr>
          <w:ilvl w:val="1"/>
          <w:numId w:val="25"/>
        </w:numPr>
        <w:spacing w:before="120" w:after="120" w:line="360" w:lineRule="auto"/>
        <w:jc w:val="both"/>
        <w:outlineLvl w:val="1"/>
        <w:rPr>
          <w:rFonts w:ascii="Times New Roman" w:eastAsiaTheme="majorEastAsia" w:hAnsi="Times New Roman" w:cs="Times New Roman"/>
          <w:b/>
          <w:szCs w:val="26"/>
        </w:rPr>
      </w:pPr>
      <w:r w:rsidRPr="00CB57CE">
        <w:rPr>
          <w:rFonts w:ascii="Times New Roman" w:eastAsiaTheme="majorEastAsia" w:hAnsi="Times New Roman" w:cs="Times New Roman"/>
          <w:b/>
          <w:szCs w:val="26"/>
        </w:rPr>
        <w:t xml:space="preserve"> </w:t>
      </w:r>
      <w:r w:rsidR="0047775C" w:rsidRPr="00CB57CE">
        <w:rPr>
          <w:rFonts w:ascii="Times New Roman" w:eastAsiaTheme="majorEastAsia" w:hAnsi="Times New Roman" w:cs="Times New Roman"/>
          <w:b/>
          <w:szCs w:val="26"/>
        </w:rPr>
        <w:t xml:space="preserve">Stochastic </w:t>
      </w:r>
      <w:r w:rsidR="00B74271" w:rsidRPr="00CB57CE">
        <w:rPr>
          <w:rFonts w:ascii="Times New Roman" w:eastAsiaTheme="majorEastAsia" w:hAnsi="Times New Roman" w:cs="Times New Roman"/>
          <w:b/>
          <w:szCs w:val="26"/>
        </w:rPr>
        <w:t>alternative-specific attribute</w:t>
      </w:r>
      <w:r w:rsidR="006103C6" w:rsidRPr="00CB57CE">
        <w:rPr>
          <w:rFonts w:ascii="Times New Roman" w:eastAsiaTheme="majorEastAsia" w:hAnsi="Times New Roman" w:cs="Times New Roman"/>
          <w:b/>
          <w:szCs w:val="26"/>
        </w:rPr>
        <w:t xml:space="preserve"> exhibits both </w:t>
      </w:r>
      <w:r w:rsidR="0068365A" w:rsidRPr="00CB57CE">
        <w:rPr>
          <w:rFonts w:ascii="Times New Roman" w:eastAsiaTheme="majorEastAsia" w:hAnsi="Times New Roman" w:cs="Times New Roman"/>
          <w:b/>
          <w:szCs w:val="26"/>
        </w:rPr>
        <w:t>systematic</w:t>
      </w:r>
      <w:r w:rsidR="006103C6" w:rsidRPr="00CB57CE">
        <w:rPr>
          <w:rFonts w:ascii="Times New Roman" w:eastAsiaTheme="majorEastAsia" w:hAnsi="Times New Roman" w:cs="Times New Roman"/>
          <w:b/>
          <w:szCs w:val="26"/>
        </w:rPr>
        <w:t xml:space="preserve"> and random variation across individuals in the data</w:t>
      </w:r>
    </w:p>
    <w:p w14:paraId="6D4EFFF5" w14:textId="1995704B" w:rsidR="00334C77" w:rsidRPr="00CB57CE" w:rsidRDefault="0019317D" w:rsidP="006103C6">
      <w:pPr>
        <w:spacing w:before="120" w:after="120" w:line="360" w:lineRule="auto"/>
        <w:jc w:val="both"/>
        <w:rPr>
          <w:rFonts w:ascii="Times New Roman" w:hAnsi="Times New Roman" w:cs="Times New Roman"/>
          <w:bCs/>
        </w:rPr>
      </w:pPr>
      <w:r w:rsidRPr="00CB57CE">
        <w:rPr>
          <w:rFonts w:ascii="Times New Roman" w:hAnsi="Times New Roman" w:cs="Times New Roman"/>
          <w:bCs/>
        </w:rPr>
        <w:t>In</w:t>
      </w:r>
      <w:r w:rsidR="003F25FD" w:rsidRPr="00CB57CE">
        <w:rPr>
          <w:rFonts w:ascii="Times New Roman" w:hAnsi="Times New Roman" w:cs="Times New Roman"/>
          <w:bCs/>
        </w:rPr>
        <w:t xml:space="preserve"> the presence of systematic variation </w:t>
      </w:r>
      <w:r w:rsidRPr="00CB57CE">
        <w:rPr>
          <w:rFonts w:ascii="Times New Roman" w:hAnsi="Times New Roman" w:cs="Times New Roman"/>
          <w:bCs/>
        </w:rPr>
        <w:t xml:space="preserve">of stochastic alternative-attribute </w:t>
      </w:r>
      <w:r w:rsidR="003F25FD" w:rsidRPr="00CB57CE">
        <w:rPr>
          <w:rFonts w:ascii="Times New Roman" w:hAnsi="Times New Roman" w:cs="Times New Roman"/>
          <w:bCs/>
        </w:rPr>
        <w:t xml:space="preserve">across individuals in the data, the </w:t>
      </w:r>
      <w:r w:rsidR="00D33E3C" w:rsidRPr="00CB57CE">
        <w:rPr>
          <w:rFonts w:ascii="Times New Roman" w:hAnsi="Times New Roman" w:cs="Times New Roman"/>
          <w:bCs/>
        </w:rPr>
        <w:t xml:space="preserve">corresponding </w:t>
      </w:r>
      <w:r w:rsidR="00710D38" w:rsidRPr="00CB57CE">
        <w:rPr>
          <w:rFonts w:ascii="Times New Roman" w:hAnsi="Times New Roman" w:cs="Times New Roman"/>
          <w:bCs/>
        </w:rPr>
        <w:t>terms</w:t>
      </w:r>
      <w:r w:rsidR="003F25FD" w:rsidRPr="00CB57CE">
        <w:rPr>
          <w:rFonts w:ascii="Times New Roman" w:hAnsi="Times New Roman" w:cs="Times New Roman"/>
          <w:bCs/>
        </w:rPr>
        <w:t xml:space="preserve"> in the covariance matrix of utility differences</w:t>
      </w:r>
      <w:r w:rsidR="00811E8B" w:rsidRPr="00CB57CE">
        <w:rPr>
          <w:rFonts w:ascii="Times New Roman" w:hAnsi="Times New Roman" w:cs="Times New Roman"/>
          <w:bCs/>
        </w:rPr>
        <w:t xml:space="preserve"> also exhibit systematic variation</w:t>
      </w:r>
      <w:r w:rsidR="000E71FE" w:rsidRPr="00CB57CE">
        <w:rPr>
          <w:rFonts w:ascii="Times New Roman" w:hAnsi="Times New Roman" w:cs="Times New Roman"/>
          <w:bCs/>
        </w:rPr>
        <w:t xml:space="preserve"> across individuals</w:t>
      </w:r>
      <w:r w:rsidR="00811E8B" w:rsidRPr="00CB57CE">
        <w:rPr>
          <w:rFonts w:ascii="Times New Roman" w:hAnsi="Times New Roman" w:cs="Times New Roman"/>
          <w:bCs/>
        </w:rPr>
        <w:t>. This</w:t>
      </w:r>
      <w:r w:rsidR="00AB33AF" w:rsidRPr="00CB57CE">
        <w:rPr>
          <w:rFonts w:ascii="Times New Roman" w:hAnsi="Times New Roman" w:cs="Times New Roman"/>
          <w:bCs/>
        </w:rPr>
        <w:t xml:space="preserve"> systematic variation</w:t>
      </w:r>
      <w:r w:rsidR="00811E8B" w:rsidRPr="00CB57CE">
        <w:rPr>
          <w:rFonts w:ascii="Times New Roman" w:hAnsi="Times New Roman" w:cs="Times New Roman"/>
          <w:bCs/>
        </w:rPr>
        <w:t xml:space="preserve"> obviates the need for examining the structure of the matrix for eliminating linear dependencies. Only the two fundamental principles of identification mentioned earlier suffice for this case.</w:t>
      </w:r>
      <w:r w:rsidR="00CA482F" w:rsidRPr="00CB57CE">
        <w:rPr>
          <w:rFonts w:ascii="Times New Roman" w:hAnsi="Times New Roman" w:cs="Times New Roman"/>
          <w:bCs/>
        </w:rPr>
        <w:t xml:space="preserve"> </w:t>
      </w:r>
      <w:r w:rsidR="00716ECB" w:rsidRPr="00CB57CE">
        <w:rPr>
          <w:rFonts w:ascii="Times New Roman" w:hAnsi="Times New Roman" w:cs="Times New Roman"/>
          <w:bCs/>
        </w:rPr>
        <w:t>Next, t</w:t>
      </w:r>
      <w:r w:rsidR="00334C77" w:rsidRPr="00CB57CE">
        <w:rPr>
          <w:rFonts w:ascii="Times New Roman" w:hAnsi="Times New Roman" w:cs="Times New Roman"/>
          <w:bCs/>
        </w:rPr>
        <w:t>h</w:t>
      </w:r>
      <w:r w:rsidR="00116801" w:rsidRPr="00CB57CE">
        <w:rPr>
          <w:rFonts w:ascii="Times New Roman" w:hAnsi="Times New Roman" w:cs="Times New Roman"/>
          <w:bCs/>
        </w:rPr>
        <w:t xml:space="preserve">e identification conditions for this setting </w:t>
      </w:r>
      <w:r w:rsidR="00716ECB" w:rsidRPr="00CB57CE">
        <w:rPr>
          <w:rFonts w:ascii="Times New Roman" w:hAnsi="Times New Roman" w:cs="Times New Roman"/>
          <w:bCs/>
        </w:rPr>
        <w:t>are</w:t>
      </w:r>
      <w:r w:rsidR="00116801" w:rsidRPr="00CB57CE">
        <w:rPr>
          <w:rFonts w:ascii="Times New Roman" w:hAnsi="Times New Roman" w:cs="Times New Roman"/>
          <w:bCs/>
        </w:rPr>
        <w:t xml:space="preserve"> discussed for two distributional assumptions for the </w:t>
      </w:r>
      <w:r w:rsidR="00714879" w:rsidRPr="00CB57CE">
        <w:rPr>
          <w:rFonts w:ascii="Times New Roman" w:hAnsi="Times New Roman" w:cs="Times New Roman"/>
          <w:bCs/>
        </w:rPr>
        <w:t xml:space="preserve">stochastic </w:t>
      </w:r>
      <w:r w:rsidR="00DD5D8A" w:rsidRPr="00CB57CE">
        <w:rPr>
          <w:rFonts w:ascii="Times New Roman" w:hAnsi="Times New Roman" w:cs="Times New Roman"/>
          <w:bCs/>
        </w:rPr>
        <w:t>alternative-specific attribute</w:t>
      </w:r>
      <w:r w:rsidR="00116801" w:rsidRPr="00CB57CE">
        <w:rPr>
          <w:rFonts w:ascii="Times New Roman" w:hAnsi="Times New Roman" w:cs="Times New Roman"/>
          <w:bCs/>
        </w:rPr>
        <w:t xml:space="preserve"> and its coefficient</w:t>
      </w:r>
      <w:r w:rsidR="00716ECB" w:rsidRPr="00CB57CE">
        <w:rPr>
          <w:rFonts w:ascii="Times New Roman" w:hAnsi="Times New Roman" w:cs="Times New Roman"/>
          <w:bCs/>
        </w:rPr>
        <w:t xml:space="preserve"> – normal and lognormal</w:t>
      </w:r>
      <w:r w:rsidR="00714879" w:rsidRPr="00CB57CE">
        <w:rPr>
          <w:rFonts w:ascii="Times New Roman" w:hAnsi="Times New Roman" w:cs="Times New Roman"/>
          <w:bCs/>
        </w:rPr>
        <w:t>.</w:t>
      </w:r>
    </w:p>
    <w:p w14:paraId="095861B1" w14:textId="562C2768" w:rsidR="00E148F2" w:rsidRPr="00CB57CE" w:rsidRDefault="00E148F2" w:rsidP="00654886">
      <w:pPr>
        <w:pStyle w:val="Heading3"/>
        <w:numPr>
          <w:ilvl w:val="2"/>
          <w:numId w:val="25"/>
        </w:numPr>
        <w:spacing w:before="120" w:after="120" w:line="360" w:lineRule="auto"/>
        <w:ind w:left="1077"/>
        <w:rPr>
          <w:rFonts w:ascii="Times New Roman" w:hAnsi="Times New Roman" w:cs="Times New Roman"/>
          <w:i/>
          <w:iCs/>
          <w:color w:val="auto"/>
        </w:rPr>
      </w:pPr>
      <w:r w:rsidRPr="00CB57CE">
        <w:rPr>
          <w:rFonts w:ascii="Times New Roman" w:hAnsi="Times New Roman" w:cs="Times New Roman"/>
          <w:i/>
          <w:iCs/>
          <w:color w:val="auto"/>
        </w:rPr>
        <w:t xml:space="preserve">Normal distributed stochastic </w:t>
      </w:r>
      <w:r w:rsidR="00DD5D8A" w:rsidRPr="00CB57CE">
        <w:rPr>
          <w:rFonts w:ascii="Times New Roman" w:hAnsi="Times New Roman" w:cs="Times New Roman"/>
          <w:i/>
          <w:iCs/>
          <w:color w:val="auto"/>
        </w:rPr>
        <w:t>alternative-specific attribute</w:t>
      </w:r>
      <w:r w:rsidRPr="00CB57CE">
        <w:rPr>
          <w:rFonts w:ascii="Times New Roman" w:hAnsi="Times New Roman" w:cs="Times New Roman"/>
          <w:i/>
          <w:iCs/>
          <w:color w:val="auto"/>
        </w:rPr>
        <w:t xml:space="preserve"> with normal distributed coefficient</w:t>
      </w:r>
    </w:p>
    <w:p w14:paraId="2FB963E4" w14:textId="706E44C1" w:rsidR="00334C77" w:rsidRPr="00CB57CE" w:rsidRDefault="001417D4" w:rsidP="00334C77">
      <w:pPr>
        <w:spacing w:before="120" w:after="120" w:line="360" w:lineRule="auto"/>
        <w:jc w:val="both"/>
        <w:rPr>
          <w:rFonts w:ascii="Times New Roman" w:hAnsi="Times New Roman" w:cs="Times New Roman"/>
          <w:bCs/>
        </w:rPr>
      </w:pPr>
      <w:r w:rsidRPr="00CB57CE">
        <w:rPr>
          <w:rFonts w:ascii="Times New Roman" w:hAnsi="Times New Roman" w:cs="Times New Roman"/>
        </w:rPr>
        <w:t xml:space="preserve">Considering a total of </w:t>
      </w:r>
      <w:r w:rsidR="003D0B98" w:rsidRPr="00CB57CE">
        <w:rPr>
          <w:noProof/>
          <w:position w:val="-6"/>
        </w:rPr>
        <w:object w:dxaOrig="220" w:dyaOrig="279" w14:anchorId="73E92414">
          <v:shape id="_x0000_i1194" type="#_x0000_t75" style="width:11.15pt;height:15pt" o:ole="">
            <v:imagedata r:id="rId313" o:title=""/>
          </v:shape>
          <o:OLEObject Type="Embed" ProgID="Equation.DSMT4" ShapeID="_x0000_i1194" DrawAspect="Content" ObjectID="_1778566529" r:id="rId314"/>
        </w:object>
      </w:r>
      <w:r w:rsidRPr="00CB57CE">
        <w:rPr>
          <w:rFonts w:ascii="Times New Roman" w:hAnsi="Times New Roman" w:cs="Times New Roman"/>
        </w:rPr>
        <w:t xml:space="preserve"> choice alternatives</w:t>
      </w:r>
      <w:r w:rsidR="002E70EA" w:rsidRPr="00CB57CE">
        <w:rPr>
          <w:rFonts w:ascii="Times New Roman" w:hAnsi="Times New Roman" w:cs="Times New Roman"/>
        </w:rPr>
        <w:t>, each</w:t>
      </w:r>
      <w:r w:rsidRPr="00CB57CE">
        <w:rPr>
          <w:rFonts w:ascii="Times New Roman" w:hAnsi="Times New Roman" w:cs="Times New Roman"/>
        </w:rPr>
        <w:t xml:space="preserve"> with </w:t>
      </w:r>
      <w:r w:rsidR="00793626" w:rsidRPr="00CB57CE">
        <w:rPr>
          <w:rFonts w:ascii="Times New Roman" w:hAnsi="Times New Roman" w:cs="Times New Roman"/>
        </w:rPr>
        <w:t xml:space="preserve">a </w:t>
      </w:r>
      <w:r w:rsidR="002148CC" w:rsidRPr="00CB57CE">
        <w:rPr>
          <w:rFonts w:ascii="Times New Roman" w:hAnsi="Times New Roman" w:cs="Times New Roman"/>
        </w:rPr>
        <w:t xml:space="preserve">normal distributed </w:t>
      </w:r>
      <w:r w:rsidR="002148CC" w:rsidRPr="00CB57CE">
        <w:rPr>
          <w:rFonts w:ascii="Times New Roman" w:hAnsi="Times New Roman" w:cs="Times New Roman"/>
          <w:bCs/>
        </w:rPr>
        <w:t>alternative-specific stochastic attribute and a generic, normal distributed random coefficient</w:t>
      </w:r>
      <w:r w:rsidR="00793626" w:rsidRPr="00CB57CE">
        <w:rPr>
          <w:rFonts w:ascii="Times New Roman" w:hAnsi="Times New Roman" w:cs="Times New Roman"/>
          <w:bCs/>
        </w:rPr>
        <w:t>. In this situation</w:t>
      </w:r>
      <w:r w:rsidRPr="00CB57CE">
        <w:rPr>
          <w:rFonts w:ascii="Times New Roman" w:hAnsi="Times New Roman" w:cs="Times New Roman"/>
        </w:rPr>
        <w:t xml:space="preserve">, </w:t>
      </w:r>
      <w:r w:rsidR="002148CC" w:rsidRPr="00CB57CE">
        <w:rPr>
          <w:rFonts w:ascii="Times New Roman" w:hAnsi="Times New Roman" w:cs="Times New Roman"/>
        </w:rPr>
        <w:t xml:space="preserve">up to </w:t>
      </w:r>
      <w:r w:rsidR="003D0B98" w:rsidRPr="00CB57CE">
        <w:rPr>
          <w:noProof/>
          <w:position w:val="-6"/>
        </w:rPr>
        <w:object w:dxaOrig="499" w:dyaOrig="279" w14:anchorId="11585A9F">
          <v:shape id="_x0000_i1195" type="#_x0000_t75" style="width:27pt;height:15pt" o:ole="">
            <v:imagedata r:id="rId315" o:title=""/>
          </v:shape>
          <o:OLEObject Type="Embed" ProgID="Equation.DSMT4" ShapeID="_x0000_i1195" DrawAspect="Content" ObjectID="_1778566530" r:id="rId316"/>
        </w:object>
      </w:r>
      <w:r w:rsidR="00C02ED4" w:rsidRPr="00CB57CE">
        <w:rPr>
          <w:rFonts w:ascii="Times New Roman" w:hAnsi="Times New Roman" w:cs="Times New Roman"/>
          <w:bCs/>
        </w:rPr>
        <w:t xml:space="preserve"> alternative-specific </w:t>
      </w:r>
      <w:r w:rsidR="00180332" w:rsidRPr="00CB57CE">
        <w:rPr>
          <w:rFonts w:ascii="Times New Roman" w:hAnsi="Times New Roman" w:cs="Times New Roman"/>
          <w:bCs/>
        </w:rPr>
        <w:t xml:space="preserve">location parameters </w:t>
      </w:r>
      <w:r w:rsidR="00C02ED4" w:rsidRPr="00CB57CE">
        <w:rPr>
          <w:rFonts w:ascii="Times New Roman" w:hAnsi="Times New Roman" w:cs="Times New Roman"/>
          <w:bCs/>
        </w:rPr>
        <w:t xml:space="preserve">and </w:t>
      </w:r>
      <w:r w:rsidR="003D0B98" w:rsidRPr="00CB57CE">
        <w:rPr>
          <w:noProof/>
          <w:position w:val="-6"/>
        </w:rPr>
        <w:object w:dxaOrig="499" w:dyaOrig="279" w14:anchorId="0F63BFBF">
          <v:shape id="_x0000_i1196" type="#_x0000_t75" style="width:27pt;height:15pt" o:ole="">
            <v:imagedata r:id="rId317" o:title=""/>
          </v:shape>
          <o:OLEObject Type="Embed" ProgID="Equation.DSMT4" ShapeID="_x0000_i1196" DrawAspect="Content" ObjectID="_1778566531" r:id="rId318"/>
        </w:object>
      </w:r>
      <w:r w:rsidR="00C02ED4" w:rsidRPr="00CB57CE">
        <w:rPr>
          <w:rFonts w:ascii="Times New Roman" w:hAnsi="Times New Roman" w:cs="Times New Roman"/>
          <w:bCs/>
        </w:rPr>
        <w:t xml:space="preserve"> alternative-specific </w:t>
      </w:r>
      <w:r w:rsidR="00180332" w:rsidRPr="00CB57CE">
        <w:rPr>
          <w:rFonts w:ascii="Times New Roman" w:hAnsi="Times New Roman" w:cs="Times New Roman"/>
          <w:bCs/>
        </w:rPr>
        <w:t>scale</w:t>
      </w:r>
      <w:r w:rsidR="006E0CA4" w:rsidRPr="00CB57CE">
        <w:rPr>
          <w:rFonts w:ascii="Times New Roman" w:hAnsi="Times New Roman" w:cs="Times New Roman"/>
          <w:bCs/>
        </w:rPr>
        <w:t xml:space="preserve"> parameters </w:t>
      </w:r>
      <w:r w:rsidR="00C02ED4" w:rsidRPr="00CB57CE">
        <w:rPr>
          <w:rFonts w:ascii="Times New Roman" w:hAnsi="Times New Roman" w:cs="Times New Roman"/>
          <w:bCs/>
        </w:rPr>
        <w:t xml:space="preserve">are identifiable for the </w:t>
      </w:r>
      <w:r w:rsidR="004C3454" w:rsidRPr="00CB57CE">
        <w:rPr>
          <w:rFonts w:ascii="Times New Roman" w:hAnsi="Times New Roman" w:cs="Times New Roman"/>
          <w:bCs/>
        </w:rPr>
        <w:t xml:space="preserve">alternative-specific </w:t>
      </w:r>
      <w:r w:rsidR="00C02ED4" w:rsidRPr="00CB57CE">
        <w:rPr>
          <w:rFonts w:ascii="Times New Roman" w:hAnsi="Times New Roman" w:cs="Times New Roman"/>
          <w:bCs/>
        </w:rPr>
        <w:t xml:space="preserve">stochastic </w:t>
      </w:r>
      <w:r w:rsidR="0046456A" w:rsidRPr="00CB57CE">
        <w:rPr>
          <w:rFonts w:ascii="Times New Roman" w:hAnsi="Times New Roman" w:cs="Times New Roman"/>
          <w:bCs/>
        </w:rPr>
        <w:t>variables</w:t>
      </w:r>
      <w:r w:rsidR="00C02ED4" w:rsidRPr="00CB57CE">
        <w:rPr>
          <w:rFonts w:ascii="Times New Roman" w:hAnsi="Times New Roman" w:cs="Times New Roman"/>
          <w:bCs/>
        </w:rPr>
        <w:t xml:space="preserve">. </w:t>
      </w:r>
      <w:r w:rsidR="001348BF" w:rsidRPr="00CB57CE">
        <w:rPr>
          <w:rFonts w:ascii="Times New Roman" w:hAnsi="Times New Roman" w:cs="Times New Roman"/>
          <w:bCs/>
        </w:rPr>
        <w:t xml:space="preserve">That is, one location parameter and one scale parameter </w:t>
      </w:r>
      <w:r w:rsidR="00B76112" w:rsidRPr="00CB57CE">
        <w:rPr>
          <w:rFonts w:ascii="Times New Roman" w:hAnsi="Times New Roman" w:cs="Times New Roman"/>
          <w:bCs/>
        </w:rPr>
        <w:t xml:space="preserve">per choice alternative </w:t>
      </w:r>
      <w:r w:rsidR="001348BF" w:rsidRPr="00CB57CE">
        <w:rPr>
          <w:rFonts w:ascii="Times New Roman" w:hAnsi="Times New Roman" w:cs="Times New Roman"/>
          <w:bCs/>
        </w:rPr>
        <w:t xml:space="preserve">are identifiable for </w:t>
      </w:r>
      <w:r w:rsidR="00FC3993" w:rsidRPr="00CB57CE">
        <w:rPr>
          <w:rFonts w:ascii="Times New Roman" w:hAnsi="Times New Roman" w:cs="Times New Roman"/>
          <w:bCs/>
        </w:rPr>
        <w:t>all</w:t>
      </w:r>
      <w:r w:rsidR="005B47DE" w:rsidRPr="00CB57CE">
        <w:rPr>
          <w:rFonts w:ascii="Times New Roman" w:hAnsi="Times New Roman" w:cs="Times New Roman"/>
          <w:bCs/>
        </w:rPr>
        <w:t xml:space="preserve"> but one of the </w:t>
      </w:r>
      <w:r w:rsidR="003D0B98" w:rsidRPr="00CB57CE">
        <w:rPr>
          <w:rFonts w:ascii="Times New Roman" w:hAnsi="Times New Roman" w:cs="Times New Roman"/>
          <w:noProof/>
          <w:position w:val="-6"/>
        </w:rPr>
        <w:object w:dxaOrig="220" w:dyaOrig="279" w14:anchorId="7385C58C">
          <v:shape id="_x0000_i1197" type="#_x0000_t75" style="width:11.15pt;height:15pt" o:ole="">
            <v:imagedata r:id="rId319" o:title=""/>
          </v:shape>
          <o:OLEObject Type="Embed" ProgID="Equation.DSMT4" ShapeID="_x0000_i1197" DrawAspect="Content" ObjectID="_1778566532" r:id="rId320"/>
        </w:object>
      </w:r>
      <w:r w:rsidR="005B47DE" w:rsidRPr="00CB57CE">
        <w:rPr>
          <w:rFonts w:ascii="Times New Roman" w:hAnsi="Times New Roman" w:cs="Times New Roman"/>
        </w:rPr>
        <w:t xml:space="preserve"> alternatives.</w:t>
      </w:r>
      <w:r w:rsidR="007853E6" w:rsidRPr="00CB57CE">
        <w:rPr>
          <w:rFonts w:ascii="Times New Roman" w:hAnsi="Times New Roman" w:cs="Times New Roman"/>
        </w:rPr>
        <w:t xml:space="preserve"> </w:t>
      </w:r>
      <w:r w:rsidR="00C02ED4" w:rsidRPr="00CB57CE">
        <w:rPr>
          <w:rFonts w:ascii="Times New Roman" w:hAnsi="Times New Roman" w:cs="Times New Roman"/>
          <w:bCs/>
        </w:rPr>
        <w:t xml:space="preserve">This is based on the fundamental principle that only differences in utility matter. </w:t>
      </w:r>
      <w:r w:rsidR="002C6FEC" w:rsidRPr="00CB57CE">
        <w:rPr>
          <w:rFonts w:ascii="Times New Roman" w:hAnsi="Times New Roman" w:cs="Times New Roman"/>
          <w:bCs/>
        </w:rPr>
        <w:t>The r</w:t>
      </w:r>
      <w:r w:rsidR="002D2894" w:rsidRPr="00CB57CE">
        <w:rPr>
          <w:rFonts w:ascii="Times New Roman" w:hAnsi="Times New Roman" w:cs="Times New Roman"/>
          <w:bCs/>
        </w:rPr>
        <w:t>eader</w:t>
      </w:r>
      <w:r w:rsidR="002C6FEC" w:rsidRPr="00CB57CE">
        <w:rPr>
          <w:rFonts w:ascii="Times New Roman" w:hAnsi="Times New Roman" w:cs="Times New Roman"/>
          <w:bCs/>
        </w:rPr>
        <w:t xml:space="preserve"> is</w:t>
      </w:r>
      <w:r w:rsidR="002D2894" w:rsidRPr="00CB57CE">
        <w:rPr>
          <w:rFonts w:ascii="Times New Roman" w:hAnsi="Times New Roman" w:cs="Times New Roman"/>
          <w:bCs/>
        </w:rPr>
        <w:t xml:space="preserve"> </w:t>
      </w:r>
      <w:r w:rsidR="002C6FEC" w:rsidRPr="00CB57CE">
        <w:rPr>
          <w:rFonts w:ascii="Times New Roman" w:hAnsi="Times New Roman" w:cs="Times New Roman"/>
          <w:bCs/>
        </w:rPr>
        <w:t>r</w:t>
      </w:r>
      <w:r w:rsidR="002D2894" w:rsidRPr="00CB57CE">
        <w:rPr>
          <w:rFonts w:ascii="Times New Roman" w:hAnsi="Times New Roman" w:cs="Times New Roman"/>
          <w:bCs/>
        </w:rPr>
        <w:t>efer</w:t>
      </w:r>
      <w:r w:rsidR="002C6FEC" w:rsidRPr="00CB57CE">
        <w:rPr>
          <w:rFonts w:ascii="Times New Roman" w:hAnsi="Times New Roman" w:cs="Times New Roman"/>
          <w:bCs/>
        </w:rPr>
        <w:t>red</w:t>
      </w:r>
      <w:r w:rsidR="002D2894" w:rsidRPr="00CB57CE">
        <w:rPr>
          <w:rFonts w:ascii="Times New Roman" w:hAnsi="Times New Roman" w:cs="Times New Roman"/>
          <w:bCs/>
        </w:rPr>
        <w:t xml:space="preserve"> to</w:t>
      </w:r>
      <w:r w:rsidR="00C02ED4" w:rsidRPr="00CB57CE">
        <w:rPr>
          <w:rFonts w:ascii="Times New Roman" w:hAnsi="Times New Roman" w:cs="Times New Roman"/>
          <w:bCs/>
        </w:rPr>
        <w:t xml:space="preserve"> the </w:t>
      </w:r>
      <w:r w:rsidR="002C6FEC" w:rsidRPr="00CB57CE">
        <w:rPr>
          <w:rFonts w:ascii="Times New Roman" w:hAnsi="Times New Roman" w:cs="Times New Roman"/>
          <w:bCs/>
        </w:rPr>
        <w:t xml:space="preserve">corresponding </w:t>
      </w:r>
      <w:r w:rsidR="00C02ED4" w:rsidRPr="00CB57CE">
        <w:rPr>
          <w:rFonts w:ascii="Times New Roman" w:hAnsi="Times New Roman" w:cs="Times New Roman"/>
          <w:bCs/>
        </w:rPr>
        <w:t>discussion in</w:t>
      </w:r>
      <w:r w:rsidR="002D2894" w:rsidRPr="00CB57CE">
        <w:rPr>
          <w:rFonts w:ascii="Times New Roman" w:hAnsi="Times New Roman" w:cs="Times New Roman"/>
          <w:bCs/>
        </w:rPr>
        <w:t xml:space="preserve"> Appendix A</w:t>
      </w:r>
      <w:r w:rsidR="00D47170" w:rsidRPr="00CB57CE">
        <w:rPr>
          <w:rFonts w:ascii="Times New Roman" w:hAnsi="Times New Roman" w:cs="Times New Roman"/>
          <w:bCs/>
        </w:rPr>
        <w:t xml:space="preserve"> for additional details</w:t>
      </w:r>
      <w:r w:rsidR="00C02ED4" w:rsidRPr="00CB57CE">
        <w:rPr>
          <w:rFonts w:ascii="Times New Roman" w:hAnsi="Times New Roman" w:cs="Times New Roman"/>
          <w:bCs/>
        </w:rPr>
        <w:t xml:space="preserve">. </w:t>
      </w:r>
      <w:r w:rsidR="006571E6" w:rsidRPr="00CB57CE">
        <w:rPr>
          <w:rFonts w:ascii="Times New Roman" w:hAnsi="Times New Roman" w:cs="Times New Roman"/>
          <w:bCs/>
        </w:rPr>
        <w:t>Among</w:t>
      </w:r>
      <w:r w:rsidR="001740BB" w:rsidRPr="00CB57CE">
        <w:rPr>
          <w:rFonts w:ascii="Times New Roman" w:hAnsi="Times New Roman" w:cs="Times New Roman"/>
          <w:bCs/>
        </w:rPr>
        <w:t xml:space="preserve"> the </w:t>
      </w:r>
      <w:r w:rsidR="003D0B98" w:rsidRPr="00CB57CE">
        <w:rPr>
          <w:noProof/>
          <w:position w:val="-6"/>
        </w:rPr>
        <w:object w:dxaOrig="220" w:dyaOrig="279" w14:anchorId="1B55BA12">
          <v:shape id="_x0000_i1198" type="#_x0000_t75" style="width:11.15pt;height:15pt" o:ole="">
            <v:imagedata r:id="rId321" o:title=""/>
          </v:shape>
          <o:OLEObject Type="Embed" ProgID="Equation.DSMT4" ShapeID="_x0000_i1198" DrawAspect="Content" ObjectID="_1778566533" r:id="rId322"/>
        </w:object>
      </w:r>
      <w:r w:rsidR="007F62AA" w:rsidRPr="00CB57CE">
        <w:rPr>
          <w:rFonts w:ascii="Times New Roman" w:hAnsi="Times New Roman" w:cs="Times New Roman"/>
          <w:bCs/>
        </w:rPr>
        <w:t xml:space="preserve"> alternative-specific scale parameters</w:t>
      </w:r>
      <w:r w:rsidR="00D12803" w:rsidRPr="00CB57CE">
        <w:rPr>
          <w:rFonts w:ascii="Times New Roman" w:hAnsi="Times New Roman" w:cs="Times New Roman"/>
          <w:bCs/>
        </w:rPr>
        <w:t xml:space="preserve">, the </w:t>
      </w:r>
      <w:r w:rsidR="006571E6" w:rsidRPr="00CB57CE">
        <w:rPr>
          <w:rFonts w:ascii="Times New Roman" w:hAnsi="Times New Roman" w:cs="Times New Roman"/>
          <w:bCs/>
        </w:rPr>
        <w:t xml:space="preserve">one with </w:t>
      </w:r>
      <w:r w:rsidR="00D12803" w:rsidRPr="00CB57CE">
        <w:rPr>
          <w:rFonts w:ascii="Times New Roman" w:hAnsi="Times New Roman" w:cs="Times New Roman"/>
          <w:bCs/>
        </w:rPr>
        <w:t>the lowe</w:t>
      </w:r>
      <w:r w:rsidR="006571E6" w:rsidRPr="00CB57CE">
        <w:rPr>
          <w:rFonts w:ascii="Times New Roman" w:hAnsi="Times New Roman" w:cs="Times New Roman"/>
          <w:bCs/>
        </w:rPr>
        <w:t>st</w:t>
      </w:r>
      <w:r w:rsidR="00D12803" w:rsidRPr="00CB57CE">
        <w:rPr>
          <w:rFonts w:ascii="Times New Roman" w:hAnsi="Times New Roman" w:cs="Times New Roman"/>
          <w:bCs/>
        </w:rPr>
        <w:t xml:space="preserve"> variance (scale) </w:t>
      </w:r>
      <w:r w:rsidR="00F20D67" w:rsidRPr="00CB57CE">
        <w:rPr>
          <w:rFonts w:ascii="Times New Roman" w:hAnsi="Times New Roman" w:cs="Times New Roman"/>
          <w:bCs/>
        </w:rPr>
        <w:t xml:space="preserve">should </w:t>
      </w:r>
      <w:r w:rsidR="00D12803" w:rsidRPr="00CB57CE">
        <w:rPr>
          <w:rFonts w:ascii="Times New Roman" w:hAnsi="Times New Roman" w:cs="Times New Roman"/>
        </w:rPr>
        <w:t xml:space="preserve">be </w:t>
      </w:r>
      <w:r w:rsidR="00F20D67" w:rsidRPr="00CB57CE">
        <w:rPr>
          <w:rFonts w:ascii="Times New Roman" w:hAnsi="Times New Roman" w:cs="Times New Roman"/>
        </w:rPr>
        <w:t>normalized</w:t>
      </w:r>
      <w:r w:rsidR="00D12803" w:rsidRPr="00CB57CE">
        <w:rPr>
          <w:rFonts w:ascii="Times New Roman" w:hAnsi="Times New Roman" w:cs="Times New Roman"/>
        </w:rPr>
        <w:t xml:space="preserve"> so that the </w:t>
      </w:r>
      <w:r w:rsidR="00882D27" w:rsidRPr="00CB57CE">
        <w:rPr>
          <w:rFonts w:ascii="Times New Roman" w:hAnsi="Times New Roman" w:cs="Times New Roman"/>
        </w:rPr>
        <w:t xml:space="preserve">resulting </w:t>
      </w:r>
      <w:r w:rsidR="008B04EA" w:rsidRPr="00CB57CE">
        <w:rPr>
          <w:rFonts w:ascii="Times New Roman" w:hAnsi="Times New Roman" w:cs="Times New Roman"/>
        </w:rPr>
        <w:t>covariance matrix of utilit</w:t>
      </w:r>
      <w:r w:rsidR="00525258" w:rsidRPr="00CB57CE">
        <w:rPr>
          <w:rFonts w:ascii="Times New Roman" w:hAnsi="Times New Roman" w:cs="Times New Roman"/>
        </w:rPr>
        <w:t>ies</w:t>
      </w:r>
      <w:r w:rsidR="00ED4144" w:rsidRPr="00CB57CE">
        <w:rPr>
          <w:rFonts w:ascii="Times New Roman" w:hAnsi="Times New Roman" w:cs="Times New Roman"/>
        </w:rPr>
        <w:t xml:space="preserve"> </w:t>
      </w:r>
      <w:r w:rsidR="008B04EA" w:rsidRPr="00CB57CE">
        <w:rPr>
          <w:rFonts w:ascii="Times New Roman" w:hAnsi="Times New Roman" w:cs="Times New Roman"/>
        </w:rPr>
        <w:t xml:space="preserve">is </w:t>
      </w:r>
      <w:r w:rsidR="00D12803" w:rsidRPr="00CB57CE">
        <w:rPr>
          <w:rFonts w:ascii="Times New Roman" w:hAnsi="Times New Roman" w:cs="Times New Roman"/>
        </w:rPr>
        <w:t>positive semi</w:t>
      </w:r>
      <w:r w:rsidR="008B04EA" w:rsidRPr="00CB57CE">
        <w:rPr>
          <w:rFonts w:ascii="Times New Roman" w:hAnsi="Times New Roman" w:cs="Times New Roman"/>
        </w:rPr>
        <w:t>definite (Walker, 2001).</w:t>
      </w:r>
    </w:p>
    <w:p w14:paraId="010DB491" w14:textId="39253736" w:rsidR="00806430" w:rsidRPr="00CB57CE" w:rsidRDefault="00806430" w:rsidP="00654886">
      <w:pPr>
        <w:pStyle w:val="Heading3"/>
        <w:numPr>
          <w:ilvl w:val="2"/>
          <w:numId w:val="25"/>
        </w:numPr>
        <w:spacing w:before="120" w:after="120" w:line="360" w:lineRule="auto"/>
        <w:ind w:left="1077"/>
        <w:rPr>
          <w:rFonts w:ascii="Times New Roman" w:hAnsi="Times New Roman" w:cs="Times New Roman"/>
          <w:i/>
          <w:iCs/>
          <w:color w:val="auto"/>
        </w:rPr>
      </w:pPr>
      <w:r w:rsidRPr="00CB57CE">
        <w:rPr>
          <w:rFonts w:ascii="Times New Roman" w:hAnsi="Times New Roman" w:cs="Times New Roman"/>
          <w:i/>
          <w:iCs/>
          <w:color w:val="auto"/>
        </w:rPr>
        <w:t xml:space="preserve">Lognormal distributed </w:t>
      </w:r>
      <w:r w:rsidR="00794A8C" w:rsidRPr="00CB57CE">
        <w:rPr>
          <w:rFonts w:ascii="Times New Roman" w:hAnsi="Times New Roman" w:cs="Times New Roman"/>
          <w:i/>
          <w:iCs/>
          <w:color w:val="auto"/>
        </w:rPr>
        <w:t xml:space="preserve">stochastic </w:t>
      </w:r>
      <w:r w:rsidR="00ED4144" w:rsidRPr="00CB57CE">
        <w:rPr>
          <w:rFonts w:ascii="Times New Roman" w:hAnsi="Times New Roman" w:cs="Times New Roman"/>
          <w:i/>
          <w:iCs/>
          <w:color w:val="auto"/>
        </w:rPr>
        <w:t xml:space="preserve">alternative-specific attribute </w:t>
      </w:r>
      <w:r w:rsidR="00794A8C" w:rsidRPr="00CB57CE">
        <w:rPr>
          <w:rFonts w:ascii="Times New Roman" w:hAnsi="Times New Roman" w:cs="Times New Roman"/>
          <w:i/>
          <w:iCs/>
          <w:color w:val="auto"/>
        </w:rPr>
        <w:t xml:space="preserve">with </w:t>
      </w:r>
      <w:r w:rsidRPr="00CB57CE">
        <w:rPr>
          <w:rFonts w:ascii="Times New Roman" w:hAnsi="Times New Roman" w:cs="Times New Roman"/>
          <w:i/>
          <w:iCs/>
          <w:color w:val="auto"/>
        </w:rPr>
        <w:t>lognormal distributed coefficient</w:t>
      </w:r>
    </w:p>
    <w:p w14:paraId="5C3A3ECC" w14:textId="614AC835" w:rsidR="009D7606" w:rsidRPr="00CB57CE" w:rsidRDefault="008341AE" w:rsidP="00D67E73">
      <w:pPr>
        <w:spacing w:line="360" w:lineRule="auto"/>
        <w:jc w:val="both"/>
        <w:rPr>
          <w:rFonts w:ascii="Times New Roman" w:hAnsi="Times New Roman" w:cs="Times New Roman"/>
        </w:rPr>
      </w:pPr>
      <w:r w:rsidRPr="00CB57CE">
        <w:rPr>
          <w:rFonts w:ascii="Times New Roman" w:hAnsi="Times New Roman" w:cs="Times New Roman"/>
        </w:rPr>
        <w:t>In this case,</w:t>
      </w:r>
      <w:r w:rsidR="00EF5857" w:rsidRPr="00CB57CE">
        <w:rPr>
          <w:rFonts w:ascii="Times New Roman" w:hAnsi="Times New Roman" w:cs="Times New Roman"/>
        </w:rPr>
        <w:t xml:space="preserve"> </w:t>
      </w:r>
      <w:r w:rsidR="00FC3D94" w:rsidRPr="00CB57CE">
        <w:rPr>
          <w:rFonts w:ascii="Times New Roman" w:hAnsi="Times New Roman" w:cs="Times New Roman"/>
        </w:rPr>
        <w:t>similar to the</w:t>
      </w:r>
      <w:r w:rsidR="00E54A9B" w:rsidRPr="00CB57CE">
        <w:rPr>
          <w:rFonts w:ascii="Times New Roman" w:hAnsi="Times New Roman" w:cs="Times New Roman"/>
        </w:rPr>
        <w:t xml:space="preserve"> case of normal distribut</w:t>
      </w:r>
      <w:r w:rsidR="001B18EC" w:rsidRPr="00CB57CE">
        <w:rPr>
          <w:rFonts w:ascii="Times New Roman" w:hAnsi="Times New Roman" w:cs="Times New Roman"/>
        </w:rPr>
        <w:t>ed stochastic variable and coefficient</w:t>
      </w:r>
      <w:r w:rsidR="00EF5857" w:rsidRPr="00CB57CE">
        <w:rPr>
          <w:rFonts w:ascii="Times New Roman" w:hAnsi="Times New Roman" w:cs="Times New Roman"/>
        </w:rPr>
        <w:t>,</w:t>
      </w:r>
      <w:r w:rsidR="00F72C16" w:rsidRPr="00CB57CE">
        <w:rPr>
          <w:rFonts w:ascii="Times New Roman" w:hAnsi="Times New Roman" w:cs="Times New Roman"/>
        </w:rPr>
        <w:t xml:space="preserve"> up to</w:t>
      </w:r>
      <w:r w:rsidR="00E613EE" w:rsidRPr="00CB57CE">
        <w:rPr>
          <w:rFonts w:ascii="Times New Roman" w:hAnsi="Times New Roman" w:cs="Times New Roman"/>
        </w:rPr>
        <w:t xml:space="preserve"> </w:t>
      </w:r>
      <w:r w:rsidR="003D0B98" w:rsidRPr="00CB57CE">
        <w:rPr>
          <w:noProof/>
          <w:position w:val="-6"/>
        </w:rPr>
        <w:object w:dxaOrig="499" w:dyaOrig="279" w14:anchorId="235CFE92">
          <v:shape id="_x0000_i1199" type="#_x0000_t75" style="width:27pt;height:15pt" o:ole="">
            <v:imagedata r:id="rId315" o:title=""/>
          </v:shape>
          <o:OLEObject Type="Embed" ProgID="Equation.DSMT4" ShapeID="_x0000_i1199" DrawAspect="Content" ObjectID="_1778566534" r:id="rId323"/>
        </w:object>
      </w:r>
      <w:r w:rsidR="00D67E73" w:rsidRPr="00CB57CE">
        <w:rPr>
          <w:rFonts w:ascii="Times New Roman" w:hAnsi="Times New Roman" w:cs="Times New Roman"/>
        </w:rPr>
        <w:t xml:space="preserve"> alternative-specific </w:t>
      </w:r>
      <w:r w:rsidR="0080362E" w:rsidRPr="00CB57CE">
        <w:rPr>
          <w:rFonts w:ascii="Times New Roman" w:hAnsi="Times New Roman" w:cs="Times New Roman"/>
          <w:bCs/>
        </w:rPr>
        <w:t xml:space="preserve">location parameters </w:t>
      </w:r>
      <w:r w:rsidR="00D67E73" w:rsidRPr="00CB57CE">
        <w:rPr>
          <w:rFonts w:ascii="Times New Roman" w:hAnsi="Times New Roman" w:cs="Times New Roman"/>
        </w:rPr>
        <w:t>are identifi</w:t>
      </w:r>
      <w:r w:rsidR="00E95A7F" w:rsidRPr="00CB57CE">
        <w:rPr>
          <w:rFonts w:ascii="Times New Roman" w:hAnsi="Times New Roman" w:cs="Times New Roman"/>
        </w:rPr>
        <w:t>able</w:t>
      </w:r>
      <w:r w:rsidRPr="00CB57CE">
        <w:rPr>
          <w:rFonts w:ascii="Times New Roman" w:hAnsi="Times New Roman" w:cs="Times New Roman"/>
        </w:rPr>
        <w:t xml:space="preserve"> </w:t>
      </w:r>
      <w:r w:rsidR="00FC3D94" w:rsidRPr="00CB57CE">
        <w:rPr>
          <w:rFonts w:ascii="Times New Roman" w:hAnsi="Times New Roman" w:cs="Times New Roman"/>
          <w:bCs/>
        </w:rPr>
        <w:t>for the alternative-specific stochastic variables</w:t>
      </w:r>
      <w:r w:rsidR="00FC3D94" w:rsidRPr="00CB57CE">
        <w:rPr>
          <w:rFonts w:ascii="Times New Roman" w:hAnsi="Times New Roman" w:cs="Times New Roman"/>
        </w:rPr>
        <w:t xml:space="preserve">. </w:t>
      </w:r>
      <w:r w:rsidR="009D7606" w:rsidRPr="00CB57CE">
        <w:rPr>
          <w:rFonts w:ascii="Times New Roman" w:hAnsi="Times New Roman" w:cs="Times New Roman"/>
        </w:rPr>
        <w:t xml:space="preserve">Further, </w:t>
      </w:r>
      <w:r w:rsidR="003D0B98" w:rsidRPr="00CB57CE">
        <w:rPr>
          <w:noProof/>
          <w:position w:val="-6"/>
        </w:rPr>
        <w:object w:dxaOrig="499" w:dyaOrig="279" w14:anchorId="77CB1F16">
          <v:shape id="_x0000_i1200" type="#_x0000_t75" style="width:27pt;height:15pt" o:ole="">
            <v:imagedata r:id="rId324" o:title=""/>
          </v:shape>
          <o:OLEObject Type="Embed" ProgID="Equation.DSMT4" ShapeID="_x0000_i1200" DrawAspect="Content" ObjectID="_1778566535" r:id="rId325"/>
        </w:object>
      </w:r>
      <w:r w:rsidR="00D67E73" w:rsidRPr="00CB57CE">
        <w:rPr>
          <w:rFonts w:ascii="Times New Roman" w:hAnsi="Times New Roman" w:cs="Times New Roman"/>
        </w:rPr>
        <w:t xml:space="preserve"> alternative-specific </w:t>
      </w:r>
      <w:r w:rsidR="00CA3BCF" w:rsidRPr="00CB57CE">
        <w:rPr>
          <w:rFonts w:ascii="Times New Roman" w:hAnsi="Times New Roman" w:cs="Times New Roman"/>
          <w:bCs/>
        </w:rPr>
        <w:t xml:space="preserve">scale parameters </w:t>
      </w:r>
      <w:r w:rsidR="00257412" w:rsidRPr="00CB57CE">
        <w:rPr>
          <w:rFonts w:ascii="Times New Roman" w:hAnsi="Times New Roman" w:cs="Times New Roman"/>
        </w:rPr>
        <w:t xml:space="preserve">are identifiable </w:t>
      </w:r>
      <w:r w:rsidR="00D67E73" w:rsidRPr="00CB57CE">
        <w:rPr>
          <w:rFonts w:ascii="Times New Roman" w:hAnsi="Times New Roman" w:cs="Times New Roman"/>
        </w:rPr>
        <w:t xml:space="preserve">in this setting. </w:t>
      </w:r>
      <w:r w:rsidR="00CE02D7" w:rsidRPr="00CB57CE">
        <w:rPr>
          <w:rFonts w:ascii="Times New Roman" w:hAnsi="Times New Roman" w:cs="Times New Roman"/>
        </w:rPr>
        <w:t xml:space="preserve">In some situations, </w:t>
      </w:r>
      <w:r w:rsidR="009D7606" w:rsidRPr="00CB57CE">
        <w:rPr>
          <w:rFonts w:ascii="Times New Roman" w:hAnsi="Times New Roman" w:cs="Times New Roman"/>
        </w:rPr>
        <w:t xml:space="preserve">however, </w:t>
      </w:r>
      <w:r w:rsidR="00CE02D7" w:rsidRPr="00CB57CE">
        <w:rPr>
          <w:rFonts w:ascii="Times New Roman" w:hAnsi="Times New Roman" w:cs="Times New Roman"/>
        </w:rPr>
        <w:t xml:space="preserve">it may be possible to identify </w:t>
      </w:r>
      <w:r w:rsidR="009D7606" w:rsidRPr="00CB57CE">
        <w:rPr>
          <w:rFonts w:ascii="Times New Roman" w:hAnsi="Times New Roman" w:cs="Times New Roman"/>
        </w:rPr>
        <w:t>all</w:t>
      </w:r>
      <w:r w:rsidR="00D67E73" w:rsidRPr="00CB57CE">
        <w:rPr>
          <w:rFonts w:ascii="Times New Roman" w:hAnsi="Times New Roman" w:cs="Times New Roman"/>
        </w:rPr>
        <w:t xml:space="preserve"> </w:t>
      </w:r>
      <w:r w:rsidR="003D0B98" w:rsidRPr="00CB57CE">
        <w:rPr>
          <w:noProof/>
          <w:position w:val="-6"/>
        </w:rPr>
        <w:object w:dxaOrig="220" w:dyaOrig="279" w14:anchorId="629F7070">
          <v:shape id="_x0000_i1201" type="#_x0000_t75" style="width:11.15pt;height:15pt" o:ole="">
            <v:imagedata r:id="rId313" o:title=""/>
          </v:shape>
          <o:OLEObject Type="Embed" ProgID="Equation.DSMT4" ShapeID="_x0000_i1201" DrawAspect="Content" ObjectID="_1778566536" r:id="rId326"/>
        </w:object>
      </w:r>
      <w:r w:rsidR="00D67E73" w:rsidRPr="00CB57CE">
        <w:rPr>
          <w:rFonts w:ascii="Times New Roman" w:hAnsi="Times New Roman" w:cs="Times New Roman"/>
        </w:rPr>
        <w:t xml:space="preserve"> alternative-specific </w:t>
      </w:r>
      <w:r w:rsidR="0080362E" w:rsidRPr="00CB57CE">
        <w:rPr>
          <w:rFonts w:ascii="Times New Roman" w:hAnsi="Times New Roman" w:cs="Times New Roman"/>
          <w:bCs/>
        </w:rPr>
        <w:t>scale parameters</w:t>
      </w:r>
      <w:r w:rsidR="004E4C6E" w:rsidRPr="00CB57CE">
        <w:rPr>
          <w:rFonts w:ascii="Times New Roman" w:hAnsi="Times New Roman" w:cs="Times New Roman"/>
          <w:bCs/>
        </w:rPr>
        <w:t xml:space="preserve">. This is because, as discussed in Appendix A, </w:t>
      </w:r>
      <w:r w:rsidR="004E4C6E" w:rsidRPr="00CB57CE">
        <w:rPr>
          <w:rFonts w:ascii="Times New Roman" w:hAnsi="Times New Roman" w:cs="Times New Roman"/>
        </w:rPr>
        <w:t xml:space="preserve">the difference of two lognormal random variables </w:t>
      </w:r>
      <w:r w:rsidR="004E4C6E" w:rsidRPr="00CB57CE">
        <w:rPr>
          <w:rFonts w:ascii="Times New Roman" w:hAnsi="Times New Roman" w:cs="Times New Roman"/>
        </w:rPr>
        <w:lastRenderedPageBreak/>
        <w:t xml:space="preserve">does not yield a distribution with a known analytic form. Since the resulting distribution might need more than two parameters to describe it fully, it may be possible to estimate one more than </w:t>
      </w:r>
      <w:r w:rsidR="003D0B98" w:rsidRPr="00CB57CE">
        <w:rPr>
          <w:noProof/>
          <w:position w:val="-6"/>
        </w:rPr>
        <w:object w:dxaOrig="499" w:dyaOrig="279" w14:anchorId="28EBA631">
          <v:shape id="_x0000_i1202" type="#_x0000_t75" style="width:27pt;height:15pt" o:ole="">
            <v:imagedata r:id="rId315" o:title=""/>
          </v:shape>
          <o:OLEObject Type="Embed" ProgID="Equation.DSMT4" ShapeID="_x0000_i1202" DrawAspect="Content" ObjectID="_1778566537" r:id="rId327"/>
        </w:object>
      </w:r>
      <w:r w:rsidR="004E4C6E" w:rsidRPr="00CB57CE">
        <w:rPr>
          <w:rFonts w:ascii="Times New Roman" w:hAnsi="Times New Roman" w:cs="Times New Roman"/>
        </w:rPr>
        <w:t xml:space="preserve"> alternative-specific </w:t>
      </w:r>
      <w:r w:rsidR="004E4C6E" w:rsidRPr="00CB57CE">
        <w:rPr>
          <w:rFonts w:ascii="Times New Roman" w:hAnsi="Times New Roman" w:cs="Times New Roman"/>
          <w:bCs/>
        </w:rPr>
        <w:t>scale parameters.</w:t>
      </w:r>
      <w:r w:rsidR="004B3651" w:rsidRPr="00CB57CE">
        <w:rPr>
          <w:rFonts w:ascii="Times New Roman" w:hAnsi="Times New Roman" w:cs="Times New Roman"/>
          <w:bCs/>
        </w:rPr>
        <w:t xml:space="preserve"> This is </w:t>
      </w:r>
      <w:r w:rsidR="006C77E9" w:rsidRPr="00CB57CE">
        <w:rPr>
          <w:rFonts w:ascii="Times New Roman" w:hAnsi="Times New Roman" w:cs="Times New Roman"/>
          <w:bCs/>
        </w:rPr>
        <w:t xml:space="preserve">demonstrated </w:t>
      </w:r>
      <w:r w:rsidR="00C56EEE" w:rsidRPr="00CB57CE">
        <w:rPr>
          <w:rFonts w:ascii="Times New Roman" w:hAnsi="Times New Roman" w:cs="Times New Roman"/>
          <w:bCs/>
        </w:rPr>
        <w:t xml:space="preserve">later (Section 4) </w:t>
      </w:r>
      <w:r w:rsidR="006C77E9" w:rsidRPr="00CB57CE">
        <w:rPr>
          <w:rFonts w:ascii="Times New Roman" w:hAnsi="Times New Roman" w:cs="Times New Roman"/>
          <w:bCs/>
        </w:rPr>
        <w:t>using simulation experiments</w:t>
      </w:r>
      <w:r w:rsidR="00D67E73" w:rsidRPr="00CB57CE">
        <w:rPr>
          <w:rFonts w:ascii="Times New Roman" w:hAnsi="Times New Roman" w:cs="Times New Roman"/>
        </w:rPr>
        <w:t>.</w:t>
      </w:r>
      <w:r w:rsidR="00E6561B" w:rsidRPr="00CB57CE">
        <w:rPr>
          <w:rFonts w:ascii="Times New Roman" w:hAnsi="Times New Roman" w:cs="Times New Roman"/>
        </w:rPr>
        <w:t xml:space="preserve"> However, </w:t>
      </w:r>
      <w:r w:rsidR="00642F1D" w:rsidRPr="00CB57CE">
        <w:rPr>
          <w:rFonts w:ascii="Times New Roman" w:hAnsi="Times New Roman" w:cs="Times New Roman"/>
        </w:rPr>
        <w:t xml:space="preserve">it </w:t>
      </w:r>
      <w:r w:rsidR="004B395F" w:rsidRPr="00CB57CE">
        <w:rPr>
          <w:rFonts w:ascii="Times New Roman" w:hAnsi="Times New Roman" w:cs="Times New Roman"/>
        </w:rPr>
        <w:t>is</w:t>
      </w:r>
      <w:r w:rsidR="006C77E9" w:rsidRPr="00CB57CE">
        <w:rPr>
          <w:rFonts w:ascii="Times New Roman" w:hAnsi="Times New Roman" w:cs="Times New Roman"/>
        </w:rPr>
        <w:t xml:space="preserve"> safe</w:t>
      </w:r>
      <w:r w:rsidR="00642F1D" w:rsidRPr="00CB57CE">
        <w:rPr>
          <w:rFonts w:ascii="Times New Roman" w:hAnsi="Times New Roman" w:cs="Times New Roman"/>
        </w:rPr>
        <w:t xml:space="preserve"> to fix </w:t>
      </w:r>
      <w:r w:rsidR="006C77E9" w:rsidRPr="00CB57CE">
        <w:rPr>
          <w:rFonts w:ascii="Times New Roman" w:hAnsi="Times New Roman" w:cs="Times New Roman"/>
        </w:rPr>
        <w:t xml:space="preserve">at least </w:t>
      </w:r>
      <w:r w:rsidR="00642F1D" w:rsidRPr="00CB57CE">
        <w:rPr>
          <w:rFonts w:ascii="Times New Roman" w:hAnsi="Times New Roman" w:cs="Times New Roman"/>
        </w:rPr>
        <w:t xml:space="preserve">one </w:t>
      </w:r>
      <w:r w:rsidR="0070003B" w:rsidRPr="00CB57CE">
        <w:rPr>
          <w:rFonts w:ascii="Times New Roman" w:hAnsi="Times New Roman" w:cs="Times New Roman"/>
        </w:rPr>
        <w:t xml:space="preserve">of the </w:t>
      </w:r>
      <w:r w:rsidR="003D0B98" w:rsidRPr="00CB57CE">
        <w:rPr>
          <w:noProof/>
          <w:position w:val="-6"/>
        </w:rPr>
        <w:object w:dxaOrig="220" w:dyaOrig="279" w14:anchorId="78834812">
          <v:shape id="_x0000_i1203" type="#_x0000_t75" style="width:11.15pt;height:15pt" o:ole="">
            <v:imagedata r:id="rId313" o:title=""/>
          </v:shape>
          <o:OLEObject Type="Embed" ProgID="Equation.DSMT4" ShapeID="_x0000_i1203" DrawAspect="Content" ObjectID="_1778566538" r:id="rId328"/>
        </w:object>
      </w:r>
      <w:r w:rsidR="0070003B" w:rsidRPr="00CB57CE">
        <w:rPr>
          <w:rFonts w:ascii="Times New Roman" w:hAnsi="Times New Roman" w:cs="Times New Roman"/>
        </w:rPr>
        <w:t xml:space="preserve"> </w:t>
      </w:r>
      <w:r w:rsidR="00642F1D" w:rsidRPr="00CB57CE">
        <w:rPr>
          <w:rFonts w:ascii="Times New Roman" w:hAnsi="Times New Roman" w:cs="Times New Roman"/>
        </w:rPr>
        <w:t>scale parameter</w:t>
      </w:r>
      <w:r w:rsidR="0070003B" w:rsidRPr="00CB57CE">
        <w:rPr>
          <w:rFonts w:ascii="Times New Roman" w:hAnsi="Times New Roman" w:cs="Times New Roman"/>
        </w:rPr>
        <w:t>s</w:t>
      </w:r>
      <w:r w:rsidR="00642F1D" w:rsidRPr="00CB57CE">
        <w:rPr>
          <w:rFonts w:ascii="Times New Roman" w:hAnsi="Times New Roman" w:cs="Times New Roman"/>
        </w:rPr>
        <w:t xml:space="preserve"> </w:t>
      </w:r>
      <w:r w:rsidR="0070003B" w:rsidRPr="00CB57CE">
        <w:rPr>
          <w:rFonts w:ascii="Times New Roman" w:hAnsi="Times New Roman" w:cs="Times New Roman"/>
        </w:rPr>
        <w:t>to be sure of</w:t>
      </w:r>
      <w:r w:rsidR="00642F1D" w:rsidRPr="00CB57CE">
        <w:rPr>
          <w:rFonts w:ascii="Times New Roman" w:hAnsi="Times New Roman" w:cs="Times New Roman"/>
        </w:rPr>
        <w:t xml:space="preserve"> </w:t>
      </w:r>
      <w:r w:rsidR="0070003B" w:rsidRPr="00CB57CE">
        <w:rPr>
          <w:rFonts w:ascii="Times New Roman" w:hAnsi="Times New Roman" w:cs="Times New Roman"/>
        </w:rPr>
        <w:t>a theoretically identified model</w:t>
      </w:r>
      <w:r w:rsidR="00642F1D" w:rsidRPr="00CB57CE">
        <w:rPr>
          <w:rFonts w:ascii="Times New Roman" w:hAnsi="Times New Roman" w:cs="Times New Roman"/>
        </w:rPr>
        <w:t>.</w:t>
      </w:r>
    </w:p>
    <w:p w14:paraId="628B94AB" w14:textId="6F24FB35" w:rsidR="00903709" w:rsidRPr="00CB57CE" w:rsidRDefault="009E4A0F" w:rsidP="00057B6A">
      <w:pPr>
        <w:pStyle w:val="ListParagraph"/>
        <w:keepNext/>
        <w:keepLines/>
        <w:numPr>
          <w:ilvl w:val="1"/>
          <w:numId w:val="25"/>
        </w:numPr>
        <w:spacing w:before="120" w:after="120" w:line="360" w:lineRule="auto"/>
        <w:jc w:val="both"/>
        <w:outlineLvl w:val="1"/>
        <w:rPr>
          <w:rFonts w:ascii="Times New Roman" w:eastAsiaTheme="majorEastAsia" w:hAnsi="Times New Roman" w:cs="Times New Roman"/>
          <w:b/>
          <w:szCs w:val="26"/>
        </w:rPr>
      </w:pPr>
      <w:r w:rsidRPr="00CB57CE">
        <w:rPr>
          <w:rFonts w:ascii="Times New Roman" w:eastAsiaTheme="majorEastAsia" w:hAnsi="Times New Roman" w:cs="Times New Roman"/>
          <w:b/>
          <w:szCs w:val="26"/>
        </w:rPr>
        <w:t xml:space="preserve"> </w:t>
      </w:r>
      <w:r w:rsidR="0047775C" w:rsidRPr="00CB57CE">
        <w:rPr>
          <w:rFonts w:ascii="Times New Roman" w:eastAsiaTheme="majorEastAsia" w:hAnsi="Times New Roman" w:cs="Times New Roman"/>
          <w:b/>
          <w:szCs w:val="26"/>
        </w:rPr>
        <w:t xml:space="preserve">Stochastic </w:t>
      </w:r>
      <w:r w:rsidR="00DF5C03" w:rsidRPr="00CB57CE">
        <w:rPr>
          <w:rFonts w:ascii="Times New Roman" w:eastAsiaTheme="majorEastAsia" w:hAnsi="Times New Roman" w:cs="Times New Roman"/>
          <w:b/>
          <w:szCs w:val="26"/>
        </w:rPr>
        <w:t xml:space="preserve">alternative-specific attribute </w:t>
      </w:r>
      <w:r w:rsidR="00903709" w:rsidRPr="00CB57CE">
        <w:rPr>
          <w:rFonts w:ascii="Times New Roman" w:eastAsiaTheme="majorEastAsia" w:hAnsi="Times New Roman" w:cs="Times New Roman"/>
          <w:b/>
          <w:szCs w:val="26"/>
        </w:rPr>
        <w:t>exhibits only random variation across individuals in the data</w:t>
      </w:r>
    </w:p>
    <w:p w14:paraId="03EE6F50" w14:textId="0280F330" w:rsidR="00FD650B" w:rsidRPr="00CB57CE" w:rsidRDefault="00FD650B" w:rsidP="005E6F46">
      <w:pPr>
        <w:spacing w:before="120" w:after="120" w:line="360" w:lineRule="auto"/>
        <w:jc w:val="both"/>
        <w:rPr>
          <w:rFonts w:ascii="Times New Roman" w:hAnsi="Times New Roman" w:cs="Times New Roman"/>
          <w:bCs/>
        </w:rPr>
      </w:pPr>
      <w:r w:rsidRPr="00CB57CE">
        <w:rPr>
          <w:rFonts w:ascii="Times New Roman" w:hAnsi="Times New Roman" w:cs="Times New Roman"/>
          <w:bCs/>
        </w:rPr>
        <w:t xml:space="preserve">In this case, first we examine </w:t>
      </w:r>
      <w:r w:rsidR="001018CA" w:rsidRPr="00CB57CE">
        <w:rPr>
          <w:rFonts w:ascii="Times New Roman" w:hAnsi="Times New Roman" w:cs="Times New Roman"/>
          <w:bCs/>
        </w:rPr>
        <w:t xml:space="preserve">the </w:t>
      </w:r>
      <w:r w:rsidR="004D41E8" w:rsidRPr="00CB57CE">
        <w:rPr>
          <w:rFonts w:ascii="Times New Roman" w:hAnsi="Times New Roman" w:cs="Times New Roman"/>
          <w:bCs/>
        </w:rPr>
        <w:t>situation</w:t>
      </w:r>
      <w:r w:rsidR="001018CA" w:rsidRPr="00CB57CE">
        <w:rPr>
          <w:rFonts w:ascii="Times New Roman" w:hAnsi="Times New Roman" w:cs="Times New Roman"/>
          <w:bCs/>
        </w:rPr>
        <w:t xml:space="preserve"> when</w:t>
      </w:r>
      <w:r w:rsidRPr="00CB57CE">
        <w:rPr>
          <w:rFonts w:ascii="Times New Roman" w:hAnsi="Times New Roman" w:cs="Times New Roman"/>
          <w:bCs/>
        </w:rPr>
        <w:t xml:space="preserve"> the coefficient on the </w:t>
      </w:r>
      <w:r w:rsidR="006910FC" w:rsidRPr="00CB57CE">
        <w:rPr>
          <w:rFonts w:ascii="Times New Roman" w:hAnsi="Times New Roman" w:cs="Times New Roman"/>
        </w:rPr>
        <w:t xml:space="preserve">alternative-specific </w:t>
      </w:r>
      <w:r w:rsidR="001F484E" w:rsidRPr="00CB57CE">
        <w:rPr>
          <w:rFonts w:ascii="Times New Roman" w:hAnsi="Times New Roman" w:cs="Times New Roman"/>
          <w:bCs/>
        </w:rPr>
        <w:t xml:space="preserve">stochastic </w:t>
      </w:r>
      <w:r w:rsidR="006910FC" w:rsidRPr="00CB57CE">
        <w:rPr>
          <w:rFonts w:ascii="Times New Roman" w:hAnsi="Times New Roman" w:cs="Times New Roman"/>
        </w:rPr>
        <w:t>attribute</w:t>
      </w:r>
      <w:r w:rsidR="009539A8" w:rsidRPr="00CB57CE">
        <w:rPr>
          <w:rFonts w:ascii="Times New Roman" w:hAnsi="Times New Roman" w:cs="Times New Roman"/>
        </w:rPr>
        <w:t xml:space="preserve"> </w:t>
      </w:r>
      <w:r w:rsidRPr="00CB57CE">
        <w:rPr>
          <w:rFonts w:ascii="Times New Roman" w:hAnsi="Times New Roman" w:cs="Times New Roman"/>
          <w:bCs/>
        </w:rPr>
        <w:t xml:space="preserve">is fixed and same for </w:t>
      </w:r>
      <w:r w:rsidR="001018CA" w:rsidRPr="00CB57CE">
        <w:rPr>
          <w:rFonts w:ascii="Times New Roman" w:hAnsi="Times New Roman" w:cs="Times New Roman"/>
          <w:bCs/>
        </w:rPr>
        <w:t xml:space="preserve">all individuals in the data. </w:t>
      </w:r>
      <w:r w:rsidR="007F6FF4" w:rsidRPr="00CB57CE">
        <w:rPr>
          <w:rFonts w:ascii="Times New Roman" w:hAnsi="Times New Roman" w:cs="Times New Roman"/>
          <w:bCs/>
        </w:rPr>
        <w:t>That is, consider the following utility function</w:t>
      </w:r>
      <w:r w:rsidR="0010392D" w:rsidRPr="00CB57CE">
        <w:rPr>
          <w:rFonts w:ascii="Times New Roman" w:hAnsi="Times New Roman" w:cs="Times New Roman"/>
          <w:bCs/>
        </w:rPr>
        <w:t xml:space="preserve"> for an RP setting</w:t>
      </w:r>
      <w:r w:rsidR="007F6FF4" w:rsidRPr="00CB57CE">
        <w:rPr>
          <w:rFonts w:ascii="Times New Roman" w:hAnsi="Times New Roman" w:cs="Times New Roman"/>
          <w:bCs/>
        </w:rPr>
        <w:t>, where the</w:t>
      </w:r>
      <w:r w:rsidR="004B3AD5" w:rsidRPr="00CB57CE">
        <w:rPr>
          <w:rFonts w:ascii="Times New Roman" w:hAnsi="Times New Roman" w:cs="Times New Roman"/>
          <w:bCs/>
        </w:rPr>
        <w:t xml:space="preserve"> mode-specific travel time (</w:t>
      </w:r>
      <w:r w:rsidR="003D0B98" w:rsidRPr="00CB57CE">
        <w:rPr>
          <w:noProof/>
          <w:position w:val="-14"/>
        </w:rPr>
        <w:object w:dxaOrig="440" w:dyaOrig="420" w14:anchorId="26A7C26F">
          <v:shape id="_x0000_i1204" type="#_x0000_t75" style="width:24pt;height:22.3pt" o:ole="">
            <v:imagedata r:id="rId329" o:title=""/>
          </v:shape>
          <o:OLEObject Type="Embed" ProgID="Equation.DSMT4" ShapeID="_x0000_i1204" DrawAspect="Content" ObjectID="_1778566539" r:id="rId330"/>
        </w:object>
      </w:r>
      <w:r w:rsidR="004B3AD5" w:rsidRPr="00CB57CE">
        <w:rPr>
          <w:rFonts w:ascii="Times New Roman" w:hAnsi="Times New Roman" w:cs="Times New Roman"/>
          <w:bCs/>
        </w:rPr>
        <w:t xml:space="preserve">) </w:t>
      </w:r>
      <w:r w:rsidR="00C05857" w:rsidRPr="00CB57CE">
        <w:rPr>
          <w:rFonts w:ascii="Times New Roman" w:hAnsi="Times New Roman" w:cs="Times New Roman"/>
          <w:bCs/>
        </w:rPr>
        <w:t xml:space="preserve">exhibits only random variation </w:t>
      </w:r>
      <w:r w:rsidR="007D69EC" w:rsidRPr="00CB57CE">
        <w:rPr>
          <w:rFonts w:ascii="Times New Roman" w:hAnsi="Times New Roman" w:cs="Times New Roman"/>
          <w:bCs/>
        </w:rPr>
        <w:t>without</w:t>
      </w:r>
      <w:r w:rsidR="00C05857" w:rsidRPr="00CB57CE">
        <w:rPr>
          <w:rFonts w:ascii="Times New Roman" w:hAnsi="Times New Roman" w:cs="Times New Roman"/>
          <w:bCs/>
        </w:rPr>
        <w:t xml:space="preserve"> systematic variation across individuals</w:t>
      </w:r>
      <w:r w:rsidR="0010392D" w:rsidRPr="00CB57CE">
        <w:rPr>
          <w:rFonts w:ascii="Times New Roman" w:hAnsi="Times New Roman" w:cs="Times New Roman"/>
          <w:bCs/>
        </w:rPr>
        <w:t>,</w:t>
      </w:r>
      <w:r w:rsidR="00C05857" w:rsidRPr="00CB57CE">
        <w:rPr>
          <w:rFonts w:ascii="Times New Roman" w:hAnsi="Times New Roman" w:cs="Times New Roman"/>
          <w:bCs/>
        </w:rPr>
        <w:t xml:space="preserve"> and </w:t>
      </w:r>
      <w:r w:rsidR="0010392D" w:rsidRPr="00CB57CE">
        <w:rPr>
          <w:rFonts w:ascii="Times New Roman" w:hAnsi="Times New Roman" w:cs="Times New Roman"/>
          <w:bCs/>
        </w:rPr>
        <w:t>the</w:t>
      </w:r>
      <w:r w:rsidR="004512F8" w:rsidRPr="00CB57CE">
        <w:rPr>
          <w:rFonts w:ascii="Times New Roman" w:hAnsi="Times New Roman" w:cs="Times New Roman"/>
          <w:bCs/>
        </w:rPr>
        <w:t xml:space="preserve"> coefficient (</w:t>
      </w:r>
      <w:r w:rsidR="003D0B98" w:rsidRPr="00CB57CE">
        <w:rPr>
          <w:noProof/>
          <w:position w:val="-12"/>
        </w:rPr>
        <w:object w:dxaOrig="400" w:dyaOrig="360" w14:anchorId="6EF3CDA5">
          <v:shape id="_x0000_i1205" type="#_x0000_t75" style="width:20.15pt;height:19.3pt" o:ole="">
            <v:imagedata r:id="rId331" o:title=""/>
          </v:shape>
          <o:OLEObject Type="Embed" ProgID="Equation.DSMT4" ShapeID="_x0000_i1205" DrawAspect="Content" ObjectID="_1778566540" r:id="rId332"/>
        </w:object>
      </w:r>
      <w:r w:rsidR="004512F8" w:rsidRPr="00CB57CE">
        <w:rPr>
          <w:rFonts w:ascii="Times New Roman" w:hAnsi="Times New Roman" w:cs="Times New Roman"/>
        </w:rPr>
        <w:t>)</w:t>
      </w:r>
      <w:r w:rsidR="004512F8" w:rsidRPr="00CB57CE">
        <w:rPr>
          <w:rFonts w:ascii="Times New Roman" w:hAnsi="Times New Roman" w:cs="Times New Roman"/>
          <w:bCs/>
        </w:rPr>
        <w:t xml:space="preserve"> </w:t>
      </w:r>
      <w:r w:rsidR="0010392D" w:rsidRPr="00CB57CE">
        <w:rPr>
          <w:rFonts w:ascii="Times New Roman" w:hAnsi="Times New Roman" w:cs="Times New Roman"/>
          <w:bCs/>
        </w:rPr>
        <w:t xml:space="preserve">of </w:t>
      </w:r>
      <w:r w:rsidR="003D0B98" w:rsidRPr="00CB57CE">
        <w:rPr>
          <w:noProof/>
          <w:position w:val="-14"/>
        </w:rPr>
        <w:object w:dxaOrig="440" w:dyaOrig="420" w14:anchorId="52770C70">
          <v:shape id="_x0000_i1206" type="#_x0000_t75" style="width:24pt;height:22.3pt" o:ole="">
            <v:imagedata r:id="rId333" o:title=""/>
          </v:shape>
          <o:OLEObject Type="Embed" ProgID="Equation.DSMT4" ShapeID="_x0000_i1206" DrawAspect="Content" ObjectID="_1778566541" r:id="rId334"/>
        </w:object>
      </w:r>
      <w:r w:rsidR="0010392D" w:rsidRPr="00CB57CE">
        <w:t xml:space="preserve"> </w:t>
      </w:r>
      <w:r w:rsidR="004512F8" w:rsidRPr="00CB57CE">
        <w:rPr>
          <w:rFonts w:ascii="Times New Roman" w:hAnsi="Times New Roman" w:cs="Times New Roman"/>
          <w:bCs/>
        </w:rPr>
        <w:t xml:space="preserve">is </w:t>
      </w:r>
      <w:r w:rsidR="004F2ADF" w:rsidRPr="00CB57CE">
        <w:rPr>
          <w:rFonts w:ascii="Times New Roman" w:hAnsi="Times New Roman" w:cs="Times New Roman"/>
          <w:bCs/>
        </w:rPr>
        <w:t>same for all individuals</w:t>
      </w:r>
      <w:r w:rsidR="0010392D" w:rsidRPr="00CB57CE">
        <w:rPr>
          <w:rFonts w:ascii="Times New Roman" w:hAnsi="Times New Roman" w:cs="Times New Roman"/>
          <w:bCs/>
        </w:rPr>
        <w:t>:</w:t>
      </w:r>
      <w:r w:rsidR="004F2ADF" w:rsidRPr="00CB57CE">
        <w:rPr>
          <w:rFonts w:ascii="Times New Roman" w:hAnsi="Times New Roman" w:cs="Times New Roman"/>
          <w:bCs/>
        </w:rPr>
        <w:t xml:space="preserve"> </w:t>
      </w:r>
    </w:p>
    <w:p w14:paraId="48182BDA" w14:textId="0328E129" w:rsidR="007F6FF4" w:rsidRPr="00CB57CE" w:rsidRDefault="007F6FF4" w:rsidP="007F6FF4">
      <w:pPr>
        <w:pStyle w:val="MTDisplayEquation"/>
      </w:pPr>
      <w:r w:rsidRPr="00CB57CE">
        <w:tab/>
      </w:r>
      <w:r w:rsidR="003D0B98" w:rsidRPr="00CB57CE">
        <w:rPr>
          <w:noProof/>
          <w:position w:val="-14"/>
        </w:rPr>
        <w:object w:dxaOrig="2340" w:dyaOrig="420" w14:anchorId="739D3FA9">
          <v:shape id="_x0000_i1207" type="#_x0000_t75" style="width:117pt;height:22.3pt" o:ole="">
            <v:imagedata r:id="rId335" o:title=""/>
          </v:shape>
          <o:OLEObject Type="Embed" ProgID="Equation.DSMT4" ShapeID="_x0000_i1207" DrawAspect="Content" ObjectID="_1778566542" r:id="rId336"/>
        </w:object>
      </w:r>
      <w:r w:rsidRPr="00CB57CE">
        <w:tab/>
      </w:r>
      <w:r w:rsidR="00BE58BD" w:rsidRPr="00CB57CE">
        <w:fldChar w:fldCharType="begin"/>
      </w:r>
      <w:r w:rsidR="00BE58BD" w:rsidRPr="00CB57CE">
        <w:instrText xml:space="preserve"> MACROBUTTON MTPlaceRef \* MERGEFORMAT </w:instrText>
      </w:r>
      <w:r w:rsidR="00BE58BD" w:rsidRPr="00CB57CE">
        <w:fldChar w:fldCharType="begin"/>
      </w:r>
      <w:r w:rsidR="00BE58BD" w:rsidRPr="00CB57CE">
        <w:instrText xml:space="preserve"> SEQ MTEqn \h \* MERGEFORMAT </w:instrText>
      </w:r>
      <w:r w:rsidR="00BE58BD" w:rsidRPr="00CB57CE">
        <w:fldChar w:fldCharType="end"/>
      </w:r>
      <w:r w:rsidR="00BE58BD"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11</w:instrText>
      </w:r>
      <w:r w:rsidR="000B6D1E">
        <w:rPr>
          <w:noProof/>
        </w:rPr>
        <w:fldChar w:fldCharType="end"/>
      </w:r>
      <w:r w:rsidR="00BE58BD" w:rsidRPr="00CB57CE">
        <w:instrText>)</w:instrText>
      </w:r>
      <w:r w:rsidR="00BE58BD" w:rsidRPr="00CB57CE">
        <w:fldChar w:fldCharType="end"/>
      </w:r>
      <w:r w:rsidRPr="00CB57CE">
        <w:t xml:space="preserve"> </w:t>
      </w:r>
    </w:p>
    <w:p w14:paraId="3CA618F2" w14:textId="2184B578" w:rsidR="0053247E" w:rsidRPr="00CB57CE" w:rsidRDefault="004F2ADF" w:rsidP="005E6F46">
      <w:pPr>
        <w:spacing w:before="120" w:after="120" w:line="360" w:lineRule="auto"/>
        <w:jc w:val="both"/>
        <w:rPr>
          <w:rFonts w:ascii="Times New Roman" w:hAnsi="Times New Roman" w:cs="Times New Roman"/>
        </w:rPr>
      </w:pPr>
      <w:r w:rsidRPr="00CB57CE">
        <w:rPr>
          <w:rFonts w:ascii="Times New Roman" w:hAnsi="Times New Roman" w:cs="Times New Roman"/>
          <w:bCs/>
        </w:rPr>
        <w:t xml:space="preserve">With the above utility specification, even </w:t>
      </w:r>
      <w:r w:rsidR="00E20441" w:rsidRPr="00CB57CE">
        <w:rPr>
          <w:rFonts w:ascii="Times New Roman" w:hAnsi="Times New Roman" w:cs="Times New Roman"/>
          <w:bCs/>
        </w:rPr>
        <w:t>though</w:t>
      </w:r>
      <w:r w:rsidR="00646E9B" w:rsidRPr="00CB57CE">
        <w:rPr>
          <w:rFonts w:ascii="Times New Roman" w:hAnsi="Times New Roman" w:cs="Times New Roman"/>
          <w:bCs/>
        </w:rPr>
        <w:t xml:space="preserve"> the</w:t>
      </w:r>
      <w:r w:rsidRPr="00CB57CE">
        <w:rPr>
          <w:rFonts w:ascii="Times New Roman" w:hAnsi="Times New Roman" w:cs="Times New Roman"/>
          <w:bCs/>
        </w:rPr>
        <w:t xml:space="preserve"> </w:t>
      </w:r>
      <w:r w:rsidR="003D0B98" w:rsidRPr="00CB57CE">
        <w:rPr>
          <w:rFonts w:ascii="Times New Roman" w:hAnsi="Times New Roman" w:cs="Times New Roman"/>
          <w:noProof/>
          <w:position w:val="-12"/>
        </w:rPr>
        <w:object w:dxaOrig="400" w:dyaOrig="360" w14:anchorId="71D561AE">
          <v:shape id="_x0000_i1208" type="#_x0000_t75" style="width:20.15pt;height:19.3pt" o:ole="">
            <v:imagedata r:id="rId331" o:title=""/>
          </v:shape>
          <o:OLEObject Type="Embed" ProgID="Equation.DSMT4" ShapeID="_x0000_i1208" DrawAspect="Content" ObjectID="_1778566543" r:id="rId337"/>
        </w:object>
      </w:r>
      <w:r w:rsidR="00646E9B" w:rsidRPr="00CB57CE">
        <w:rPr>
          <w:rFonts w:ascii="Times New Roman" w:hAnsi="Times New Roman" w:cs="Times New Roman"/>
        </w:rPr>
        <w:t xml:space="preserve"> value can be estimated from relevant </w:t>
      </w:r>
      <w:r w:rsidR="00646E9B" w:rsidRPr="00CB57CE">
        <w:rPr>
          <w:rFonts w:ascii="Times New Roman" w:hAnsi="Times New Roman" w:cs="Times New Roman"/>
          <w:bCs/>
        </w:rPr>
        <w:t>SP data</w:t>
      </w:r>
      <w:r w:rsidR="002F120E" w:rsidRPr="00CB57CE">
        <w:rPr>
          <w:rFonts w:ascii="Times New Roman" w:hAnsi="Times New Roman" w:cs="Times New Roman"/>
        </w:rPr>
        <w:t xml:space="preserve">, it is not possible to identify any parameters of the distributions describing </w:t>
      </w:r>
      <w:r w:rsidR="003D0B98" w:rsidRPr="00CB57CE">
        <w:rPr>
          <w:rFonts w:ascii="Times New Roman" w:hAnsi="Times New Roman" w:cs="Times New Roman"/>
          <w:noProof/>
          <w:position w:val="-14"/>
        </w:rPr>
        <w:object w:dxaOrig="440" w:dyaOrig="420" w14:anchorId="37DA8687">
          <v:shape id="_x0000_i1209" type="#_x0000_t75" style="width:24pt;height:22.3pt" o:ole="">
            <v:imagedata r:id="rId329" o:title=""/>
          </v:shape>
          <o:OLEObject Type="Embed" ProgID="Equation.DSMT4" ShapeID="_x0000_i1209" DrawAspect="Content" ObjectID="_1778566544" r:id="rId338"/>
        </w:object>
      </w:r>
      <w:r w:rsidR="00CF683C" w:rsidRPr="00CB57CE">
        <w:rPr>
          <w:rFonts w:ascii="Times New Roman" w:hAnsi="Times New Roman" w:cs="Times New Roman"/>
        </w:rPr>
        <w:t xml:space="preserve"> in RP data</w:t>
      </w:r>
      <w:r w:rsidR="00DC6661" w:rsidRPr="00CB57CE">
        <w:rPr>
          <w:rFonts w:ascii="Times New Roman" w:hAnsi="Times New Roman" w:cs="Times New Roman"/>
        </w:rPr>
        <w:t xml:space="preserve">. </w:t>
      </w:r>
      <w:r w:rsidR="00CF683C" w:rsidRPr="00CB57CE">
        <w:rPr>
          <w:rFonts w:ascii="Times New Roman" w:hAnsi="Times New Roman" w:cs="Times New Roman"/>
        </w:rPr>
        <w:t>To understand this,</w:t>
      </w:r>
      <w:r w:rsidR="00D6063F" w:rsidRPr="00CB57CE">
        <w:rPr>
          <w:rFonts w:ascii="Times New Roman" w:hAnsi="Times New Roman" w:cs="Times New Roman"/>
        </w:rPr>
        <w:t xml:space="preserve"> </w:t>
      </w:r>
      <w:r w:rsidR="002D2F06" w:rsidRPr="00CB57CE">
        <w:rPr>
          <w:rFonts w:ascii="Times New Roman" w:hAnsi="Times New Roman" w:cs="Times New Roman"/>
        </w:rPr>
        <w:t>one can view</w:t>
      </w:r>
      <w:r w:rsidR="00D6063F" w:rsidRPr="00CB57CE">
        <w:rPr>
          <w:rFonts w:ascii="Times New Roman" w:hAnsi="Times New Roman" w:cs="Times New Roman"/>
        </w:rPr>
        <w:t xml:space="preserve"> </w:t>
      </w:r>
      <w:r w:rsidR="003D0B98" w:rsidRPr="00CB57CE">
        <w:rPr>
          <w:noProof/>
          <w:position w:val="-12"/>
        </w:rPr>
        <w:object w:dxaOrig="400" w:dyaOrig="360" w14:anchorId="1B2CC982">
          <v:shape id="_x0000_i1210" type="#_x0000_t75" style="width:20.15pt;height:19.3pt" o:ole="">
            <v:imagedata r:id="rId331" o:title=""/>
          </v:shape>
          <o:OLEObject Type="Embed" ProgID="Equation.DSMT4" ShapeID="_x0000_i1210" DrawAspect="Content" ObjectID="_1778566545" r:id="rId339"/>
        </w:object>
      </w:r>
      <w:r w:rsidR="00D6063F" w:rsidRPr="00CB57CE">
        <w:rPr>
          <w:rFonts w:ascii="Times New Roman" w:hAnsi="Times New Roman" w:cs="Times New Roman"/>
        </w:rPr>
        <w:t xml:space="preserve"> estimate from the SP data </w:t>
      </w:r>
      <w:r w:rsidR="002D2F06" w:rsidRPr="00CB57CE">
        <w:rPr>
          <w:rFonts w:ascii="Times New Roman" w:hAnsi="Times New Roman" w:cs="Times New Roman"/>
        </w:rPr>
        <w:t>as</w:t>
      </w:r>
      <w:r w:rsidR="00D6063F" w:rsidRPr="00CB57CE">
        <w:rPr>
          <w:rFonts w:ascii="Times New Roman" w:hAnsi="Times New Roman" w:cs="Times New Roman"/>
        </w:rPr>
        <w:t xml:space="preserve"> an explanatory variable for estimating </w:t>
      </w:r>
      <w:r w:rsidR="003D0B98" w:rsidRPr="00CB57CE">
        <w:rPr>
          <w:noProof/>
          <w:position w:val="-14"/>
        </w:rPr>
        <w:object w:dxaOrig="440" w:dyaOrig="420" w14:anchorId="2AC27951">
          <v:shape id="_x0000_i1211" type="#_x0000_t75" style="width:24pt;height:22.3pt" o:ole="">
            <v:imagedata r:id="rId329" o:title=""/>
          </v:shape>
          <o:OLEObject Type="Embed" ProgID="Equation.DSMT4" ShapeID="_x0000_i1211" DrawAspect="Content" ObjectID="_1778566546" r:id="rId340"/>
        </w:object>
      </w:r>
      <w:r w:rsidR="00D6063F" w:rsidRPr="00CB57CE">
        <w:rPr>
          <w:rFonts w:ascii="Times New Roman" w:hAnsi="Times New Roman" w:cs="Times New Roman"/>
        </w:rPr>
        <w:t xml:space="preserve"> (or their parameters) using RP data. </w:t>
      </w:r>
      <w:r w:rsidR="003408F7" w:rsidRPr="00CB57CE">
        <w:rPr>
          <w:rFonts w:ascii="Times New Roman" w:hAnsi="Times New Roman" w:cs="Times New Roman"/>
        </w:rPr>
        <w:t xml:space="preserve">Just as an explanatory variable without any variation in the data does not help estimate its coefficients, </w:t>
      </w:r>
      <w:r w:rsidR="00D6063F" w:rsidRPr="00CB57CE">
        <w:rPr>
          <w:rFonts w:ascii="Times New Roman" w:hAnsi="Times New Roman" w:cs="Times New Roman"/>
        </w:rPr>
        <w:t xml:space="preserve">when </w:t>
      </w:r>
      <w:r w:rsidR="003D0B98" w:rsidRPr="00CB57CE">
        <w:rPr>
          <w:rFonts w:ascii="Times New Roman" w:hAnsi="Times New Roman" w:cs="Times New Roman"/>
          <w:noProof/>
          <w:position w:val="-12"/>
        </w:rPr>
        <w:object w:dxaOrig="400" w:dyaOrig="360" w14:anchorId="013F387E">
          <v:shape id="_x0000_i1212" type="#_x0000_t75" style="width:20.15pt;height:19.3pt" o:ole="">
            <v:imagedata r:id="rId331" o:title=""/>
          </v:shape>
          <o:OLEObject Type="Embed" ProgID="Equation.DSMT4" ShapeID="_x0000_i1212" DrawAspect="Content" ObjectID="_1778566547" r:id="rId341"/>
        </w:object>
      </w:r>
      <w:r w:rsidR="00492CAC" w:rsidRPr="00CB57CE">
        <w:rPr>
          <w:rFonts w:ascii="Times New Roman" w:hAnsi="Times New Roman" w:cs="Times New Roman"/>
        </w:rPr>
        <w:t xml:space="preserve"> </w:t>
      </w:r>
      <w:r w:rsidR="00006577" w:rsidRPr="00CB57CE">
        <w:rPr>
          <w:rFonts w:ascii="Times New Roman" w:hAnsi="Times New Roman" w:cs="Times New Roman"/>
        </w:rPr>
        <w:t xml:space="preserve">does not vary across individuals, one cannot estimate any parameter </w:t>
      </w:r>
      <w:r w:rsidR="00492CAC" w:rsidRPr="00CB57CE">
        <w:rPr>
          <w:rFonts w:ascii="Times New Roman" w:hAnsi="Times New Roman" w:cs="Times New Roman"/>
        </w:rPr>
        <w:t xml:space="preserve">describing </w:t>
      </w:r>
      <w:r w:rsidR="003D0B98" w:rsidRPr="00CB57CE">
        <w:rPr>
          <w:rFonts w:ascii="Times New Roman" w:hAnsi="Times New Roman" w:cs="Times New Roman"/>
          <w:noProof/>
          <w:position w:val="-14"/>
        </w:rPr>
        <w:object w:dxaOrig="440" w:dyaOrig="420" w14:anchorId="64403AB7">
          <v:shape id="_x0000_i1213" type="#_x0000_t75" style="width:24pt;height:22.3pt" o:ole="">
            <v:imagedata r:id="rId329" o:title=""/>
          </v:shape>
          <o:OLEObject Type="Embed" ProgID="Equation.DSMT4" ShapeID="_x0000_i1213" DrawAspect="Content" ObjectID="_1778566548" r:id="rId342"/>
        </w:object>
      </w:r>
      <w:r w:rsidR="001D60F6" w:rsidRPr="00CB57CE">
        <w:rPr>
          <w:rFonts w:ascii="Times New Roman" w:hAnsi="Times New Roman" w:cs="Times New Roman"/>
        </w:rPr>
        <w:t>.</w:t>
      </w:r>
      <w:r w:rsidR="006910FC" w:rsidRPr="00CB57CE">
        <w:rPr>
          <w:rFonts w:ascii="Times New Roman" w:hAnsi="Times New Roman" w:cs="Times New Roman"/>
        </w:rPr>
        <w:t xml:space="preserve"> Therefore, it is important </w:t>
      </w:r>
      <w:r w:rsidR="003C1BA1" w:rsidRPr="00CB57CE">
        <w:rPr>
          <w:rFonts w:ascii="Times New Roman" w:hAnsi="Times New Roman" w:cs="Times New Roman"/>
        </w:rPr>
        <w:t>that</w:t>
      </w:r>
      <w:r w:rsidR="006910FC" w:rsidRPr="00CB57CE">
        <w:rPr>
          <w:rFonts w:ascii="Times New Roman" w:hAnsi="Times New Roman" w:cs="Times New Roman"/>
        </w:rPr>
        <w:t xml:space="preserve"> the </w:t>
      </w:r>
      <w:r w:rsidR="00EB7C92" w:rsidRPr="00CB57CE">
        <w:rPr>
          <w:rFonts w:ascii="Times New Roman" w:hAnsi="Times New Roman" w:cs="Times New Roman"/>
          <w:bCs/>
        </w:rPr>
        <w:t xml:space="preserve">coefficient on the stochastic </w:t>
      </w:r>
      <w:r w:rsidR="00EB7C92" w:rsidRPr="00CB57CE">
        <w:rPr>
          <w:rFonts w:ascii="Times New Roman" w:hAnsi="Times New Roman" w:cs="Times New Roman"/>
        </w:rPr>
        <w:t>alternative-specific attribute be specified as random</w:t>
      </w:r>
      <w:r w:rsidR="005D5714" w:rsidRPr="00CB57CE">
        <w:rPr>
          <w:rFonts w:ascii="Times New Roman" w:hAnsi="Times New Roman" w:cs="Times New Roman"/>
        </w:rPr>
        <w:t xml:space="preserve">, when there is no systematic variation across individuals in the </w:t>
      </w:r>
      <w:r w:rsidR="00B94032" w:rsidRPr="00CB57CE">
        <w:rPr>
          <w:rFonts w:ascii="Times New Roman" w:hAnsi="Times New Roman" w:cs="Times New Roman"/>
        </w:rPr>
        <w:t xml:space="preserve">alternative-specific </w:t>
      </w:r>
      <w:r w:rsidR="005D5714" w:rsidRPr="00CB57CE">
        <w:rPr>
          <w:rFonts w:ascii="Times New Roman" w:hAnsi="Times New Roman" w:cs="Times New Roman"/>
        </w:rPr>
        <w:t>attribute</w:t>
      </w:r>
      <w:r w:rsidR="00CF02D8" w:rsidRPr="00CB57CE">
        <w:rPr>
          <w:rFonts w:ascii="Times New Roman" w:hAnsi="Times New Roman" w:cs="Times New Roman"/>
        </w:rPr>
        <w:t xml:space="preserve">, to be able to </w:t>
      </w:r>
      <w:r w:rsidR="00413754" w:rsidRPr="00CB57CE">
        <w:rPr>
          <w:rFonts w:ascii="Times New Roman" w:hAnsi="Times New Roman" w:cs="Times New Roman"/>
        </w:rPr>
        <w:t xml:space="preserve">infer the </w:t>
      </w:r>
      <w:r w:rsidR="00266953" w:rsidRPr="00CB57CE">
        <w:rPr>
          <w:rFonts w:ascii="Times New Roman" w:hAnsi="Times New Roman" w:cs="Times New Roman"/>
        </w:rPr>
        <w:t xml:space="preserve">distribution parameters </w:t>
      </w:r>
      <w:r w:rsidR="00413754" w:rsidRPr="00CB57CE">
        <w:rPr>
          <w:rFonts w:ascii="Times New Roman" w:hAnsi="Times New Roman" w:cs="Times New Roman"/>
        </w:rPr>
        <w:t xml:space="preserve">of the </w:t>
      </w:r>
      <w:r w:rsidR="00B94032" w:rsidRPr="00CB57CE">
        <w:rPr>
          <w:rFonts w:ascii="Times New Roman" w:hAnsi="Times New Roman" w:cs="Times New Roman"/>
        </w:rPr>
        <w:t xml:space="preserve">alternative-specific </w:t>
      </w:r>
      <w:r w:rsidR="00413754" w:rsidRPr="00CB57CE">
        <w:rPr>
          <w:rFonts w:ascii="Times New Roman" w:hAnsi="Times New Roman" w:cs="Times New Roman"/>
        </w:rPr>
        <w:t>attribute</w:t>
      </w:r>
      <w:r w:rsidR="00EB7C92" w:rsidRPr="00CB57CE">
        <w:rPr>
          <w:rFonts w:ascii="Times New Roman" w:hAnsi="Times New Roman" w:cs="Times New Roman"/>
        </w:rPr>
        <w:t>.</w:t>
      </w:r>
      <w:r w:rsidR="003F29EF" w:rsidRPr="00CB57CE">
        <w:rPr>
          <w:rStyle w:val="FootnoteReference"/>
          <w:rFonts w:ascii="Times New Roman" w:hAnsi="Times New Roman" w:cs="Times New Roman"/>
        </w:rPr>
        <w:footnoteReference w:id="8"/>
      </w:r>
      <w:r w:rsidR="00F758D4" w:rsidRPr="00CB57CE">
        <w:rPr>
          <w:rFonts w:ascii="Times New Roman" w:hAnsi="Times New Roman" w:cs="Times New Roman"/>
        </w:rPr>
        <w:t xml:space="preserve"> </w:t>
      </w:r>
    </w:p>
    <w:p w14:paraId="1A2A9892" w14:textId="68F44E6C" w:rsidR="005E6F46" w:rsidRPr="00CB57CE" w:rsidRDefault="00F758D4" w:rsidP="00FD44C0">
      <w:pPr>
        <w:spacing w:before="120" w:after="120" w:line="360" w:lineRule="auto"/>
        <w:ind w:firstLine="720"/>
        <w:jc w:val="both"/>
        <w:rPr>
          <w:rFonts w:ascii="Times New Roman" w:hAnsi="Times New Roman" w:cs="Times New Roman"/>
          <w:bCs/>
        </w:rPr>
      </w:pPr>
      <w:r w:rsidRPr="00CB57CE">
        <w:rPr>
          <w:rFonts w:ascii="Times New Roman" w:hAnsi="Times New Roman" w:cs="Times New Roman"/>
        </w:rPr>
        <w:t xml:space="preserve">In the rest of this section, we consider only the situations </w:t>
      </w:r>
      <w:r w:rsidR="00574D8B" w:rsidRPr="00CB57CE">
        <w:rPr>
          <w:rFonts w:ascii="Times New Roman" w:hAnsi="Times New Roman" w:cs="Times New Roman"/>
        </w:rPr>
        <w:t>when the coefficient on the alternative-specific attribute is random (i.e., it varies</w:t>
      </w:r>
      <w:r w:rsidR="0064516D" w:rsidRPr="00CB57CE">
        <w:rPr>
          <w:rFonts w:ascii="Times New Roman" w:hAnsi="Times New Roman" w:cs="Times New Roman"/>
        </w:rPr>
        <w:t xml:space="preserve"> across individuals).</w:t>
      </w:r>
      <w:r w:rsidR="0053247E" w:rsidRPr="00CB57CE">
        <w:rPr>
          <w:rFonts w:ascii="Times New Roman" w:hAnsi="Times New Roman" w:cs="Times New Roman"/>
        </w:rPr>
        <w:t xml:space="preserve"> </w:t>
      </w:r>
      <w:r w:rsidR="0051673B" w:rsidRPr="00CB57CE">
        <w:rPr>
          <w:rFonts w:ascii="Times New Roman" w:hAnsi="Times New Roman" w:cs="Times New Roman"/>
          <w:bCs/>
        </w:rPr>
        <w:t xml:space="preserve">In this case, </w:t>
      </w:r>
      <w:r w:rsidR="0053247E" w:rsidRPr="00CB57CE">
        <w:rPr>
          <w:rFonts w:ascii="Times New Roman" w:hAnsi="Times New Roman" w:cs="Times New Roman"/>
          <w:bCs/>
        </w:rPr>
        <w:t xml:space="preserve">since the </w:t>
      </w:r>
      <w:r w:rsidR="009A2DDA" w:rsidRPr="00CB57CE">
        <w:rPr>
          <w:rFonts w:ascii="Times New Roman" w:hAnsi="Times New Roman" w:cs="Times New Roman"/>
          <w:bCs/>
        </w:rPr>
        <w:lastRenderedPageBreak/>
        <w:t xml:space="preserve">variables for the </w:t>
      </w:r>
      <w:r w:rsidR="0053247E" w:rsidRPr="00CB57CE">
        <w:rPr>
          <w:rFonts w:ascii="Times New Roman" w:hAnsi="Times New Roman" w:cs="Times New Roman"/>
        </w:rPr>
        <w:t xml:space="preserve">alternative-specific attribute do not exhibit any systematic variation across individuals, </w:t>
      </w:r>
      <w:r w:rsidR="00A958A3" w:rsidRPr="00CB57CE">
        <w:rPr>
          <w:rFonts w:ascii="Times New Roman" w:hAnsi="Times New Roman" w:cs="Times New Roman"/>
          <w:bCs/>
        </w:rPr>
        <w:t xml:space="preserve">one </w:t>
      </w:r>
      <w:r w:rsidR="00861C92" w:rsidRPr="00CB57CE">
        <w:rPr>
          <w:rFonts w:ascii="Times New Roman" w:hAnsi="Times New Roman" w:cs="Times New Roman"/>
          <w:bCs/>
        </w:rPr>
        <w:t>must</w:t>
      </w:r>
      <w:r w:rsidR="00A958A3" w:rsidRPr="00CB57CE">
        <w:rPr>
          <w:rFonts w:ascii="Times New Roman" w:hAnsi="Times New Roman" w:cs="Times New Roman"/>
          <w:bCs/>
        </w:rPr>
        <w:t xml:space="preserve"> examine the structure of the covariance matrix of utility differences</w:t>
      </w:r>
      <w:r w:rsidR="00713DA6" w:rsidRPr="00CB57CE">
        <w:rPr>
          <w:rFonts w:ascii="Times New Roman" w:hAnsi="Times New Roman" w:cs="Times New Roman"/>
          <w:bCs/>
        </w:rPr>
        <w:t xml:space="preserve"> to determine the number of parameters one can estimate</w:t>
      </w:r>
      <w:r w:rsidR="00910CBE" w:rsidRPr="00CB57CE">
        <w:rPr>
          <w:rFonts w:ascii="Times New Roman" w:hAnsi="Times New Roman" w:cs="Times New Roman"/>
          <w:bCs/>
        </w:rPr>
        <w:t xml:space="preserve">. Specifically, one should </w:t>
      </w:r>
      <w:r w:rsidR="00EB22D0" w:rsidRPr="00CB57CE">
        <w:rPr>
          <w:rFonts w:ascii="Times New Roman" w:hAnsi="Times New Roman" w:cs="Times New Roman"/>
          <w:bCs/>
        </w:rPr>
        <w:t>determine</w:t>
      </w:r>
      <w:r w:rsidR="00910CBE" w:rsidRPr="00CB57CE">
        <w:rPr>
          <w:rFonts w:ascii="Times New Roman" w:hAnsi="Times New Roman" w:cs="Times New Roman"/>
          <w:bCs/>
        </w:rPr>
        <w:t xml:space="preserve"> the maximum number of unique parameters </w:t>
      </w:r>
      <w:r w:rsidR="00601287" w:rsidRPr="00CB57CE">
        <w:rPr>
          <w:rFonts w:ascii="Times New Roman" w:hAnsi="Times New Roman" w:cs="Times New Roman"/>
          <w:bCs/>
        </w:rPr>
        <w:t>that give rise to the covariance matrix of utility differences.</w:t>
      </w:r>
      <w:r w:rsidR="002A4AFD" w:rsidRPr="00CB57CE">
        <w:rPr>
          <w:rFonts w:ascii="Times New Roman" w:hAnsi="Times New Roman" w:cs="Times New Roman"/>
          <w:bCs/>
        </w:rPr>
        <w:t xml:space="preserve"> </w:t>
      </w:r>
      <w:r w:rsidR="00EB22D0" w:rsidRPr="00CB57CE">
        <w:rPr>
          <w:rFonts w:ascii="Times New Roman" w:hAnsi="Times New Roman" w:cs="Times New Roman"/>
        </w:rPr>
        <w:t xml:space="preserve">To do so, one should find the rank of the Jacobian of the vector of unique elements in covariance matrix of utility differences </w:t>
      </w:r>
      <w:r w:rsidR="00713DA6" w:rsidRPr="00CB57CE">
        <w:rPr>
          <w:rFonts w:ascii="Times New Roman" w:hAnsi="Times New Roman" w:cs="Times New Roman"/>
        </w:rPr>
        <w:t xml:space="preserve">(the Jacobian is </w:t>
      </w:r>
      <w:r w:rsidR="00EB22D0" w:rsidRPr="00CB57CE">
        <w:rPr>
          <w:rFonts w:ascii="Times New Roman" w:hAnsi="Times New Roman" w:cs="Times New Roman"/>
        </w:rPr>
        <w:t>with respect to the parameters</w:t>
      </w:r>
      <w:r w:rsidR="00BF1521" w:rsidRPr="00CB57CE">
        <w:rPr>
          <w:rFonts w:ascii="Times New Roman" w:hAnsi="Times New Roman" w:cs="Times New Roman"/>
        </w:rPr>
        <w:t xml:space="preserve"> to be estimated</w:t>
      </w:r>
      <w:r w:rsidR="00713DA6" w:rsidRPr="00CB57CE">
        <w:rPr>
          <w:rFonts w:ascii="Times New Roman" w:hAnsi="Times New Roman" w:cs="Times New Roman"/>
        </w:rPr>
        <w:t>)</w:t>
      </w:r>
      <w:r w:rsidR="00EB22D0" w:rsidRPr="00CB57CE">
        <w:rPr>
          <w:rFonts w:ascii="Times New Roman" w:hAnsi="Times New Roman" w:cs="Times New Roman"/>
        </w:rPr>
        <w:t xml:space="preserve">. This is called the </w:t>
      </w:r>
      <w:r w:rsidR="00EB22D0" w:rsidRPr="00CB57CE">
        <w:rPr>
          <w:rFonts w:ascii="Times New Roman" w:hAnsi="Times New Roman" w:cs="Times New Roman"/>
          <w:i/>
          <w:iCs/>
        </w:rPr>
        <w:t>rank condition</w:t>
      </w:r>
      <w:r w:rsidR="00EB22D0" w:rsidRPr="00CB57CE">
        <w:rPr>
          <w:rFonts w:ascii="Times New Roman" w:hAnsi="Times New Roman" w:cs="Times New Roman"/>
        </w:rPr>
        <w:t xml:space="preserve"> (Bunch, 1992; Walker 2001).</w:t>
      </w:r>
      <w:r w:rsidR="006C3F0C" w:rsidRPr="00CB57CE">
        <w:rPr>
          <w:rFonts w:ascii="Times New Roman" w:hAnsi="Times New Roman" w:cs="Times New Roman"/>
        </w:rPr>
        <w:t xml:space="preserve"> The rank of such a Jacobian matrix </w:t>
      </w:r>
      <w:r w:rsidR="00A958A3" w:rsidRPr="00CB57CE">
        <w:rPr>
          <w:rFonts w:ascii="Times New Roman" w:hAnsi="Times New Roman" w:cs="Times New Roman"/>
          <w:bCs/>
        </w:rPr>
        <w:t>depends on the</w:t>
      </w:r>
      <w:r w:rsidR="006F34C8" w:rsidRPr="00CB57CE">
        <w:rPr>
          <w:rFonts w:ascii="Times New Roman" w:hAnsi="Times New Roman" w:cs="Times New Roman"/>
          <w:bCs/>
        </w:rPr>
        <w:t xml:space="preserve"> following: (a) The number of choice alternatives (</w:t>
      </w:r>
      <w:r w:rsidR="003D0B98" w:rsidRPr="00CB57CE">
        <w:rPr>
          <w:noProof/>
          <w:position w:val="-6"/>
        </w:rPr>
        <w:object w:dxaOrig="220" w:dyaOrig="279" w14:anchorId="7BA7A7B4">
          <v:shape id="_x0000_i1214" type="#_x0000_t75" style="width:11.15pt;height:15pt" o:ole="">
            <v:imagedata r:id="rId343" o:title=""/>
          </v:shape>
          <o:OLEObject Type="Embed" ProgID="Equation.DSMT4" ShapeID="_x0000_i1214" DrawAspect="Content" ObjectID="_1778566549" r:id="rId344"/>
        </w:object>
      </w:r>
      <w:r w:rsidR="006F34C8" w:rsidRPr="00CB57CE">
        <w:rPr>
          <w:rFonts w:ascii="Times New Roman" w:hAnsi="Times New Roman" w:cs="Times New Roman"/>
          <w:bCs/>
        </w:rPr>
        <w:t>), (b) the number of utility functions in which the alternative-spe</w:t>
      </w:r>
      <w:r w:rsidR="00EA2C2F" w:rsidRPr="00CB57CE">
        <w:rPr>
          <w:rFonts w:ascii="Times New Roman" w:hAnsi="Times New Roman" w:cs="Times New Roman"/>
          <w:bCs/>
        </w:rPr>
        <w:t>cific stochastic attribute enter</w:t>
      </w:r>
      <w:r w:rsidR="00781BFC" w:rsidRPr="00CB57CE">
        <w:rPr>
          <w:rFonts w:ascii="Times New Roman" w:hAnsi="Times New Roman" w:cs="Times New Roman"/>
          <w:bCs/>
        </w:rPr>
        <w:t>s</w:t>
      </w:r>
      <w:r w:rsidR="001256C7" w:rsidRPr="00CB57CE">
        <w:rPr>
          <w:rFonts w:ascii="Times New Roman" w:hAnsi="Times New Roman" w:cs="Times New Roman"/>
          <w:bCs/>
        </w:rPr>
        <w:t xml:space="preserve"> (</w:t>
      </w:r>
      <w:r w:rsidR="003D0B98" w:rsidRPr="00CB57CE">
        <w:rPr>
          <w:noProof/>
          <w:position w:val="-4"/>
        </w:rPr>
        <w:object w:dxaOrig="220" w:dyaOrig="260" w14:anchorId="0C39030D">
          <v:shape id="_x0000_i1215" type="#_x0000_t75" style="width:11.15pt;height:12pt" o:ole="">
            <v:imagedata r:id="rId345" o:title=""/>
          </v:shape>
          <o:OLEObject Type="Embed" ProgID="Equation.DSMT4" ShapeID="_x0000_i1215" DrawAspect="Content" ObjectID="_1778566550" r:id="rId346"/>
        </w:object>
      </w:r>
      <w:r w:rsidR="001256C7" w:rsidRPr="00CB57CE">
        <w:rPr>
          <w:rFonts w:ascii="Times New Roman" w:hAnsi="Times New Roman" w:cs="Times New Roman"/>
          <w:bCs/>
        </w:rPr>
        <w:t>)</w:t>
      </w:r>
      <w:r w:rsidR="00EA2C2F" w:rsidRPr="00CB57CE">
        <w:rPr>
          <w:rFonts w:ascii="Times New Roman" w:hAnsi="Times New Roman" w:cs="Times New Roman"/>
          <w:bCs/>
        </w:rPr>
        <w:t>, and (3)</w:t>
      </w:r>
      <w:r w:rsidR="00A958A3" w:rsidRPr="00CB57CE">
        <w:rPr>
          <w:rFonts w:ascii="Times New Roman" w:hAnsi="Times New Roman" w:cs="Times New Roman"/>
          <w:bCs/>
        </w:rPr>
        <w:t xml:space="preserve"> </w:t>
      </w:r>
      <w:r w:rsidR="00EA2C2F" w:rsidRPr="00CB57CE">
        <w:rPr>
          <w:rFonts w:ascii="Times New Roman" w:hAnsi="Times New Roman" w:cs="Times New Roman"/>
          <w:bCs/>
        </w:rPr>
        <w:t xml:space="preserve">the </w:t>
      </w:r>
      <w:r w:rsidR="00A958A3" w:rsidRPr="00CB57CE">
        <w:rPr>
          <w:rFonts w:ascii="Times New Roman" w:hAnsi="Times New Roman" w:cs="Times New Roman"/>
          <w:bCs/>
        </w:rPr>
        <w:t xml:space="preserve">distributional assumptions made on the </w:t>
      </w:r>
      <w:r w:rsidR="00B60C95" w:rsidRPr="00CB57CE">
        <w:rPr>
          <w:rFonts w:ascii="Times New Roman" w:hAnsi="Times New Roman" w:cs="Times New Roman"/>
        </w:rPr>
        <w:t xml:space="preserve">alternative-specific </w:t>
      </w:r>
      <w:r w:rsidR="00584D1D" w:rsidRPr="00CB57CE">
        <w:rPr>
          <w:rFonts w:ascii="Times New Roman" w:hAnsi="Times New Roman" w:cs="Times New Roman"/>
          <w:bCs/>
        </w:rPr>
        <w:t xml:space="preserve">stochastic </w:t>
      </w:r>
      <w:r w:rsidR="00B60C95" w:rsidRPr="00CB57CE">
        <w:rPr>
          <w:rFonts w:ascii="Times New Roman" w:hAnsi="Times New Roman" w:cs="Times New Roman"/>
        </w:rPr>
        <w:t xml:space="preserve">attribute </w:t>
      </w:r>
      <w:r w:rsidR="00A958A3" w:rsidRPr="00CB57CE">
        <w:rPr>
          <w:rFonts w:ascii="Times New Roman" w:hAnsi="Times New Roman" w:cs="Times New Roman"/>
          <w:bCs/>
        </w:rPr>
        <w:t xml:space="preserve">and </w:t>
      </w:r>
      <w:r w:rsidR="00B60C95" w:rsidRPr="00CB57CE">
        <w:rPr>
          <w:rFonts w:ascii="Times New Roman" w:hAnsi="Times New Roman" w:cs="Times New Roman"/>
          <w:bCs/>
        </w:rPr>
        <w:t xml:space="preserve">the corresponding </w:t>
      </w:r>
      <w:r w:rsidR="00A958A3" w:rsidRPr="00CB57CE">
        <w:rPr>
          <w:rFonts w:ascii="Times New Roman" w:hAnsi="Times New Roman" w:cs="Times New Roman"/>
          <w:bCs/>
        </w:rPr>
        <w:t>random coefficient.</w:t>
      </w:r>
      <w:r w:rsidR="005E6F46" w:rsidRPr="00CB57CE">
        <w:rPr>
          <w:rFonts w:ascii="Times New Roman" w:hAnsi="Times New Roman" w:cs="Times New Roman"/>
          <w:bCs/>
        </w:rPr>
        <w:t xml:space="preserve"> </w:t>
      </w:r>
      <w:r w:rsidR="0020447C" w:rsidRPr="00CB57CE">
        <w:rPr>
          <w:rFonts w:ascii="Times New Roman" w:hAnsi="Times New Roman" w:cs="Times New Roman"/>
          <w:bCs/>
        </w:rPr>
        <w:t>Appendix B</w:t>
      </w:r>
      <w:r w:rsidR="0051673B" w:rsidRPr="00CB57CE">
        <w:rPr>
          <w:rFonts w:ascii="Times New Roman" w:hAnsi="Times New Roman" w:cs="Times New Roman"/>
          <w:bCs/>
        </w:rPr>
        <w:t xml:space="preserve"> </w:t>
      </w:r>
      <w:r w:rsidR="0020447C" w:rsidRPr="00CB57CE">
        <w:rPr>
          <w:rFonts w:ascii="Times New Roman" w:hAnsi="Times New Roman" w:cs="Times New Roman"/>
          <w:bCs/>
        </w:rPr>
        <w:t xml:space="preserve">derives and </w:t>
      </w:r>
      <w:r w:rsidR="0051673B" w:rsidRPr="00CB57CE">
        <w:rPr>
          <w:rFonts w:ascii="Times New Roman" w:hAnsi="Times New Roman" w:cs="Times New Roman"/>
          <w:bCs/>
        </w:rPr>
        <w:t>discuss</w:t>
      </w:r>
      <w:r w:rsidR="0020447C" w:rsidRPr="00CB57CE">
        <w:rPr>
          <w:rFonts w:ascii="Times New Roman" w:hAnsi="Times New Roman" w:cs="Times New Roman"/>
          <w:bCs/>
        </w:rPr>
        <w:t>es</w:t>
      </w:r>
      <w:r w:rsidR="0051673B" w:rsidRPr="00CB57CE">
        <w:rPr>
          <w:rFonts w:ascii="Times New Roman" w:hAnsi="Times New Roman" w:cs="Times New Roman"/>
          <w:bCs/>
        </w:rPr>
        <w:t xml:space="preserve"> t</w:t>
      </w:r>
      <w:r w:rsidR="005E6F46" w:rsidRPr="00CB57CE">
        <w:rPr>
          <w:rFonts w:ascii="Times New Roman" w:hAnsi="Times New Roman" w:cs="Times New Roman"/>
          <w:bCs/>
        </w:rPr>
        <w:t xml:space="preserve">he identification conditions for </w:t>
      </w:r>
      <w:r w:rsidR="005344F0" w:rsidRPr="00CB57CE">
        <w:rPr>
          <w:rFonts w:ascii="Times New Roman" w:hAnsi="Times New Roman" w:cs="Times New Roman"/>
          <w:bCs/>
        </w:rPr>
        <w:t xml:space="preserve">the following </w:t>
      </w:r>
      <w:r w:rsidR="005E6F46" w:rsidRPr="00CB57CE">
        <w:rPr>
          <w:rFonts w:ascii="Times New Roman" w:hAnsi="Times New Roman" w:cs="Times New Roman"/>
          <w:bCs/>
        </w:rPr>
        <w:t xml:space="preserve">two </w:t>
      </w:r>
      <w:r w:rsidR="002447B6" w:rsidRPr="00CB57CE">
        <w:rPr>
          <w:rFonts w:ascii="Times New Roman" w:hAnsi="Times New Roman" w:cs="Times New Roman"/>
          <w:bCs/>
        </w:rPr>
        <w:t>distributional assumptions</w:t>
      </w:r>
      <w:r w:rsidR="00401ACF" w:rsidRPr="00CB57CE">
        <w:rPr>
          <w:rFonts w:ascii="Times New Roman" w:hAnsi="Times New Roman" w:cs="Times New Roman"/>
          <w:bCs/>
        </w:rPr>
        <w:t xml:space="preserve"> for different values of </w:t>
      </w:r>
      <w:r w:rsidR="003D0B98" w:rsidRPr="00CB57CE">
        <w:rPr>
          <w:noProof/>
          <w:position w:val="-6"/>
        </w:rPr>
        <w:object w:dxaOrig="220" w:dyaOrig="279" w14:anchorId="38865733">
          <v:shape id="_x0000_i1216" type="#_x0000_t75" style="width:11.15pt;height:15pt" o:ole="">
            <v:imagedata r:id="rId343" o:title=""/>
          </v:shape>
          <o:OLEObject Type="Embed" ProgID="Equation.DSMT4" ShapeID="_x0000_i1216" DrawAspect="Content" ObjectID="_1778566551" r:id="rId347"/>
        </w:object>
      </w:r>
      <w:r w:rsidR="00401ACF" w:rsidRPr="00CB57CE">
        <w:rPr>
          <w:rFonts w:ascii="Times New Roman" w:hAnsi="Times New Roman" w:cs="Times New Roman"/>
        </w:rPr>
        <w:t xml:space="preserve"> and </w:t>
      </w:r>
      <w:r w:rsidR="003D0B98" w:rsidRPr="00CB57CE">
        <w:rPr>
          <w:noProof/>
          <w:position w:val="-4"/>
        </w:rPr>
        <w:object w:dxaOrig="220" w:dyaOrig="260" w14:anchorId="49FB4560">
          <v:shape id="_x0000_i1217" type="#_x0000_t75" style="width:11.15pt;height:12pt" o:ole="">
            <v:imagedata r:id="rId348" o:title=""/>
          </v:shape>
          <o:OLEObject Type="Embed" ProgID="Equation.DSMT4" ShapeID="_x0000_i1217" DrawAspect="Content" ObjectID="_1778566552" r:id="rId349"/>
        </w:object>
      </w:r>
      <w:r w:rsidR="005E6F46" w:rsidRPr="00CB57CE">
        <w:rPr>
          <w:rFonts w:ascii="Times New Roman" w:hAnsi="Times New Roman" w:cs="Times New Roman"/>
          <w:bCs/>
        </w:rPr>
        <w:t>:</w:t>
      </w:r>
      <w:r w:rsidR="00502C98" w:rsidRPr="00CB57CE">
        <w:rPr>
          <w:rFonts w:ascii="Times New Roman" w:hAnsi="Times New Roman" w:cs="Times New Roman"/>
          <w:bCs/>
        </w:rPr>
        <w:t xml:space="preserve"> (1) normal distributed </w:t>
      </w:r>
      <w:r w:rsidR="00764B91" w:rsidRPr="00CB57CE">
        <w:rPr>
          <w:rFonts w:ascii="Times New Roman" w:hAnsi="Times New Roman" w:cs="Times New Roman"/>
        </w:rPr>
        <w:t xml:space="preserve">alternative-specific attribute </w:t>
      </w:r>
      <w:r w:rsidR="000A01C8" w:rsidRPr="00CB57CE">
        <w:rPr>
          <w:rFonts w:ascii="Times New Roman" w:hAnsi="Times New Roman" w:cs="Times New Roman"/>
          <w:bCs/>
        </w:rPr>
        <w:t>and random coefficient</w:t>
      </w:r>
      <w:r w:rsidR="00502C98" w:rsidRPr="00CB57CE">
        <w:rPr>
          <w:rFonts w:ascii="Times New Roman" w:hAnsi="Times New Roman" w:cs="Times New Roman"/>
          <w:bCs/>
        </w:rPr>
        <w:t xml:space="preserve">, and (2) lognormal distributed </w:t>
      </w:r>
      <w:r w:rsidR="00764B91" w:rsidRPr="00CB57CE">
        <w:rPr>
          <w:rFonts w:ascii="Times New Roman" w:hAnsi="Times New Roman" w:cs="Times New Roman"/>
        </w:rPr>
        <w:t xml:space="preserve">alternative-specific attribute </w:t>
      </w:r>
      <w:r w:rsidR="000A01C8" w:rsidRPr="00CB57CE">
        <w:rPr>
          <w:rFonts w:ascii="Times New Roman" w:hAnsi="Times New Roman" w:cs="Times New Roman"/>
          <w:bCs/>
        </w:rPr>
        <w:t>and random coefficient</w:t>
      </w:r>
      <w:r w:rsidR="00502C98" w:rsidRPr="00CB57CE">
        <w:rPr>
          <w:rFonts w:ascii="Times New Roman" w:hAnsi="Times New Roman" w:cs="Times New Roman"/>
          <w:bCs/>
        </w:rPr>
        <w:t>.</w:t>
      </w:r>
      <w:r w:rsidR="0020447C" w:rsidRPr="00CB57CE">
        <w:rPr>
          <w:rFonts w:ascii="Times New Roman" w:hAnsi="Times New Roman" w:cs="Times New Roman"/>
          <w:bCs/>
        </w:rPr>
        <w:t xml:space="preserve"> </w:t>
      </w:r>
    </w:p>
    <w:p w14:paraId="7663B32A" w14:textId="77777777" w:rsidR="005B78FA" w:rsidRPr="00CB57CE" w:rsidRDefault="005B78FA" w:rsidP="005B78FA">
      <w:pPr>
        <w:pStyle w:val="BodyText1"/>
      </w:pPr>
      <w:r w:rsidRPr="00CB57CE">
        <w:t>Table 1 presents a summary of the identification conditions discussed for the various cases discussed in this section.</w:t>
      </w:r>
    </w:p>
    <w:p w14:paraId="69DD5395" w14:textId="1661372E" w:rsidR="005B78FA" w:rsidRPr="00CB57CE" w:rsidRDefault="005B78FA" w:rsidP="005B78FA">
      <w:pPr>
        <w:pStyle w:val="Caption"/>
        <w:keepNext/>
      </w:pPr>
      <w:r w:rsidRPr="00CB57CE">
        <w:t xml:space="preserve">Table </w:t>
      </w:r>
      <w:fldSimple w:instr=" SEQ Table \* ARABIC ">
        <w:r w:rsidR="00A559C2">
          <w:rPr>
            <w:noProof/>
          </w:rPr>
          <w:t>1</w:t>
        </w:r>
      </w:fldSimple>
      <w:r w:rsidR="00612C69" w:rsidRPr="00CB57CE">
        <w:rPr>
          <w:noProof/>
        </w:rPr>
        <w:t>.</w:t>
      </w:r>
      <w:r w:rsidRPr="00CB57CE">
        <w:t xml:space="preserve"> Summary of identification conditions when the alternative-specific stochastic attribute exhibits only random variation across individuals (i.e., no systematic variation)</w:t>
      </w:r>
    </w:p>
    <w:tbl>
      <w:tblPr>
        <w:tblStyle w:val="TableGrid"/>
        <w:tblW w:w="5287"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44"/>
        <w:gridCol w:w="4395"/>
        <w:gridCol w:w="1987"/>
        <w:gridCol w:w="1940"/>
      </w:tblGrid>
      <w:tr w:rsidR="00CB57CE" w:rsidRPr="00CB57CE" w14:paraId="11D0625E" w14:textId="77777777" w:rsidTr="00E75EA1">
        <w:trPr>
          <w:trHeight w:val="20"/>
        </w:trPr>
        <w:tc>
          <w:tcPr>
            <w:tcW w:w="782" w:type="pct"/>
            <w:shd w:val="clear" w:color="auto" w:fill="auto"/>
          </w:tcPr>
          <w:p w14:paraId="6ADC68BF" w14:textId="77777777" w:rsidR="005B78FA" w:rsidRPr="00CB57CE" w:rsidRDefault="005B78FA" w:rsidP="00E75EA1">
            <w:pPr>
              <w:spacing w:after="120"/>
              <w:rPr>
                <w:rFonts w:ascii="Times New Roman" w:hAnsi="Times New Roman" w:cs="Times New Roman"/>
                <w:b/>
                <w:bCs/>
                <w:sz w:val="20"/>
                <w:szCs w:val="20"/>
              </w:rPr>
            </w:pPr>
            <w:r w:rsidRPr="00CB57CE">
              <w:rPr>
                <w:rFonts w:ascii="Times New Roman" w:hAnsi="Times New Roman" w:cs="Times New Roman"/>
                <w:b/>
                <w:bCs/>
                <w:sz w:val="20"/>
                <w:szCs w:val="20"/>
              </w:rPr>
              <w:t>Distributional assumptions</w:t>
            </w:r>
          </w:p>
        </w:tc>
        <w:tc>
          <w:tcPr>
            <w:tcW w:w="2227" w:type="pct"/>
            <w:shd w:val="clear" w:color="auto" w:fill="auto"/>
          </w:tcPr>
          <w:p w14:paraId="24AB5DA0" w14:textId="77777777" w:rsidR="005B78FA" w:rsidRPr="00CB57CE" w:rsidRDefault="005B78FA" w:rsidP="00E75EA1">
            <w:pPr>
              <w:spacing w:after="120"/>
              <w:rPr>
                <w:rFonts w:ascii="Times New Roman" w:hAnsi="Times New Roman" w:cs="Times New Roman"/>
                <w:b/>
                <w:bCs/>
                <w:sz w:val="20"/>
                <w:szCs w:val="20"/>
              </w:rPr>
            </w:pPr>
            <w:r w:rsidRPr="00CB57CE">
              <w:rPr>
                <w:rFonts w:ascii="Times New Roman" w:hAnsi="Times New Roman" w:cs="Times New Roman"/>
                <w:b/>
                <w:bCs/>
                <w:sz w:val="20"/>
                <w:szCs w:val="20"/>
              </w:rPr>
              <w:t>No. of choice alternatives (</w:t>
            </w:r>
            <w:r w:rsidRPr="00CB57CE">
              <w:rPr>
                <w:rFonts w:ascii="Times New Roman" w:hAnsi="Times New Roman" w:cs="Times New Roman"/>
                <w:b/>
                <w:bCs/>
                <w:i/>
                <w:iCs/>
                <w:sz w:val="20"/>
                <w:szCs w:val="20"/>
              </w:rPr>
              <w:t>L</w:t>
            </w:r>
            <w:r w:rsidRPr="00CB57CE">
              <w:rPr>
                <w:rFonts w:ascii="Times New Roman" w:hAnsi="Times New Roman" w:cs="Times New Roman"/>
                <w:b/>
                <w:bCs/>
                <w:sz w:val="20"/>
                <w:szCs w:val="20"/>
              </w:rPr>
              <w:t>) with a stochastic alternative attribute for different choice set sizes (</w:t>
            </w:r>
            <w:r w:rsidR="003D0B98" w:rsidRPr="00CB57CE">
              <w:rPr>
                <w:noProof/>
                <w:position w:val="-6"/>
              </w:rPr>
              <w:object w:dxaOrig="220" w:dyaOrig="279" w14:anchorId="00A2E0F1">
                <v:shape id="_x0000_i1218" type="#_x0000_t75" style="width:11.15pt;height:15pt" o:ole="">
                  <v:imagedata r:id="rId350" o:title=""/>
                </v:shape>
                <o:OLEObject Type="Embed" ProgID="Equation.DSMT4" ShapeID="_x0000_i1218" DrawAspect="Content" ObjectID="_1778566553" r:id="rId351"/>
              </w:object>
            </w:r>
            <w:r w:rsidRPr="00CB57CE">
              <w:rPr>
                <w:rFonts w:ascii="Times New Roman" w:hAnsi="Times New Roman" w:cs="Times New Roman"/>
                <w:b/>
                <w:bCs/>
                <w:sz w:val="20"/>
                <w:szCs w:val="20"/>
              </w:rPr>
              <w:t>)</w:t>
            </w:r>
          </w:p>
        </w:tc>
        <w:tc>
          <w:tcPr>
            <w:tcW w:w="1007" w:type="pct"/>
            <w:shd w:val="clear" w:color="auto" w:fill="auto"/>
          </w:tcPr>
          <w:p w14:paraId="5D338EE0" w14:textId="77777777" w:rsidR="005B78FA" w:rsidRPr="00CB57CE" w:rsidRDefault="005B78FA" w:rsidP="00E75EA1">
            <w:pPr>
              <w:spacing w:after="120"/>
              <w:rPr>
                <w:rFonts w:ascii="Times New Roman" w:hAnsi="Times New Roman" w:cs="Times New Roman"/>
                <w:b/>
                <w:bCs/>
                <w:sz w:val="20"/>
                <w:szCs w:val="20"/>
              </w:rPr>
            </w:pPr>
            <w:r w:rsidRPr="00CB57CE">
              <w:rPr>
                <w:rFonts w:ascii="Times New Roman" w:hAnsi="Times New Roman" w:cs="Times New Roman"/>
                <w:b/>
                <w:bCs/>
                <w:sz w:val="20"/>
                <w:szCs w:val="20"/>
              </w:rPr>
              <w:t>Rank of Jacobian matrix</w:t>
            </w:r>
          </w:p>
        </w:tc>
        <w:tc>
          <w:tcPr>
            <w:tcW w:w="983" w:type="pct"/>
            <w:shd w:val="clear" w:color="auto" w:fill="auto"/>
          </w:tcPr>
          <w:p w14:paraId="1DFD19B8" w14:textId="77777777" w:rsidR="005B78FA" w:rsidRPr="00CB57CE" w:rsidRDefault="005B78FA" w:rsidP="00E75EA1">
            <w:pPr>
              <w:spacing w:after="120"/>
              <w:rPr>
                <w:rFonts w:ascii="Times New Roman" w:hAnsi="Times New Roman" w:cs="Times New Roman"/>
                <w:b/>
                <w:bCs/>
                <w:sz w:val="20"/>
                <w:szCs w:val="20"/>
              </w:rPr>
            </w:pPr>
            <w:r w:rsidRPr="00CB57CE">
              <w:rPr>
                <w:rFonts w:ascii="Times New Roman" w:hAnsi="Times New Roman" w:cs="Times New Roman"/>
                <w:b/>
                <w:bCs/>
                <w:sz w:val="20"/>
                <w:szCs w:val="20"/>
              </w:rPr>
              <w:t>No. of identifiable parameters in the covariance matrix of utility functions</w:t>
            </w:r>
          </w:p>
        </w:tc>
      </w:tr>
      <w:tr w:rsidR="00CB57CE" w:rsidRPr="00CB57CE" w14:paraId="5B0BC16B" w14:textId="77777777" w:rsidTr="00E75EA1">
        <w:trPr>
          <w:trHeight w:val="20"/>
        </w:trPr>
        <w:tc>
          <w:tcPr>
            <w:tcW w:w="782" w:type="pct"/>
            <w:vMerge w:val="restart"/>
          </w:tcPr>
          <w:p w14:paraId="025A5E4F" w14:textId="12331392" w:rsidR="005B78FA" w:rsidRPr="00CB57CE" w:rsidRDefault="005B78FA" w:rsidP="00E75EA1">
            <w:pPr>
              <w:spacing w:after="120"/>
              <w:rPr>
                <w:rFonts w:ascii="Times New Roman" w:hAnsi="Times New Roman" w:cs="Times New Roman"/>
                <w:sz w:val="20"/>
                <w:szCs w:val="20"/>
              </w:rPr>
            </w:pPr>
            <w:r w:rsidRPr="00CB57CE">
              <w:rPr>
                <w:rFonts w:ascii="Times New Roman" w:hAnsi="Times New Roman" w:cs="Times New Roman"/>
                <w:sz w:val="20"/>
                <w:szCs w:val="20"/>
              </w:rPr>
              <w:t>Normal distributed alternative-specific stochastic attribute with normal distributed random coefficient</w:t>
            </w:r>
          </w:p>
        </w:tc>
        <w:tc>
          <w:tcPr>
            <w:tcW w:w="2227" w:type="pct"/>
            <w:vAlign w:val="center"/>
          </w:tcPr>
          <w:p w14:paraId="5FE0ABFA" w14:textId="77777777" w:rsidR="005B78FA" w:rsidRPr="00CB57CE" w:rsidRDefault="003D0B98" w:rsidP="00E75EA1">
            <w:pPr>
              <w:spacing w:after="120"/>
              <w:rPr>
                <w:rFonts w:ascii="Times New Roman" w:hAnsi="Times New Roman" w:cs="Times New Roman"/>
                <w:sz w:val="20"/>
                <w:szCs w:val="20"/>
              </w:rPr>
            </w:pPr>
            <w:r w:rsidRPr="00CB57CE">
              <w:rPr>
                <w:noProof/>
                <w:position w:val="-10"/>
              </w:rPr>
              <w:object w:dxaOrig="1820" w:dyaOrig="320" w14:anchorId="039C20B2">
                <v:shape id="_x0000_i1219" type="#_x0000_t75" style="width:92.15pt;height:15.85pt" o:ole="">
                  <v:imagedata r:id="rId352" o:title=""/>
                </v:shape>
                <o:OLEObject Type="Embed" ProgID="Equation.DSMT4" ShapeID="_x0000_i1219" DrawAspect="Content" ObjectID="_1778566554" r:id="rId353"/>
              </w:object>
            </w:r>
          </w:p>
        </w:tc>
        <w:tc>
          <w:tcPr>
            <w:tcW w:w="1007" w:type="pct"/>
            <w:vAlign w:val="center"/>
          </w:tcPr>
          <w:p w14:paraId="49328744" w14:textId="77777777" w:rsidR="005B78FA" w:rsidRPr="00CB57CE" w:rsidRDefault="003D0B98" w:rsidP="00E75EA1">
            <w:pPr>
              <w:spacing w:after="120"/>
              <w:rPr>
                <w:rFonts w:ascii="Times New Roman" w:hAnsi="Times New Roman" w:cs="Times New Roman"/>
                <w:sz w:val="20"/>
                <w:szCs w:val="20"/>
                <w:highlight w:val="yellow"/>
              </w:rPr>
            </w:pPr>
            <w:r w:rsidRPr="00CB57CE">
              <w:rPr>
                <w:noProof/>
                <w:position w:val="-24"/>
              </w:rPr>
              <w:object w:dxaOrig="859" w:dyaOrig="620" w14:anchorId="179F0769">
                <v:shape id="_x0000_i1220" type="#_x0000_t75" style="width:45pt;height:30.85pt" o:ole="">
                  <v:imagedata r:id="rId354" o:title=""/>
                </v:shape>
                <o:OLEObject Type="Embed" ProgID="Equation.DSMT4" ShapeID="_x0000_i1220" DrawAspect="Content" ObjectID="_1778566555" r:id="rId355"/>
              </w:object>
            </w:r>
          </w:p>
        </w:tc>
        <w:tc>
          <w:tcPr>
            <w:tcW w:w="983" w:type="pct"/>
            <w:vAlign w:val="center"/>
          </w:tcPr>
          <w:p w14:paraId="327C0655" w14:textId="77777777" w:rsidR="005B78FA" w:rsidRPr="00CB57CE" w:rsidRDefault="003D0B98" w:rsidP="00E75EA1">
            <w:pPr>
              <w:spacing w:after="120"/>
              <w:rPr>
                <w:rFonts w:ascii="Times New Roman" w:hAnsi="Times New Roman" w:cs="Times New Roman"/>
                <w:sz w:val="20"/>
                <w:szCs w:val="20"/>
                <w:highlight w:val="yellow"/>
              </w:rPr>
            </w:pPr>
            <w:r w:rsidRPr="00CB57CE">
              <w:rPr>
                <w:noProof/>
                <w:position w:val="-24"/>
              </w:rPr>
              <w:object w:dxaOrig="1160" w:dyaOrig="620" w14:anchorId="4AEC15B4">
                <v:shape id="_x0000_i1221" type="#_x0000_t75" style="width:60pt;height:30.85pt" o:ole="">
                  <v:imagedata r:id="rId356" o:title=""/>
                </v:shape>
                <o:OLEObject Type="Embed" ProgID="Equation.DSMT4" ShapeID="_x0000_i1221" DrawAspect="Content" ObjectID="_1778566556" r:id="rId357"/>
              </w:object>
            </w:r>
          </w:p>
        </w:tc>
      </w:tr>
      <w:tr w:rsidR="00CB57CE" w:rsidRPr="00CB57CE" w14:paraId="4073CCA0" w14:textId="77777777" w:rsidTr="00E75EA1">
        <w:trPr>
          <w:trHeight w:val="20"/>
        </w:trPr>
        <w:tc>
          <w:tcPr>
            <w:tcW w:w="782" w:type="pct"/>
            <w:vMerge/>
          </w:tcPr>
          <w:p w14:paraId="6D081E34" w14:textId="77777777" w:rsidR="005B78FA" w:rsidRPr="00CB57CE" w:rsidRDefault="005B78FA" w:rsidP="00E75EA1">
            <w:pPr>
              <w:spacing w:after="120"/>
              <w:rPr>
                <w:rFonts w:ascii="Times New Roman" w:hAnsi="Times New Roman" w:cs="Times New Roman"/>
                <w:sz w:val="20"/>
                <w:szCs w:val="20"/>
              </w:rPr>
            </w:pPr>
          </w:p>
        </w:tc>
        <w:tc>
          <w:tcPr>
            <w:tcW w:w="2227" w:type="pct"/>
            <w:vAlign w:val="center"/>
          </w:tcPr>
          <w:p w14:paraId="6B7BA627" w14:textId="77777777" w:rsidR="005B78FA" w:rsidRPr="00CB57CE" w:rsidRDefault="003D0B98" w:rsidP="00E75EA1">
            <w:pPr>
              <w:spacing w:after="120"/>
            </w:pPr>
            <w:r w:rsidRPr="00CB57CE">
              <w:rPr>
                <w:noProof/>
                <w:position w:val="-10"/>
              </w:rPr>
              <w:object w:dxaOrig="1260" w:dyaOrig="320" w14:anchorId="5E096AB2">
                <v:shape id="_x0000_i1222" type="#_x0000_t75" style="width:65.15pt;height:15.85pt" o:ole="">
                  <v:imagedata r:id="rId358" o:title=""/>
                </v:shape>
                <o:OLEObject Type="Embed" ProgID="Equation.DSMT4" ShapeID="_x0000_i1222" DrawAspect="Content" ObjectID="_1778566557" r:id="rId359"/>
              </w:object>
            </w:r>
          </w:p>
        </w:tc>
        <w:tc>
          <w:tcPr>
            <w:tcW w:w="1990" w:type="pct"/>
            <w:gridSpan w:val="2"/>
          </w:tcPr>
          <w:p w14:paraId="01A20A5A" w14:textId="77777777" w:rsidR="005B78FA" w:rsidRPr="00CB57CE" w:rsidRDefault="005B78FA" w:rsidP="00E75EA1">
            <w:pPr>
              <w:spacing w:after="120"/>
            </w:pPr>
            <w:r w:rsidRPr="00CB57CE">
              <w:rPr>
                <w:rFonts w:ascii="Times New Roman" w:hAnsi="Times New Roman" w:cs="Times New Roman"/>
                <w:sz w:val="20"/>
                <w:szCs w:val="18"/>
              </w:rPr>
              <w:t>Difficult to derive a generic expression for the rank of the Jacobian matrix. Need to derive the rank on a case-to-case basis.</w:t>
            </w:r>
          </w:p>
        </w:tc>
      </w:tr>
      <w:tr w:rsidR="00CB57CE" w:rsidRPr="00CB57CE" w14:paraId="27E26FD6" w14:textId="77777777" w:rsidTr="00E75EA1">
        <w:trPr>
          <w:trHeight w:val="20"/>
        </w:trPr>
        <w:tc>
          <w:tcPr>
            <w:tcW w:w="782" w:type="pct"/>
            <w:vMerge/>
          </w:tcPr>
          <w:p w14:paraId="357DFD3A" w14:textId="77777777" w:rsidR="005B78FA" w:rsidRPr="00CB57CE" w:rsidRDefault="005B78FA" w:rsidP="00E75EA1">
            <w:pPr>
              <w:spacing w:after="120"/>
              <w:rPr>
                <w:rFonts w:ascii="Times New Roman" w:hAnsi="Times New Roman" w:cs="Times New Roman"/>
                <w:sz w:val="20"/>
                <w:szCs w:val="20"/>
              </w:rPr>
            </w:pPr>
          </w:p>
        </w:tc>
        <w:tc>
          <w:tcPr>
            <w:tcW w:w="2227" w:type="pct"/>
            <w:vAlign w:val="center"/>
          </w:tcPr>
          <w:p w14:paraId="3D687CFA" w14:textId="77777777" w:rsidR="005B78FA" w:rsidRPr="00CB57CE" w:rsidRDefault="003D0B98" w:rsidP="00E75EA1">
            <w:pPr>
              <w:spacing w:after="120"/>
              <w:rPr>
                <w:rFonts w:ascii="Times New Roman" w:hAnsi="Times New Roman" w:cs="Times New Roman"/>
                <w:sz w:val="20"/>
                <w:szCs w:val="20"/>
              </w:rPr>
            </w:pPr>
            <w:r w:rsidRPr="00CB57CE">
              <w:rPr>
                <w:noProof/>
                <w:position w:val="-10"/>
              </w:rPr>
              <w:object w:dxaOrig="1860" w:dyaOrig="320" w14:anchorId="2A4F0595">
                <v:shape id="_x0000_i1223" type="#_x0000_t75" style="width:93pt;height:15.85pt" o:ole="">
                  <v:imagedata r:id="rId360" o:title=""/>
                </v:shape>
                <o:OLEObject Type="Embed" ProgID="Equation.DSMT4" ShapeID="_x0000_i1223" DrawAspect="Content" ObjectID="_1778566558" r:id="rId361"/>
              </w:object>
            </w:r>
            <w:r w:rsidR="005B78FA" w:rsidRPr="00CB57CE">
              <w:rPr>
                <w:rFonts w:ascii="Times New Roman" w:hAnsi="Times New Roman" w:cs="Times New Roman"/>
                <w:sz w:val="20"/>
                <w:szCs w:val="20"/>
                <w:lang w:val="en-IN"/>
              </w:rPr>
              <w:t xml:space="preserve"> (The alternative-specific attribute enters the utility functions of other, </w:t>
            </w:r>
            <w:r w:rsidRPr="00CB57CE">
              <w:rPr>
                <w:noProof/>
                <w:position w:val="-6"/>
              </w:rPr>
              <w:object w:dxaOrig="580" w:dyaOrig="279" w14:anchorId="3495F394">
                <v:shape id="_x0000_i1224" type="#_x0000_t75" style="width:29.15pt;height:15pt" o:ole="">
                  <v:imagedata r:id="rId362" o:title=""/>
                </v:shape>
                <o:OLEObject Type="Embed" ProgID="Equation.DSMT4" ShapeID="_x0000_i1224" DrawAspect="Content" ObjectID="_1778566559" r:id="rId363"/>
              </w:object>
            </w:r>
            <w:r w:rsidR="005B78FA" w:rsidRPr="00CB57CE">
              <w:rPr>
                <w:sz w:val="20"/>
                <w:szCs w:val="20"/>
              </w:rPr>
              <w:t xml:space="preserve"> </w:t>
            </w:r>
            <w:r w:rsidR="005B78FA" w:rsidRPr="00CB57CE">
              <w:rPr>
                <w:rFonts w:ascii="Times New Roman" w:hAnsi="Times New Roman" w:cs="Times New Roman"/>
                <w:sz w:val="20"/>
                <w:szCs w:val="20"/>
              </w:rPr>
              <w:t>alternatives in a deterministic form)</w:t>
            </w:r>
          </w:p>
        </w:tc>
        <w:tc>
          <w:tcPr>
            <w:tcW w:w="1007" w:type="pct"/>
            <w:vAlign w:val="center"/>
          </w:tcPr>
          <w:p w14:paraId="6C8F53AA" w14:textId="77777777" w:rsidR="005B78FA" w:rsidRPr="00CB57CE" w:rsidRDefault="003D0B98" w:rsidP="00E75EA1">
            <w:pPr>
              <w:spacing w:after="120"/>
              <w:rPr>
                <w:rFonts w:ascii="Times New Roman" w:hAnsi="Times New Roman" w:cs="Times New Roman"/>
                <w:sz w:val="20"/>
                <w:szCs w:val="20"/>
              </w:rPr>
            </w:pPr>
            <w:r w:rsidRPr="00CB57CE">
              <w:rPr>
                <w:noProof/>
                <w:position w:val="-24"/>
              </w:rPr>
              <w:object w:dxaOrig="859" w:dyaOrig="620" w14:anchorId="77AE556C">
                <v:shape id="_x0000_i1225" type="#_x0000_t75" style="width:45pt;height:30.85pt" o:ole="">
                  <v:imagedata r:id="rId364" o:title=""/>
                </v:shape>
                <o:OLEObject Type="Embed" ProgID="Equation.DSMT4" ShapeID="_x0000_i1225" DrawAspect="Content" ObjectID="_1778566560" r:id="rId365"/>
              </w:object>
            </w:r>
          </w:p>
        </w:tc>
        <w:tc>
          <w:tcPr>
            <w:tcW w:w="983" w:type="pct"/>
            <w:vAlign w:val="center"/>
          </w:tcPr>
          <w:p w14:paraId="5189A096" w14:textId="77777777" w:rsidR="005B78FA" w:rsidRPr="00CB57CE" w:rsidRDefault="003D0B98" w:rsidP="00E75EA1">
            <w:pPr>
              <w:spacing w:after="120"/>
              <w:rPr>
                <w:rFonts w:ascii="Times New Roman" w:hAnsi="Times New Roman" w:cs="Times New Roman"/>
                <w:sz w:val="20"/>
                <w:szCs w:val="20"/>
              </w:rPr>
            </w:pPr>
            <w:r w:rsidRPr="00CB57CE">
              <w:rPr>
                <w:noProof/>
                <w:position w:val="-24"/>
              </w:rPr>
              <w:object w:dxaOrig="1160" w:dyaOrig="620" w14:anchorId="760FF635">
                <v:shape id="_x0000_i1226" type="#_x0000_t75" style="width:60pt;height:30.85pt" o:ole="">
                  <v:imagedata r:id="rId366" o:title=""/>
                </v:shape>
                <o:OLEObject Type="Embed" ProgID="Equation.DSMT4" ShapeID="_x0000_i1226" DrawAspect="Content" ObjectID="_1778566561" r:id="rId367"/>
              </w:object>
            </w:r>
          </w:p>
        </w:tc>
      </w:tr>
      <w:tr w:rsidR="00CB57CE" w:rsidRPr="00CB57CE" w14:paraId="463E654F" w14:textId="77777777" w:rsidTr="00E75EA1">
        <w:trPr>
          <w:trHeight w:val="20"/>
        </w:trPr>
        <w:tc>
          <w:tcPr>
            <w:tcW w:w="782" w:type="pct"/>
            <w:vMerge/>
          </w:tcPr>
          <w:p w14:paraId="34E93A50" w14:textId="77777777" w:rsidR="005B78FA" w:rsidRPr="00CB57CE" w:rsidRDefault="005B78FA" w:rsidP="00E75EA1">
            <w:pPr>
              <w:spacing w:after="120"/>
              <w:rPr>
                <w:rFonts w:ascii="Times New Roman" w:hAnsi="Times New Roman" w:cs="Times New Roman"/>
                <w:sz w:val="20"/>
                <w:szCs w:val="20"/>
              </w:rPr>
            </w:pPr>
          </w:p>
        </w:tc>
        <w:tc>
          <w:tcPr>
            <w:tcW w:w="2227" w:type="pct"/>
            <w:vAlign w:val="center"/>
          </w:tcPr>
          <w:p w14:paraId="726ED32B" w14:textId="77777777" w:rsidR="005B78FA" w:rsidRPr="00CB57CE" w:rsidRDefault="003D0B98" w:rsidP="00E75EA1">
            <w:pPr>
              <w:spacing w:after="120"/>
              <w:rPr>
                <w:rFonts w:ascii="Times New Roman" w:hAnsi="Times New Roman" w:cs="Times New Roman"/>
                <w:sz w:val="20"/>
                <w:szCs w:val="20"/>
              </w:rPr>
            </w:pPr>
            <w:r w:rsidRPr="00CB57CE">
              <w:rPr>
                <w:noProof/>
                <w:position w:val="-10"/>
              </w:rPr>
              <w:object w:dxaOrig="1280" w:dyaOrig="320" w14:anchorId="5D6557B2">
                <v:shape id="_x0000_i1227" type="#_x0000_t75" style="width:65.15pt;height:15.85pt" o:ole="">
                  <v:imagedata r:id="rId368" o:title=""/>
                </v:shape>
                <o:OLEObject Type="Embed" ProgID="Equation.DSMT4" ShapeID="_x0000_i1227" DrawAspect="Content" ObjectID="_1778566562" r:id="rId369"/>
              </w:object>
            </w:r>
            <w:r w:rsidR="005B78FA" w:rsidRPr="00CB57CE">
              <w:rPr>
                <w:rFonts w:ascii="Times New Roman" w:hAnsi="Times New Roman" w:cs="Times New Roman"/>
                <w:sz w:val="20"/>
                <w:szCs w:val="20"/>
                <w:lang w:val="en-IN"/>
              </w:rPr>
              <w:t xml:space="preserve"> (The alternative-specific attribute does not enter the utility functions of other, </w:t>
            </w:r>
            <w:r w:rsidRPr="00CB57CE">
              <w:rPr>
                <w:noProof/>
                <w:position w:val="-6"/>
              </w:rPr>
              <w:object w:dxaOrig="580" w:dyaOrig="279" w14:anchorId="13E23F07">
                <v:shape id="_x0000_i1228" type="#_x0000_t75" style="width:29.15pt;height:15pt" o:ole="">
                  <v:imagedata r:id="rId370" o:title=""/>
                </v:shape>
                <o:OLEObject Type="Embed" ProgID="Equation.DSMT4" ShapeID="_x0000_i1228" DrawAspect="Content" ObjectID="_1778566563" r:id="rId371"/>
              </w:object>
            </w:r>
            <w:r w:rsidR="005B78FA" w:rsidRPr="00CB57CE">
              <w:rPr>
                <w:sz w:val="20"/>
                <w:szCs w:val="20"/>
              </w:rPr>
              <w:t xml:space="preserve"> </w:t>
            </w:r>
            <w:r w:rsidR="005B78FA" w:rsidRPr="00CB57CE">
              <w:rPr>
                <w:rFonts w:ascii="Times New Roman" w:hAnsi="Times New Roman" w:cs="Times New Roman"/>
                <w:sz w:val="20"/>
                <w:szCs w:val="20"/>
              </w:rPr>
              <w:t xml:space="preserve">alternatives) </w:t>
            </w:r>
          </w:p>
        </w:tc>
        <w:tc>
          <w:tcPr>
            <w:tcW w:w="1007" w:type="pct"/>
            <w:vAlign w:val="center"/>
          </w:tcPr>
          <w:p w14:paraId="20A81D19" w14:textId="77777777" w:rsidR="005B78FA" w:rsidRPr="00CB57CE" w:rsidRDefault="003D0B98" w:rsidP="00E75EA1">
            <w:pPr>
              <w:spacing w:after="120"/>
              <w:rPr>
                <w:rFonts w:ascii="Times New Roman" w:hAnsi="Times New Roman" w:cs="Times New Roman"/>
                <w:sz w:val="20"/>
                <w:szCs w:val="20"/>
                <w:highlight w:val="yellow"/>
                <w:lang w:val="en-IN"/>
              </w:rPr>
            </w:pPr>
            <w:r w:rsidRPr="00CB57CE">
              <w:rPr>
                <w:noProof/>
                <w:position w:val="-24"/>
              </w:rPr>
              <w:object w:dxaOrig="859" w:dyaOrig="620" w14:anchorId="6998B094">
                <v:shape id="_x0000_i1229" type="#_x0000_t75" style="width:45pt;height:30.85pt" o:ole="">
                  <v:imagedata r:id="rId372" o:title=""/>
                </v:shape>
                <o:OLEObject Type="Embed" ProgID="Equation.DSMT4" ShapeID="_x0000_i1229" DrawAspect="Content" ObjectID="_1778566564" r:id="rId373"/>
              </w:object>
            </w:r>
          </w:p>
        </w:tc>
        <w:tc>
          <w:tcPr>
            <w:tcW w:w="983" w:type="pct"/>
            <w:vAlign w:val="center"/>
          </w:tcPr>
          <w:p w14:paraId="6C7100F3" w14:textId="77777777" w:rsidR="005B78FA" w:rsidRPr="00CB57CE" w:rsidRDefault="003D0B98" w:rsidP="00E75EA1">
            <w:pPr>
              <w:spacing w:after="120"/>
              <w:rPr>
                <w:rFonts w:ascii="Times New Roman" w:hAnsi="Times New Roman" w:cs="Times New Roman"/>
                <w:sz w:val="20"/>
                <w:szCs w:val="20"/>
                <w:highlight w:val="yellow"/>
                <w:lang w:val="en-IN"/>
              </w:rPr>
            </w:pPr>
            <w:r w:rsidRPr="00CB57CE">
              <w:rPr>
                <w:noProof/>
                <w:position w:val="-24"/>
              </w:rPr>
              <w:object w:dxaOrig="1140" w:dyaOrig="620" w14:anchorId="21BB1115">
                <v:shape id="_x0000_i1230" type="#_x0000_t75" style="width:57pt;height:30.85pt" o:ole="">
                  <v:imagedata r:id="rId374" o:title=""/>
                </v:shape>
                <o:OLEObject Type="Embed" ProgID="Equation.DSMT4" ShapeID="_x0000_i1230" DrawAspect="Content" ObjectID="_1778566565" r:id="rId375"/>
              </w:object>
            </w:r>
          </w:p>
        </w:tc>
      </w:tr>
      <w:tr w:rsidR="00CB57CE" w:rsidRPr="00CB57CE" w14:paraId="5FA28311" w14:textId="77777777" w:rsidTr="00E75EA1">
        <w:trPr>
          <w:trHeight w:val="20"/>
        </w:trPr>
        <w:tc>
          <w:tcPr>
            <w:tcW w:w="782" w:type="pct"/>
            <w:vMerge w:val="restart"/>
          </w:tcPr>
          <w:p w14:paraId="62C16B6D" w14:textId="57307EBE" w:rsidR="005B78FA" w:rsidRPr="00CB57CE" w:rsidRDefault="005B78FA" w:rsidP="00E75EA1">
            <w:pPr>
              <w:spacing w:after="120"/>
              <w:rPr>
                <w:rFonts w:ascii="Times New Roman" w:hAnsi="Times New Roman" w:cs="Times New Roman"/>
                <w:sz w:val="20"/>
                <w:szCs w:val="20"/>
              </w:rPr>
            </w:pPr>
            <w:r w:rsidRPr="00CB57CE">
              <w:rPr>
                <w:rFonts w:ascii="Times New Roman" w:hAnsi="Times New Roman" w:cs="Times New Roman"/>
                <w:sz w:val="20"/>
                <w:szCs w:val="20"/>
              </w:rPr>
              <w:t>Lognormal distributed alternative-</w:t>
            </w:r>
            <w:r w:rsidRPr="00CB57CE">
              <w:rPr>
                <w:rFonts w:ascii="Times New Roman" w:hAnsi="Times New Roman" w:cs="Times New Roman"/>
                <w:sz w:val="20"/>
                <w:szCs w:val="20"/>
              </w:rPr>
              <w:lastRenderedPageBreak/>
              <w:t xml:space="preserve">specific stochastic </w:t>
            </w:r>
            <w:r w:rsidR="00E1515D" w:rsidRPr="00CB57CE">
              <w:rPr>
                <w:rFonts w:ascii="Times New Roman" w:hAnsi="Times New Roman" w:cs="Times New Roman"/>
                <w:sz w:val="20"/>
                <w:szCs w:val="20"/>
              </w:rPr>
              <w:t>attribute</w:t>
            </w:r>
            <w:r w:rsidRPr="00CB57CE">
              <w:rPr>
                <w:rFonts w:ascii="Times New Roman" w:hAnsi="Times New Roman" w:cs="Times New Roman"/>
                <w:sz w:val="20"/>
                <w:szCs w:val="20"/>
              </w:rPr>
              <w:t xml:space="preserve"> with lognormal distributed random coefficient</w:t>
            </w:r>
          </w:p>
        </w:tc>
        <w:tc>
          <w:tcPr>
            <w:tcW w:w="2227" w:type="pct"/>
            <w:vAlign w:val="center"/>
          </w:tcPr>
          <w:p w14:paraId="31432BBC" w14:textId="77777777" w:rsidR="005B78FA" w:rsidRPr="00CB57CE" w:rsidRDefault="003D0B98" w:rsidP="00E75EA1">
            <w:pPr>
              <w:spacing w:after="120"/>
              <w:rPr>
                <w:rFonts w:ascii="Times New Roman" w:hAnsi="Times New Roman" w:cs="Times New Roman"/>
                <w:sz w:val="20"/>
                <w:szCs w:val="20"/>
              </w:rPr>
            </w:pPr>
            <w:r w:rsidRPr="00CB57CE">
              <w:rPr>
                <w:noProof/>
                <w:position w:val="-10"/>
              </w:rPr>
              <w:object w:dxaOrig="1880" w:dyaOrig="320" w14:anchorId="208B1B03">
                <v:shape id="_x0000_i1231" type="#_x0000_t75" style="width:94.3pt;height:15.85pt" o:ole="">
                  <v:imagedata r:id="rId376" o:title=""/>
                </v:shape>
                <o:OLEObject Type="Embed" ProgID="Equation.DSMT4" ShapeID="_x0000_i1231" DrawAspect="Content" ObjectID="_1778566566" r:id="rId377"/>
              </w:object>
            </w:r>
          </w:p>
        </w:tc>
        <w:tc>
          <w:tcPr>
            <w:tcW w:w="1007" w:type="pct"/>
            <w:vAlign w:val="center"/>
          </w:tcPr>
          <w:p w14:paraId="78F19DCA" w14:textId="77777777" w:rsidR="005B78FA" w:rsidRPr="00CB57CE" w:rsidRDefault="003D0B98" w:rsidP="00E75EA1">
            <w:pPr>
              <w:spacing w:after="120"/>
              <w:rPr>
                <w:rFonts w:ascii="Times New Roman" w:hAnsi="Times New Roman" w:cs="Times New Roman"/>
                <w:sz w:val="20"/>
                <w:szCs w:val="20"/>
              </w:rPr>
            </w:pPr>
            <w:r w:rsidRPr="00CB57CE">
              <w:rPr>
                <w:noProof/>
                <w:position w:val="-24"/>
              </w:rPr>
              <w:object w:dxaOrig="859" w:dyaOrig="620" w14:anchorId="13980767">
                <v:shape id="_x0000_i1232" type="#_x0000_t75" style="width:45pt;height:30.85pt" o:ole="">
                  <v:imagedata r:id="rId378" o:title=""/>
                </v:shape>
                <o:OLEObject Type="Embed" ProgID="Equation.DSMT4" ShapeID="_x0000_i1232" DrawAspect="Content" ObjectID="_1778566567" r:id="rId379"/>
              </w:object>
            </w:r>
          </w:p>
        </w:tc>
        <w:tc>
          <w:tcPr>
            <w:tcW w:w="983" w:type="pct"/>
            <w:vAlign w:val="center"/>
          </w:tcPr>
          <w:p w14:paraId="683F4E0F" w14:textId="77777777" w:rsidR="005B78FA" w:rsidRPr="00CB57CE" w:rsidRDefault="003D0B98" w:rsidP="00E75EA1">
            <w:pPr>
              <w:spacing w:after="120"/>
              <w:rPr>
                <w:rFonts w:ascii="Times New Roman" w:hAnsi="Times New Roman" w:cs="Times New Roman"/>
                <w:sz w:val="20"/>
                <w:szCs w:val="20"/>
              </w:rPr>
            </w:pPr>
            <w:r w:rsidRPr="00CB57CE">
              <w:rPr>
                <w:noProof/>
                <w:position w:val="-24"/>
              </w:rPr>
              <w:object w:dxaOrig="1160" w:dyaOrig="620" w14:anchorId="4A60AE91">
                <v:shape id="_x0000_i1233" type="#_x0000_t75" style="width:60pt;height:30.85pt" o:ole="">
                  <v:imagedata r:id="rId380" o:title=""/>
                </v:shape>
                <o:OLEObject Type="Embed" ProgID="Equation.DSMT4" ShapeID="_x0000_i1233" DrawAspect="Content" ObjectID="_1778566568" r:id="rId381"/>
              </w:object>
            </w:r>
          </w:p>
        </w:tc>
      </w:tr>
      <w:tr w:rsidR="00CB57CE" w:rsidRPr="00CB57CE" w14:paraId="62D8E965" w14:textId="77777777" w:rsidTr="00E75EA1">
        <w:trPr>
          <w:trHeight w:val="20"/>
        </w:trPr>
        <w:tc>
          <w:tcPr>
            <w:tcW w:w="782" w:type="pct"/>
            <w:vMerge/>
          </w:tcPr>
          <w:p w14:paraId="788B1969" w14:textId="77777777" w:rsidR="005B78FA" w:rsidRPr="00CB57CE" w:rsidRDefault="005B78FA" w:rsidP="00E75EA1">
            <w:pPr>
              <w:spacing w:after="120"/>
              <w:rPr>
                <w:rFonts w:ascii="Times New Roman" w:hAnsi="Times New Roman" w:cs="Times New Roman"/>
                <w:sz w:val="20"/>
                <w:szCs w:val="20"/>
              </w:rPr>
            </w:pPr>
          </w:p>
        </w:tc>
        <w:tc>
          <w:tcPr>
            <w:tcW w:w="2227" w:type="pct"/>
            <w:vAlign w:val="center"/>
          </w:tcPr>
          <w:p w14:paraId="0B5AC31D" w14:textId="77777777" w:rsidR="005B78FA" w:rsidRPr="00CB57CE" w:rsidRDefault="003D0B98" w:rsidP="00E75EA1">
            <w:pPr>
              <w:spacing w:after="120"/>
            </w:pPr>
            <w:r w:rsidRPr="00CB57CE">
              <w:rPr>
                <w:noProof/>
                <w:position w:val="-10"/>
              </w:rPr>
              <w:object w:dxaOrig="1300" w:dyaOrig="320" w14:anchorId="7A15DAB2">
                <v:shape id="_x0000_i1234" type="#_x0000_t75" style="width:64.3pt;height:15.85pt" o:ole="">
                  <v:imagedata r:id="rId382" o:title=""/>
                </v:shape>
                <o:OLEObject Type="Embed" ProgID="Equation.DSMT4" ShapeID="_x0000_i1234" DrawAspect="Content" ObjectID="_1778566569" r:id="rId383"/>
              </w:object>
            </w:r>
          </w:p>
        </w:tc>
        <w:tc>
          <w:tcPr>
            <w:tcW w:w="1990" w:type="pct"/>
            <w:gridSpan w:val="2"/>
          </w:tcPr>
          <w:p w14:paraId="33FBEDA7" w14:textId="77777777" w:rsidR="005B78FA" w:rsidRPr="00CB57CE" w:rsidRDefault="005B78FA" w:rsidP="00E75EA1">
            <w:pPr>
              <w:spacing w:after="120"/>
            </w:pPr>
            <w:r w:rsidRPr="00CB57CE">
              <w:rPr>
                <w:rFonts w:ascii="Times New Roman" w:hAnsi="Times New Roman" w:cs="Times New Roman"/>
                <w:sz w:val="20"/>
                <w:szCs w:val="18"/>
              </w:rPr>
              <w:t>Difficult to derive a generic expression for the rank of the Jacobian matrix. Need to derive the rank on a case-to-case basis.</w:t>
            </w:r>
          </w:p>
        </w:tc>
      </w:tr>
      <w:tr w:rsidR="00CB57CE" w:rsidRPr="00CB57CE" w14:paraId="01F0397A" w14:textId="77777777" w:rsidTr="00E75EA1">
        <w:trPr>
          <w:trHeight w:val="20"/>
        </w:trPr>
        <w:tc>
          <w:tcPr>
            <w:tcW w:w="782" w:type="pct"/>
            <w:vMerge/>
          </w:tcPr>
          <w:p w14:paraId="367EBDB4" w14:textId="77777777" w:rsidR="005B78FA" w:rsidRPr="00CB57CE" w:rsidRDefault="005B78FA" w:rsidP="00E75EA1">
            <w:pPr>
              <w:spacing w:after="120"/>
              <w:rPr>
                <w:rFonts w:ascii="Times New Roman" w:hAnsi="Times New Roman" w:cs="Times New Roman"/>
                <w:sz w:val="20"/>
                <w:szCs w:val="20"/>
              </w:rPr>
            </w:pPr>
          </w:p>
        </w:tc>
        <w:tc>
          <w:tcPr>
            <w:tcW w:w="2227" w:type="pct"/>
            <w:vAlign w:val="center"/>
          </w:tcPr>
          <w:p w14:paraId="37407F74" w14:textId="77777777" w:rsidR="005B78FA" w:rsidRPr="00CB57CE" w:rsidRDefault="003D0B98" w:rsidP="00E75EA1">
            <w:pPr>
              <w:spacing w:after="120"/>
              <w:rPr>
                <w:rFonts w:ascii="Times New Roman" w:hAnsi="Times New Roman" w:cs="Times New Roman"/>
                <w:sz w:val="20"/>
                <w:szCs w:val="20"/>
              </w:rPr>
            </w:pPr>
            <w:r w:rsidRPr="00CB57CE">
              <w:rPr>
                <w:noProof/>
                <w:position w:val="-10"/>
              </w:rPr>
              <w:object w:dxaOrig="1280" w:dyaOrig="320" w14:anchorId="3373DFB1">
                <v:shape id="_x0000_i1235" type="#_x0000_t75" style="width:65.15pt;height:15.85pt" o:ole="">
                  <v:imagedata r:id="rId368" o:title=""/>
                </v:shape>
                <o:OLEObject Type="Embed" ProgID="Equation.DSMT4" ShapeID="_x0000_i1235" DrawAspect="Content" ObjectID="_1778566570" r:id="rId384"/>
              </w:object>
            </w:r>
            <w:r w:rsidR="005B78FA" w:rsidRPr="00CB57CE">
              <w:rPr>
                <w:rFonts w:ascii="Times New Roman" w:hAnsi="Times New Roman" w:cs="Times New Roman"/>
                <w:sz w:val="20"/>
                <w:szCs w:val="20"/>
                <w:lang w:val="en-IN"/>
              </w:rPr>
              <w:t xml:space="preserve"> (The alternative-specific attribute enters the utilities of other, </w:t>
            </w:r>
            <w:r w:rsidRPr="00CB57CE">
              <w:rPr>
                <w:rFonts w:ascii="Times New Roman" w:hAnsi="Times New Roman" w:cs="Times New Roman"/>
                <w:noProof/>
                <w:position w:val="-6"/>
              </w:rPr>
              <w:object w:dxaOrig="580" w:dyaOrig="279" w14:anchorId="7F595B0B">
                <v:shape id="_x0000_i1236" type="#_x0000_t75" style="width:29.15pt;height:15pt" o:ole="">
                  <v:imagedata r:id="rId385" o:title=""/>
                </v:shape>
                <o:OLEObject Type="Embed" ProgID="Equation.DSMT4" ShapeID="_x0000_i1236" DrawAspect="Content" ObjectID="_1778566571" r:id="rId386"/>
              </w:object>
            </w:r>
            <w:r w:rsidR="005B78FA" w:rsidRPr="00CB57CE">
              <w:rPr>
                <w:rFonts w:ascii="Times New Roman" w:hAnsi="Times New Roman" w:cs="Times New Roman"/>
                <w:sz w:val="20"/>
                <w:szCs w:val="20"/>
              </w:rPr>
              <w:t xml:space="preserve"> alternatives in a deterministic form. OR the </w:t>
            </w:r>
            <w:r w:rsidR="005B78FA" w:rsidRPr="00CB57CE">
              <w:rPr>
                <w:rFonts w:ascii="Times New Roman" w:hAnsi="Times New Roman" w:cs="Times New Roman"/>
                <w:sz w:val="20"/>
                <w:szCs w:val="20"/>
                <w:lang w:val="en-IN"/>
              </w:rPr>
              <w:t xml:space="preserve">alternative-specific attribute </w:t>
            </w:r>
            <w:r w:rsidR="005B78FA" w:rsidRPr="00CB57CE">
              <w:rPr>
                <w:rFonts w:ascii="Times New Roman" w:hAnsi="Times New Roman" w:cs="Times New Roman"/>
                <w:sz w:val="20"/>
                <w:szCs w:val="20"/>
              </w:rPr>
              <w:t xml:space="preserve">does not enter the utilities of </w:t>
            </w:r>
            <w:r w:rsidRPr="00CB57CE">
              <w:rPr>
                <w:rFonts w:ascii="Times New Roman" w:hAnsi="Times New Roman" w:cs="Times New Roman"/>
                <w:noProof/>
                <w:position w:val="-6"/>
              </w:rPr>
              <w:object w:dxaOrig="580" w:dyaOrig="279" w14:anchorId="2206BBB8">
                <v:shape id="_x0000_i1237" type="#_x0000_t75" style="width:29.15pt;height:15pt" o:ole="">
                  <v:imagedata r:id="rId362" o:title=""/>
                </v:shape>
                <o:OLEObject Type="Embed" ProgID="Equation.DSMT4" ShapeID="_x0000_i1237" DrawAspect="Content" ObjectID="_1778566572" r:id="rId387"/>
              </w:object>
            </w:r>
            <w:r w:rsidR="005B78FA" w:rsidRPr="00CB57CE">
              <w:rPr>
                <w:rFonts w:ascii="Times New Roman" w:hAnsi="Times New Roman" w:cs="Times New Roman"/>
                <w:sz w:val="20"/>
                <w:szCs w:val="20"/>
              </w:rPr>
              <w:t xml:space="preserve"> alternatives</w:t>
            </w:r>
            <w:r w:rsidR="005B78FA" w:rsidRPr="00CB57CE">
              <w:rPr>
                <w:rFonts w:ascii="Times New Roman" w:hAnsi="Times New Roman" w:cs="Times New Roman"/>
              </w:rPr>
              <w:t>)</w:t>
            </w:r>
          </w:p>
        </w:tc>
        <w:tc>
          <w:tcPr>
            <w:tcW w:w="1007" w:type="pct"/>
            <w:vAlign w:val="center"/>
          </w:tcPr>
          <w:p w14:paraId="40664F8B" w14:textId="77777777" w:rsidR="005B78FA" w:rsidRPr="00CB57CE" w:rsidRDefault="003D0B98" w:rsidP="00E75EA1">
            <w:pPr>
              <w:spacing w:after="120"/>
              <w:rPr>
                <w:rFonts w:ascii="Times New Roman" w:hAnsi="Times New Roman" w:cs="Times New Roman"/>
                <w:sz w:val="20"/>
                <w:szCs w:val="20"/>
              </w:rPr>
            </w:pPr>
            <w:r w:rsidRPr="00CB57CE">
              <w:rPr>
                <w:noProof/>
                <w:position w:val="-24"/>
              </w:rPr>
              <w:object w:dxaOrig="859" w:dyaOrig="620" w14:anchorId="775C4C18">
                <v:shape id="_x0000_i1238" type="#_x0000_t75" style="width:45pt;height:30.85pt" o:ole="">
                  <v:imagedata r:id="rId372" o:title=""/>
                </v:shape>
                <o:OLEObject Type="Embed" ProgID="Equation.DSMT4" ShapeID="_x0000_i1238" DrawAspect="Content" ObjectID="_1778566573" r:id="rId388"/>
              </w:object>
            </w:r>
          </w:p>
        </w:tc>
        <w:tc>
          <w:tcPr>
            <w:tcW w:w="983" w:type="pct"/>
            <w:vAlign w:val="center"/>
          </w:tcPr>
          <w:p w14:paraId="30066F7F" w14:textId="77777777" w:rsidR="005B78FA" w:rsidRPr="00CB57CE" w:rsidRDefault="003D0B98" w:rsidP="00E75EA1">
            <w:pPr>
              <w:spacing w:after="120"/>
              <w:rPr>
                <w:rFonts w:ascii="Times New Roman" w:hAnsi="Times New Roman" w:cs="Times New Roman"/>
                <w:sz w:val="20"/>
                <w:szCs w:val="20"/>
              </w:rPr>
            </w:pPr>
            <w:r w:rsidRPr="00CB57CE">
              <w:rPr>
                <w:noProof/>
                <w:position w:val="-24"/>
              </w:rPr>
              <w:object w:dxaOrig="1140" w:dyaOrig="620" w14:anchorId="2AE03526">
                <v:shape id="_x0000_i1239" type="#_x0000_t75" style="width:57pt;height:30.85pt" o:ole="">
                  <v:imagedata r:id="rId389" o:title=""/>
                </v:shape>
                <o:OLEObject Type="Embed" ProgID="Equation.DSMT4" ShapeID="_x0000_i1239" DrawAspect="Content" ObjectID="_1778566574" r:id="rId390"/>
              </w:object>
            </w:r>
          </w:p>
        </w:tc>
      </w:tr>
    </w:tbl>
    <w:p w14:paraId="48A4F446" w14:textId="32DB8DD7" w:rsidR="00423C53" w:rsidRPr="00CB57CE" w:rsidRDefault="00423C53" w:rsidP="00423C53">
      <w:pPr>
        <w:pStyle w:val="ListParagraph"/>
        <w:keepNext/>
        <w:keepLines/>
        <w:numPr>
          <w:ilvl w:val="1"/>
          <w:numId w:val="25"/>
        </w:numPr>
        <w:spacing w:before="120" w:after="120" w:line="360" w:lineRule="auto"/>
        <w:jc w:val="both"/>
        <w:outlineLvl w:val="1"/>
        <w:rPr>
          <w:rFonts w:ascii="Times New Roman" w:eastAsiaTheme="majorEastAsia" w:hAnsi="Times New Roman" w:cs="Times New Roman"/>
          <w:b/>
          <w:szCs w:val="26"/>
        </w:rPr>
      </w:pPr>
      <w:r w:rsidRPr="00CB57CE">
        <w:rPr>
          <w:rFonts w:ascii="Times New Roman" w:eastAsiaTheme="majorEastAsia" w:hAnsi="Times New Roman" w:cs="Times New Roman"/>
          <w:b/>
          <w:szCs w:val="26"/>
        </w:rPr>
        <w:t>Discussion</w:t>
      </w:r>
    </w:p>
    <w:p w14:paraId="14778E59" w14:textId="16D17914" w:rsidR="00534A5C" w:rsidRPr="00CB57CE" w:rsidRDefault="00CC0070" w:rsidP="00B51D56">
      <w:pPr>
        <w:pStyle w:val="BodyText1"/>
        <w:ind w:firstLine="0"/>
      </w:pPr>
      <w:r w:rsidRPr="00CB57CE">
        <w:t>The theoretical analysis</w:t>
      </w:r>
      <w:r w:rsidR="00C042AE" w:rsidRPr="00CB57CE">
        <w:t xml:space="preserve"> </w:t>
      </w:r>
      <w:r w:rsidRPr="00CB57CE">
        <w:t>in Sections 3.1 and 3.2</w:t>
      </w:r>
      <w:r w:rsidR="008B656D" w:rsidRPr="00CB57CE">
        <w:t xml:space="preserve"> provides insights into the </w:t>
      </w:r>
      <w:r w:rsidR="007510B2" w:rsidRPr="00CB57CE">
        <w:t>identifiability</w:t>
      </w:r>
      <w:r w:rsidR="00FA6419" w:rsidRPr="00CB57CE">
        <w:t xml:space="preserve"> of </w:t>
      </w:r>
      <w:r w:rsidR="007510B2" w:rsidRPr="00CB57CE">
        <w:t>parameters of alternative-specific</w:t>
      </w:r>
      <w:r w:rsidR="00FA6419" w:rsidRPr="00CB57CE">
        <w:t xml:space="preserve"> stochastic</w:t>
      </w:r>
      <w:r w:rsidR="0083305D" w:rsidRPr="00CB57CE">
        <w:t xml:space="preserve"> </w:t>
      </w:r>
      <w:r w:rsidR="007510B2" w:rsidRPr="00CB57CE">
        <w:t>attributes</w:t>
      </w:r>
      <w:r w:rsidR="00125677" w:rsidRPr="00CB57CE">
        <w:t xml:space="preserve"> in RP data</w:t>
      </w:r>
      <w:r w:rsidR="00FA6419" w:rsidRPr="00CB57CE">
        <w:t xml:space="preserve">, given that the random coefficient on the </w:t>
      </w:r>
      <w:r w:rsidR="00125677" w:rsidRPr="00CB57CE">
        <w:t>attribute</w:t>
      </w:r>
      <w:r w:rsidR="00FA6419" w:rsidRPr="00CB57CE">
        <w:t xml:space="preserve"> is identified using SP data.</w:t>
      </w:r>
      <w:r w:rsidR="006A520E" w:rsidRPr="00CB57CE">
        <w:t xml:space="preserve"> </w:t>
      </w:r>
      <w:r w:rsidR="00B51D56" w:rsidRPr="00CB57CE">
        <w:t>Based on this analysis, s</w:t>
      </w:r>
      <w:r w:rsidRPr="00CB57CE">
        <w:t>ome</w:t>
      </w:r>
      <w:r w:rsidR="003C78F8" w:rsidRPr="00CB57CE">
        <w:t xml:space="preserve"> virtues</w:t>
      </w:r>
      <w:r w:rsidR="00FD6A2F" w:rsidRPr="00CB57CE">
        <w:t xml:space="preserve"> and downsides of using </w:t>
      </w:r>
      <w:r w:rsidR="00B51D56" w:rsidRPr="00CB57CE">
        <w:t xml:space="preserve">of using pooled RP-SP data for </w:t>
      </w:r>
      <w:r w:rsidR="0062187C" w:rsidRPr="00CB57CE">
        <w:t>inferring</w:t>
      </w:r>
      <w:r w:rsidR="00B51D56" w:rsidRPr="00CB57CE">
        <w:t xml:space="preserve"> stochastic alternative</w:t>
      </w:r>
      <w:r w:rsidR="00FB51A1" w:rsidRPr="00CB57CE">
        <w:t>-specific</w:t>
      </w:r>
      <w:r w:rsidR="00B51D56" w:rsidRPr="00CB57CE">
        <w:t xml:space="preserve"> attributes</w:t>
      </w:r>
      <w:r w:rsidR="005D5A93" w:rsidRPr="00CB57CE">
        <w:t>,</w:t>
      </w:r>
      <w:r w:rsidR="00B51D56" w:rsidRPr="00CB57CE">
        <w:t xml:space="preserve"> </w:t>
      </w:r>
      <w:r w:rsidR="0062187C" w:rsidRPr="00CB57CE">
        <w:t xml:space="preserve">while recognizing </w:t>
      </w:r>
      <w:r w:rsidR="00B51D56" w:rsidRPr="00CB57CE">
        <w:t xml:space="preserve">random coefficients </w:t>
      </w:r>
      <w:r w:rsidR="0062187C" w:rsidRPr="00CB57CE">
        <w:t>on such attributes</w:t>
      </w:r>
      <w:r w:rsidR="005D5A93" w:rsidRPr="00CB57CE">
        <w:t>,</w:t>
      </w:r>
      <w:r w:rsidR="0062187C" w:rsidRPr="00CB57CE">
        <w:t xml:space="preserve"> </w:t>
      </w:r>
      <w:r w:rsidR="00B51D56" w:rsidRPr="00CB57CE">
        <w:t xml:space="preserve">are </w:t>
      </w:r>
      <w:r w:rsidR="00FD6A2F" w:rsidRPr="00CB57CE">
        <w:t>discussed here.</w:t>
      </w:r>
    </w:p>
    <w:p w14:paraId="6F1C812F" w14:textId="773CEBBB" w:rsidR="0086102B" w:rsidRPr="00CB57CE" w:rsidRDefault="00211C9A" w:rsidP="002932AF">
      <w:pPr>
        <w:pStyle w:val="BodyText1"/>
        <w:spacing w:before="120"/>
      </w:pPr>
      <w:r w:rsidRPr="00CB57CE">
        <w:t xml:space="preserve">For settings where the </w:t>
      </w:r>
      <w:r w:rsidR="00BB0EDC" w:rsidRPr="00CB57CE">
        <w:t xml:space="preserve">alternative-specific stochastic attributes </w:t>
      </w:r>
      <w:r w:rsidR="00714E13" w:rsidRPr="00CB57CE">
        <w:t xml:space="preserve">involve both random and systematic variation, the identification conditions </w:t>
      </w:r>
      <w:r w:rsidR="003D1AA7" w:rsidRPr="00CB57CE">
        <w:t xml:space="preserve">discussed in Section 3.1 </w:t>
      </w:r>
      <w:r w:rsidR="003F321A" w:rsidRPr="00CB57CE">
        <w:t xml:space="preserve">(and Appendix A) </w:t>
      </w:r>
      <w:r w:rsidR="00714E13" w:rsidRPr="00CB57CE">
        <w:t xml:space="preserve">are </w:t>
      </w:r>
      <w:r w:rsidR="00CC6777" w:rsidRPr="00CB57CE">
        <w:t>encouraging</w:t>
      </w:r>
      <w:r w:rsidR="00CF1342" w:rsidRPr="00CB57CE">
        <w:t xml:space="preserve"> </w:t>
      </w:r>
      <w:r w:rsidR="001A4A6F" w:rsidRPr="00CB57CE">
        <w:t xml:space="preserve">for mode choice models </w:t>
      </w:r>
      <w:r w:rsidR="0091245E" w:rsidRPr="00CB57CE">
        <w:t>when</w:t>
      </w:r>
      <w:r w:rsidR="00CF1342" w:rsidRPr="00CB57CE">
        <w:t xml:space="preserve"> </w:t>
      </w:r>
      <w:r w:rsidR="007803DA" w:rsidRPr="00CB57CE">
        <w:t xml:space="preserve">the analyst </w:t>
      </w:r>
      <w:r w:rsidR="00CF1342" w:rsidRPr="00CB57CE">
        <w:t xml:space="preserve">can </w:t>
      </w:r>
      <w:r w:rsidR="007803DA" w:rsidRPr="00CB57CE">
        <w:t xml:space="preserve">infer </w:t>
      </w:r>
      <w:r w:rsidR="00B43D7E" w:rsidRPr="00CB57CE">
        <w:t>attributes</w:t>
      </w:r>
      <w:r w:rsidR="007803DA" w:rsidRPr="00CB57CE">
        <w:t xml:space="preserve"> such as the</w:t>
      </w:r>
      <w:r w:rsidR="00602041" w:rsidRPr="00CB57CE">
        <w:t xml:space="preserve"> distance-dependent</w:t>
      </w:r>
      <w:r w:rsidR="007803DA" w:rsidRPr="00CB57CE">
        <w:t xml:space="preserve"> </w:t>
      </w:r>
      <w:r w:rsidR="00E92640" w:rsidRPr="00CB57CE">
        <w:rPr>
          <w:i/>
          <w:iCs/>
        </w:rPr>
        <w:t>IVTT</w:t>
      </w:r>
      <w:r w:rsidR="00672123" w:rsidRPr="00CB57CE">
        <w:t xml:space="preserve"> </w:t>
      </w:r>
      <w:r w:rsidR="007F09CB" w:rsidRPr="00CB57CE">
        <w:t xml:space="preserve">for up to (at least) </w:t>
      </w:r>
      <w:r w:rsidR="007F09CB" w:rsidRPr="00CB57CE">
        <w:rPr>
          <w:noProof/>
          <w:position w:val="-6"/>
        </w:rPr>
        <w:object w:dxaOrig="499" w:dyaOrig="279" w14:anchorId="2CC90CF7">
          <v:shape id="_x0000_i1240" type="#_x0000_t75" style="width:27pt;height:15pt" o:ole="">
            <v:imagedata r:id="rId391" o:title=""/>
          </v:shape>
          <o:OLEObject Type="Embed" ProgID="Equation.DSMT4" ShapeID="_x0000_i1240" DrawAspect="Content" ObjectID="_1778566575" r:id="rId392"/>
        </w:object>
      </w:r>
      <w:r w:rsidR="007F09CB" w:rsidRPr="00CB57CE">
        <w:t xml:space="preserve"> </w:t>
      </w:r>
      <w:r w:rsidR="001D55D4" w:rsidRPr="00CB57CE">
        <w:t xml:space="preserve">modes </w:t>
      </w:r>
      <w:r w:rsidR="007F09CB" w:rsidRPr="00CB57CE">
        <w:t>if the attributes are normal (</w:t>
      </w:r>
      <w:r w:rsidR="00E92640" w:rsidRPr="00CB57CE">
        <w:t>lognormal</w:t>
      </w:r>
      <w:r w:rsidR="007F09CB" w:rsidRPr="00CB57CE">
        <w:t>) distributed.</w:t>
      </w:r>
      <w:r w:rsidR="001116BD" w:rsidRPr="00CB57CE">
        <w:t xml:space="preserve"> </w:t>
      </w:r>
      <w:r w:rsidR="001A4A6F" w:rsidRPr="00CB57CE">
        <w:t>T</w:t>
      </w:r>
      <w:r w:rsidR="00672123" w:rsidRPr="00CB57CE">
        <w:t xml:space="preserve">he analyst can </w:t>
      </w:r>
      <w:r w:rsidR="00DC31A1" w:rsidRPr="00CB57CE">
        <w:t xml:space="preserve">typically </w:t>
      </w:r>
      <w:r w:rsidR="001A4A6F" w:rsidRPr="00CB57CE">
        <w:t>measure the</w:t>
      </w:r>
      <w:r w:rsidR="00472554" w:rsidRPr="00CB57CE">
        <w:t xml:space="preserve"> </w:t>
      </w:r>
      <w:r w:rsidR="00E92640" w:rsidRPr="00CB57CE">
        <w:rPr>
          <w:i/>
          <w:iCs/>
        </w:rPr>
        <w:t>IVTT</w:t>
      </w:r>
      <w:r w:rsidR="00472554" w:rsidRPr="00CB57CE">
        <w:t xml:space="preserve"> </w:t>
      </w:r>
      <w:r w:rsidR="001A4A6F" w:rsidRPr="00CB57CE">
        <w:t xml:space="preserve">of at least one travel mode (e.g., </w:t>
      </w:r>
      <w:r w:rsidR="0033431A" w:rsidRPr="00CB57CE">
        <w:t xml:space="preserve">non-motorized </w:t>
      </w:r>
      <w:r w:rsidR="00472554" w:rsidRPr="00CB57CE">
        <w:t>mode</w:t>
      </w:r>
      <w:r w:rsidR="00DC31A1" w:rsidRPr="00CB57CE">
        <w:t>s</w:t>
      </w:r>
      <w:r w:rsidR="001A4A6F" w:rsidRPr="00CB57CE">
        <w:t>)</w:t>
      </w:r>
      <w:r w:rsidR="00472554" w:rsidRPr="00CB57CE">
        <w:t xml:space="preserve"> </w:t>
      </w:r>
      <w:r w:rsidR="001A4A6F" w:rsidRPr="00CB57CE">
        <w:t xml:space="preserve">without error </w:t>
      </w:r>
      <w:r w:rsidR="00FA2FC3" w:rsidRPr="00CB57CE">
        <w:t xml:space="preserve">and infer the distance-dependent </w:t>
      </w:r>
      <w:r w:rsidR="00E92640" w:rsidRPr="00CB57CE">
        <w:rPr>
          <w:i/>
          <w:iCs/>
        </w:rPr>
        <w:t>IVTT</w:t>
      </w:r>
      <w:r w:rsidR="0033431A" w:rsidRPr="00CB57CE">
        <w:t xml:space="preserve"> </w:t>
      </w:r>
      <w:r w:rsidR="00FA2FC3" w:rsidRPr="00CB57CE">
        <w:t xml:space="preserve">of other modes using </w:t>
      </w:r>
      <w:r w:rsidR="000F361F" w:rsidRPr="00CB57CE">
        <w:t>pooled</w:t>
      </w:r>
      <w:r w:rsidR="00FA2FC3" w:rsidRPr="00CB57CE">
        <w:t xml:space="preserve"> RP-SP data</w:t>
      </w:r>
      <w:r w:rsidR="00472554" w:rsidRPr="00CB57CE">
        <w:t xml:space="preserve">. </w:t>
      </w:r>
      <w:r w:rsidR="0086102B" w:rsidRPr="00CB57CE">
        <w:t xml:space="preserve">Next, </w:t>
      </w:r>
      <w:r w:rsidR="002D1AE4" w:rsidRPr="00CB57CE">
        <w:t>for</w:t>
      </w:r>
      <w:r w:rsidR="0086102B" w:rsidRPr="00CB57CE">
        <w:t xml:space="preserve"> </w:t>
      </w:r>
      <w:r w:rsidR="00387353" w:rsidRPr="00CB57CE">
        <w:t>inferring</w:t>
      </w:r>
      <w:r w:rsidR="008605D8" w:rsidRPr="00CB57CE">
        <w:t xml:space="preserve"> </w:t>
      </w:r>
      <w:r w:rsidR="00294140" w:rsidRPr="00CB57CE">
        <w:t xml:space="preserve">alternative-specific stochastic attributes </w:t>
      </w:r>
      <w:r w:rsidR="002D1AE4" w:rsidRPr="00CB57CE">
        <w:t xml:space="preserve">such as </w:t>
      </w:r>
      <w:r w:rsidR="00E92640" w:rsidRPr="00CB57CE">
        <w:rPr>
          <w:i/>
          <w:iCs/>
        </w:rPr>
        <w:t>OVTT</w:t>
      </w:r>
      <w:r w:rsidR="002D1AE4" w:rsidRPr="00CB57CE">
        <w:t xml:space="preserve"> that are</w:t>
      </w:r>
      <w:r w:rsidR="0086102B" w:rsidRPr="00CB57CE">
        <w:t xml:space="preserve"> free of systematic variation, </w:t>
      </w:r>
      <w:r w:rsidR="009E6167" w:rsidRPr="00CB57CE">
        <w:t xml:space="preserve">the identification conditions derived </w:t>
      </w:r>
      <w:r w:rsidR="002D1AE4" w:rsidRPr="00CB57CE">
        <w:t xml:space="preserve">in </w:t>
      </w:r>
      <w:r w:rsidR="003F321A" w:rsidRPr="00CB57CE">
        <w:t xml:space="preserve">Section 3.2 (and </w:t>
      </w:r>
      <w:r w:rsidR="002D1AE4" w:rsidRPr="00CB57CE">
        <w:t>Appendix B</w:t>
      </w:r>
      <w:r w:rsidR="003F321A" w:rsidRPr="00CB57CE">
        <w:t>)</w:t>
      </w:r>
      <w:r w:rsidR="00DA7BCA" w:rsidRPr="00CB57CE">
        <w:t xml:space="preserve"> can be applied. </w:t>
      </w:r>
      <w:r w:rsidR="00FE3986" w:rsidRPr="00CB57CE">
        <w:t xml:space="preserve">However, </w:t>
      </w:r>
      <w:r w:rsidR="002932AF" w:rsidRPr="00CB57CE">
        <w:t xml:space="preserve">there are some limitations to this method. </w:t>
      </w:r>
      <w:r w:rsidR="00D87E36" w:rsidRPr="00CB57CE">
        <w:t>First, w</w:t>
      </w:r>
      <w:r w:rsidR="00915E47" w:rsidRPr="00CB57CE">
        <w:t xml:space="preserve">hen the stochastic </w:t>
      </w:r>
      <w:r w:rsidR="002932AF" w:rsidRPr="00CB57CE">
        <w:t>attribute</w:t>
      </w:r>
      <w:r w:rsidR="00915E47" w:rsidRPr="00CB57CE">
        <w:t xml:space="preserve"> is free of systematic variation</w:t>
      </w:r>
      <w:r w:rsidR="00F810CA" w:rsidRPr="00CB57CE">
        <w:t xml:space="preserve">, </w:t>
      </w:r>
      <w:r w:rsidR="00EB615D" w:rsidRPr="00CB57CE">
        <w:t xml:space="preserve">pooling </w:t>
      </w:r>
      <w:r w:rsidR="0064242B" w:rsidRPr="00CB57CE">
        <w:t xml:space="preserve">RP-SP </w:t>
      </w:r>
      <w:r w:rsidR="00EB615D" w:rsidRPr="00CB57CE">
        <w:t>data allows</w:t>
      </w:r>
      <w:r w:rsidR="00E21023" w:rsidRPr="00CB57CE">
        <w:t xml:space="preserve"> for</w:t>
      </w:r>
      <w:r w:rsidR="00EB615D" w:rsidRPr="00CB57CE">
        <w:t xml:space="preserve"> the </w:t>
      </w:r>
      <w:r w:rsidR="00F92C02" w:rsidRPr="00CB57CE">
        <w:t>inference of</w:t>
      </w:r>
      <w:r w:rsidR="00B10519" w:rsidRPr="00CB57CE">
        <w:t xml:space="preserve"> </w:t>
      </w:r>
      <w:r w:rsidR="003673A4" w:rsidRPr="00CB57CE">
        <w:t>only</w:t>
      </w:r>
      <w:r w:rsidR="00B10519" w:rsidRPr="00CB57CE">
        <w:t xml:space="preserve"> a single alternative</w:t>
      </w:r>
      <w:r w:rsidR="00F92C02" w:rsidRPr="00CB57CE">
        <w:t>-specific</w:t>
      </w:r>
      <w:r w:rsidR="00B10519" w:rsidRPr="00CB57CE">
        <w:t xml:space="preserve"> attribute</w:t>
      </w:r>
      <w:r w:rsidR="003673A4" w:rsidRPr="00CB57CE">
        <w:t xml:space="preserve"> </w:t>
      </w:r>
      <w:r w:rsidR="00A01561" w:rsidRPr="00CB57CE">
        <w:t xml:space="preserve">per choice alternative </w:t>
      </w:r>
      <w:r w:rsidR="003673A4" w:rsidRPr="00CB57CE">
        <w:t>(not for multiple attributes)</w:t>
      </w:r>
      <w:r w:rsidR="00A01561" w:rsidRPr="00CB57CE">
        <w:t>,</w:t>
      </w:r>
      <w:r w:rsidR="00D87E36" w:rsidRPr="00CB57CE">
        <w:t xml:space="preserve"> and with</w:t>
      </w:r>
      <w:r w:rsidR="00A335C9" w:rsidRPr="00CB57CE">
        <w:t xml:space="preserve"> limits on the number of parameters one can estimate for such an attribute across different choice alternatives</w:t>
      </w:r>
      <w:r w:rsidR="00B10519" w:rsidRPr="00CB57CE">
        <w:t xml:space="preserve">. </w:t>
      </w:r>
      <w:r w:rsidR="006B7EE6" w:rsidRPr="00CB57CE">
        <w:t>S</w:t>
      </w:r>
      <w:r w:rsidR="000632FB" w:rsidRPr="00CB57CE">
        <w:t>econd</w:t>
      </w:r>
      <w:r w:rsidR="000B4E16" w:rsidRPr="00CB57CE">
        <w:t xml:space="preserve">, </w:t>
      </w:r>
      <w:r w:rsidR="00687292" w:rsidRPr="00CB57CE">
        <w:t xml:space="preserve">if multiple </w:t>
      </w:r>
      <w:r w:rsidR="000632FB" w:rsidRPr="00CB57CE">
        <w:t xml:space="preserve">alternative-specific </w:t>
      </w:r>
      <w:r w:rsidR="006B7EE6" w:rsidRPr="00CB57CE">
        <w:t xml:space="preserve">stochastic </w:t>
      </w:r>
      <w:r w:rsidR="000632FB" w:rsidRPr="00CB57CE">
        <w:t xml:space="preserve">attributes </w:t>
      </w:r>
      <w:r w:rsidR="00687292" w:rsidRPr="00CB57CE">
        <w:t xml:space="preserve">need to be inferred </w:t>
      </w:r>
      <w:r w:rsidR="006B7EE6" w:rsidRPr="00CB57CE">
        <w:t>for each choice alternative</w:t>
      </w:r>
      <w:r w:rsidR="00687292" w:rsidRPr="00CB57CE">
        <w:t xml:space="preserve">, </w:t>
      </w:r>
      <w:r w:rsidR="00705173" w:rsidRPr="00CB57CE">
        <w:t xml:space="preserve">each variable </w:t>
      </w:r>
      <w:r w:rsidR="008669D3" w:rsidRPr="00CB57CE">
        <w:t xml:space="preserve">requires </w:t>
      </w:r>
      <w:r w:rsidR="00705173" w:rsidRPr="00CB57CE">
        <w:t>deterministic variation based on a different observable variable</w:t>
      </w:r>
      <w:r w:rsidR="006B7EE6" w:rsidRPr="00CB57CE">
        <w:t xml:space="preserve">. It </w:t>
      </w:r>
      <w:r w:rsidR="000B4E16" w:rsidRPr="00CB57CE">
        <w:t xml:space="preserve">is </w:t>
      </w:r>
      <w:r w:rsidR="006B7EE6" w:rsidRPr="00CB57CE">
        <w:t xml:space="preserve">not possible </w:t>
      </w:r>
      <w:r w:rsidR="000B4E16" w:rsidRPr="00CB57CE">
        <w:t>to use a</w:t>
      </w:r>
      <w:r w:rsidR="00B57939" w:rsidRPr="00CB57CE">
        <w:t xml:space="preserve"> single</w:t>
      </w:r>
      <w:r w:rsidR="000B4E16" w:rsidRPr="00CB57CE">
        <w:t xml:space="preserve"> observable variable </w:t>
      </w:r>
      <w:r w:rsidR="005E23F0" w:rsidRPr="00CB57CE">
        <w:t>(</w:t>
      </w:r>
      <w:r w:rsidR="000B4E16" w:rsidRPr="00CB57CE">
        <w:t xml:space="preserve">such as </w:t>
      </w:r>
      <w:r w:rsidR="003D0B98" w:rsidRPr="00CB57CE">
        <w:rPr>
          <w:noProof/>
          <w:position w:val="-14"/>
        </w:rPr>
        <w:object w:dxaOrig="300" w:dyaOrig="380" w14:anchorId="4BAAEAF3">
          <v:shape id="_x0000_i1241" type="#_x0000_t75" style="width:15pt;height:20.15pt" o:ole="">
            <v:imagedata r:id="rId307" o:title=""/>
          </v:shape>
          <o:OLEObject Type="Embed" ProgID="Equation.DSMT4" ShapeID="_x0000_i1241" DrawAspect="Content" ObjectID="_1778566576" r:id="rId393"/>
        </w:object>
      </w:r>
      <w:r w:rsidR="005E23F0" w:rsidRPr="00CB57CE">
        <w:t>)</w:t>
      </w:r>
      <w:r w:rsidR="000B4E16" w:rsidRPr="00CB57CE">
        <w:t xml:space="preserve"> to </w:t>
      </w:r>
      <w:r w:rsidR="00B57939" w:rsidRPr="00CB57CE">
        <w:t>infer multiple alternative-specific attributes</w:t>
      </w:r>
      <w:r w:rsidR="00005338" w:rsidRPr="00CB57CE">
        <w:t xml:space="preserve">. </w:t>
      </w:r>
      <w:r w:rsidR="002615C0" w:rsidRPr="00CB57CE">
        <w:t xml:space="preserve">Such model specifications </w:t>
      </w:r>
      <w:r w:rsidR="00222410" w:rsidRPr="00CB57CE">
        <w:t xml:space="preserve">can potentially </w:t>
      </w:r>
      <w:r w:rsidR="002615C0" w:rsidRPr="00CB57CE">
        <w:t xml:space="preserve">lead to </w:t>
      </w:r>
      <w:r w:rsidR="007914F1" w:rsidRPr="00CB57CE">
        <w:t>parameter (un)</w:t>
      </w:r>
      <w:r w:rsidR="002615C0" w:rsidRPr="00CB57CE">
        <w:t xml:space="preserve">identifiability issues. </w:t>
      </w:r>
    </w:p>
    <w:p w14:paraId="181907D5" w14:textId="75C40EF1" w:rsidR="006C7D11" w:rsidRPr="00CB57CE" w:rsidRDefault="002E7858" w:rsidP="002F3C49">
      <w:pPr>
        <w:pStyle w:val="BodyText1"/>
      </w:pPr>
      <w:r w:rsidRPr="00CB57CE">
        <w:lastRenderedPageBreak/>
        <w:t xml:space="preserve">Despite the above-mentioned limitations, the </w:t>
      </w:r>
      <w:r w:rsidR="00F76E24" w:rsidRPr="00CB57CE">
        <w:t xml:space="preserve">ability to </w:t>
      </w:r>
      <w:r w:rsidR="00D03AC7" w:rsidRPr="00CB57CE">
        <w:t>identif</w:t>
      </w:r>
      <w:r w:rsidR="00F76E24" w:rsidRPr="00CB57CE">
        <w:t xml:space="preserve">y both alternative-specific attributes and their coefficients </w:t>
      </w:r>
      <w:r w:rsidR="002F3C49" w:rsidRPr="00CB57CE">
        <w:t xml:space="preserve">– </w:t>
      </w:r>
      <w:r w:rsidR="00F76E24" w:rsidRPr="00CB57CE">
        <w:t xml:space="preserve">while recognizing stochasticity </w:t>
      </w:r>
      <w:r w:rsidR="002F3C49" w:rsidRPr="00CB57CE">
        <w:t xml:space="preserve">in both attributes and the coefficients – </w:t>
      </w:r>
      <w:r w:rsidR="00D03AC7" w:rsidRPr="00CB57CE">
        <w:t xml:space="preserve">is a step forward in the choice modelling literature. </w:t>
      </w:r>
    </w:p>
    <w:p w14:paraId="7E141C78" w14:textId="77777777" w:rsidR="00603060" w:rsidRPr="00CB57CE" w:rsidRDefault="00603060" w:rsidP="002F3C49">
      <w:pPr>
        <w:pStyle w:val="BodyText1"/>
        <w:rPr>
          <w:highlight w:val="yellow"/>
        </w:rPr>
      </w:pPr>
    </w:p>
    <w:p w14:paraId="56BA85E2" w14:textId="1343B595" w:rsidR="00654577" w:rsidRPr="00CB57CE" w:rsidRDefault="00654577" w:rsidP="00D31C70">
      <w:pPr>
        <w:pStyle w:val="Heading1"/>
      </w:pPr>
      <w:r w:rsidRPr="00CB57CE">
        <w:t>SIMULATION EXPERIMENTS</w:t>
      </w:r>
      <w:bookmarkEnd w:id="3"/>
    </w:p>
    <w:p w14:paraId="19951628" w14:textId="009EFACB" w:rsidR="006C340A" w:rsidRPr="00CB57CE" w:rsidRDefault="0006608A" w:rsidP="00011190">
      <w:pPr>
        <w:spacing w:before="120" w:after="120" w:line="360" w:lineRule="auto"/>
        <w:jc w:val="both"/>
        <w:rPr>
          <w:rFonts w:ascii="Times New Roman" w:hAnsi="Times New Roman" w:cs="Times New Roman"/>
          <w:lang w:val="en-IN"/>
        </w:rPr>
      </w:pPr>
      <w:r w:rsidRPr="00CB57CE">
        <w:rPr>
          <w:rFonts w:ascii="Times New Roman" w:hAnsi="Times New Roman" w:cs="Times New Roman"/>
          <w:szCs w:val="24"/>
        </w:rPr>
        <w:t>To augment the theoretical investigations, we conduct simulation experiments</w:t>
      </w:r>
      <w:r w:rsidR="00F73537" w:rsidRPr="00CB57CE">
        <w:rPr>
          <w:rFonts w:ascii="Times New Roman" w:hAnsi="Times New Roman" w:cs="Times New Roman"/>
          <w:szCs w:val="24"/>
        </w:rPr>
        <w:t xml:space="preserve"> </w:t>
      </w:r>
      <w:r w:rsidR="00F73537" w:rsidRPr="00CB57CE">
        <w:rPr>
          <w:rFonts w:ascii="Times New Roman" w:hAnsi="Times New Roman" w:cs="Times New Roman"/>
        </w:rPr>
        <w:t>using a mixed logit model of commute mode choice for a pooled RP-SP data setting based in Bengaluru, India</w:t>
      </w:r>
      <w:r w:rsidR="003E440D" w:rsidRPr="00CB57CE">
        <w:rPr>
          <w:rFonts w:ascii="Times New Roman" w:hAnsi="Times New Roman" w:cs="Times New Roman"/>
        </w:rPr>
        <w:t>. Using these experiments</w:t>
      </w:r>
      <w:r w:rsidR="00052DF5" w:rsidRPr="00CB57CE">
        <w:rPr>
          <w:rFonts w:ascii="Times New Roman" w:hAnsi="Times New Roman" w:cs="Times New Roman"/>
        </w:rPr>
        <w:t>,</w:t>
      </w:r>
      <w:r w:rsidRPr="00CB57CE">
        <w:rPr>
          <w:rFonts w:ascii="Times New Roman" w:hAnsi="Times New Roman" w:cs="Times New Roman"/>
          <w:szCs w:val="24"/>
        </w:rPr>
        <w:t xml:space="preserve"> </w:t>
      </w:r>
      <w:r w:rsidR="003E440D" w:rsidRPr="00CB57CE">
        <w:rPr>
          <w:rFonts w:ascii="Times New Roman" w:hAnsi="Times New Roman" w:cs="Times New Roman"/>
          <w:szCs w:val="24"/>
        </w:rPr>
        <w:t xml:space="preserve">we </w:t>
      </w:r>
      <w:r w:rsidRPr="00CB57CE">
        <w:rPr>
          <w:rFonts w:ascii="Times New Roman" w:hAnsi="Times New Roman" w:cs="Times New Roman"/>
          <w:szCs w:val="24"/>
        </w:rPr>
        <w:t>examine the efficacy of our proposed approach (combining RP-SP datasets) in inferring alternative</w:t>
      </w:r>
      <w:r w:rsidR="00B9435B" w:rsidRPr="00CB57CE">
        <w:rPr>
          <w:rFonts w:ascii="Times New Roman" w:hAnsi="Times New Roman" w:cs="Times New Roman"/>
          <w:szCs w:val="24"/>
        </w:rPr>
        <w:t>-</w:t>
      </w:r>
      <w:r w:rsidR="00542D29" w:rsidRPr="00CB57CE">
        <w:rPr>
          <w:rFonts w:ascii="Times New Roman" w:hAnsi="Times New Roman" w:cs="Times New Roman"/>
          <w:szCs w:val="24"/>
        </w:rPr>
        <w:t>specific</w:t>
      </w:r>
      <w:r w:rsidRPr="00CB57CE">
        <w:rPr>
          <w:rFonts w:ascii="Times New Roman" w:hAnsi="Times New Roman" w:cs="Times New Roman"/>
          <w:szCs w:val="24"/>
        </w:rPr>
        <w:t xml:space="preserve"> attribute</w:t>
      </w:r>
      <w:r w:rsidR="005F5968" w:rsidRPr="00CB57CE">
        <w:rPr>
          <w:rFonts w:ascii="Times New Roman" w:hAnsi="Times New Roman" w:cs="Times New Roman"/>
          <w:szCs w:val="24"/>
        </w:rPr>
        <w:t>s</w:t>
      </w:r>
      <w:r w:rsidRPr="00CB57CE">
        <w:rPr>
          <w:rFonts w:ascii="Times New Roman" w:hAnsi="Times New Roman" w:cs="Times New Roman"/>
          <w:szCs w:val="24"/>
        </w:rPr>
        <w:t xml:space="preserve"> for the choice alternatives in RP settings along with the </w:t>
      </w:r>
      <w:r w:rsidR="00E677A6" w:rsidRPr="00CB57CE">
        <w:rPr>
          <w:rFonts w:ascii="Times New Roman" w:hAnsi="Times New Roman" w:cs="Times New Roman"/>
          <w:szCs w:val="24"/>
        </w:rPr>
        <w:t xml:space="preserve">randomness in the </w:t>
      </w:r>
      <w:r w:rsidRPr="00CB57CE">
        <w:rPr>
          <w:rFonts w:ascii="Times New Roman" w:hAnsi="Times New Roman" w:cs="Times New Roman"/>
          <w:szCs w:val="24"/>
        </w:rPr>
        <w:t xml:space="preserve">coefficient on </w:t>
      </w:r>
      <w:r w:rsidR="00313D98" w:rsidRPr="00CB57CE">
        <w:rPr>
          <w:rFonts w:ascii="Times New Roman" w:hAnsi="Times New Roman" w:cs="Times New Roman"/>
          <w:szCs w:val="24"/>
        </w:rPr>
        <w:t xml:space="preserve">such </w:t>
      </w:r>
      <w:r w:rsidR="008231F0" w:rsidRPr="00CB57CE">
        <w:rPr>
          <w:rFonts w:ascii="Times New Roman" w:hAnsi="Times New Roman" w:cs="Times New Roman"/>
          <w:szCs w:val="24"/>
        </w:rPr>
        <w:t>attribute</w:t>
      </w:r>
      <w:r w:rsidR="00313D98" w:rsidRPr="00CB57CE">
        <w:rPr>
          <w:rFonts w:ascii="Times New Roman" w:hAnsi="Times New Roman" w:cs="Times New Roman"/>
          <w:szCs w:val="24"/>
        </w:rPr>
        <w:t>s</w:t>
      </w:r>
      <w:r w:rsidRPr="00CB57CE">
        <w:rPr>
          <w:rFonts w:ascii="Times New Roman" w:hAnsi="Times New Roman" w:cs="Times New Roman"/>
          <w:szCs w:val="24"/>
        </w:rPr>
        <w:t xml:space="preserve">. </w:t>
      </w:r>
      <w:r w:rsidR="000944B6" w:rsidRPr="00CB57CE">
        <w:rPr>
          <w:rFonts w:ascii="Times New Roman" w:hAnsi="Times New Roman" w:cs="Times New Roman"/>
          <w:szCs w:val="24"/>
        </w:rPr>
        <w:t>The</w:t>
      </w:r>
      <w:r w:rsidR="00AF7461" w:rsidRPr="00CB57CE">
        <w:rPr>
          <w:rFonts w:ascii="Times New Roman" w:hAnsi="Times New Roman" w:cs="Times New Roman"/>
          <w:szCs w:val="24"/>
        </w:rPr>
        <w:t xml:space="preserve"> </w:t>
      </w:r>
      <w:r w:rsidR="000944B6" w:rsidRPr="00CB57CE">
        <w:rPr>
          <w:rFonts w:ascii="Times New Roman" w:hAnsi="Times New Roman" w:cs="Times New Roman"/>
          <w:szCs w:val="24"/>
        </w:rPr>
        <w:t xml:space="preserve">experiments </w:t>
      </w:r>
      <w:r w:rsidR="003E440D" w:rsidRPr="00CB57CE">
        <w:rPr>
          <w:rFonts w:ascii="Times New Roman" w:hAnsi="Times New Roman" w:cs="Times New Roman"/>
          <w:szCs w:val="24"/>
        </w:rPr>
        <w:t xml:space="preserve">also </w:t>
      </w:r>
      <w:r w:rsidR="000944B6" w:rsidRPr="00CB57CE">
        <w:rPr>
          <w:rFonts w:ascii="Times New Roman" w:hAnsi="Times New Roman" w:cs="Times New Roman"/>
          <w:szCs w:val="24"/>
        </w:rPr>
        <w:t xml:space="preserve">aid in </w:t>
      </w:r>
      <w:r w:rsidR="00FF50EE" w:rsidRPr="00CB57CE">
        <w:rPr>
          <w:rFonts w:ascii="Times New Roman" w:hAnsi="Times New Roman" w:cs="Times New Roman"/>
          <w:lang w:val="en-IN"/>
        </w:rPr>
        <w:t>verify</w:t>
      </w:r>
      <w:r w:rsidR="000944B6" w:rsidRPr="00CB57CE">
        <w:rPr>
          <w:rFonts w:ascii="Times New Roman" w:hAnsi="Times New Roman" w:cs="Times New Roman"/>
          <w:lang w:val="en-IN"/>
        </w:rPr>
        <w:t>ing</w:t>
      </w:r>
      <w:r w:rsidR="00FF50EE" w:rsidRPr="00CB57CE">
        <w:rPr>
          <w:rFonts w:ascii="Times New Roman" w:hAnsi="Times New Roman" w:cs="Times New Roman"/>
          <w:lang w:val="en-IN"/>
        </w:rPr>
        <w:t xml:space="preserve"> </w:t>
      </w:r>
      <w:r w:rsidR="00C329ED" w:rsidRPr="00CB57CE">
        <w:rPr>
          <w:rFonts w:ascii="Times New Roman" w:hAnsi="Times New Roman" w:cs="Times New Roman"/>
          <w:lang w:val="en-IN"/>
        </w:rPr>
        <w:t xml:space="preserve">the </w:t>
      </w:r>
      <w:r w:rsidR="00D560A8" w:rsidRPr="00CB57CE">
        <w:rPr>
          <w:rFonts w:ascii="Times New Roman" w:hAnsi="Times New Roman" w:cs="Times New Roman"/>
          <w:lang w:val="en-IN"/>
        </w:rPr>
        <w:t xml:space="preserve">parameter identifiability </w:t>
      </w:r>
      <w:r w:rsidR="00B61C82" w:rsidRPr="00CB57CE">
        <w:rPr>
          <w:rFonts w:ascii="Times New Roman" w:hAnsi="Times New Roman" w:cs="Times New Roman"/>
          <w:lang w:val="en-IN"/>
        </w:rPr>
        <w:t xml:space="preserve">conditions </w:t>
      </w:r>
      <w:r w:rsidR="005323B5" w:rsidRPr="00CB57CE">
        <w:rPr>
          <w:rFonts w:ascii="Times New Roman" w:hAnsi="Times New Roman" w:cs="Times New Roman"/>
          <w:lang w:val="en-IN"/>
        </w:rPr>
        <w:t>laid out in Section 3</w:t>
      </w:r>
      <w:r w:rsidR="008079A9" w:rsidRPr="00CB57CE">
        <w:rPr>
          <w:rFonts w:ascii="Times New Roman" w:hAnsi="Times New Roman" w:cs="Times New Roman"/>
          <w:lang w:val="en-IN"/>
        </w:rPr>
        <w:t>.1</w:t>
      </w:r>
      <w:r w:rsidR="005323B5" w:rsidRPr="00CB57CE">
        <w:rPr>
          <w:rFonts w:ascii="Times New Roman" w:hAnsi="Times New Roman" w:cs="Times New Roman"/>
          <w:lang w:val="en-IN"/>
        </w:rPr>
        <w:t xml:space="preserve"> </w:t>
      </w:r>
      <w:r w:rsidR="00757DD3" w:rsidRPr="00CB57CE">
        <w:rPr>
          <w:rFonts w:ascii="Times New Roman" w:hAnsi="Times New Roman" w:cs="Times New Roman"/>
          <w:lang w:val="en-IN"/>
        </w:rPr>
        <w:t xml:space="preserve">for </w:t>
      </w:r>
      <w:r w:rsidR="00F40CD6" w:rsidRPr="00CB57CE">
        <w:rPr>
          <w:rFonts w:ascii="Times New Roman" w:hAnsi="Times New Roman" w:cs="Times New Roman"/>
          <w:lang w:val="en-IN"/>
        </w:rPr>
        <w:t>the case when</w:t>
      </w:r>
      <w:r w:rsidR="00F40CD6" w:rsidRPr="00CB57CE">
        <w:rPr>
          <w:rFonts w:ascii="Times New Roman" w:hAnsi="Times New Roman" w:cs="Times New Roman"/>
          <w:bCs/>
        </w:rPr>
        <w:t xml:space="preserve"> the alternative-attributes to be inferred exhibit</w:t>
      </w:r>
      <w:r w:rsidR="00D52DAB" w:rsidRPr="00CB57CE">
        <w:rPr>
          <w:rFonts w:ascii="Times New Roman" w:hAnsi="Times New Roman" w:cs="Times New Roman"/>
          <w:bCs/>
        </w:rPr>
        <w:t xml:space="preserve"> both systematic and random variation across individuals in the data</w:t>
      </w:r>
      <w:r w:rsidR="00F40CD6" w:rsidRPr="00CB57CE">
        <w:rPr>
          <w:rFonts w:ascii="Times New Roman" w:hAnsi="Times New Roman" w:cs="Times New Roman"/>
          <w:bCs/>
        </w:rPr>
        <w:t xml:space="preserve"> and</w:t>
      </w:r>
      <w:r w:rsidR="00F40CD6" w:rsidRPr="00CB57CE">
        <w:rPr>
          <w:rFonts w:ascii="Times New Roman" w:hAnsi="Times New Roman" w:cs="Times New Roman"/>
          <w:lang w:val="en-IN"/>
        </w:rPr>
        <w:t xml:space="preserve"> are </w:t>
      </w:r>
      <w:r w:rsidR="00BB57C2" w:rsidRPr="00CB57CE">
        <w:rPr>
          <w:rFonts w:ascii="Times New Roman" w:hAnsi="Times New Roman" w:cs="Times New Roman"/>
          <w:lang w:val="en-IN"/>
        </w:rPr>
        <w:t xml:space="preserve">also </w:t>
      </w:r>
      <w:r w:rsidR="00F40CD6" w:rsidRPr="00CB57CE">
        <w:rPr>
          <w:rFonts w:ascii="Times New Roman" w:hAnsi="Times New Roman" w:cs="Times New Roman"/>
          <w:lang w:val="en-IN"/>
        </w:rPr>
        <w:t>associated with a</w:t>
      </w:r>
      <w:r w:rsidR="00851488" w:rsidRPr="00CB57CE">
        <w:rPr>
          <w:rFonts w:ascii="Times New Roman" w:hAnsi="Times New Roman" w:cs="Times New Roman"/>
          <w:lang w:val="en-IN"/>
        </w:rPr>
        <w:t xml:space="preserve"> </w:t>
      </w:r>
      <w:r w:rsidR="00C329ED" w:rsidRPr="00CB57CE">
        <w:rPr>
          <w:rFonts w:ascii="Times New Roman" w:hAnsi="Times New Roman" w:cs="Times New Roman"/>
          <w:lang w:val="en-IN"/>
        </w:rPr>
        <w:t>random coefficient</w:t>
      </w:r>
      <w:r w:rsidR="00AB653E" w:rsidRPr="00CB57CE">
        <w:rPr>
          <w:rFonts w:ascii="Times New Roman" w:hAnsi="Times New Roman" w:cs="Times New Roman"/>
          <w:lang w:val="en-IN"/>
        </w:rPr>
        <w:t>. Additionally, the experiments help in</w:t>
      </w:r>
      <w:r w:rsidR="00ED1DB9" w:rsidRPr="00CB57CE">
        <w:rPr>
          <w:rFonts w:ascii="Times New Roman" w:hAnsi="Times New Roman" w:cs="Times New Roman"/>
          <w:lang w:val="en-IN"/>
        </w:rPr>
        <w:t xml:space="preserve"> </w:t>
      </w:r>
      <w:r w:rsidR="00117B65" w:rsidRPr="00CB57CE">
        <w:rPr>
          <w:rFonts w:ascii="Times New Roman" w:hAnsi="Times New Roman" w:cs="Times New Roman"/>
          <w:lang w:val="en-IN"/>
        </w:rPr>
        <w:t>demonstrat</w:t>
      </w:r>
      <w:r w:rsidR="00E00346" w:rsidRPr="00CB57CE">
        <w:rPr>
          <w:rFonts w:ascii="Times New Roman" w:hAnsi="Times New Roman" w:cs="Times New Roman"/>
          <w:lang w:val="en-IN"/>
        </w:rPr>
        <w:t>ing</w:t>
      </w:r>
      <w:r w:rsidR="00117B65" w:rsidRPr="00CB57CE">
        <w:rPr>
          <w:rFonts w:ascii="Times New Roman" w:hAnsi="Times New Roman" w:cs="Times New Roman"/>
          <w:lang w:val="en-IN"/>
        </w:rPr>
        <w:t xml:space="preserve"> the effects of ignoring variability in alternative</w:t>
      </w:r>
      <w:r w:rsidR="002316B1" w:rsidRPr="00CB57CE">
        <w:rPr>
          <w:rFonts w:ascii="Times New Roman" w:hAnsi="Times New Roman" w:cs="Times New Roman"/>
          <w:lang w:val="en-IN"/>
        </w:rPr>
        <w:t>-</w:t>
      </w:r>
      <w:r w:rsidR="005C7BFA" w:rsidRPr="00CB57CE">
        <w:rPr>
          <w:rFonts w:ascii="Times New Roman" w:hAnsi="Times New Roman" w:cs="Times New Roman"/>
          <w:lang w:val="en-IN"/>
        </w:rPr>
        <w:t>specific</w:t>
      </w:r>
      <w:r w:rsidR="00117B65" w:rsidRPr="00CB57CE">
        <w:rPr>
          <w:rFonts w:ascii="Times New Roman" w:hAnsi="Times New Roman" w:cs="Times New Roman"/>
          <w:lang w:val="en-IN"/>
        </w:rPr>
        <w:t xml:space="preserve"> attributes </w:t>
      </w:r>
      <w:r w:rsidR="00305668" w:rsidRPr="00CB57CE">
        <w:rPr>
          <w:rFonts w:ascii="Times New Roman" w:hAnsi="Times New Roman" w:cs="Times New Roman"/>
          <w:lang w:val="en-IN"/>
        </w:rPr>
        <w:t>when such variability is present</w:t>
      </w:r>
      <w:r w:rsidR="00C329ED" w:rsidRPr="00CB57CE">
        <w:rPr>
          <w:rFonts w:ascii="Times New Roman" w:hAnsi="Times New Roman" w:cs="Times New Roman"/>
          <w:lang w:val="en-IN"/>
        </w:rPr>
        <w:t xml:space="preserve">. </w:t>
      </w:r>
    </w:p>
    <w:p w14:paraId="25099464" w14:textId="524F7F70" w:rsidR="00193696" w:rsidRPr="00CB57CE" w:rsidRDefault="00193696" w:rsidP="00057B6A">
      <w:pPr>
        <w:pStyle w:val="ListParagraph"/>
        <w:keepNext/>
        <w:keepLines/>
        <w:numPr>
          <w:ilvl w:val="1"/>
          <w:numId w:val="25"/>
        </w:numPr>
        <w:spacing w:before="120" w:after="120" w:line="360" w:lineRule="auto"/>
        <w:jc w:val="both"/>
        <w:outlineLvl w:val="1"/>
        <w:rPr>
          <w:rFonts w:ascii="Times New Roman" w:eastAsiaTheme="majorEastAsia" w:hAnsi="Times New Roman" w:cs="Times New Roman"/>
          <w:b/>
          <w:szCs w:val="26"/>
        </w:rPr>
      </w:pPr>
      <w:bookmarkStart w:id="4" w:name="_Ref109039054"/>
      <w:r w:rsidRPr="00CB57CE">
        <w:rPr>
          <w:rFonts w:ascii="Times New Roman" w:eastAsiaTheme="majorEastAsia" w:hAnsi="Times New Roman" w:cs="Times New Roman"/>
          <w:b/>
          <w:szCs w:val="26"/>
        </w:rPr>
        <w:t>Simulation design</w:t>
      </w:r>
      <w:bookmarkEnd w:id="4"/>
    </w:p>
    <w:p w14:paraId="36B2F930" w14:textId="735C74AA" w:rsidR="00DA50DF" w:rsidRPr="00CB57CE" w:rsidRDefault="00697885" w:rsidP="00F4244C">
      <w:pPr>
        <w:spacing w:line="360" w:lineRule="auto"/>
        <w:jc w:val="both"/>
        <w:rPr>
          <w:rFonts w:ascii="Times New Roman" w:hAnsi="Times New Roman" w:cs="Times New Roman"/>
        </w:rPr>
      </w:pPr>
      <w:r w:rsidRPr="00CB57CE">
        <w:rPr>
          <w:rFonts w:ascii="Times New Roman" w:hAnsi="Times New Roman" w:cs="Times New Roman"/>
          <w:bCs/>
        </w:rPr>
        <w:t xml:space="preserve">We simulated synthetic </w:t>
      </w:r>
      <w:r w:rsidR="000B4C74" w:rsidRPr="00CB57CE">
        <w:rPr>
          <w:rFonts w:ascii="Times New Roman" w:hAnsi="Times New Roman" w:cs="Times New Roman"/>
          <w:bCs/>
        </w:rPr>
        <w:t>data considering three different designs for commute mode choice setting. The three designs are variants of each other</w:t>
      </w:r>
      <w:r w:rsidR="00C23AC6" w:rsidRPr="00CB57CE">
        <w:rPr>
          <w:rFonts w:ascii="Times New Roman" w:hAnsi="Times New Roman" w:cs="Times New Roman"/>
          <w:bCs/>
        </w:rPr>
        <w:t>. Of these,</w:t>
      </w:r>
      <w:r w:rsidR="0025060D" w:rsidRPr="00CB57CE">
        <w:rPr>
          <w:rFonts w:ascii="Times New Roman" w:hAnsi="Times New Roman" w:cs="Times New Roman"/>
          <w:bCs/>
        </w:rPr>
        <w:t xml:space="preserve"> the first and second designs</w:t>
      </w:r>
      <w:r w:rsidR="00C23AC6" w:rsidRPr="00CB57CE">
        <w:rPr>
          <w:rFonts w:ascii="Times New Roman" w:hAnsi="Times New Roman" w:cs="Times New Roman"/>
          <w:bCs/>
        </w:rPr>
        <w:t xml:space="preserve">, which involve normal distributed alternative-specific attributes </w:t>
      </w:r>
      <w:r w:rsidR="00FF301F" w:rsidRPr="00CB57CE">
        <w:rPr>
          <w:rFonts w:ascii="Times New Roman" w:hAnsi="Times New Roman" w:cs="Times New Roman"/>
          <w:bCs/>
        </w:rPr>
        <w:t>and</w:t>
      </w:r>
      <w:r w:rsidR="00C23AC6" w:rsidRPr="00CB57CE">
        <w:rPr>
          <w:rFonts w:ascii="Times New Roman" w:hAnsi="Times New Roman" w:cs="Times New Roman"/>
          <w:bCs/>
        </w:rPr>
        <w:t xml:space="preserve"> random coefficients,</w:t>
      </w:r>
      <w:r w:rsidR="0025060D" w:rsidRPr="00CB57CE">
        <w:rPr>
          <w:rFonts w:ascii="Times New Roman" w:hAnsi="Times New Roman" w:cs="Times New Roman"/>
          <w:bCs/>
        </w:rPr>
        <w:t xml:space="preserve"> are discussed in this section</w:t>
      </w:r>
      <w:r w:rsidR="00C23AC6" w:rsidRPr="00CB57CE">
        <w:rPr>
          <w:rFonts w:ascii="Times New Roman" w:hAnsi="Times New Roman" w:cs="Times New Roman"/>
          <w:bCs/>
        </w:rPr>
        <w:t>. T</w:t>
      </w:r>
      <w:r w:rsidR="0025060D" w:rsidRPr="00CB57CE">
        <w:rPr>
          <w:rFonts w:ascii="Times New Roman" w:hAnsi="Times New Roman" w:cs="Times New Roman"/>
          <w:bCs/>
        </w:rPr>
        <w:t>he third design</w:t>
      </w:r>
      <w:r w:rsidR="00C23AC6" w:rsidRPr="00CB57CE">
        <w:rPr>
          <w:rFonts w:ascii="Times New Roman" w:hAnsi="Times New Roman" w:cs="Times New Roman"/>
          <w:bCs/>
        </w:rPr>
        <w:t xml:space="preserve">, which involves lognormal distributed </w:t>
      </w:r>
      <w:r w:rsidR="00FF301F" w:rsidRPr="00CB57CE">
        <w:rPr>
          <w:rFonts w:ascii="Times New Roman" w:hAnsi="Times New Roman" w:cs="Times New Roman"/>
          <w:bCs/>
        </w:rPr>
        <w:t>attributes and random coefficients,</w:t>
      </w:r>
      <w:r w:rsidR="0025060D" w:rsidRPr="00CB57CE">
        <w:rPr>
          <w:rFonts w:ascii="Times New Roman" w:hAnsi="Times New Roman" w:cs="Times New Roman"/>
          <w:bCs/>
        </w:rPr>
        <w:t xml:space="preserve"> </w:t>
      </w:r>
      <w:r w:rsidR="00B5307F" w:rsidRPr="00CB57CE">
        <w:rPr>
          <w:rFonts w:ascii="Times New Roman" w:hAnsi="Times New Roman" w:cs="Times New Roman"/>
          <w:bCs/>
        </w:rPr>
        <w:t>is discussed in Appendix C.</w:t>
      </w:r>
      <w:r w:rsidR="000B4C74" w:rsidRPr="00CB57CE">
        <w:rPr>
          <w:rFonts w:ascii="Times New Roman" w:hAnsi="Times New Roman" w:cs="Times New Roman"/>
          <w:bCs/>
        </w:rPr>
        <w:t xml:space="preserve"> </w:t>
      </w:r>
      <w:r w:rsidR="001A2B10" w:rsidRPr="00CB57CE">
        <w:rPr>
          <w:rFonts w:ascii="Times New Roman" w:hAnsi="Times New Roman" w:cs="Times New Roman"/>
        </w:rPr>
        <w:t xml:space="preserve">For each of the three designs we simulated </w:t>
      </w:r>
      <w:r w:rsidR="00CB68DD" w:rsidRPr="00CB57CE">
        <w:rPr>
          <w:rFonts w:ascii="Times New Roman" w:hAnsi="Times New Roman" w:cs="Times New Roman"/>
        </w:rPr>
        <w:t xml:space="preserve">200 RP-SP </w:t>
      </w:r>
      <w:r w:rsidR="001A2B10" w:rsidRPr="00CB57CE">
        <w:rPr>
          <w:rFonts w:ascii="Times New Roman" w:hAnsi="Times New Roman" w:cs="Times New Roman"/>
        </w:rPr>
        <w:t>datasets</w:t>
      </w:r>
      <w:r w:rsidR="00D67ED6" w:rsidRPr="00CB57CE">
        <w:rPr>
          <w:rFonts w:ascii="Times New Roman" w:hAnsi="Times New Roman" w:cs="Times New Roman"/>
        </w:rPr>
        <w:t xml:space="preserve">, each comprising </w:t>
      </w:r>
      <w:r w:rsidR="001A2B10" w:rsidRPr="00CB57CE">
        <w:rPr>
          <w:rFonts w:ascii="Times New Roman" w:hAnsi="Times New Roman" w:cs="Times New Roman"/>
        </w:rPr>
        <w:t>5000 individuals</w:t>
      </w:r>
      <w:r w:rsidR="00D67ED6" w:rsidRPr="00CB57CE">
        <w:rPr>
          <w:rFonts w:ascii="Times New Roman" w:hAnsi="Times New Roman" w:cs="Times New Roman"/>
        </w:rPr>
        <w:t xml:space="preserve">. For each individual in each dataset, </w:t>
      </w:r>
      <w:r w:rsidR="00F11E91" w:rsidRPr="00CB57CE">
        <w:rPr>
          <w:rFonts w:ascii="Times New Roman" w:hAnsi="Times New Roman" w:cs="Times New Roman"/>
        </w:rPr>
        <w:t xml:space="preserve">four RP choice occasions and one SP choice occasion </w:t>
      </w:r>
      <w:r w:rsidRPr="00CB57CE">
        <w:rPr>
          <w:rFonts w:ascii="Times New Roman" w:hAnsi="Times New Roman" w:cs="Times New Roman"/>
        </w:rPr>
        <w:t xml:space="preserve">are </w:t>
      </w:r>
      <w:r w:rsidR="00F11E91" w:rsidRPr="00CB57CE">
        <w:rPr>
          <w:rFonts w:ascii="Times New Roman" w:hAnsi="Times New Roman" w:cs="Times New Roman"/>
        </w:rPr>
        <w:t>generated.</w:t>
      </w:r>
      <w:r w:rsidR="001A2B10" w:rsidRPr="00CB57CE">
        <w:t xml:space="preserve"> </w:t>
      </w:r>
    </w:p>
    <w:p w14:paraId="14B672F4" w14:textId="18773095" w:rsidR="007A0405" w:rsidRPr="00CB57CE" w:rsidRDefault="005436DE" w:rsidP="0054168A">
      <w:pPr>
        <w:pStyle w:val="Heading3"/>
        <w:numPr>
          <w:ilvl w:val="2"/>
          <w:numId w:val="25"/>
        </w:numPr>
        <w:spacing w:before="120" w:after="120" w:line="360" w:lineRule="auto"/>
        <w:ind w:left="1077"/>
        <w:jc w:val="both"/>
        <w:rPr>
          <w:rFonts w:ascii="Times New Roman" w:hAnsi="Times New Roman" w:cs="Times New Roman"/>
          <w:i/>
          <w:iCs/>
          <w:color w:val="auto"/>
        </w:rPr>
      </w:pPr>
      <w:bookmarkStart w:id="5" w:name="_Ref109211059"/>
      <w:r w:rsidRPr="00CB57CE">
        <w:rPr>
          <w:rFonts w:ascii="Times New Roman" w:hAnsi="Times New Roman" w:cs="Times New Roman"/>
          <w:i/>
          <w:iCs/>
          <w:color w:val="auto"/>
        </w:rPr>
        <w:t>D</w:t>
      </w:r>
      <w:r w:rsidR="007A0405" w:rsidRPr="00CB57CE">
        <w:rPr>
          <w:rFonts w:ascii="Times New Roman" w:hAnsi="Times New Roman" w:cs="Times New Roman"/>
          <w:i/>
          <w:iCs/>
          <w:color w:val="auto"/>
        </w:rPr>
        <w:t>esign</w:t>
      </w:r>
      <w:r w:rsidR="006D54FC" w:rsidRPr="00CB57CE">
        <w:rPr>
          <w:rFonts w:ascii="Times New Roman" w:hAnsi="Times New Roman" w:cs="Times New Roman"/>
          <w:i/>
          <w:iCs/>
          <w:color w:val="auto"/>
        </w:rPr>
        <w:t>-</w:t>
      </w:r>
      <w:r w:rsidR="007A0405" w:rsidRPr="00CB57CE">
        <w:rPr>
          <w:rFonts w:ascii="Times New Roman" w:hAnsi="Times New Roman" w:cs="Times New Roman"/>
          <w:i/>
          <w:iCs/>
          <w:color w:val="auto"/>
        </w:rPr>
        <w:t>I</w:t>
      </w:r>
      <w:bookmarkEnd w:id="5"/>
      <w:r w:rsidR="000616EB" w:rsidRPr="00CB57CE">
        <w:rPr>
          <w:rFonts w:ascii="Times New Roman" w:hAnsi="Times New Roman" w:cs="Times New Roman"/>
          <w:i/>
          <w:iCs/>
          <w:color w:val="auto"/>
        </w:rPr>
        <w:t xml:space="preserve">: </w:t>
      </w:r>
      <w:r w:rsidR="00EF4E7E" w:rsidRPr="00CB57CE">
        <w:rPr>
          <w:rFonts w:ascii="Times New Roman" w:hAnsi="Times New Roman" w:cs="Times New Roman"/>
          <w:i/>
          <w:iCs/>
          <w:color w:val="auto"/>
        </w:rPr>
        <w:t xml:space="preserve">Normal distributed stochastic alternative-specific attribute </w:t>
      </w:r>
      <w:r w:rsidR="00E173FE" w:rsidRPr="00CB57CE">
        <w:rPr>
          <w:rFonts w:ascii="Times New Roman" w:hAnsi="Times New Roman" w:cs="Times New Roman"/>
          <w:i/>
          <w:iCs/>
          <w:color w:val="auto"/>
        </w:rPr>
        <w:t xml:space="preserve">in </w:t>
      </w:r>
      <w:r w:rsidR="00C86B7D" w:rsidRPr="00CB57CE">
        <w:rPr>
          <w:noProof/>
          <w:color w:val="auto"/>
          <w:position w:val="-6"/>
        </w:rPr>
        <w:object w:dxaOrig="499" w:dyaOrig="279" w14:anchorId="5EC9EE8F">
          <v:shape id="_x0000_i1242" type="#_x0000_t75" style="width:27pt;height:15pt" o:ole="">
            <v:imagedata r:id="rId394" o:title=""/>
          </v:shape>
          <o:OLEObject Type="Embed" ProgID="Equation.DSMT4" ShapeID="_x0000_i1242" DrawAspect="Content" ObjectID="_1778566577" r:id="rId395"/>
        </w:object>
      </w:r>
      <w:r w:rsidR="00E173FE" w:rsidRPr="00CB57CE">
        <w:rPr>
          <w:rFonts w:ascii="Times New Roman" w:hAnsi="Times New Roman" w:cs="Times New Roman"/>
          <w:i/>
          <w:iCs/>
          <w:color w:val="auto"/>
        </w:rPr>
        <w:t xml:space="preserve"> alternatives </w:t>
      </w:r>
      <w:r w:rsidR="00EF4E7E" w:rsidRPr="00CB57CE">
        <w:rPr>
          <w:rFonts w:ascii="Times New Roman" w:hAnsi="Times New Roman" w:cs="Times New Roman"/>
          <w:i/>
          <w:iCs/>
          <w:color w:val="auto"/>
        </w:rPr>
        <w:t xml:space="preserve">with normal distributed </w:t>
      </w:r>
      <w:r w:rsidR="00213FD7" w:rsidRPr="00CB57CE">
        <w:rPr>
          <w:rFonts w:ascii="Times New Roman" w:hAnsi="Times New Roman" w:cs="Times New Roman"/>
          <w:i/>
          <w:iCs/>
          <w:color w:val="auto"/>
        </w:rPr>
        <w:t xml:space="preserve">random </w:t>
      </w:r>
      <w:r w:rsidR="00EF4E7E" w:rsidRPr="00CB57CE">
        <w:rPr>
          <w:rFonts w:ascii="Times New Roman" w:hAnsi="Times New Roman" w:cs="Times New Roman"/>
          <w:i/>
          <w:iCs/>
          <w:color w:val="auto"/>
        </w:rPr>
        <w:t>coefficient</w:t>
      </w:r>
    </w:p>
    <w:p w14:paraId="5A768008" w14:textId="18D6DFD7" w:rsidR="00911DCB" w:rsidRPr="00CB57CE" w:rsidRDefault="00F40CD6" w:rsidP="00806F6E">
      <w:pPr>
        <w:spacing w:before="120" w:after="120" w:line="360" w:lineRule="auto"/>
        <w:jc w:val="both"/>
        <w:rPr>
          <w:rFonts w:ascii="Times New Roman" w:hAnsi="Times New Roman" w:cs="Times New Roman"/>
        </w:rPr>
      </w:pPr>
      <w:r w:rsidRPr="00CB57CE">
        <w:rPr>
          <w:rFonts w:ascii="Times New Roman" w:hAnsi="Times New Roman" w:cs="Times New Roman"/>
        </w:rPr>
        <w:t xml:space="preserve">In this design, </w:t>
      </w:r>
      <w:r w:rsidR="0008492F" w:rsidRPr="00CB57CE">
        <w:rPr>
          <w:rFonts w:ascii="Times New Roman" w:hAnsi="Times New Roman" w:cs="Times New Roman"/>
        </w:rPr>
        <w:t>RP and SP data</w:t>
      </w:r>
      <w:r w:rsidR="00374B7E" w:rsidRPr="00CB57CE">
        <w:rPr>
          <w:rFonts w:ascii="Times New Roman" w:hAnsi="Times New Roman" w:cs="Times New Roman"/>
        </w:rPr>
        <w:t xml:space="preserve"> are simulated for </w:t>
      </w:r>
      <w:r w:rsidR="00224F1E" w:rsidRPr="00CB57CE">
        <w:rPr>
          <w:rFonts w:ascii="Times New Roman" w:hAnsi="Times New Roman" w:cs="Times New Roman"/>
        </w:rPr>
        <w:t>a</w:t>
      </w:r>
      <w:r w:rsidR="00A44931" w:rsidRPr="00CB57CE">
        <w:rPr>
          <w:rFonts w:ascii="Times New Roman" w:hAnsi="Times New Roman" w:cs="Times New Roman"/>
        </w:rPr>
        <w:t xml:space="preserve"> commute</w:t>
      </w:r>
      <w:r w:rsidR="00224F1E" w:rsidRPr="00CB57CE">
        <w:rPr>
          <w:rFonts w:ascii="Times New Roman" w:hAnsi="Times New Roman" w:cs="Times New Roman"/>
        </w:rPr>
        <w:t xml:space="preserve"> mode choice </w:t>
      </w:r>
      <w:r w:rsidR="00374B7E" w:rsidRPr="00CB57CE">
        <w:rPr>
          <w:rFonts w:ascii="Times New Roman" w:hAnsi="Times New Roman" w:cs="Times New Roman"/>
        </w:rPr>
        <w:t xml:space="preserve">context </w:t>
      </w:r>
      <w:r w:rsidR="00C57D64" w:rsidRPr="00CB57CE">
        <w:rPr>
          <w:rFonts w:ascii="Times New Roman" w:hAnsi="Times New Roman" w:cs="Times New Roman"/>
        </w:rPr>
        <w:t>with</w:t>
      </w:r>
      <w:r w:rsidR="00374B7E" w:rsidRPr="00CB57CE">
        <w:rPr>
          <w:rFonts w:ascii="Times New Roman" w:hAnsi="Times New Roman" w:cs="Times New Roman"/>
        </w:rPr>
        <w:t xml:space="preserve"> </w:t>
      </w:r>
      <w:r w:rsidR="00474021" w:rsidRPr="00CB57CE">
        <w:rPr>
          <w:rFonts w:ascii="Times New Roman" w:hAnsi="Times New Roman" w:cs="Times New Roman"/>
        </w:rPr>
        <w:t xml:space="preserve">five </w:t>
      </w:r>
      <w:r w:rsidR="00374B7E" w:rsidRPr="00CB57CE">
        <w:rPr>
          <w:rFonts w:ascii="Times New Roman" w:hAnsi="Times New Roman" w:cs="Times New Roman"/>
        </w:rPr>
        <w:t>travel mode</w:t>
      </w:r>
      <w:r w:rsidR="008657AF" w:rsidRPr="00CB57CE">
        <w:rPr>
          <w:rFonts w:ascii="Times New Roman" w:hAnsi="Times New Roman" w:cs="Times New Roman"/>
        </w:rPr>
        <w:t xml:space="preserve"> </w:t>
      </w:r>
      <w:r w:rsidR="004B3074" w:rsidRPr="00CB57CE">
        <w:rPr>
          <w:rFonts w:ascii="Times New Roman" w:hAnsi="Times New Roman" w:cs="Times New Roman"/>
        </w:rPr>
        <w:t xml:space="preserve">alternatives </w:t>
      </w:r>
      <w:r w:rsidR="00374B7E" w:rsidRPr="00CB57CE">
        <w:rPr>
          <w:rFonts w:ascii="Times New Roman" w:hAnsi="Times New Roman" w:cs="Times New Roman"/>
        </w:rPr>
        <w:t xml:space="preserve">– bus, </w:t>
      </w:r>
      <w:r w:rsidR="00D42240" w:rsidRPr="00CB57CE">
        <w:rPr>
          <w:rFonts w:ascii="Times New Roman" w:hAnsi="Times New Roman" w:cs="Times New Roman"/>
        </w:rPr>
        <w:t xml:space="preserve">personal </w:t>
      </w:r>
      <w:r w:rsidR="00374B7E" w:rsidRPr="00CB57CE">
        <w:rPr>
          <w:rFonts w:ascii="Times New Roman" w:hAnsi="Times New Roman" w:cs="Times New Roman"/>
        </w:rPr>
        <w:t>car</w:t>
      </w:r>
      <w:r w:rsidR="00E62D85" w:rsidRPr="00CB57CE">
        <w:rPr>
          <w:rFonts w:ascii="Times New Roman" w:hAnsi="Times New Roman" w:cs="Times New Roman"/>
        </w:rPr>
        <w:t xml:space="preserve">, </w:t>
      </w:r>
      <w:r w:rsidR="00D42240" w:rsidRPr="00CB57CE">
        <w:rPr>
          <w:rFonts w:ascii="Times New Roman" w:hAnsi="Times New Roman" w:cs="Times New Roman"/>
        </w:rPr>
        <w:t xml:space="preserve">personal </w:t>
      </w:r>
      <w:r w:rsidR="00374B7E" w:rsidRPr="00CB57CE">
        <w:rPr>
          <w:rFonts w:ascii="Times New Roman" w:hAnsi="Times New Roman" w:cs="Times New Roman"/>
        </w:rPr>
        <w:t>two-wheeler</w:t>
      </w:r>
      <w:r w:rsidR="00E62D85" w:rsidRPr="00CB57CE">
        <w:rPr>
          <w:rFonts w:ascii="Times New Roman" w:hAnsi="Times New Roman" w:cs="Times New Roman"/>
        </w:rPr>
        <w:t xml:space="preserve"> </w:t>
      </w:r>
      <w:r w:rsidR="005C7D1F" w:rsidRPr="00CB57CE">
        <w:rPr>
          <w:rFonts w:ascii="Times New Roman" w:hAnsi="Times New Roman" w:cs="Times New Roman"/>
        </w:rPr>
        <w:t>(TW)</w:t>
      </w:r>
      <w:r w:rsidR="00AA0005" w:rsidRPr="00CB57CE">
        <w:rPr>
          <w:rFonts w:ascii="Times New Roman" w:hAnsi="Times New Roman" w:cs="Times New Roman"/>
        </w:rPr>
        <w:t>,</w:t>
      </w:r>
      <w:r w:rsidR="006E5FF5" w:rsidRPr="00CB57CE">
        <w:rPr>
          <w:rFonts w:ascii="Times New Roman" w:hAnsi="Times New Roman" w:cs="Times New Roman"/>
        </w:rPr>
        <w:t xml:space="preserve"> </w:t>
      </w:r>
      <w:r w:rsidR="00E62D85" w:rsidRPr="00CB57CE">
        <w:rPr>
          <w:rFonts w:ascii="Times New Roman" w:hAnsi="Times New Roman" w:cs="Times New Roman"/>
        </w:rPr>
        <w:t>metro</w:t>
      </w:r>
      <w:r w:rsidR="00AA0005" w:rsidRPr="00CB57CE">
        <w:rPr>
          <w:rFonts w:ascii="Times New Roman" w:hAnsi="Times New Roman" w:cs="Times New Roman"/>
        </w:rPr>
        <w:t xml:space="preserve"> and walk</w:t>
      </w:r>
      <w:r w:rsidR="0005488E" w:rsidRPr="00CB57CE">
        <w:rPr>
          <w:rFonts w:ascii="Times New Roman" w:hAnsi="Times New Roman" w:cs="Times New Roman"/>
        </w:rPr>
        <w:t xml:space="preserve"> </w:t>
      </w:r>
      <w:r w:rsidR="00374B7E" w:rsidRPr="00CB57CE">
        <w:rPr>
          <w:rFonts w:ascii="Times New Roman" w:hAnsi="Times New Roman" w:cs="Times New Roman"/>
        </w:rPr>
        <w:t xml:space="preserve">– </w:t>
      </w:r>
      <w:r w:rsidR="00C57D64" w:rsidRPr="00CB57CE">
        <w:rPr>
          <w:rFonts w:ascii="Times New Roman" w:hAnsi="Times New Roman" w:cs="Times New Roman"/>
        </w:rPr>
        <w:t xml:space="preserve">in </w:t>
      </w:r>
      <w:r w:rsidR="00604FFB" w:rsidRPr="00CB57CE">
        <w:rPr>
          <w:rFonts w:ascii="Times New Roman" w:hAnsi="Times New Roman" w:cs="Times New Roman"/>
        </w:rPr>
        <w:t>Bengaluru</w:t>
      </w:r>
      <w:r w:rsidR="00C57D64" w:rsidRPr="00CB57CE">
        <w:rPr>
          <w:rFonts w:ascii="Times New Roman" w:hAnsi="Times New Roman" w:cs="Times New Roman"/>
        </w:rPr>
        <w:t xml:space="preserve">, India. </w:t>
      </w:r>
      <w:r w:rsidR="00E94717" w:rsidRPr="00CB57CE">
        <w:rPr>
          <w:rFonts w:ascii="Times New Roman" w:hAnsi="Times New Roman" w:cs="Times New Roman"/>
        </w:rPr>
        <w:t xml:space="preserve">The following </w:t>
      </w:r>
      <w:r w:rsidR="002325F7" w:rsidRPr="00CB57CE">
        <w:rPr>
          <w:rFonts w:ascii="Times New Roman" w:hAnsi="Times New Roman" w:cs="Times New Roman"/>
        </w:rPr>
        <w:t>equation</w:t>
      </w:r>
      <w:r w:rsidR="003364C1" w:rsidRPr="00CB57CE">
        <w:rPr>
          <w:rFonts w:ascii="Times New Roman" w:hAnsi="Times New Roman" w:cs="Times New Roman"/>
        </w:rPr>
        <w:t>s</w:t>
      </w:r>
      <w:r w:rsidR="002325F7" w:rsidRPr="00CB57CE">
        <w:rPr>
          <w:rFonts w:ascii="Times New Roman" w:hAnsi="Times New Roman" w:cs="Times New Roman"/>
        </w:rPr>
        <w:t xml:space="preserve"> denote the </w:t>
      </w:r>
      <w:r w:rsidRPr="00CB57CE">
        <w:rPr>
          <w:rFonts w:ascii="Times New Roman" w:hAnsi="Times New Roman" w:cs="Times New Roman"/>
        </w:rPr>
        <w:t>utility function</w:t>
      </w:r>
      <w:r w:rsidR="003364C1" w:rsidRPr="00CB57CE">
        <w:rPr>
          <w:rFonts w:ascii="Times New Roman" w:hAnsi="Times New Roman" w:cs="Times New Roman"/>
        </w:rPr>
        <w:t>s</w:t>
      </w:r>
      <w:r w:rsidRPr="00CB57CE">
        <w:rPr>
          <w:rFonts w:ascii="Times New Roman" w:hAnsi="Times New Roman" w:cs="Times New Roman"/>
        </w:rPr>
        <w:t xml:space="preserve"> </w:t>
      </w:r>
      <w:r w:rsidR="002325F7" w:rsidRPr="00CB57CE">
        <w:rPr>
          <w:rFonts w:ascii="Times New Roman" w:hAnsi="Times New Roman" w:cs="Times New Roman"/>
        </w:rPr>
        <w:t>for the RP alternatives</w:t>
      </w:r>
      <w:r w:rsidR="00413E2C" w:rsidRPr="00CB57CE">
        <w:rPr>
          <w:rFonts w:ascii="Times New Roman" w:hAnsi="Times New Roman" w:cs="Times New Roman"/>
        </w:rPr>
        <w:t>:</w:t>
      </w:r>
      <w:r w:rsidR="00D343B3" w:rsidRPr="00CB57CE">
        <w:rPr>
          <w:rFonts w:ascii="Times New Roman" w:hAnsi="Times New Roman" w:cs="Times New Roman"/>
        </w:rPr>
        <w:t xml:space="preserve"> </w:t>
      </w:r>
    </w:p>
    <w:p w14:paraId="03AEEB7F" w14:textId="6DA68EE1" w:rsidR="00EB0470" w:rsidRPr="00CB57CE" w:rsidRDefault="00060930" w:rsidP="00060930">
      <w:pPr>
        <w:pStyle w:val="MTDisplayEquation"/>
      </w:pPr>
      <w:r w:rsidRPr="00CB57CE">
        <w:lastRenderedPageBreak/>
        <w:tab/>
      </w:r>
      <w:r w:rsidR="00840BA4" w:rsidRPr="00CB57CE">
        <w:rPr>
          <w:position w:val="-36"/>
        </w:rPr>
        <w:object w:dxaOrig="6940" w:dyaOrig="840" w14:anchorId="7A098225">
          <v:shape id="_x0000_i1243" type="#_x0000_t75" style="width:346.7pt;height:42pt" o:ole="">
            <v:imagedata r:id="rId396" o:title=""/>
          </v:shape>
          <o:OLEObject Type="Embed" ProgID="Equation.DSMT4" ShapeID="_x0000_i1243" DrawAspect="Content" ObjectID="_1778566578" r:id="rId397"/>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12</w:instrText>
      </w:r>
      <w:r w:rsidR="000B6D1E">
        <w:rPr>
          <w:noProof/>
        </w:rPr>
        <w:fldChar w:fldCharType="end"/>
      </w:r>
      <w:r w:rsidRPr="00CB57CE">
        <w:instrText>)</w:instrText>
      </w:r>
      <w:r w:rsidRPr="00CB57CE">
        <w:fldChar w:fldCharType="end"/>
      </w:r>
    </w:p>
    <w:p w14:paraId="6D10A103" w14:textId="0655EDC3" w:rsidR="00D02EB2" w:rsidRPr="00CB57CE" w:rsidRDefault="00E57389" w:rsidP="00E71277">
      <w:pPr>
        <w:pStyle w:val="MTDisplayEquation"/>
        <w:spacing w:before="0" w:after="0" w:line="360" w:lineRule="auto"/>
      </w:pPr>
      <w:r w:rsidRPr="00CB57CE">
        <w:tab/>
      </w:r>
      <w:r w:rsidR="00133255" w:rsidRPr="00CB57CE">
        <w:t xml:space="preserve">In these </w:t>
      </w:r>
      <w:r w:rsidR="00D11DD1" w:rsidRPr="00CB57CE">
        <w:t>utility functions</w:t>
      </w:r>
      <w:r w:rsidR="00133255" w:rsidRPr="00CB57CE">
        <w:t xml:space="preserve">, </w:t>
      </w:r>
      <w:r w:rsidR="002D50EA" w:rsidRPr="00CB57CE">
        <w:rPr>
          <w:position w:val="-14"/>
        </w:rPr>
        <w:object w:dxaOrig="3300" w:dyaOrig="400" w14:anchorId="23A8F1B7">
          <v:shape id="_x0000_i1244" type="#_x0000_t75" style="width:166.3pt;height:20.15pt" o:ole="">
            <v:imagedata r:id="rId398" o:title=""/>
          </v:shape>
          <o:OLEObject Type="Embed" ProgID="Equation.DSMT4" ShapeID="_x0000_i1244" DrawAspect="Content" ObjectID="_1778566579" r:id="rId399"/>
        </w:object>
      </w:r>
      <w:r w:rsidR="00133255" w:rsidRPr="00CB57CE">
        <w:t xml:space="preserve"> is the </w:t>
      </w:r>
      <w:r w:rsidR="00A2511F" w:rsidRPr="00CB57CE">
        <w:t xml:space="preserve">location parameter of the </w:t>
      </w:r>
      <w:r w:rsidR="00E33F6B" w:rsidRPr="00CB57CE">
        <w:t xml:space="preserve">alternative </w:t>
      </w:r>
      <w:r w:rsidR="00133255" w:rsidRPr="00CB57CE">
        <w:t xml:space="preserve">specific constant for a given mode </w:t>
      </w:r>
      <w:r w:rsidR="00133255" w:rsidRPr="00CB57CE">
        <w:rPr>
          <w:i/>
          <w:iCs/>
        </w:rPr>
        <w:t>i</w:t>
      </w:r>
      <w:r w:rsidR="004971F9" w:rsidRPr="00CB57CE">
        <w:t xml:space="preserve">. </w:t>
      </w:r>
      <w:r w:rsidR="002D50EA" w:rsidRPr="00CB57CE">
        <w:rPr>
          <w:position w:val="-14"/>
        </w:rPr>
        <w:object w:dxaOrig="3640" w:dyaOrig="400" w14:anchorId="234DBEF1">
          <v:shape id="_x0000_i1245" type="#_x0000_t75" style="width:185.15pt;height:20.15pt" o:ole="">
            <v:imagedata r:id="rId400" o:title=""/>
          </v:shape>
          <o:OLEObject Type="Embed" ProgID="Equation.DSMT4" ShapeID="_x0000_i1245" DrawAspect="Content" ObjectID="_1778566580" r:id="rId401"/>
        </w:object>
      </w:r>
      <w:r w:rsidR="00133255" w:rsidRPr="00CB57CE">
        <w:t xml:space="preserve"> is a normal distributed term representing individual-specific random effects for mode </w:t>
      </w:r>
      <w:r w:rsidR="00133255" w:rsidRPr="00CB57CE">
        <w:rPr>
          <w:i/>
          <w:iCs/>
        </w:rPr>
        <w:t>i</w:t>
      </w:r>
      <w:r w:rsidR="00201129" w:rsidRPr="00CB57CE">
        <w:t>,</w:t>
      </w:r>
      <w:r w:rsidR="00133255" w:rsidRPr="00CB57CE">
        <w:t xml:space="preserve"> where </w:t>
      </w:r>
      <w:r w:rsidR="00133255" w:rsidRPr="00CB57CE">
        <w:rPr>
          <w:position w:val="-12"/>
        </w:rPr>
        <w:object w:dxaOrig="279" w:dyaOrig="360" w14:anchorId="78A2E5A2">
          <v:shape id="_x0000_i1246" type="#_x0000_t75" style="width:15pt;height:19.3pt" o:ole="">
            <v:imagedata r:id="rId402" o:title=""/>
          </v:shape>
          <o:OLEObject Type="Embed" ProgID="Equation.DSMT4" ShapeID="_x0000_i1246" DrawAspect="Content" ObjectID="_1778566581" r:id="rId403"/>
        </w:object>
      </w:r>
      <w:r w:rsidR="00133255" w:rsidRPr="00CB57CE">
        <w:t xml:space="preserve"> is the standard deviation parameter and </w:t>
      </w:r>
      <w:r w:rsidR="00133255" w:rsidRPr="00CB57CE">
        <w:rPr>
          <w:position w:val="-14"/>
        </w:rPr>
        <w:object w:dxaOrig="320" w:dyaOrig="380" w14:anchorId="1C508000">
          <v:shape id="_x0000_i1247" type="#_x0000_t75" style="width:15pt;height:19.3pt" o:ole="">
            <v:imagedata r:id="rId404" o:title=""/>
          </v:shape>
          <o:OLEObject Type="Embed" ProgID="Equation.DSMT4" ShapeID="_x0000_i1247" DrawAspect="Content" ObjectID="_1778566582" r:id="rId405"/>
        </w:object>
      </w:r>
      <w:r w:rsidR="00133255" w:rsidRPr="00CB57CE">
        <w:t xml:space="preserve"> is a standard normal variate that </w:t>
      </w:r>
      <w:r w:rsidR="008F11E0" w:rsidRPr="00CB57CE">
        <w:t>is</w:t>
      </w:r>
      <w:r w:rsidR="00133255" w:rsidRPr="00CB57CE">
        <w:t xml:space="preserve"> same across all RP and SP </w:t>
      </w:r>
      <w:r w:rsidR="00BC4EB1" w:rsidRPr="00CB57CE">
        <w:t>utility functions</w:t>
      </w:r>
      <w:r w:rsidR="00133255" w:rsidRPr="00CB57CE">
        <w:t xml:space="preserve"> of </w:t>
      </w:r>
      <w:r w:rsidR="00BC4EB1" w:rsidRPr="00CB57CE">
        <w:t>the</w:t>
      </w:r>
      <w:r w:rsidR="00133255" w:rsidRPr="00CB57CE">
        <w:t xml:space="preserve"> alternative for the </w:t>
      </w:r>
      <w:r w:rsidR="00BC4EB1" w:rsidRPr="00CB57CE">
        <w:t>individual</w:t>
      </w:r>
      <w:r w:rsidR="00133255" w:rsidRPr="00CB57CE">
        <w:t xml:space="preserve">. </w:t>
      </w:r>
      <w:r w:rsidR="008277AB" w:rsidRPr="00CB57CE">
        <w:t xml:space="preserve">Note that the </w:t>
      </w:r>
      <w:r w:rsidR="00A2511F" w:rsidRPr="00CB57CE">
        <w:t xml:space="preserve">location parameter of the alternative specific constant for </w:t>
      </w:r>
      <w:r w:rsidR="00E33F6B" w:rsidRPr="00CB57CE">
        <w:t>the bus</w:t>
      </w:r>
      <w:r w:rsidR="00A2511F" w:rsidRPr="00CB57CE">
        <w:t xml:space="preserve"> mode </w:t>
      </w:r>
      <w:r w:rsidR="00E33F6B" w:rsidRPr="00CB57CE">
        <w:t xml:space="preserve">is </w:t>
      </w:r>
      <w:r w:rsidR="006F74CE" w:rsidRPr="00CB57CE">
        <w:t xml:space="preserve">fixed </w:t>
      </w:r>
      <w:r w:rsidR="00A94D33" w:rsidRPr="00CB57CE">
        <w:t>to be zero for identification purposes.</w:t>
      </w:r>
    </w:p>
    <w:p w14:paraId="03D3B3B8" w14:textId="298EFD3A" w:rsidR="00B7477B" w:rsidRPr="00CB57CE" w:rsidRDefault="00810F3B" w:rsidP="00D02EB2">
      <w:pPr>
        <w:spacing w:before="120" w:after="120" w:line="360" w:lineRule="auto"/>
        <w:ind w:firstLine="720"/>
        <w:jc w:val="both"/>
        <w:rPr>
          <w:rFonts w:ascii="Times New Roman" w:hAnsi="Times New Roman" w:cs="Times New Roman"/>
          <w:szCs w:val="24"/>
        </w:rPr>
      </w:pPr>
      <w:r w:rsidRPr="00CB57CE">
        <w:rPr>
          <w:rFonts w:ascii="Times New Roman" w:hAnsi="Times New Roman" w:cs="Times New Roman"/>
          <w:szCs w:val="24"/>
        </w:rPr>
        <w:t xml:space="preserve">Next, the </w:t>
      </w:r>
      <w:r w:rsidR="00B7477B" w:rsidRPr="00CB57CE">
        <w:rPr>
          <w:rFonts w:ascii="Times New Roman" w:hAnsi="Times New Roman" w:cs="Times New Roman"/>
          <w:szCs w:val="24"/>
        </w:rPr>
        <w:t xml:space="preserve">RP setting travel times </w:t>
      </w:r>
      <w:r w:rsidR="007624F0" w:rsidRPr="00CB57CE">
        <w:rPr>
          <w:rFonts w:ascii="Times New Roman" w:hAnsi="Times New Roman" w:cs="Times New Roman"/>
          <w:szCs w:val="24"/>
        </w:rPr>
        <w:t xml:space="preserve">for </w:t>
      </w:r>
      <w:r w:rsidR="000D0015" w:rsidRPr="00CB57CE">
        <w:rPr>
          <w:rFonts w:ascii="Times New Roman" w:hAnsi="Times New Roman" w:cs="Times New Roman"/>
          <w:szCs w:val="24"/>
        </w:rPr>
        <w:t xml:space="preserve">motorized modes </w:t>
      </w:r>
      <w:r w:rsidR="00B7477B" w:rsidRPr="00CB57CE">
        <w:rPr>
          <w:rFonts w:ascii="Times New Roman" w:hAnsi="Times New Roman" w:cs="Times New Roman"/>
          <w:szCs w:val="24"/>
        </w:rPr>
        <w:t>(</w:t>
      </w:r>
      <w:r w:rsidR="00DC5776" w:rsidRPr="00CB57CE">
        <w:rPr>
          <w:rFonts w:ascii="Times New Roman" w:hAnsi="Times New Roman" w:cs="Times New Roman"/>
          <w:noProof/>
          <w:position w:val="-14"/>
          <w:szCs w:val="24"/>
        </w:rPr>
        <w:object w:dxaOrig="2980" w:dyaOrig="420" w14:anchorId="6361AFBF">
          <v:shape id="_x0000_i1248" type="#_x0000_t75" style="width:151.7pt;height:22.3pt" o:ole="">
            <v:imagedata r:id="rId406" o:title=""/>
          </v:shape>
          <o:OLEObject Type="Embed" ProgID="Equation.DSMT4" ShapeID="_x0000_i1248" DrawAspect="Content" ObjectID="_1778566583" r:id="rId407"/>
        </w:object>
      </w:r>
      <w:r w:rsidR="00B7477B" w:rsidRPr="00CB57CE">
        <w:rPr>
          <w:rFonts w:ascii="Times New Roman" w:hAnsi="Times New Roman" w:cs="Times New Roman"/>
          <w:szCs w:val="24"/>
        </w:rPr>
        <w:t xml:space="preserve">) are expressed as a product of the inverse speed </w:t>
      </w:r>
      <w:r w:rsidR="003D0B98" w:rsidRPr="00CB57CE">
        <w:rPr>
          <w:rFonts w:ascii="Times New Roman" w:hAnsi="Times New Roman" w:cs="Times New Roman"/>
          <w:noProof/>
          <w:position w:val="-14"/>
          <w:szCs w:val="24"/>
        </w:rPr>
        <w:object w:dxaOrig="320" w:dyaOrig="380" w14:anchorId="35A0190A">
          <v:shape id="_x0000_i1249" type="#_x0000_t75" style="width:15.85pt;height:20.15pt" o:ole="">
            <v:imagedata r:id="rId309" o:title=""/>
          </v:shape>
          <o:OLEObject Type="Embed" ProgID="Equation.DSMT4" ShapeID="_x0000_i1249" DrawAspect="Content" ObjectID="_1778566584" r:id="rId408"/>
        </w:object>
      </w:r>
      <w:r w:rsidR="00B7477B" w:rsidRPr="00CB57CE">
        <w:rPr>
          <w:rFonts w:ascii="Times New Roman" w:hAnsi="Times New Roman" w:cs="Times New Roman"/>
          <w:szCs w:val="24"/>
        </w:rPr>
        <w:t xml:space="preserve"> (time required to traverse unit distance) </w:t>
      </w:r>
      <w:r w:rsidR="006F74CE" w:rsidRPr="00CB57CE">
        <w:rPr>
          <w:rFonts w:ascii="Times New Roman" w:hAnsi="Times New Roman" w:cs="Times New Roman"/>
          <w:szCs w:val="24"/>
        </w:rPr>
        <w:t xml:space="preserve">by </w:t>
      </w:r>
      <w:r w:rsidR="00B7477B" w:rsidRPr="00CB57CE">
        <w:rPr>
          <w:rFonts w:ascii="Times New Roman" w:hAnsi="Times New Roman" w:cs="Times New Roman"/>
          <w:szCs w:val="24"/>
        </w:rPr>
        <w:t xml:space="preserve">the mode and the </w:t>
      </w:r>
      <w:r w:rsidR="00861D0F" w:rsidRPr="00CB57CE">
        <w:rPr>
          <w:rFonts w:ascii="Times New Roman" w:hAnsi="Times New Roman" w:cs="Times New Roman"/>
          <w:szCs w:val="24"/>
        </w:rPr>
        <w:t xml:space="preserve">travel </w:t>
      </w:r>
      <w:r w:rsidR="00B7477B" w:rsidRPr="00CB57CE">
        <w:rPr>
          <w:rFonts w:ascii="Times New Roman" w:hAnsi="Times New Roman" w:cs="Times New Roman"/>
          <w:szCs w:val="24"/>
        </w:rPr>
        <w:t>distance</w:t>
      </w:r>
      <w:r w:rsidR="00712279" w:rsidRPr="00CB57CE">
        <w:rPr>
          <w:rFonts w:ascii="Times New Roman" w:hAnsi="Times New Roman" w:cs="Times New Roman"/>
          <w:szCs w:val="24"/>
        </w:rPr>
        <w:t>,</w:t>
      </w:r>
      <w:r w:rsidR="00B7477B" w:rsidRPr="00CB57CE">
        <w:rPr>
          <w:rFonts w:ascii="Times New Roman" w:hAnsi="Times New Roman" w:cs="Times New Roman"/>
          <w:szCs w:val="24"/>
        </w:rPr>
        <w:t xml:space="preserve"> </w:t>
      </w:r>
      <w:r w:rsidR="00197FE6" w:rsidRPr="00CB57CE">
        <w:rPr>
          <w:rFonts w:ascii="Times New Roman" w:hAnsi="Times New Roman" w:cs="Times New Roman"/>
          <w:noProof/>
          <w:position w:val="-14"/>
          <w:szCs w:val="24"/>
        </w:rPr>
        <w:object w:dxaOrig="300" w:dyaOrig="380" w14:anchorId="59ED68A0">
          <v:shape id="_x0000_i1250" type="#_x0000_t75" style="width:15pt;height:20.15pt" o:ole="">
            <v:imagedata r:id="rId409" o:title=""/>
          </v:shape>
          <o:OLEObject Type="Embed" ProgID="Equation.DSMT4" ShapeID="_x0000_i1250" DrawAspect="Content" ObjectID="_1778566585" r:id="rId410"/>
        </w:object>
      </w:r>
      <w:r w:rsidR="00712279" w:rsidRPr="00CB57CE">
        <w:rPr>
          <w:rFonts w:ascii="Times New Roman" w:hAnsi="Times New Roman" w:cs="Times New Roman"/>
          <w:noProof/>
          <w:szCs w:val="24"/>
        </w:rPr>
        <w:t>,</w:t>
      </w:r>
      <w:r w:rsidR="00B7477B" w:rsidRPr="00CB57CE">
        <w:rPr>
          <w:rFonts w:ascii="Times New Roman" w:hAnsi="Times New Roman" w:cs="Times New Roman"/>
          <w:szCs w:val="24"/>
        </w:rPr>
        <w:t xml:space="preserve"> as</w:t>
      </w:r>
      <w:r w:rsidR="007C54E6" w:rsidRPr="00CB57CE">
        <w:rPr>
          <w:rFonts w:ascii="Times New Roman" w:hAnsi="Times New Roman" w:cs="Times New Roman"/>
          <w:szCs w:val="24"/>
        </w:rPr>
        <w:t xml:space="preserve"> below</w:t>
      </w:r>
      <w:r w:rsidR="00F1653E" w:rsidRPr="00CB57CE">
        <w:rPr>
          <w:rStyle w:val="FootnoteReference"/>
          <w:rFonts w:ascii="Times New Roman" w:hAnsi="Times New Roman" w:cs="Times New Roman"/>
          <w:szCs w:val="24"/>
        </w:rPr>
        <w:footnoteReference w:id="9"/>
      </w:r>
      <w:r w:rsidR="00B7477B" w:rsidRPr="00CB57CE">
        <w:rPr>
          <w:rFonts w:ascii="Times New Roman" w:hAnsi="Times New Roman" w:cs="Times New Roman"/>
          <w:szCs w:val="24"/>
        </w:rPr>
        <w:t xml:space="preserve">: </w:t>
      </w:r>
    </w:p>
    <w:p w14:paraId="46CEE066" w14:textId="146285E3" w:rsidR="00060930" w:rsidRPr="00CB57CE" w:rsidRDefault="00060930" w:rsidP="00E71277">
      <w:pPr>
        <w:pStyle w:val="MTDisplayEquation"/>
      </w:pPr>
      <w:r w:rsidRPr="00CB57CE">
        <w:tab/>
      </w:r>
      <w:r w:rsidRPr="00CB57CE">
        <w:rPr>
          <w:position w:val="-14"/>
        </w:rPr>
        <w:object w:dxaOrig="1380" w:dyaOrig="420" w14:anchorId="470D88D3">
          <v:shape id="_x0000_i1251" type="#_x0000_t75" style="width:69pt;height:22.3pt" o:ole="">
            <v:imagedata r:id="rId411" o:title=""/>
          </v:shape>
          <o:OLEObject Type="Embed" ProgID="Equation.DSMT4" ShapeID="_x0000_i1251" DrawAspect="Content" ObjectID="_1778566586" r:id="rId412"/>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13</w:instrText>
      </w:r>
      <w:r w:rsidR="000B6D1E">
        <w:rPr>
          <w:noProof/>
        </w:rPr>
        <w:fldChar w:fldCharType="end"/>
      </w:r>
      <w:r w:rsidRPr="00CB57CE">
        <w:instrText>)</w:instrText>
      </w:r>
      <w:r w:rsidRPr="00CB57CE">
        <w:fldChar w:fldCharType="end"/>
      </w:r>
    </w:p>
    <w:p w14:paraId="45759E3D" w14:textId="507B3F63" w:rsidR="00C07794" w:rsidRPr="00CB57CE" w:rsidRDefault="00193AF9" w:rsidP="000A68E3">
      <w:pPr>
        <w:pStyle w:val="BodyText1"/>
        <w:ind w:firstLine="0"/>
      </w:pPr>
      <w:r w:rsidRPr="00CB57CE">
        <w:rPr>
          <w:szCs w:val="24"/>
        </w:rPr>
        <w:t xml:space="preserve">The mode specific inverse speeds </w:t>
      </w:r>
      <w:r w:rsidR="003D0B98" w:rsidRPr="00CB57CE">
        <w:rPr>
          <w:noProof/>
          <w:position w:val="-14"/>
          <w:szCs w:val="24"/>
        </w:rPr>
        <w:object w:dxaOrig="320" w:dyaOrig="380" w14:anchorId="278CCF76">
          <v:shape id="_x0000_i1252" type="#_x0000_t75" style="width:15.85pt;height:20.15pt" o:ole="">
            <v:imagedata r:id="rId413" o:title=""/>
          </v:shape>
          <o:OLEObject Type="Embed" ProgID="Equation.DSMT4" ShapeID="_x0000_i1252" DrawAspect="Content" ObjectID="_1778566587" r:id="rId414"/>
        </w:object>
      </w:r>
      <w:r w:rsidRPr="00CB57CE">
        <w:rPr>
          <w:szCs w:val="24"/>
        </w:rPr>
        <w:t xml:space="preserve"> (min/km) are considered random (normal distributed) to allow variability in travel times </w:t>
      </w:r>
      <w:r w:rsidR="00D03A6D" w:rsidRPr="00CB57CE">
        <w:rPr>
          <w:szCs w:val="24"/>
        </w:rPr>
        <w:t>(for all modes except walk)</w:t>
      </w:r>
      <w:r w:rsidRPr="00CB57CE">
        <w:rPr>
          <w:szCs w:val="24"/>
        </w:rPr>
        <w:t xml:space="preserve">. </w:t>
      </w:r>
      <w:r w:rsidR="008A5711" w:rsidRPr="00CB57CE">
        <w:rPr>
          <w:szCs w:val="24"/>
        </w:rPr>
        <w:t>This specification (Equation (</w:t>
      </w:r>
      <w:r w:rsidR="006F74CE" w:rsidRPr="00CB57CE">
        <w:rPr>
          <w:szCs w:val="24"/>
        </w:rPr>
        <w:t>13</w:t>
      </w:r>
      <w:r w:rsidR="008A5711" w:rsidRPr="00CB57CE">
        <w:rPr>
          <w:szCs w:val="24"/>
        </w:rPr>
        <w:t xml:space="preserve">)) enables the </w:t>
      </w:r>
      <w:r w:rsidR="009F6A60" w:rsidRPr="00CB57CE">
        <w:rPr>
          <w:bCs/>
        </w:rPr>
        <w:t>alternative attribute</w:t>
      </w:r>
      <w:r w:rsidR="00AC6A13" w:rsidRPr="00CB57CE">
        <w:rPr>
          <w:bCs/>
        </w:rPr>
        <w:t xml:space="preserve"> </w:t>
      </w:r>
      <w:r w:rsidR="00AC6A13" w:rsidRPr="00CB57CE">
        <w:rPr>
          <w:noProof/>
          <w:position w:val="-14"/>
          <w:szCs w:val="24"/>
        </w:rPr>
        <w:object w:dxaOrig="499" w:dyaOrig="420" w14:anchorId="31BA7295">
          <v:shape id="_x0000_i1253" type="#_x0000_t75" style="width:26.15pt;height:22.3pt" o:ole="">
            <v:imagedata r:id="rId83" o:title=""/>
          </v:shape>
          <o:OLEObject Type="Embed" ProgID="Equation.DSMT4" ShapeID="_x0000_i1253" DrawAspect="Content" ObjectID="_1778566588" r:id="rId415"/>
        </w:object>
      </w:r>
      <w:r w:rsidR="008A5711" w:rsidRPr="00CB57CE">
        <w:rPr>
          <w:bCs/>
        </w:rPr>
        <w:t xml:space="preserve"> to vary across individuals due to an observed variable</w:t>
      </w:r>
      <w:r w:rsidR="00976DEF" w:rsidRPr="00CB57CE">
        <w:rPr>
          <w:bCs/>
        </w:rPr>
        <w:t xml:space="preserve"> (</w:t>
      </w:r>
      <w:r w:rsidR="008E45B3" w:rsidRPr="00CB57CE">
        <w:rPr>
          <w:position w:val="-14"/>
        </w:rPr>
        <w:object w:dxaOrig="300" w:dyaOrig="380" w14:anchorId="4B1F6742">
          <v:shape id="_x0000_i1254" type="#_x0000_t75" style="width:15pt;height:19.3pt" o:ole="">
            <v:imagedata r:id="rId416" o:title=""/>
          </v:shape>
          <o:OLEObject Type="Embed" ProgID="Equation.DSMT4" ShapeID="_x0000_i1254" DrawAspect="Content" ObjectID="_1778566589" r:id="rId417"/>
        </w:object>
      </w:r>
      <w:r w:rsidR="00976DEF" w:rsidRPr="00CB57CE">
        <w:t>)</w:t>
      </w:r>
      <w:r w:rsidR="00D96739" w:rsidRPr="00CB57CE">
        <w:t xml:space="preserve">, thus introducing systematic variation, </w:t>
      </w:r>
      <w:r w:rsidR="008A5711" w:rsidRPr="00CB57CE">
        <w:rPr>
          <w:bCs/>
        </w:rPr>
        <w:t xml:space="preserve">in addition to random variation that cannot be attributed to </w:t>
      </w:r>
      <w:r w:rsidR="008E45B3" w:rsidRPr="00CB57CE">
        <w:rPr>
          <w:position w:val="-14"/>
        </w:rPr>
        <w:object w:dxaOrig="300" w:dyaOrig="380" w14:anchorId="2CA54294">
          <v:shape id="_x0000_i1255" type="#_x0000_t75" style="width:15pt;height:19.3pt" o:ole="">
            <v:imagedata r:id="rId418" o:title=""/>
          </v:shape>
          <o:OLEObject Type="Embed" ProgID="Equation.DSMT4" ShapeID="_x0000_i1255" DrawAspect="Content" ObjectID="_1778566590" r:id="rId419"/>
        </w:object>
      </w:r>
      <w:r w:rsidR="008A5711" w:rsidRPr="00CB57CE">
        <w:rPr>
          <w:bCs/>
        </w:rPr>
        <w:t xml:space="preserve">. </w:t>
      </w:r>
      <w:r w:rsidR="00692523" w:rsidRPr="00CB57CE">
        <w:t xml:space="preserve">The location and scale parameters of </w:t>
      </w:r>
      <w:r w:rsidR="003D0B98" w:rsidRPr="00CB57CE">
        <w:rPr>
          <w:noProof/>
          <w:position w:val="-14"/>
        </w:rPr>
        <w:object w:dxaOrig="320" w:dyaOrig="380" w14:anchorId="6875ACFE">
          <v:shape id="_x0000_i1256" type="#_x0000_t75" style="width:15.85pt;height:20.15pt" o:ole="">
            <v:imagedata r:id="rId309" o:title=""/>
          </v:shape>
          <o:OLEObject Type="Embed" ProgID="Equation.DSMT4" ShapeID="_x0000_i1256" DrawAspect="Content" ObjectID="_1778566591" r:id="rId420"/>
        </w:object>
      </w:r>
      <w:r w:rsidR="00692523" w:rsidRPr="00CB57CE">
        <w:t xml:space="preserve"> for each mode </w:t>
      </w:r>
      <w:r w:rsidR="00F47B6A" w:rsidRPr="00CB57CE">
        <w:t xml:space="preserve">are </w:t>
      </w:r>
      <w:r w:rsidR="00692523" w:rsidRPr="00CB57CE">
        <w:t>to be estimated for the RP setting using the proposed model framework. True values for the location parameters of inverse speeds are assumed based on the average speed of the corresponding mode in Bengaluru</w:t>
      </w:r>
      <w:r w:rsidR="0004335F" w:rsidRPr="00CB57CE">
        <w:t xml:space="preserve"> and </w:t>
      </w:r>
      <w:r w:rsidR="00692523" w:rsidRPr="00CB57CE">
        <w:t>reasonable values for the scale parameter</w:t>
      </w:r>
      <w:r w:rsidR="000609E1" w:rsidRPr="00CB57CE">
        <w:t>s</w:t>
      </w:r>
      <w:r w:rsidR="00692523" w:rsidRPr="00CB57CE">
        <w:t xml:space="preserve"> of inverse speed</w:t>
      </w:r>
      <w:r w:rsidR="000609E1" w:rsidRPr="00CB57CE">
        <w:t>s</w:t>
      </w:r>
      <w:r w:rsidR="00692523" w:rsidRPr="00CB57CE">
        <w:t xml:space="preserve"> are assumed</w:t>
      </w:r>
      <w:r w:rsidR="000609E1" w:rsidRPr="00CB57CE">
        <w:t xml:space="preserve"> based on the</w:t>
      </w:r>
      <w:r w:rsidR="00692523" w:rsidRPr="00CB57CE">
        <w:t xml:space="preserve"> order of travel time </w:t>
      </w:r>
      <w:r w:rsidR="006F74CE" w:rsidRPr="00CB57CE">
        <w:t xml:space="preserve">variability </w:t>
      </w:r>
      <w:r w:rsidR="00831D09" w:rsidRPr="00CB57CE">
        <w:t xml:space="preserve">among </w:t>
      </w:r>
      <w:r w:rsidR="00692523" w:rsidRPr="00CB57CE">
        <w:t xml:space="preserve">the modes in the city. </w:t>
      </w:r>
    </w:p>
    <w:p w14:paraId="1F15ED07" w14:textId="1F39C5B0" w:rsidR="00266C8F" w:rsidRPr="00CB57CE" w:rsidRDefault="00C07794" w:rsidP="00C07794">
      <w:pPr>
        <w:pStyle w:val="BodyText1"/>
      </w:pPr>
      <w:r w:rsidRPr="00CB57CE">
        <w:t>For the walk mode, a</w:t>
      </w:r>
      <w:r w:rsidR="006013D3" w:rsidRPr="00CB57CE">
        <w:t xml:space="preserve"> fixed walk speed of 4 kmph </w:t>
      </w:r>
      <w:r w:rsidR="005A74B7" w:rsidRPr="00CB57CE">
        <w:t xml:space="preserve">(i.e., inverse speed of </w:t>
      </w:r>
      <w:r w:rsidR="00AA56C4" w:rsidRPr="00CB57CE">
        <w:t>15 min/km</w:t>
      </w:r>
      <w:r w:rsidR="005A74B7" w:rsidRPr="00CB57CE">
        <w:t xml:space="preserve">) </w:t>
      </w:r>
      <w:r w:rsidR="006013D3" w:rsidRPr="00CB57CE">
        <w:t xml:space="preserve">is assumed </w:t>
      </w:r>
      <w:r w:rsidR="00076F17" w:rsidRPr="00CB57CE">
        <w:t xml:space="preserve">to generate walk travel times </w:t>
      </w:r>
      <w:r w:rsidR="00DA2440" w:rsidRPr="00CB57CE">
        <w:t>(</w:t>
      </w:r>
      <w:r w:rsidR="00DA2440" w:rsidRPr="00CB57CE">
        <w:rPr>
          <w:position w:val="-14"/>
        </w:rPr>
        <w:object w:dxaOrig="440" w:dyaOrig="380" w14:anchorId="341052B5">
          <v:shape id="_x0000_i1257" type="#_x0000_t75" style="width:24pt;height:19.3pt" o:ole="">
            <v:imagedata r:id="rId421" o:title=""/>
          </v:shape>
          <o:OLEObject Type="Embed" ProgID="Equation.DSMT4" ShapeID="_x0000_i1257" DrawAspect="Content" ObjectID="_1778566592" r:id="rId422"/>
        </w:object>
      </w:r>
      <w:r w:rsidR="00DA2440" w:rsidRPr="00CB57CE">
        <w:t>)</w:t>
      </w:r>
      <w:r w:rsidR="006013D3" w:rsidRPr="00CB57CE">
        <w:t xml:space="preserve">. The inverse speed for walk mode is </w:t>
      </w:r>
      <w:r w:rsidR="009F1503" w:rsidRPr="00CB57CE">
        <w:t xml:space="preserve">assumed to be </w:t>
      </w:r>
      <w:r w:rsidR="00F709D8" w:rsidRPr="00CB57CE">
        <w:lastRenderedPageBreak/>
        <w:t>known to the analyst</w:t>
      </w:r>
      <w:r w:rsidR="006013D3" w:rsidRPr="00CB57CE">
        <w:t xml:space="preserve">, while the location </w:t>
      </w:r>
      <w:r w:rsidR="006013D3" w:rsidRPr="00CB57CE">
        <w:rPr>
          <w:iCs/>
        </w:rPr>
        <w:t xml:space="preserve">parameters </w:t>
      </w:r>
      <w:r w:rsidR="006013D3" w:rsidRPr="00CB57CE">
        <w:t xml:space="preserve">and </w:t>
      </w:r>
      <w:r w:rsidR="006013D3" w:rsidRPr="00CB57CE">
        <w:rPr>
          <w:iCs/>
        </w:rPr>
        <w:t xml:space="preserve">scale parameters </w:t>
      </w:r>
      <w:r w:rsidR="006013D3" w:rsidRPr="00CB57CE">
        <w:t xml:space="preserve">of </w:t>
      </w:r>
      <w:r w:rsidR="003D0B98" w:rsidRPr="00CB57CE">
        <w:rPr>
          <w:noProof/>
          <w:position w:val="-14"/>
        </w:rPr>
        <w:object w:dxaOrig="320" w:dyaOrig="380" w14:anchorId="33F1EB20">
          <v:shape id="_x0000_i1258" type="#_x0000_t75" style="width:15.85pt;height:20.15pt" o:ole="">
            <v:imagedata r:id="rId423" o:title=""/>
          </v:shape>
          <o:OLEObject Type="Embed" ProgID="Equation.DSMT4" ShapeID="_x0000_i1258" DrawAspect="Content" ObjectID="_1778566593" r:id="rId424"/>
        </w:object>
      </w:r>
      <w:r w:rsidR="006013D3" w:rsidRPr="00CB57CE">
        <w:t xml:space="preserve"> for all other modes are to be estimated. </w:t>
      </w:r>
      <w:r w:rsidR="00D73F1A" w:rsidRPr="00CB57CE">
        <w:t xml:space="preserve">Data </w:t>
      </w:r>
      <w:r w:rsidR="009E2F12" w:rsidRPr="00CB57CE">
        <w:t xml:space="preserve">on </w:t>
      </w:r>
      <w:r w:rsidR="003D0B98" w:rsidRPr="00CB57CE">
        <w:rPr>
          <w:noProof/>
          <w:position w:val="-14"/>
        </w:rPr>
        <w:object w:dxaOrig="300" w:dyaOrig="380" w14:anchorId="632D9908">
          <v:shape id="_x0000_i1259" type="#_x0000_t75" style="width:15pt;height:20.15pt" o:ole="">
            <v:imagedata r:id="rId425" o:title=""/>
          </v:shape>
          <o:OLEObject Type="Embed" ProgID="Equation.DSMT4" ShapeID="_x0000_i1259" DrawAspect="Content" ObjectID="_1778566594" r:id="rId426"/>
        </w:object>
      </w:r>
      <w:r w:rsidR="00343899" w:rsidRPr="00CB57CE">
        <w:t xml:space="preserve"> </w:t>
      </w:r>
      <w:r w:rsidR="00806F6E" w:rsidRPr="00CB57CE">
        <w:t xml:space="preserve">for each individual is generated from a truncated normal distribution with </w:t>
      </w:r>
      <w:r w:rsidR="00C520D8" w:rsidRPr="00CB57CE">
        <w:t xml:space="preserve">a </w:t>
      </w:r>
      <w:r w:rsidR="00806F6E" w:rsidRPr="00CB57CE">
        <w:t xml:space="preserve">minimum and maximum </w:t>
      </w:r>
      <w:r w:rsidR="009E65F2" w:rsidRPr="00CB57CE">
        <w:t>of</w:t>
      </w:r>
      <w:r w:rsidR="00806F6E" w:rsidRPr="00CB57CE">
        <w:t xml:space="preserve"> 1 km and 25 km</w:t>
      </w:r>
      <w:r w:rsidR="00C520D8" w:rsidRPr="00CB57CE">
        <w:t>,</w:t>
      </w:r>
      <w:r w:rsidR="00806F6E" w:rsidRPr="00CB57CE">
        <w:t xml:space="preserve"> respectively</w:t>
      </w:r>
      <w:r w:rsidR="00C520D8" w:rsidRPr="00CB57CE">
        <w:t>,</w:t>
      </w:r>
      <w:r w:rsidR="00806F6E" w:rsidRPr="00CB57CE">
        <w:t xml:space="preserve"> and an average travel distance of </w:t>
      </w:r>
      <w:r w:rsidR="00B3359A" w:rsidRPr="00CB57CE">
        <w:t>7</w:t>
      </w:r>
      <w:r w:rsidR="00806F6E" w:rsidRPr="00CB57CE">
        <w:t xml:space="preserve"> km (to </w:t>
      </w:r>
      <w:r w:rsidR="006B26F7" w:rsidRPr="00CB57CE">
        <w:t>represent</w:t>
      </w:r>
      <w:r w:rsidR="00806F6E" w:rsidRPr="00CB57CE">
        <w:t xml:space="preserve"> commute travel </w:t>
      </w:r>
      <w:r w:rsidR="00811826" w:rsidRPr="00CB57CE">
        <w:t xml:space="preserve">distances </w:t>
      </w:r>
      <w:r w:rsidR="00806F6E" w:rsidRPr="00CB57CE">
        <w:t xml:space="preserve">in Bengaluru). </w:t>
      </w:r>
    </w:p>
    <w:p w14:paraId="6C735D66" w14:textId="233B9820" w:rsidR="0067368F" w:rsidRPr="00CB57CE" w:rsidRDefault="0094770F" w:rsidP="0067368F">
      <w:pPr>
        <w:pStyle w:val="BodyText1"/>
      </w:pPr>
      <w:r w:rsidRPr="00CB57CE">
        <w:t>Next, t</w:t>
      </w:r>
      <w:r w:rsidR="00B3359A" w:rsidRPr="00CB57CE">
        <w:t>ravel cost</w:t>
      </w:r>
      <w:r w:rsidR="00A32574" w:rsidRPr="00CB57CE">
        <w:t>s</w:t>
      </w:r>
      <w:r w:rsidR="00B3359A" w:rsidRPr="00CB57CE">
        <w:t xml:space="preserve"> for each mode alternative </w:t>
      </w:r>
      <w:r w:rsidR="00B3359A" w:rsidRPr="00CB57CE">
        <w:rPr>
          <w:noProof/>
          <w:position w:val="-6"/>
        </w:rPr>
        <w:object w:dxaOrig="139" w:dyaOrig="260" w14:anchorId="7204C1DD">
          <v:shape id="_x0000_i1260" type="#_x0000_t75" style="width:8.15pt;height:12pt" o:ole="">
            <v:imagedata r:id="rId95" o:title=""/>
          </v:shape>
          <o:OLEObject Type="Embed" ProgID="Equation.DSMT4" ShapeID="_x0000_i1260" DrawAspect="Content" ObjectID="_1778566595" r:id="rId427"/>
        </w:object>
      </w:r>
      <w:r w:rsidR="00B3359A" w:rsidRPr="00CB57CE">
        <w:t xml:space="preserve"> (except for walk mode, which does not involve monetary costs)</w:t>
      </w:r>
      <w:r w:rsidR="00FA4184" w:rsidRPr="00CB57CE">
        <w:t xml:space="preserve">, which are </w:t>
      </w:r>
      <w:r w:rsidR="00A32574" w:rsidRPr="00CB57CE">
        <w:t>assumed to be non-stochastic,</w:t>
      </w:r>
      <w:r w:rsidR="00B3359A" w:rsidRPr="00CB57CE">
        <w:t xml:space="preserve"> </w:t>
      </w:r>
      <w:r w:rsidR="00A32574" w:rsidRPr="00CB57CE">
        <w:t>are</w:t>
      </w:r>
      <w:r w:rsidR="00B3359A" w:rsidRPr="00CB57CE">
        <w:t xml:space="preserve"> denoted by </w:t>
      </w:r>
      <w:r w:rsidR="00B3359A" w:rsidRPr="00CB57CE">
        <w:rPr>
          <w:noProof/>
          <w:position w:val="-14"/>
        </w:rPr>
        <w:object w:dxaOrig="520" w:dyaOrig="380" w14:anchorId="3B8E1E91">
          <v:shape id="_x0000_i1261" type="#_x0000_t75" style="width:27pt;height:20.15pt" o:ole="">
            <v:imagedata r:id="rId428" o:title=""/>
          </v:shape>
          <o:OLEObject Type="Embed" ProgID="Equation.DSMT4" ShapeID="_x0000_i1261" DrawAspect="Content" ObjectID="_1778566596" r:id="rId429"/>
        </w:object>
      </w:r>
      <w:r w:rsidR="00B3359A" w:rsidRPr="00CB57CE">
        <w:t xml:space="preserve">. Data for </w:t>
      </w:r>
      <w:r w:rsidR="00B3359A" w:rsidRPr="00CB57CE">
        <w:rPr>
          <w:noProof/>
          <w:position w:val="-16"/>
        </w:rPr>
        <w:object w:dxaOrig="660" w:dyaOrig="380" w14:anchorId="56376E13">
          <v:shape id="_x0000_i1262" type="#_x0000_t75" style="width:34.3pt;height:20.15pt" o:ole="">
            <v:imagedata r:id="rId430" o:title=""/>
          </v:shape>
          <o:OLEObject Type="Embed" ProgID="Equation.DSMT4" ShapeID="_x0000_i1262" DrawAspect="Content" ObjectID="_1778566597" r:id="rId431"/>
        </w:object>
      </w:r>
      <w:r w:rsidR="00B3359A" w:rsidRPr="00CB57CE">
        <w:t xml:space="preserve"> are generated using distance-based bus fare charts in the city, while that for </w:t>
      </w:r>
      <w:r w:rsidR="00B3359A" w:rsidRPr="00CB57CE">
        <w:rPr>
          <w:noProof/>
          <w:position w:val="-16"/>
        </w:rPr>
        <w:object w:dxaOrig="800" w:dyaOrig="380" w14:anchorId="2786C118">
          <v:shape id="_x0000_i1263" type="#_x0000_t75" style="width:41.15pt;height:20.15pt" o:ole="">
            <v:imagedata r:id="rId432" o:title=""/>
          </v:shape>
          <o:OLEObject Type="Embed" ProgID="Equation.DSMT4" ShapeID="_x0000_i1263" DrawAspect="Content" ObjectID="_1778566598" r:id="rId433"/>
        </w:object>
      </w:r>
      <w:r w:rsidR="00B3359A" w:rsidRPr="00CB57CE">
        <w:t xml:space="preserve"> are constructed based on the fare chart for the metro mode. Next, data for </w:t>
      </w:r>
      <w:r w:rsidR="00B3359A" w:rsidRPr="00CB57CE">
        <w:rPr>
          <w:noProof/>
          <w:position w:val="-16"/>
        </w:rPr>
        <w:object w:dxaOrig="660" w:dyaOrig="380" w14:anchorId="77AA88A9">
          <v:shape id="_x0000_i1264" type="#_x0000_t75" style="width:34.3pt;height:20.15pt" o:ole="">
            <v:imagedata r:id="rId434" o:title=""/>
          </v:shape>
          <o:OLEObject Type="Embed" ProgID="Equation.DSMT4" ShapeID="_x0000_i1264" DrawAspect="Content" ObjectID="_1778566599" r:id="rId435"/>
        </w:object>
      </w:r>
      <w:r w:rsidR="00B3359A" w:rsidRPr="00CB57CE">
        <w:t xml:space="preserve"> and </w:t>
      </w:r>
      <w:r w:rsidR="00B3359A" w:rsidRPr="00CB57CE">
        <w:rPr>
          <w:noProof/>
          <w:position w:val="-16"/>
        </w:rPr>
        <w:object w:dxaOrig="680" w:dyaOrig="380" w14:anchorId="6449BE84">
          <v:shape id="_x0000_i1265" type="#_x0000_t75" style="width:35.15pt;height:20.15pt" o:ole="">
            <v:imagedata r:id="rId436" o:title=""/>
          </v:shape>
          <o:OLEObject Type="Embed" ProgID="Equation.DSMT4" ShapeID="_x0000_i1265" DrawAspect="Content" ObjectID="_1778566600" r:id="rId437"/>
        </w:object>
      </w:r>
      <w:r w:rsidR="00B3359A" w:rsidRPr="00CB57CE">
        <w:t xml:space="preserve"> are generated based on vehicle maintenance costs, fuel price in Bengaluru, and average mileage of a hatchback car model. </w:t>
      </w:r>
    </w:p>
    <w:p w14:paraId="3A89C6E4" w14:textId="48ACE2F1" w:rsidR="008E4E81" w:rsidRPr="00CB57CE" w:rsidRDefault="0067368F" w:rsidP="002D0BF4">
      <w:pPr>
        <w:pStyle w:val="BodyText1"/>
      </w:pPr>
      <w:r w:rsidRPr="00CB57CE">
        <w:rPr>
          <w:lang w:val="en-IN"/>
        </w:rPr>
        <w:t xml:space="preserve">A generic random coefficient </w:t>
      </w:r>
      <w:r w:rsidRPr="00CB57CE">
        <w:rPr>
          <w:noProof/>
          <w:position w:val="-14"/>
        </w:rPr>
        <w:object w:dxaOrig="540" w:dyaOrig="380" w14:anchorId="2169D80E">
          <v:shape id="_x0000_i1266" type="#_x0000_t75" style="width:27pt;height:20.15pt" o:ole="">
            <v:imagedata r:id="rId438" o:title=""/>
          </v:shape>
          <o:OLEObject Type="Embed" ProgID="Equation.DSMT4" ShapeID="_x0000_i1266" DrawAspect="Content" ObjectID="_1778566601" r:id="rId439"/>
        </w:object>
      </w:r>
      <w:r w:rsidRPr="00CB57CE">
        <w:t xml:space="preserve">, </w:t>
      </w:r>
      <w:r w:rsidR="00187DF0" w:rsidRPr="00CB57CE">
        <w:t xml:space="preserve">which is </w:t>
      </w:r>
      <w:r w:rsidRPr="00CB57CE">
        <w:t xml:space="preserve">assumed to follow </w:t>
      </w:r>
      <w:r w:rsidRPr="00CB57CE">
        <w:rPr>
          <w:noProof/>
          <w:position w:val="-10"/>
        </w:rPr>
        <w:object w:dxaOrig="1160" w:dyaOrig="380" w14:anchorId="7492665A">
          <v:shape id="_x0000_i1267" type="#_x0000_t75" style="width:60pt;height:20.15pt" o:ole="">
            <v:imagedata r:id="rId440" o:title=""/>
          </v:shape>
          <o:OLEObject Type="Embed" ProgID="Equation.DSMT4" ShapeID="_x0000_i1267" DrawAspect="Content" ObjectID="_1778566602" r:id="rId441"/>
        </w:object>
      </w:r>
      <w:r w:rsidRPr="00CB57CE">
        <w:t xml:space="preserve">, </w:t>
      </w:r>
      <w:r w:rsidRPr="00CB57CE">
        <w:rPr>
          <w:lang w:val="en-IN"/>
        </w:rPr>
        <w:t>is specified on the mode-specific travel times for all motorized modes</w:t>
      </w:r>
      <w:r w:rsidRPr="00CB57CE">
        <w:rPr>
          <w:noProof/>
        </w:rPr>
        <w:t>.</w:t>
      </w:r>
      <w:r w:rsidRPr="00CB57CE">
        <w:t xml:space="preserve"> A separate deterministic coefficient </w:t>
      </w:r>
      <w:r w:rsidRPr="00CB57CE">
        <w:rPr>
          <w:noProof/>
          <w:position w:val="-12"/>
        </w:rPr>
        <w:object w:dxaOrig="499" w:dyaOrig="360" w14:anchorId="2F6D7FA9">
          <v:shape id="_x0000_i1268" type="#_x0000_t75" style="width:26.15pt;height:19.3pt" o:ole="">
            <v:imagedata r:id="rId442" o:title=""/>
          </v:shape>
          <o:OLEObject Type="Embed" ProgID="Equation.DSMT4" ShapeID="_x0000_i1268" DrawAspect="Content" ObjectID="_1778566603" r:id="rId443"/>
        </w:object>
      </w:r>
      <w:r w:rsidRPr="00CB57CE">
        <w:t xml:space="preserve"> (true value assumed to be -0.4) is taken as the coefficient for walk travel time. </w:t>
      </w:r>
      <w:r w:rsidR="00B15748" w:rsidRPr="00CB57CE">
        <w:t>Considering an</w:t>
      </w:r>
      <w:r w:rsidR="00D25281" w:rsidRPr="00CB57CE">
        <w:t xml:space="preserve"> average value-of-in-vehicle-time of 133 (in INR/hour)</w:t>
      </w:r>
      <w:r w:rsidR="00B15748" w:rsidRPr="00CB57CE">
        <w:t>,</w:t>
      </w:r>
      <w:r w:rsidR="00D25281" w:rsidRPr="00CB57CE">
        <w:t xml:space="preserve"> the value of the coefficient on travel cost (</w:t>
      </w:r>
      <w:r w:rsidR="00D25281" w:rsidRPr="00CB57CE">
        <w:rPr>
          <w:position w:val="-12"/>
        </w:rPr>
        <w:object w:dxaOrig="300" w:dyaOrig="360" w14:anchorId="4AC3AACE">
          <v:shape id="_x0000_i1269" type="#_x0000_t75" style="width:15pt;height:19.3pt" o:ole="">
            <v:imagedata r:id="rId444" o:title=""/>
          </v:shape>
          <o:OLEObject Type="Embed" ProgID="Equation.DSMT4" ShapeID="_x0000_i1269" DrawAspect="Content" ObjectID="_1778566604" r:id="rId445"/>
        </w:object>
      </w:r>
      <w:r w:rsidR="00D25281" w:rsidRPr="00CB57CE">
        <w:t xml:space="preserve">) </w:t>
      </w:r>
      <w:r w:rsidR="00B15748" w:rsidRPr="00CB57CE">
        <w:t>is</w:t>
      </w:r>
      <w:r w:rsidR="00B3359A" w:rsidRPr="00CB57CE">
        <w:t xml:space="preserve"> </w:t>
      </w:r>
      <w:r w:rsidR="00D25281" w:rsidRPr="00CB57CE">
        <w:t xml:space="preserve">assumed to be -0.45. </w:t>
      </w:r>
      <w:r w:rsidR="006A0828" w:rsidRPr="00CB57CE">
        <w:t xml:space="preserve">All coefficients are assumed to be individual-specific (that is, they do not vary across the SP and RP occasions for an individual). </w:t>
      </w:r>
      <w:r w:rsidR="002D0BF4" w:rsidRPr="00CB57CE">
        <w:t xml:space="preserve">Finally, </w:t>
      </w:r>
      <w:r w:rsidR="009419D2" w:rsidRPr="00CB57CE">
        <w:t xml:space="preserve">the kernel error terms </w:t>
      </w:r>
      <w:r w:rsidR="00374EBF" w:rsidRPr="00CB57CE">
        <w:t xml:space="preserve">in the RP setting, </w:t>
      </w:r>
      <w:r w:rsidR="00A850B2" w:rsidRPr="00CB57CE">
        <w:rPr>
          <w:position w:val="-16"/>
        </w:rPr>
        <w:object w:dxaOrig="3440" w:dyaOrig="420" w14:anchorId="0A1E6464">
          <v:shape id="_x0000_i1270" type="#_x0000_t75" style="width:173.15pt;height:22.3pt" o:ole="">
            <v:imagedata r:id="rId446" o:title=""/>
          </v:shape>
          <o:OLEObject Type="Embed" ProgID="Equation.DSMT4" ShapeID="_x0000_i1270" DrawAspect="Content" ObjectID="_1778566605" r:id="rId447"/>
        </w:object>
      </w:r>
      <w:r w:rsidR="00374EBF" w:rsidRPr="00CB57CE">
        <w:t>,</w:t>
      </w:r>
      <w:r w:rsidR="009419D2" w:rsidRPr="00CB57CE">
        <w:t xml:space="preserve"> are assumed to be independent Gumbel distributed</w:t>
      </w:r>
      <w:r w:rsidR="00391985" w:rsidRPr="00CB57CE">
        <w:t xml:space="preserve"> with scale parameter 1</w:t>
      </w:r>
      <w:r w:rsidR="009419D2" w:rsidRPr="00CB57CE">
        <w:t xml:space="preserve">. </w:t>
      </w:r>
    </w:p>
    <w:p w14:paraId="29E30BF6" w14:textId="4047D153" w:rsidR="00460CCB" w:rsidRPr="00CB57CE" w:rsidRDefault="00460CCB" w:rsidP="00460CCB">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The following equation</w:t>
      </w:r>
      <w:r w:rsidR="003364C1" w:rsidRPr="00CB57CE">
        <w:rPr>
          <w:rFonts w:ascii="Times New Roman" w:hAnsi="Times New Roman" w:cs="Times New Roman"/>
        </w:rPr>
        <w:t>s</w:t>
      </w:r>
      <w:r w:rsidRPr="00CB57CE">
        <w:rPr>
          <w:rFonts w:ascii="Times New Roman" w:hAnsi="Times New Roman" w:cs="Times New Roman"/>
        </w:rPr>
        <w:t xml:space="preserve"> denote the utility function</w:t>
      </w:r>
      <w:r w:rsidR="003364C1" w:rsidRPr="00CB57CE">
        <w:rPr>
          <w:rFonts w:ascii="Times New Roman" w:hAnsi="Times New Roman" w:cs="Times New Roman"/>
        </w:rPr>
        <w:t>s</w:t>
      </w:r>
      <w:r w:rsidRPr="00CB57CE">
        <w:rPr>
          <w:rFonts w:ascii="Times New Roman" w:hAnsi="Times New Roman" w:cs="Times New Roman"/>
        </w:rPr>
        <w:t xml:space="preserve"> for the </w:t>
      </w:r>
      <w:r w:rsidR="00840BA4" w:rsidRPr="00CB57CE">
        <w:rPr>
          <w:rFonts w:ascii="Times New Roman" w:hAnsi="Times New Roman" w:cs="Times New Roman"/>
        </w:rPr>
        <w:t>S</w:t>
      </w:r>
      <w:r w:rsidRPr="00CB57CE">
        <w:rPr>
          <w:rFonts w:ascii="Times New Roman" w:hAnsi="Times New Roman" w:cs="Times New Roman"/>
        </w:rPr>
        <w:t>P alternatives:</w:t>
      </w:r>
    </w:p>
    <w:p w14:paraId="0F2170CE" w14:textId="4E373B33" w:rsidR="00460CCB" w:rsidRPr="00CB57CE" w:rsidRDefault="00460CCB" w:rsidP="00460CCB">
      <w:pPr>
        <w:pStyle w:val="MTDisplayEquation"/>
      </w:pPr>
      <w:r w:rsidRPr="00CB57CE">
        <w:tab/>
      </w:r>
      <w:r w:rsidR="00010F27" w:rsidRPr="00CB57CE">
        <w:rPr>
          <w:noProof/>
          <w:position w:val="-38"/>
        </w:rPr>
        <w:object w:dxaOrig="7000" w:dyaOrig="880" w14:anchorId="12EFA88A">
          <v:shape id="_x0000_i1271" type="#_x0000_t75" style="width:348.45pt;height:47.15pt" o:ole="">
            <v:imagedata r:id="rId448" o:title=""/>
          </v:shape>
          <o:OLEObject Type="Embed" ProgID="Equation.DSMT4" ShapeID="_x0000_i1271" DrawAspect="Content" ObjectID="_1778566606" r:id="rId449"/>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MTEqn \c \* Arabic \* MERGEFORMAT </w:instrText>
      </w:r>
      <w:r w:rsidR="000B6D1E">
        <w:fldChar w:fldCharType="separate"/>
      </w:r>
      <w:r w:rsidR="00A559C2">
        <w:rPr>
          <w:noProof/>
        </w:rPr>
        <w:instrText>14</w:instrText>
      </w:r>
      <w:r w:rsidR="000B6D1E">
        <w:rPr>
          <w:noProof/>
        </w:rPr>
        <w:fldChar w:fldCharType="end"/>
      </w:r>
      <w:r w:rsidRPr="00CB57CE">
        <w:instrText>)</w:instrText>
      </w:r>
      <w:r w:rsidRPr="00CB57CE">
        <w:fldChar w:fldCharType="end"/>
      </w:r>
    </w:p>
    <w:p w14:paraId="332B7543" w14:textId="79B09405" w:rsidR="003E4788" w:rsidRPr="00CB57CE" w:rsidRDefault="00D11DD1" w:rsidP="00D11DD1">
      <w:pPr>
        <w:spacing w:before="120" w:after="120" w:line="360" w:lineRule="auto"/>
        <w:jc w:val="both"/>
        <w:rPr>
          <w:rFonts w:ascii="Times New Roman" w:hAnsi="Times New Roman" w:cs="Times New Roman"/>
        </w:rPr>
      </w:pPr>
      <w:r w:rsidRPr="00CB57CE">
        <w:rPr>
          <w:rFonts w:ascii="Times New Roman" w:hAnsi="Times New Roman" w:cs="Times New Roman"/>
        </w:rPr>
        <w:t xml:space="preserve">In these SP utility functions, </w:t>
      </w:r>
      <w:r w:rsidR="003F1BFD" w:rsidRPr="00CB57CE">
        <w:rPr>
          <w:position w:val="-14"/>
        </w:rPr>
        <w:object w:dxaOrig="3260" w:dyaOrig="400" w14:anchorId="70ED2213">
          <v:shape id="_x0000_i1272" type="#_x0000_t75" style="width:163.3pt;height:20.15pt" o:ole="">
            <v:imagedata r:id="rId450" o:title=""/>
          </v:shape>
          <o:OLEObject Type="Embed" ProgID="Equation.DSMT4" ShapeID="_x0000_i1272" DrawAspect="Content" ObjectID="_1778566607" r:id="rId451"/>
        </w:object>
      </w:r>
      <w:r w:rsidRPr="00CB57CE">
        <w:t xml:space="preserve"> </w:t>
      </w:r>
      <w:r w:rsidRPr="00CB57CE">
        <w:rPr>
          <w:rFonts w:ascii="Times New Roman" w:hAnsi="Times New Roman" w:cs="Times New Roman"/>
        </w:rPr>
        <w:t xml:space="preserve">is the location parameter of the alternative specific constant for a given mode </w:t>
      </w:r>
      <w:r w:rsidRPr="00CB57CE">
        <w:rPr>
          <w:rFonts w:ascii="Times New Roman" w:hAnsi="Times New Roman" w:cs="Times New Roman"/>
          <w:i/>
          <w:iCs/>
        </w:rPr>
        <w:t>i</w:t>
      </w:r>
      <w:r w:rsidRPr="00CB57CE">
        <w:rPr>
          <w:rFonts w:ascii="Times New Roman" w:hAnsi="Times New Roman" w:cs="Times New Roman"/>
        </w:rPr>
        <w:t>.</w:t>
      </w:r>
      <w:r w:rsidR="007A7D18" w:rsidRPr="00CB57CE">
        <w:rPr>
          <w:rFonts w:ascii="Times New Roman" w:hAnsi="Times New Roman" w:cs="Times New Roman"/>
        </w:rPr>
        <w:t xml:space="preserve">  The</w:t>
      </w:r>
      <w:r w:rsidRPr="00CB57CE">
        <w:rPr>
          <w:rFonts w:ascii="Times New Roman" w:hAnsi="Times New Roman" w:cs="Times New Roman"/>
        </w:rPr>
        <w:t xml:space="preserve"> </w:t>
      </w:r>
      <w:r w:rsidR="00A850B2" w:rsidRPr="00CB57CE">
        <w:rPr>
          <w:position w:val="-14"/>
        </w:rPr>
        <w:object w:dxaOrig="3640" w:dyaOrig="400" w14:anchorId="7E6F6D4F">
          <v:shape id="_x0000_i1273" type="#_x0000_t75" style="width:185.15pt;height:20.15pt" o:ole="">
            <v:imagedata r:id="rId400" o:title=""/>
          </v:shape>
          <o:OLEObject Type="Embed" ProgID="Equation.DSMT4" ShapeID="_x0000_i1273" DrawAspect="Content" ObjectID="_1778566608" r:id="rId452"/>
        </w:object>
      </w:r>
      <w:r w:rsidRPr="00CB57CE">
        <w:rPr>
          <w:rFonts w:ascii="Times New Roman" w:hAnsi="Times New Roman" w:cs="Times New Roman"/>
        </w:rPr>
        <w:t xml:space="preserve"> </w:t>
      </w:r>
      <w:r w:rsidR="007A7D18" w:rsidRPr="00CB57CE">
        <w:rPr>
          <w:rFonts w:ascii="Times New Roman" w:hAnsi="Times New Roman" w:cs="Times New Roman"/>
        </w:rPr>
        <w:t>terms</w:t>
      </w:r>
      <w:r w:rsidR="00294249" w:rsidRPr="00CB57CE">
        <w:rPr>
          <w:rFonts w:ascii="Times New Roman" w:hAnsi="Times New Roman" w:cs="Times New Roman"/>
        </w:rPr>
        <w:t xml:space="preserve">, </w:t>
      </w:r>
      <w:r w:rsidR="00E71B9F" w:rsidRPr="00CB57CE">
        <w:rPr>
          <w:rFonts w:ascii="Times New Roman" w:hAnsi="Times New Roman" w:cs="Times New Roman"/>
        </w:rPr>
        <w:t xml:space="preserve">and </w:t>
      </w:r>
      <w:r w:rsidR="00294249" w:rsidRPr="00CB57CE">
        <w:rPr>
          <w:rFonts w:ascii="Times New Roman" w:hAnsi="Times New Roman" w:cs="Times New Roman"/>
        </w:rPr>
        <w:t xml:space="preserve">the travel time and cost coefficients </w:t>
      </w:r>
      <w:r w:rsidR="007138C4" w:rsidRPr="00CB57CE">
        <w:rPr>
          <w:rFonts w:ascii="Times New Roman" w:hAnsi="Times New Roman" w:cs="Times New Roman"/>
        </w:rPr>
        <w:t>(</w:t>
      </w:r>
      <w:r w:rsidR="007138C4" w:rsidRPr="00CB57CE">
        <w:rPr>
          <w:rFonts w:ascii="Times New Roman" w:hAnsi="Times New Roman" w:cs="Times New Roman"/>
          <w:position w:val="-14"/>
        </w:rPr>
        <w:object w:dxaOrig="540" w:dyaOrig="380" w14:anchorId="7F089271">
          <v:shape id="_x0000_i1274" type="#_x0000_t75" style="width:27pt;height:19.3pt" o:ole="">
            <v:imagedata r:id="rId453" o:title=""/>
          </v:shape>
          <o:OLEObject Type="Embed" ProgID="Equation.DSMT4" ShapeID="_x0000_i1274" DrawAspect="Content" ObjectID="_1778566609" r:id="rId454"/>
        </w:object>
      </w:r>
      <w:r w:rsidR="007138C4" w:rsidRPr="00CB57CE">
        <w:rPr>
          <w:rFonts w:ascii="Times New Roman" w:hAnsi="Times New Roman" w:cs="Times New Roman"/>
        </w:rPr>
        <w:t>,</w:t>
      </w:r>
      <w:r w:rsidR="00E71B9F" w:rsidRPr="00CB57CE">
        <w:rPr>
          <w:rFonts w:ascii="Times New Roman" w:hAnsi="Times New Roman" w:cs="Times New Roman"/>
          <w:position w:val="-12"/>
        </w:rPr>
        <w:object w:dxaOrig="480" w:dyaOrig="360" w14:anchorId="5E65E824">
          <v:shape id="_x0000_i1275" type="#_x0000_t75" style="width:24pt;height:19.3pt" o:ole="">
            <v:imagedata r:id="rId455" o:title=""/>
          </v:shape>
          <o:OLEObject Type="Embed" ProgID="Equation.DSMT4" ShapeID="_x0000_i1275" DrawAspect="Content" ObjectID="_1778566610" r:id="rId456"/>
        </w:object>
      </w:r>
      <w:r w:rsidR="00E71B9F" w:rsidRPr="00CB57CE">
        <w:rPr>
          <w:rFonts w:ascii="Times New Roman" w:hAnsi="Times New Roman" w:cs="Times New Roman"/>
        </w:rPr>
        <w:t>,</w:t>
      </w:r>
      <w:r w:rsidR="00E71B9F" w:rsidRPr="00CB57CE">
        <w:rPr>
          <w:rFonts w:ascii="Times New Roman" w:hAnsi="Times New Roman" w:cs="Times New Roman"/>
          <w:position w:val="-12"/>
        </w:rPr>
        <w:object w:dxaOrig="300" w:dyaOrig="360" w14:anchorId="134D0776">
          <v:shape id="_x0000_i1276" type="#_x0000_t75" style="width:15pt;height:19.3pt" o:ole="">
            <v:imagedata r:id="rId457" o:title=""/>
          </v:shape>
          <o:OLEObject Type="Embed" ProgID="Equation.DSMT4" ShapeID="_x0000_i1276" DrawAspect="Content" ObjectID="_1778566611" r:id="rId458"/>
        </w:object>
      </w:r>
      <w:r w:rsidR="00E71B9F" w:rsidRPr="00CB57CE">
        <w:rPr>
          <w:rFonts w:ascii="Times New Roman" w:hAnsi="Times New Roman" w:cs="Times New Roman"/>
        </w:rPr>
        <w:t xml:space="preserve">) are the same as those </w:t>
      </w:r>
      <w:r w:rsidR="007A7D18" w:rsidRPr="00CB57CE">
        <w:rPr>
          <w:rFonts w:ascii="Times New Roman" w:hAnsi="Times New Roman" w:cs="Times New Roman"/>
        </w:rPr>
        <w:t>defined for the RP setting Equations (12)</w:t>
      </w:r>
      <w:r w:rsidR="00E71B9F" w:rsidRPr="00CB57CE">
        <w:rPr>
          <w:rFonts w:ascii="Times New Roman" w:hAnsi="Times New Roman" w:cs="Times New Roman"/>
        </w:rPr>
        <w:t xml:space="preserve">. </w:t>
      </w:r>
      <w:r w:rsidR="00446F6A" w:rsidRPr="00CB57CE">
        <w:rPr>
          <w:rFonts w:ascii="Times New Roman" w:hAnsi="Times New Roman" w:cs="Times New Roman"/>
        </w:rPr>
        <w:t>However, Unlike the randomly distributed travel times (</w:t>
      </w:r>
      <w:r w:rsidR="00446F6A" w:rsidRPr="00CB57CE">
        <w:rPr>
          <w:noProof/>
          <w:position w:val="-14"/>
        </w:rPr>
        <w:object w:dxaOrig="520" w:dyaOrig="420" w14:anchorId="0C5E2005">
          <v:shape id="_x0000_i1277" type="#_x0000_t75" style="width:27pt;height:22.3pt" o:ole="">
            <v:imagedata r:id="rId459" o:title=""/>
          </v:shape>
          <o:OLEObject Type="Embed" ProgID="Equation.DSMT4" ShapeID="_x0000_i1277" DrawAspect="Content" ObjectID="_1778566612" r:id="rId460"/>
        </w:object>
      </w:r>
      <w:r w:rsidR="00446F6A" w:rsidRPr="00CB57CE">
        <w:rPr>
          <w:rFonts w:ascii="Times New Roman" w:hAnsi="Times New Roman" w:cs="Times New Roman"/>
          <w:noProof/>
        </w:rPr>
        <w:t>)</w:t>
      </w:r>
      <w:r w:rsidR="00446F6A" w:rsidRPr="00CB57CE">
        <w:rPr>
          <w:rFonts w:ascii="Times New Roman" w:hAnsi="Times New Roman" w:cs="Times New Roman"/>
        </w:rPr>
        <w:t xml:space="preserve"> in the RP </w:t>
      </w:r>
      <w:r w:rsidR="00446F6A" w:rsidRPr="00CB57CE">
        <w:rPr>
          <w:rFonts w:ascii="Times New Roman" w:hAnsi="Times New Roman" w:cs="Times New Roman"/>
        </w:rPr>
        <w:lastRenderedPageBreak/>
        <w:t>setting, the travel time</w:t>
      </w:r>
      <w:r w:rsidR="00320925" w:rsidRPr="00CB57CE">
        <w:rPr>
          <w:rFonts w:ascii="Times New Roman" w:hAnsi="Times New Roman" w:cs="Times New Roman"/>
        </w:rPr>
        <w:t>s</w:t>
      </w:r>
      <w:r w:rsidR="00446F6A" w:rsidRPr="00CB57CE">
        <w:rPr>
          <w:rFonts w:ascii="Times New Roman" w:hAnsi="Times New Roman" w:cs="Times New Roman"/>
        </w:rPr>
        <w:t xml:space="preserve"> (</w:t>
      </w:r>
      <w:r w:rsidR="003F1BFD" w:rsidRPr="00CB57CE">
        <w:rPr>
          <w:position w:val="-10"/>
        </w:rPr>
        <w:object w:dxaOrig="499" w:dyaOrig="380" w14:anchorId="1BC4B477">
          <v:shape id="_x0000_i1278" type="#_x0000_t75" style="width:26.15pt;height:19.3pt" o:ole="">
            <v:imagedata r:id="rId461" o:title=""/>
          </v:shape>
          <o:OLEObject Type="Embed" ProgID="Equation.DSMT4" ShapeID="_x0000_i1278" DrawAspect="Content" ObjectID="_1778566613" r:id="rId462"/>
        </w:object>
      </w:r>
      <w:r w:rsidR="00446F6A" w:rsidRPr="00CB57CE">
        <w:rPr>
          <w:noProof/>
        </w:rPr>
        <w:t>)</w:t>
      </w:r>
      <w:r w:rsidR="00446F6A" w:rsidRPr="00CB57CE">
        <w:rPr>
          <w:rFonts w:ascii="Times New Roman" w:hAnsi="Times New Roman" w:cs="Times New Roman"/>
        </w:rPr>
        <w:t xml:space="preserve"> in the SP setting are </w:t>
      </w:r>
      <w:r w:rsidR="00FA4184" w:rsidRPr="00CB57CE">
        <w:rPr>
          <w:rFonts w:ascii="Times New Roman" w:hAnsi="Times New Roman" w:cs="Times New Roman"/>
        </w:rPr>
        <w:t>assumed to be non-stochastic, albeit they are generated in the same way as the RP travel times</w:t>
      </w:r>
      <w:r w:rsidR="00446F6A" w:rsidRPr="00CB57CE">
        <w:rPr>
          <w:rFonts w:ascii="Times New Roman" w:hAnsi="Times New Roman" w:cs="Times New Roman"/>
        </w:rPr>
        <w:t>.</w:t>
      </w:r>
      <w:r w:rsidR="00FA4184" w:rsidRPr="00CB57CE">
        <w:rPr>
          <w:rFonts w:ascii="Times New Roman" w:hAnsi="Times New Roman" w:cs="Times New Roman"/>
        </w:rPr>
        <w:t xml:space="preserve"> </w:t>
      </w:r>
      <w:r w:rsidR="00AF1210" w:rsidRPr="00CB57CE">
        <w:t xml:space="preserve"> </w:t>
      </w:r>
      <w:r w:rsidR="003F1BFD" w:rsidRPr="00CB57CE">
        <w:rPr>
          <w:position w:val="-10"/>
        </w:rPr>
        <w:object w:dxaOrig="499" w:dyaOrig="380" w14:anchorId="0B125ADD">
          <v:shape id="_x0000_i1279" type="#_x0000_t75" style="width:25.3pt;height:19.3pt" o:ole="">
            <v:imagedata r:id="rId463" o:title=""/>
          </v:shape>
          <o:OLEObject Type="Embed" ProgID="Equation.DSMT4" ShapeID="_x0000_i1279" DrawAspect="Content" ObjectID="_1778566614" r:id="rId464"/>
        </w:object>
      </w:r>
      <w:r w:rsidR="00EA5057" w:rsidRPr="00CB57CE">
        <w:rPr>
          <w:rFonts w:ascii="Times New Roman" w:hAnsi="Times New Roman" w:cs="Times New Roman"/>
        </w:rPr>
        <w:t xml:space="preserve"> are the </w:t>
      </w:r>
      <w:r w:rsidR="00FA4184" w:rsidRPr="00CB57CE">
        <w:rPr>
          <w:rFonts w:ascii="Times New Roman" w:hAnsi="Times New Roman" w:cs="Times New Roman"/>
        </w:rPr>
        <w:t xml:space="preserve">non-stochastic </w:t>
      </w:r>
      <w:r w:rsidR="00EA5057" w:rsidRPr="00CB57CE">
        <w:rPr>
          <w:rFonts w:ascii="Times New Roman" w:hAnsi="Times New Roman" w:cs="Times New Roman"/>
        </w:rPr>
        <w:t xml:space="preserve">travel costs for the SP setting </w:t>
      </w:r>
      <w:r w:rsidR="00BF59F2" w:rsidRPr="00CB57CE">
        <w:rPr>
          <w:rFonts w:ascii="Times New Roman" w:hAnsi="Times New Roman" w:cs="Times New Roman"/>
        </w:rPr>
        <w:t xml:space="preserve">generated in the same </w:t>
      </w:r>
      <w:r w:rsidR="00A32574" w:rsidRPr="00CB57CE">
        <w:rPr>
          <w:rFonts w:ascii="Times New Roman" w:hAnsi="Times New Roman" w:cs="Times New Roman"/>
        </w:rPr>
        <w:t xml:space="preserve">way </w:t>
      </w:r>
      <w:r w:rsidR="00BF59F2" w:rsidRPr="00CB57CE">
        <w:rPr>
          <w:rFonts w:ascii="Times New Roman" w:hAnsi="Times New Roman" w:cs="Times New Roman"/>
        </w:rPr>
        <w:t>as that for the RP setting</w:t>
      </w:r>
      <w:r w:rsidR="00EA5057" w:rsidRPr="00CB57CE">
        <w:rPr>
          <w:rFonts w:ascii="Times New Roman" w:hAnsi="Times New Roman" w:cs="Times New Roman"/>
        </w:rPr>
        <w:t xml:space="preserve">. </w:t>
      </w:r>
      <w:r w:rsidR="00B13231" w:rsidRPr="00CB57CE">
        <w:rPr>
          <w:rFonts w:ascii="Times New Roman" w:hAnsi="Times New Roman" w:cs="Times New Roman"/>
        </w:rPr>
        <w:t xml:space="preserve">The kernel error terms </w:t>
      </w:r>
      <w:r w:rsidR="00356314" w:rsidRPr="00CB57CE">
        <w:rPr>
          <w:position w:val="-16"/>
        </w:rPr>
        <w:object w:dxaOrig="3400" w:dyaOrig="420" w14:anchorId="1A4E635B">
          <v:shape id="_x0000_i1280" type="#_x0000_t75" style="width:171pt;height:22.3pt" o:ole="">
            <v:imagedata r:id="rId465" o:title=""/>
          </v:shape>
          <o:OLEObject Type="Embed" ProgID="Equation.DSMT4" ShapeID="_x0000_i1280" DrawAspect="Content" ObjectID="_1778566615" r:id="rId466"/>
        </w:object>
      </w:r>
      <w:r w:rsidR="003E4788" w:rsidRPr="00CB57CE">
        <w:t xml:space="preserve"> </w:t>
      </w:r>
      <w:r w:rsidR="003E4788" w:rsidRPr="00CB57CE">
        <w:rPr>
          <w:rFonts w:ascii="Times New Roman" w:hAnsi="Times New Roman" w:cs="Times New Roman"/>
        </w:rPr>
        <w:t>are assumed to be independent Gumbel distributed with scale parameter 0.7</w:t>
      </w:r>
      <w:r w:rsidR="007F6C11" w:rsidRPr="00CB57CE">
        <w:rPr>
          <w:rFonts w:ascii="Times New Roman" w:hAnsi="Times New Roman" w:cs="Times New Roman"/>
        </w:rPr>
        <w:t xml:space="preserve"> (i.e., the </w:t>
      </w:r>
      <w:r w:rsidR="008A0A9B" w:rsidRPr="00CB57CE">
        <w:rPr>
          <w:rFonts w:ascii="Times New Roman" w:hAnsi="Times New Roman" w:cs="Times New Roman"/>
        </w:rPr>
        <w:t xml:space="preserve">ratio of scales of the </w:t>
      </w:r>
      <w:r w:rsidR="007F6C11" w:rsidRPr="00CB57CE">
        <w:rPr>
          <w:rFonts w:ascii="Times New Roman" w:hAnsi="Times New Roman" w:cs="Times New Roman"/>
        </w:rPr>
        <w:t>SP</w:t>
      </w:r>
      <w:r w:rsidR="008A0A9B" w:rsidRPr="00CB57CE">
        <w:rPr>
          <w:rFonts w:ascii="Times New Roman" w:hAnsi="Times New Roman" w:cs="Times New Roman"/>
        </w:rPr>
        <w:t xml:space="preserve"> and </w:t>
      </w:r>
      <w:r w:rsidR="007F6C11" w:rsidRPr="00CB57CE">
        <w:rPr>
          <w:rFonts w:ascii="Times New Roman" w:hAnsi="Times New Roman" w:cs="Times New Roman"/>
        </w:rPr>
        <w:t>RP kernel error term</w:t>
      </w:r>
      <w:r w:rsidR="008A0A9B" w:rsidRPr="00CB57CE">
        <w:rPr>
          <w:rFonts w:ascii="Times New Roman" w:hAnsi="Times New Roman" w:cs="Times New Roman"/>
        </w:rPr>
        <w:t>s</w:t>
      </w:r>
      <w:r w:rsidR="007F6C11" w:rsidRPr="00CB57CE">
        <w:rPr>
          <w:rFonts w:ascii="Times New Roman" w:hAnsi="Times New Roman" w:cs="Times New Roman"/>
        </w:rPr>
        <w:t xml:space="preserve"> is 0.7)</w:t>
      </w:r>
      <w:r w:rsidR="003E4788" w:rsidRPr="00CB57CE">
        <w:rPr>
          <w:rFonts w:ascii="Times New Roman" w:hAnsi="Times New Roman" w:cs="Times New Roman"/>
        </w:rPr>
        <w:t>.</w:t>
      </w:r>
      <w:r w:rsidR="00637DE8" w:rsidRPr="00CB57CE">
        <w:rPr>
          <w:rFonts w:ascii="Times New Roman" w:hAnsi="Times New Roman" w:cs="Times New Roman"/>
        </w:rPr>
        <w:t xml:space="preserve"> </w:t>
      </w:r>
    </w:p>
    <w:p w14:paraId="4EDEEF9D" w14:textId="7BB92EB1" w:rsidR="00C2243A" w:rsidRPr="00CB57CE" w:rsidRDefault="00247732" w:rsidP="006A4591">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Let </w:t>
      </w:r>
      <w:r w:rsidR="00A118C3" w:rsidRPr="00CB57CE">
        <w:rPr>
          <w:rFonts w:ascii="Times New Roman" w:hAnsi="Times New Roman" w:cs="Times New Roman"/>
          <w:i/>
          <w:iCs/>
        </w:rPr>
        <w:t xml:space="preserve">J </w:t>
      </w:r>
      <w:r w:rsidR="00A118C3" w:rsidRPr="00CB57CE">
        <w:rPr>
          <w:rFonts w:ascii="Times New Roman" w:hAnsi="Times New Roman" w:cs="Times New Roman"/>
        </w:rPr>
        <w:t>denote the total number of choice alternatives available to an individual in the data</w:t>
      </w:r>
      <w:r w:rsidR="00A118C3" w:rsidRPr="00CB57CE" w:rsidDel="00C54F10">
        <w:rPr>
          <w:rFonts w:ascii="Times New Roman" w:hAnsi="Times New Roman" w:cs="Times New Roman"/>
        </w:rPr>
        <w:t xml:space="preserve"> </w:t>
      </w:r>
      <w:r w:rsidR="00A118C3" w:rsidRPr="00CB57CE">
        <w:rPr>
          <w:rFonts w:ascii="Times New Roman" w:hAnsi="Times New Roman" w:cs="Times New Roman"/>
        </w:rPr>
        <w:t xml:space="preserve">and </w:t>
      </w:r>
      <w:r w:rsidR="00116AD5" w:rsidRPr="00CB57CE">
        <w:rPr>
          <w:rFonts w:ascii="Times New Roman" w:hAnsi="Times New Roman" w:cs="Times New Roman"/>
          <w:i/>
          <w:iCs/>
        </w:rPr>
        <w:t xml:space="preserve">L </w:t>
      </w:r>
      <w:r w:rsidR="00C54F10" w:rsidRPr="00CB57CE">
        <w:rPr>
          <w:rFonts w:ascii="Times New Roman" w:hAnsi="Times New Roman" w:cs="Times New Roman"/>
        </w:rPr>
        <w:t xml:space="preserve">denote </w:t>
      </w:r>
      <w:r w:rsidR="00116AD5" w:rsidRPr="00CB57CE">
        <w:rPr>
          <w:rFonts w:ascii="Times New Roman" w:hAnsi="Times New Roman" w:cs="Times New Roman"/>
        </w:rPr>
        <w:t>the number of</w:t>
      </w:r>
      <w:r w:rsidR="00C54F10" w:rsidRPr="00CB57CE">
        <w:rPr>
          <w:rFonts w:ascii="Times New Roman" w:hAnsi="Times New Roman" w:cs="Times New Roman"/>
        </w:rPr>
        <w:t xml:space="preserve"> </w:t>
      </w:r>
      <w:r w:rsidR="00116AD5" w:rsidRPr="00CB57CE">
        <w:rPr>
          <w:rFonts w:ascii="Times New Roman" w:hAnsi="Times New Roman" w:cs="Times New Roman"/>
        </w:rPr>
        <w:t xml:space="preserve">alternatives </w:t>
      </w:r>
      <w:r w:rsidR="00C54F10" w:rsidRPr="00CB57CE">
        <w:rPr>
          <w:rFonts w:ascii="Times New Roman" w:hAnsi="Times New Roman" w:cs="Times New Roman"/>
        </w:rPr>
        <w:t xml:space="preserve">with </w:t>
      </w:r>
      <w:r w:rsidR="00116AD5" w:rsidRPr="00CB57CE">
        <w:rPr>
          <w:rFonts w:ascii="Times New Roman" w:hAnsi="Times New Roman" w:cs="Times New Roman"/>
        </w:rPr>
        <w:t xml:space="preserve">stochastic </w:t>
      </w:r>
      <w:r w:rsidR="00C54F10" w:rsidRPr="00CB57CE">
        <w:rPr>
          <w:rFonts w:ascii="Times New Roman" w:hAnsi="Times New Roman" w:cs="Times New Roman"/>
        </w:rPr>
        <w:t>travel time</w:t>
      </w:r>
      <w:r w:rsidR="00116AD5" w:rsidRPr="00CB57CE">
        <w:rPr>
          <w:rFonts w:ascii="Times New Roman" w:hAnsi="Times New Roman" w:cs="Times New Roman"/>
        </w:rPr>
        <w:t>.</w:t>
      </w:r>
      <w:r w:rsidR="001C1D19" w:rsidRPr="00CB57CE">
        <w:rPr>
          <w:rFonts w:ascii="Times New Roman" w:hAnsi="Times New Roman" w:cs="Times New Roman"/>
        </w:rPr>
        <w:t xml:space="preserve"> In this </w:t>
      </w:r>
      <w:r w:rsidR="002C1508" w:rsidRPr="00CB57CE">
        <w:rPr>
          <w:rFonts w:ascii="Times New Roman" w:hAnsi="Times New Roman" w:cs="Times New Roman"/>
        </w:rPr>
        <w:t xml:space="preserve">simulation </w:t>
      </w:r>
      <w:r w:rsidR="001C1D19" w:rsidRPr="00CB57CE">
        <w:rPr>
          <w:rFonts w:ascii="Times New Roman" w:hAnsi="Times New Roman" w:cs="Times New Roman"/>
        </w:rPr>
        <w:t xml:space="preserve">design, </w:t>
      </w:r>
      <w:r w:rsidR="003D0B98" w:rsidRPr="00CB57CE">
        <w:rPr>
          <w:noProof/>
          <w:position w:val="-6"/>
        </w:rPr>
        <w:object w:dxaOrig="580" w:dyaOrig="279" w14:anchorId="4DC9D0E3">
          <v:shape id="_x0000_i1281" type="#_x0000_t75" style="width:30.85pt;height:15pt" o:ole="">
            <v:imagedata r:id="rId467" o:title=""/>
          </v:shape>
          <o:OLEObject Type="Embed" ProgID="Equation.DSMT4" ShapeID="_x0000_i1281" DrawAspect="Content" ObjectID="_1778566616" r:id="rId468"/>
        </w:object>
      </w:r>
      <w:r w:rsidR="00BF0B02" w:rsidRPr="00CB57CE">
        <w:rPr>
          <w:rFonts w:ascii="Times New Roman" w:hAnsi="Times New Roman" w:cs="Times New Roman"/>
        </w:rPr>
        <w:t xml:space="preserve"> and </w:t>
      </w:r>
      <w:r w:rsidR="003D0B98" w:rsidRPr="00CB57CE">
        <w:rPr>
          <w:noProof/>
          <w:position w:val="-4"/>
        </w:rPr>
        <w:object w:dxaOrig="580" w:dyaOrig="260" w14:anchorId="525F70B3">
          <v:shape id="_x0000_i1282" type="#_x0000_t75" style="width:30.85pt;height:12pt" o:ole="">
            <v:imagedata r:id="rId469" o:title=""/>
          </v:shape>
          <o:OLEObject Type="Embed" ProgID="Equation.DSMT4" ShapeID="_x0000_i1282" DrawAspect="Content" ObjectID="_1778566617" r:id="rId470"/>
        </w:object>
      </w:r>
      <w:r w:rsidR="00B875CA" w:rsidRPr="00CB57CE">
        <w:rPr>
          <w:rFonts w:ascii="Times New Roman" w:hAnsi="Times New Roman" w:cs="Times New Roman"/>
          <w:noProof/>
        </w:rPr>
        <w:t xml:space="preserve">, because 4 of the 5 </w:t>
      </w:r>
      <w:r w:rsidR="008859C6" w:rsidRPr="00CB57CE">
        <w:rPr>
          <w:rFonts w:ascii="Times New Roman" w:hAnsi="Times New Roman" w:cs="Times New Roman"/>
          <w:noProof/>
        </w:rPr>
        <w:t>mode alternatives are associated with stochastic travel times</w:t>
      </w:r>
      <w:r w:rsidR="00BF0B02" w:rsidRPr="00CB57CE">
        <w:rPr>
          <w:rFonts w:ascii="Times New Roman" w:hAnsi="Times New Roman" w:cs="Times New Roman"/>
        </w:rPr>
        <w:t>.</w:t>
      </w:r>
    </w:p>
    <w:p w14:paraId="58F730FD" w14:textId="4363C614" w:rsidR="0054168A" w:rsidRPr="00CB57CE" w:rsidRDefault="005436DE" w:rsidP="00AF48B0">
      <w:pPr>
        <w:pStyle w:val="Heading3"/>
        <w:numPr>
          <w:ilvl w:val="2"/>
          <w:numId w:val="25"/>
        </w:numPr>
        <w:spacing w:before="120" w:after="120" w:line="360" w:lineRule="auto"/>
        <w:ind w:left="1077"/>
        <w:jc w:val="both"/>
        <w:rPr>
          <w:rFonts w:ascii="Times New Roman" w:hAnsi="Times New Roman" w:cs="Times New Roman"/>
          <w:i/>
          <w:iCs/>
          <w:color w:val="auto"/>
        </w:rPr>
      </w:pPr>
      <w:bookmarkStart w:id="6" w:name="_Ref119416259"/>
      <w:r w:rsidRPr="00CB57CE">
        <w:rPr>
          <w:rFonts w:ascii="Times New Roman" w:hAnsi="Times New Roman" w:cs="Times New Roman"/>
          <w:i/>
          <w:iCs/>
          <w:color w:val="auto"/>
        </w:rPr>
        <w:t>D</w:t>
      </w:r>
      <w:r w:rsidR="000507F7" w:rsidRPr="00CB57CE">
        <w:rPr>
          <w:rFonts w:ascii="Times New Roman" w:hAnsi="Times New Roman" w:cs="Times New Roman"/>
          <w:i/>
          <w:iCs/>
          <w:color w:val="auto"/>
        </w:rPr>
        <w:t>esign</w:t>
      </w:r>
      <w:r w:rsidR="006D54FC" w:rsidRPr="00CB57CE">
        <w:rPr>
          <w:rFonts w:ascii="Times New Roman" w:hAnsi="Times New Roman" w:cs="Times New Roman"/>
          <w:i/>
          <w:iCs/>
          <w:color w:val="auto"/>
        </w:rPr>
        <w:t>-</w:t>
      </w:r>
      <w:r w:rsidR="000507F7" w:rsidRPr="00CB57CE">
        <w:rPr>
          <w:rFonts w:ascii="Times New Roman" w:hAnsi="Times New Roman" w:cs="Times New Roman"/>
          <w:i/>
          <w:iCs/>
          <w:color w:val="auto"/>
        </w:rPr>
        <w:t>II</w:t>
      </w:r>
      <w:bookmarkEnd w:id="6"/>
      <w:r w:rsidR="0054168A" w:rsidRPr="00CB57CE">
        <w:rPr>
          <w:rFonts w:ascii="Times New Roman" w:hAnsi="Times New Roman" w:cs="Times New Roman"/>
          <w:i/>
          <w:iCs/>
          <w:color w:val="auto"/>
        </w:rPr>
        <w:t xml:space="preserve">: </w:t>
      </w:r>
      <w:r w:rsidR="00A30E9F" w:rsidRPr="00CB57CE">
        <w:rPr>
          <w:rFonts w:ascii="Times New Roman" w:hAnsi="Times New Roman" w:cs="Times New Roman"/>
          <w:i/>
          <w:iCs/>
          <w:color w:val="auto"/>
        </w:rPr>
        <w:t xml:space="preserve">Normal distributed stochastic alternative-specific attribute in </w:t>
      </w:r>
      <w:r w:rsidR="00AF48B0" w:rsidRPr="00CB57CE">
        <w:rPr>
          <w:noProof/>
          <w:color w:val="auto"/>
          <w:position w:val="-6"/>
        </w:rPr>
        <w:object w:dxaOrig="220" w:dyaOrig="279" w14:anchorId="5591AE77">
          <v:shape id="_x0000_i1283" type="#_x0000_t75" style="width:11.15pt;height:15pt" o:ole="">
            <v:imagedata r:id="rId471" o:title=""/>
          </v:shape>
          <o:OLEObject Type="Embed" ProgID="Equation.DSMT4" ShapeID="_x0000_i1283" DrawAspect="Content" ObjectID="_1778566618" r:id="rId472"/>
        </w:object>
      </w:r>
      <w:r w:rsidR="00A30E9F" w:rsidRPr="00CB57CE">
        <w:rPr>
          <w:rFonts w:ascii="Times New Roman" w:hAnsi="Times New Roman" w:cs="Times New Roman"/>
          <w:i/>
          <w:iCs/>
          <w:color w:val="auto"/>
        </w:rPr>
        <w:t xml:space="preserve"> alternatives with normal distributed </w:t>
      </w:r>
      <w:r w:rsidR="002935C6" w:rsidRPr="00CB57CE">
        <w:rPr>
          <w:rFonts w:ascii="Times New Roman" w:hAnsi="Times New Roman" w:cs="Times New Roman"/>
          <w:i/>
          <w:iCs/>
          <w:color w:val="auto"/>
        </w:rPr>
        <w:t xml:space="preserve">random </w:t>
      </w:r>
      <w:r w:rsidR="00A30E9F" w:rsidRPr="00CB57CE">
        <w:rPr>
          <w:rFonts w:ascii="Times New Roman" w:hAnsi="Times New Roman" w:cs="Times New Roman"/>
          <w:i/>
          <w:iCs/>
          <w:color w:val="auto"/>
        </w:rPr>
        <w:t>coefficient</w:t>
      </w:r>
    </w:p>
    <w:p w14:paraId="22A89580" w14:textId="600B2841" w:rsidR="002568A4" w:rsidRPr="00CB57CE" w:rsidRDefault="008E44C4" w:rsidP="00E71277">
      <w:pPr>
        <w:spacing w:before="120" w:after="120" w:line="360" w:lineRule="auto"/>
        <w:jc w:val="both"/>
        <w:rPr>
          <w:rFonts w:ascii="Times New Roman" w:hAnsi="Times New Roman" w:cs="Times New Roman"/>
        </w:rPr>
      </w:pPr>
      <w:r w:rsidRPr="00CB57CE">
        <w:rPr>
          <w:rFonts w:ascii="Times New Roman" w:hAnsi="Times New Roman" w:cs="Times New Roman"/>
          <w:iCs/>
        </w:rPr>
        <w:t>Design</w:t>
      </w:r>
      <w:r w:rsidR="00B82DF1" w:rsidRPr="00CB57CE">
        <w:rPr>
          <w:rFonts w:ascii="Times New Roman" w:hAnsi="Times New Roman" w:cs="Times New Roman"/>
          <w:iCs/>
        </w:rPr>
        <w:t>-</w:t>
      </w:r>
      <w:r w:rsidRPr="00CB57CE">
        <w:rPr>
          <w:rFonts w:ascii="Times New Roman" w:hAnsi="Times New Roman" w:cs="Times New Roman"/>
          <w:iCs/>
        </w:rPr>
        <w:t>II is similar to Design</w:t>
      </w:r>
      <w:r w:rsidR="00B82DF1" w:rsidRPr="00CB57CE">
        <w:rPr>
          <w:rFonts w:ascii="Times New Roman" w:hAnsi="Times New Roman" w:cs="Times New Roman"/>
          <w:iCs/>
        </w:rPr>
        <w:t>-</w:t>
      </w:r>
      <w:r w:rsidRPr="00CB57CE">
        <w:rPr>
          <w:rFonts w:ascii="Times New Roman" w:hAnsi="Times New Roman" w:cs="Times New Roman"/>
          <w:iCs/>
        </w:rPr>
        <w:t>I in all respect</w:t>
      </w:r>
      <w:r w:rsidR="000D180F" w:rsidRPr="00CB57CE">
        <w:rPr>
          <w:rFonts w:ascii="Times New Roman" w:hAnsi="Times New Roman" w:cs="Times New Roman"/>
          <w:iCs/>
        </w:rPr>
        <w:t>s</w:t>
      </w:r>
      <w:r w:rsidR="009011DA" w:rsidRPr="00CB57CE">
        <w:rPr>
          <w:rFonts w:ascii="Times New Roman" w:hAnsi="Times New Roman" w:cs="Times New Roman"/>
          <w:iCs/>
        </w:rPr>
        <w:t xml:space="preserve"> except that </w:t>
      </w:r>
      <w:r w:rsidR="00DB390C" w:rsidRPr="00CB57CE">
        <w:rPr>
          <w:rFonts w:ascii="Times New Roman" w:hAnsi="Times New Roman" w:cs="Times New Roman"/>
          <w:iCs/>
        </w:rPr>
        <w:t>the</w:t>
      </w:r>
      <w:r w:rsidR="009011DA" w:rsidRPr="00CB57CE">
        <w:rPr>
          <w:rFonts w:ascii="Times New Roman" w:hAnsi="Times New Roman" w:cs="Times New Roman"/>
          <w:iCs/>
        </w:rPr>
        <w:t xml:space="preserve"> </w:t>
      </w:r>
      <w:r w:rsidR="000D180F" w:rsidRPr="00CB57CE">
        <w:rPr>
          <w:rFonts w:ascii="Times New Roman" w:hAnsi="Times New Roman" w:cs="Times New Roman"/>
          <w:iCs/>
        </w:rPr>
        <w:t>walk mode</w:t>
      </w:r>
      <w:r w:rsidR="00801B6B" w:rsidRPr="00CB57CE">
        <w:rPr>
          <w:rFonts w:ascii="Times New Roman" w:hAnsi="Times New Roman" w:cs="Times New Roman"/>
          <w:iCs/>
        </w:rPr>
        <w:t xml:space="preserve"> is not </w:t>
      </w:r>
      <w:r w:rsidR="0067077F" w:rsidRPr="00CB57CE">
        <w:rPr>
          <w:rFonts w:ascii="Times New Roman" w:hAnsi="Times New Roman" w:cs="Times New Roman"/>
          <w:iCs/>
        </w:rPr>
        <w:t xml:space="preserve">included </w:t>
      </w:r>
      <w:r w:rsidR="00DB390C" w:rsidRPr="00CB57CE">
        <w:rPr>
          <w:rFonts w:ascii="Times New Roman" w:hAnsi="Times New Roman" w:cs="Times New Roman"/>
          <w:iCs/>
        </w:rPr>
        <w:t>in the</w:t>
      </w:r>
      <w:r w:rsidR="000D180F" w:rsidRPr="00CB57CE">
        <w:rPr>
          <w:rFonts w:ascii="Times New Roman" w:hAnsi="Times New Roman" w:cs="Times New Roman"/>
          <w:iCs/>
        </w:rPr>
        <w:t xml:space="preserve"> choice set. </w:t>
      </w:r>
      <w:r w:rsidR="00141234" w:rsidRPr="00CB57CE">
        <w:rPr>
          <w:rFonts w:ascii="Times New Roman" w:hAnsi="Times New Roman" w:cs="Times New Roman"/>
        </w:rPr>
        <w:t xml:space="preserve">Here, </w:t>
      </w:r>
      <w:r w:rsidR="00141234" w:rsidRPr="00CB57CE">
        <w:rPr>
          <w:noProof/>
          <w:position w:val="-6"/>
        </w:rPr>
        <w:object w:dxaOrig="580" w:dyaOrig="279" w14:anchorId="57E942FA">
          <v:shape id="_x0000_i1284" type="#_x0000_t75" style="width:30.85pt;height:15pt" o:ole="">
            <v:imagedata r:id="rId473" o:title=""/>
          </v:shape>
          <o:OLEObject Type="Embed" ProgID="Equation.DSMT4" ShapeID="_x0000_i1284" DrawAspect="Content" ObjectID="_1778566619" r:id="rId474"/>
        </w:object>
      </w:r>
      <w:r w:rsidR="00141234" w:rsidRPr="00CB57CE">
        <w:rPr>
          <w:rFonts w:ascii="Times New Roman" w:hAnsi="Times New Roman" w:cs="Times New Roman"/>
        </w:rPr>
        <w:t xml:space="preserve"> and </w:t>
      </w:r>
      <w:r w:rsidR="00141234" w:rsidRPr="00CB57CE">
        <w:rPr>
          <w:noProof/>
          <w:position w:val="-4"/>
        </w:rPr>
        <w:object w:dxaOrig="580" w:dyaOrig="260" w14:anchorId="2ABB4FD5">
          <v:shape id="_x0000_i1285" type="#_x0000_t75" style="width:30.85pt;height:12pt" o:ole="">
            <v:imagedata r:id="rId469" o:title=""/>
          </v:shape>
          <o:OLEObject Type="Embed" ProgID="Equation.DSMT4" ShapeID="_x0000_i1285" DrawAspect="Content" ObjectID="_1778566620" r:id="rId475"/>
        </w:object>
      </w:r>
      <w:r w:rsidR="00141234" w:rsidRPr="00CB57CE">
        <w:rPr>
          <w:rFonts w:ascii="Times New Roman" w:hAnsi="Times New Roman" w:cs="Times New Roman"/>
          <w:noProof/>
        </w:rPr>
        <w:t>.</w:t>
      </w:r>
      <w:r w:rsidR="00FB7086" w:rsidRPr="00CB57CE">
        <w:rPr>
          <w:rFonts w:ascii="Times New Roman" w:hAnsi="Times New Roman" w:cs="Times New Roman"/>
          <w:noProof/>
        </w:rPr>
        <w:t xml:space="preserve"> </w:t>
      </w:r>
      <w:r w:rsidR="004A5EBA" w:rsidRPr="00CB57CE">
        <w:rPr>
          <w:rFonts w:ascii="Times New Roman" w:hAnsi="Times New Roman" w:cs="Times New Roman"/>
          <w:noProof/>
        </w:rPr>
        <w:t xml:space="preserve">In this design, since the walk mode is not in the choice set, </w:t>
      </w:r>
      <w:r w:rsidR="00FE7A4F" w:rsidRPr="00CB57CE">
        <w:rPr>
          <w:rFonts w:ascii="Times New Roman" w:hAnsi="Times New Roman" w:cs="Times New Roman"/>
          <w:iCs/>
        </w:rPr>
        <w:t xml:space="preserve">it is assumed that the location parameter of the metro mode inverse speed is assumed to be known to the analyst (that is the analyst does not have to estimate this parameter). This assumption is necessary to meet the basic identification requirement that only utility differences matter. However, </w:t>
      </w:r>
      <w:r w:rsidR="00AD5D77" w:rsidRPr="00CB57CE">
        <w:rPr>
          <w:rFonts w:ascii="Times New Roman" w:hAnsi="Times New Roman" w:cs="Times New Roman"/>
          <w:iCs/>
        </w:rPr>
        <w:t xml:space="preserve">it is assumed that the analyst has to estimate the </w:t>
      </w:r>
      <w:r w:rsidR="004A5EBA" w:rsidRPr="00CB57CE">
        <w:rPr>
          <w:rFonts w:ascii="Times New Roman" w:hAnsi="Times New Roman" w:cs="Times New Roman"/>
          <w:noProof/>
        </w:rPr>
        <w:t xml:space="preserve">scale parameters of travel time distributions for all </w:t>
      </w:r>
      <w:r w:rsidR="00AD5D77" w:rsidRPr="00CB57CE">
        <w:rPr>
          <w:rFonts w:ascii="Times New Roman" w:hAnsi="Times New Roman" w:cs="Times New Roman"/>
          <w:noProof/>
        </w:rPr>
        <w:t xml:space="preserve">four </w:t>
      </w:r>
      <w:r w:rsidR="004A5EBA" w:rsidRPr="00CB57CE">
        <w:rPr>
          <w:rFonts w:ascii="Times New Roman" w:hAnsi="Times New Roman" w:cs="Times New Roman"/>
          <w:noProof/>
        </w:rPr>
        <w:t>modes in the choice set</w:t>
      </w:r>
      <w:r w:rsidR="003A0F87" w:rsidRPr="00CB57CE">
        <w:rPr>
          <w:rFonts w:ascii="Times New Roman" w:hAnsi="Times New Roman" w:cs="Times New Roman"/>
          <w:noProof/>
        </w:rPr>
        <w:t>. Th</w:t>
      </w:r>
      <w:r w:rsidR="00921568" w:rsidRPr="00CB57CE">
        <w:rPr>
          <w:rFonts w:ascii="Times New Roman" w:hAnsi="Times New Roman" w:cs="Times New Roman"/>
          <w:noProof/>
        </w:rPr>
        <w:t xml:space="preserve">is design is implemented to demonstrate that such a model </w:t>
      </w:r>
      <w:r w:rsidR="00AD5D77" w:rsidRPr="00CB57CE">
        <w:rPr>
          <w:rFonts w:ascii="Times New Roman" w:hAnsi="Times New Roman" w:cs="Times New Roman"/>
          <w:noProof/>
        </w:rPr>
        <w:t xml:space="preserve">with normal distributed travel times </w:t>
      </w:r>
      <w:r w:rsidR="009F073E" w:rsidRPr="00CB57CE">
        <w:rPr>
          <w:rFonts w:ascii="Times New Roman" w:hAnsi="Times New Roman" w:cs="Times New Roman"/>
          <w:noProof/>
        </w:rPr>
        <w:t>can</w:t>
      </w:r>
      <w:r w:rsidR="00921568" w:rsidRPr="00CB57CE">
        <w:rPr>
          <w:rFonts w:ascii="Times New Roman" w:hAnsi="Times New Roman" w:cs="Times New Roman"/>
          <w:noProof/>
        </w:rPr>
        <w:t xml:space="preserve">not </w:t>
      </w:r>
      <w:r w:rsidR="009F073E" w:rsidRPr="00CB57CE">
        <w:rPr>
          <w:rFonts w:ascii="Times New Roman" w:hAnsi="Times New Roman" w:cs="Times New Roman"/>
          <w:noProof/>
        </w:rPr>
        <w:t xml:space="preserve">be </w:t>
      </w:r>
      <w:r w:rsidR="00921568" w:rsidRPr="00CB57CE">
        <w:rPr>
          <w:rFonts w:ascii="Times New Roman" w:hAnsi="Times New Roman" w:cs="Times New Roman"/>
          <w:noProof/>
        </w:rPr>
        <w:t>identified</w:t>
      </w:r>
      <w:r w:rsidR="00C42068" w:rsidRPr="00CB57CE">
        <w:rPr>
          <w:rFonts w:ascii="Times New Roman" w:hAnsi="Times New Roman" w:cs="Times New Roman"/>
          <w:noProof/>
        </w:rPr>
        <w:t xml:space="preserve"> (more on this later)</w:t>
      </w:r>
      <w:r w:rsidR="00C060F0" w:rsidRPr="00CB57CE">
        <w:rPr>
          <w:rFonts w:ascii="Times New Roman" w:hAnsi="Times New Roman" w:cs="Times New Roman"/>
          <w:noProof/>
        </w:rPr>
        <w:t>.</w:t>
      </w:r>
    </w:p>
    <w:p w14:paraId="67928FA4" w14:textId="77777777" w:rsidR="00C2263E" w:rsidRPr="00CB57CE" w:rsidRDefault="00C2263E" w:rsidP="00057B6A">
      <w:pPr>
        <w:pStyle w:val="ListParagraph"/>
        <w:keepNext/>
        <w:keepLines/>
        <w:numPr>
          <w:ilvl w:val="1"/>
          <w:numId w:val="25"/>
        </w:numPr>
        <w:spacing w:before="120" w:after="120" w:line="360" w:lineRule="auto"/>
        <w:jc w:val="both"/>
        <w:outlineLvl w:val="1"/>
        <w:rPr>
          <w:rFonts w:ascii="Times New Roman" w:eastAsiaTheme="majorEastAsia" w:hAnsi="Times New Roman" w:cs="Times New Roman"/>
          <w:b/>
          <w:szCs w:val="26"/>
        </w:rPr>
      </w:pPr>
      <w:r w:rsidRPr="00CB57CE">
        <w:rPr>
          <w:rFonts w:ascii="Times New Roman" w:eastAsiaTheme="majorEastAsia" w:hAnsi="Times New Roman" w:cs="Times New Roman"/>
          <w:b/>
          <w:szCs w:val="26"/>
        </w:rPr>
        <w:t>Evaluation and discussion</w:t>
      </w:r>
    </w:p>
    <w:p w14:paraId="780172B2" w14:textId="3A9D44CB" w:rsidR="00BF2BC1" w:rsidRPr="00CB57CE" w:rsidRDefault="00F75368" w:rsidP="00B8379E">
      <w:pPr>
        <w:pStyle w:val="Heading3"/>
        <w:numPr>
          <w:ilvl w:val="2"/>
          <w:numId w:val="25"/>
        </w:numPr>
        <w:spacing w:before="120" w:after="120" w:line="360" w:lineRule="auto"/>
        <w:ind w:left="1077"/>
        <w:jc w:val="both"/>
        <w:rPr>
          <w:rFonts w:ascii="Times New Roman" w:hAnsi="Times New Roman" w:cs="Times New Roman"/>
          <w:i/>
          <w:iCs/>
          <w:color w:val="auto"/>
        </w:rPr>
      </w:pPr>
      <w:r w:rsidRPr="00CB57CE">
        <w:rPr>
          <w:rFonts w:ascii="Times New Roman" w:hAnsi="Times New Roman" w:cs="Times New Roman"/>
          <w:i/>
          <w:iCs/>
          <w:color w:val="auto"/>
        </w:rPr>
        <w:t xml:space="preserve">Evaluation of models </w:t>
      </w:r>
      <w:r w:rsidR="00D53471" w:rsidRPr="00CB57CE">
        <w:rPr>
          <w:rFonts w:ascii="Times New Roman" w:hAnsi="Times New Roman" w:cs="Times New Roman"/>
          <w:i/>
          <w:iCs/>
          <w:color w:val="auto"/>
        </w:rPr>
        <w:t xml:space="preserve">estimated </w:t>
      </w:r>
      <w:r w:rsidR="004D780D" w:rsidRPr="00CB57CE">
        <w:rPr>
          <w:rFonts w:ascii="Times New Roman" w:hAnsi="Times New Roman" w:cs="Times New Roman"/>
          <w:i/>
          <w:iCs/>
          <w:color w:val="auto"/>
        </w:rPr>
        <w:t>on simulated data from Design</w:t>
      </w:r>
      <w:r w:rsidR="00D53471" w:rsidRPr="00CB57CE">
        <w:rPr>
          <w:rFonts w:ascii="Times New Roman" w:hAnsi="Times New Roman" w:cs="Times New Roman"/>
          <w:i/>
          <w:iCs/>
          <w:color w:val="auto"/>
        </w:rPr>
        <w:t>-</w:t>
      </w:r>
      <w:r w:rsidR="004D780D" w:rsidRPr="00CB57CE">
        <w:rPr>
          <w:rFonts w:ascii="Times New Roman" w:hAnsi="Times New Roman" w:cs="Times New Roman"/>
          <w:i/>
          <w:iCs/>
          <w:color w:val="auto"/>
        </w:rPr>
        <w:t>I</w:t>
      </w:r>
    </w:p>
    <w:p w14:paraId="7FC2656B" w14:textId="1124B2D5" w:rsidR="00497196" w:rsidRPr="00CB57CE" w:rsidRDefault="00FF7821" w:rsidP="00850835">
      <w:pPr>
        <w:spacing w:after="120" w:line="360" w:lineRule="auto"/>
        <w:jc w:val="both"/>
        <w:rPr>
          <w:rFonts w:ascii="Times New Roman" w:hAnsi="Times New Roman" w:cs="Times New Roman"/>
        </w:rPr>
      </w:pPr>
      <w:r w:rsidRPr="00CB57CE">
        <w:rPr>
          <w:rFonts w:ascii="Times New Roman" w:hAnsi="Times New Roman" w:cs="Times New Roman"/>
          <w:iCs/>
        </w:rPr>
        <w:t xml:space="preserve">We estimated </w:t>
      </w:r>
      <w:r w:rsidR="00B6567B" w:rsidRPr="00CB57CE">
        <w:rPr>
          <w:rFonts w:ascii="Times New Roman" w:hAnsi="Times New Roman" w:cs="Times New Roman"/>
          <w:iCs/>
        </w:rPr>
        <w:t xml:space="preserve">the following </w:t>
      </w:r>
      <w:r w:rsidRPr="00CB57CE">
        <w:rPr>
          <w:rFonts w:ascii="Times New Roman" w:hAnsi="Times New Roman" w:cs="Times New Roman"/>
          <w:iCs/>
        </w:rPr>
        <w:t xml:space="preserve">two models on </w:t>
      </w:r>
      <w:r w:rsidR="00B6567B" w:rsidRPr="00CB57CE">
        <w:rPr>
          <w:rFonts w:ascii="Times New Roman" w:hAnsi="Times New Roman" w:cs="Times New Roman"/>
          <w:iCs/>
        </w:rPr>
        <w:t>all</w:t>
      </w:r>
      <w:r w:rsidRPr="00CB57CE">
        <w:rPr>
          <w:rFonts w:ascii="Times New Roman" w:hAnsi="Times New Roman" w:cs="Times New Roman"/>
          <w:iCs/>
        </w:rPr>
        <w:t xml:space="preserve"> </w:t>
      </w:r>
      <w:r w:rsidR="00354E11" w:rsidRPr="00CB57CE">
        <w:rPr>
          <w:rFonts w:ascii="Times New Roman" w:hAnsi="Times New Roman" w:cs="Times New Roman"/>
          <w:iCs/>
        </w:rPr>
        <w:t xml:space="preserve">200 </w:t>
      </w:r>
      <w:r w:rsidRPr="00CB57CE">
        <w:rPr>
          <w:rFonts w:ascii="Times New Roman" w:hAnsi="Times New Roman" w:cs="Times New Roman"/>
          <w:iCs/>
        </w:rPr>
        <w:t xml:space="preserve">simulated </w:t>
      </w:r>
      <w:r w:rsidR="00E92640" w:rsidRPr="00CB57CE">
        <w:rPr>
          <w:rFonts w:ascii="Times New Roman" w:hAnsi="Times New Roman" w:cs="Times New Roman"/>
        </w:rPr>
        <w:t>RP-SP</w:t>
      </w:r>
      <w:r w:rsidR="00354E11" w:rsidRPr="00CB57CE">
        <w:rPr>
          <w:rFonts w:ascii="Times New Roman" w:hAnsi="Times New Roman" w:cs="Times New Roman"/>
          <w:iCs/>
        </w:rPr>
        <w:t xml:space="preserve"> </w:t>
      </w:r>
      <w:r w:rsidRPr="00CB57CE">
        <w:rPr>
          <w:rFonts w:ascii="Times New Roman" w:hAnsi="Times New Roman" w:cs="Times New Roman"/>
          <w:iCs/>
        </w:rPr>
        <w:t>datasets from Design</w:t>
      </w:r>
      <w:r w:rsidR="00721594" w:rsidRPr="00CB57CE">
        <w:rPr>
          <w:rFonts w:ascii="Times New Roman" w:hAnsi="Times New Roman" w:cs="Times New Roman"/>
          <w:iCs/>
        </w:rPr>
        <w:t>-</w:t>
      </w:r>
      <w:r w:rsidRPr="00CB57CE">
        <w:rPr>
          <w:rFonts w:ascii="Times New Roman" w:hAnsi="Times New Roman" w:cs="Times New Roman"/>
          <w:iCs/>
        </w:rPr>
        <w:t>I</w:t>
      </w:r>
      <w:r w:rsidR="00B6567B" w:rsidRPr="00CB57CE">
        <w:rPr>
          <w:rFonts w:ascii="Times New Roman" w:hAnsi="Times New Roman" w:cs="Times New Roman"/>
          <w:iCs/>
        </w:rPr>
        <w:t>:</w:t>
      </w:r>
      <w:r w:rsidRPr="00CB57CE">
        <w:rPr>
          <w:rFonts w:ascii="Times New Roman" w:hAnsi="Times New Roman" w:cs="Times New Roman"/>
          <w:iCs/>
        </w:rPr>
        <w:t xml:space="preserve"> Model-</w:t>
      </w:r>
      <w:r w:rsidR="00905F10" w:rsidRPr="00CB57CE">
        <w:rPr>
          <w:rFonts w:ascii="Times New Roman" w:hAnsi="Times New Roman" w:cs="Times New Roman"/>
          <w:iCs/>
        </w:rPr>
        <w:t>I</w:t>
      </w:r>
      <w:r w:rsidRPr="00CB57CE">
        <w:rPr>
          <w:rFonts w:ascii="Times New Roman" w:hAnsi="Times New Roman" w:cs="Times New Roman"/>
          <w:iCs/>
        </w:rPr>
        <w:t xml:space="preserve"> and Model-</w:t>
      </w:r>
      <w:r w:rsidR="00905F10" w:rsidRPr="00CB57CE">
        <w:rPr>
          <w:rFonts w:ascii="Times New Roman" w:hAnsi="Times New Roman" w:cs="Times New Roman"/>
          <w:iCs/>
        </w:rPr>
        <w:t>II</w:t>
      </w:r>
      <w:r w:rsidRPr="00CB57CE">
        <w:rPr>
          <w:rFonts w:ascii="Times New Roman" w:hAnsi="Times New Roman" w:cs="Times New Roman"/>
          <w:iCs/>
        </w:rPr>
        <w:t>. Model</w:t>
      </w:r>
      <w:r w:rsidR="003B6B33" w:rsidRPr="00CB57CE">
        <w:rPr>
          <w:rFonts w:ascii="Times New Roman" w:hAnsi="Times New Roman" w:cs="Times New Roman"/>
          <w:iCs/>
        </w:rPr>
        <w:t>-</w:t>
      </w:r>
      <w:r w:rsidR="00905F10" w:rsidRPr="00CB57CE">
        <w:rPr>
          <w:rFonts w:ascii="Times New Roman" w:hAnsi="Times New Roman" w:cs="Times New Roman"/>
          <w:iCs/>
        </w:rPr>
        <w:t>I</w:t>
      </w:r>
      <w:r w:rsidR="003B6B33" w:rsidRPr="00CB57CE">
        <w:rPr>
          <w:rFonts w:ascii="Times New Roman" w:hAnsi="Times New Roman" w:cs="Times New Roman"/>
          <w:iCs/>
        </w:rPr>
        <w:t xml:space="preserve"> </w:t>
      </w:r>
      <w:r w:rsidR="00B6567B" w:rsidRPr="00CB57CE">
        <w:rPr>
          <w:rFonts w:ascii="Times New Roman" w:hAnsi="Times New Roman" w:cs="Times New Roman"/>
          <w:iCs/>
        </w:rPr>
        <w:t>is a mixed logit model with</w:t>
      </w:r>
      <w:r w:rsidR="003B6B33" w:rsidRPr="00CB57CE">
        <w:rPr>
          <w:rFonts w:ascii="Times New Roman" w:hAnsi="Times New Roman" w:cs="Times New Roman"/>
          <w:iCs/>
        </w:rPr>
        <w:t xml:space="preserve"> the same structure as </w:t>
      </w:r>
      <w:r w:rsidR="001729FC" w:rsidRPr="00CB57CE">
        <w:rPr>
          <w:rFonts w:ascii="Times New Roman" w:hAnsi="Times New Roman" w:cs="Times New Roman"/>
          <w:iCs/>
        </w:rPr>
        <w:t>the true data generation process (DGP)</w:t>
      </w:r>
      <w:r w:rsidR="003B6B33" w:rsidRPr="00CB57CE">
        <w:rPr>
          <w:rFonts w:ascii="Times New Roman" w:hAnsi="Times New Roman" w:cs="Times New Roman"/>
          <w:iCs/>
        </w:rPr>
        <w:t xml:space="preserve"> used to simulate data from Design</w:t>
      </w:r>
      <w:r w:rsidR="00721594" w:rsidRPr="00CB57CE">
        <w:rPr>
          <w:rFonts w:ascii="Times New Roman" w:hAnsi="Times New Roman" w:cs="Times New Roman"/>
          <w:iCs/>
        </w:rPr>
        <w:t>-</w:t>
      </w:r>
      <w:r w:rsidR="003B6B33" w:rsidRPr="00CB57CE">
        <w:rPr>
          <w:rFonts w:ascii="Times New Roman" w:hAnsi="Times New Roman" w:cs="Times New Roman"/>
          <w:iCs/>
        </w:rPr>
        <w:t xml:space="preserve">I. That is, </w:t>
      </w:r>
      <w:r w:rsidR="00EB65DE" w:rsidRPr="00CB57CE">
        <w:rPr>
          <w:noProof/>
          <w:position w:val="-6"/>
        </w:rPr>
        <w:object w:dxaOrig="900" w:dyaOrig="279" w14:anchorId="3E5381FF">
          <v:shape id="_x0000_i1286" type="#_x0000_t75" style="width:46.3pt;height:15pt" o:ole="">
            <v:imagedata r:id="rId476" o:title=""/>
          </v:shape>
          <o:OLEObject Type="Embed" ProgID="Equation.DSMT4" ShapeID="_x0000_i1286" DrawAspect="Content" ObjectID="_1778566621" r:id="rId477"/>
        </w:object>
      </w:r>
      <w:r w:rsidR="00EB65DE" w:rsidRPr="00CB57CE">
        <w:rPr>
          <w:rFonts w:ascii="Times New Roman" w:hAnsi="Times New Roman" w:cs="Times New Roman"/>
          <w:i/>
          <w:iCs/>
        </w:rPr>
        <w:t xml:space="preserve"> </w:t>
      </w:r>
      <w:r w:rsidR="00EB65DE" w:rsidRPr="00CB57CE">
        <w:rPr>
          <w:rFonts w:ascii="Times New Roman" w:hAnsi="Times New Roman" w:cs="Times New Roman"/>
        </w:rPr>
        <w:t xml:space="preserve">alternatives </w:t>
      </w:r>
      <w:r w:rsidR="00497196" w:rsidRPr="00CB57CE">
        <w:rPr>
          <w:rFonts w:ascii="Times New Roman" w:hAnsi="Times New Roman" w:cs="Times New Roman"/>
        </w:rPr>
        <w:t xml:space="preserve">(motorized alternatives) </w:t>
      </w:r>
      <w:r w:rsidR="00EB65DE" w:rsidRPr="00CB57CE">
        <w:rPr>
          <w:rFonts w:ascii="Times New Roman" w:hAnsi="Times New Roman" w:cs="Times New Roman"/>
        </w:rPr>
        <w:t xml:space="preserve">involve normal distributed travel time </w:t>
      </w:r>
      <w:r w:rsidR="0040553F" w:rsidRPr="00CB57CE">
        <w:rPr>
          <w:rFonts w:ascii="Times New Roman" w:hAnsi="Times New Roman" w:cs="Times New Roman"/>
        </w:rPr>
        <w:t xml:space="preserve">(normal distributed inverse speeds, to be precise) </w:t>
      </w:r>
      <w:r w:rsidR="00EB65DE" w:rsidRPr="00CB57CE">
        <w:rPr>
          <w:rFonts w:ascii="Times New Roman" w:hAnsi="Times New Roman" w:cs="Times New Roman"/>
        </w:rPr>
        <w:t xml:space="preserve">and a normal distributed </w:t>
      </w:r>
      <w:r w:rsidR="00745295" w:rsidRPr="00CB57CE">
        <w:rPr>
          <w:rFonts w:ascii="Times New Roman" w:hAnsi="Times New Roman" w:cs="Times New Roman"/>
        </w:rPr>
        <w:t xml:space="preserve">random </w:t>
      </w:r>
      <w:r w:rsidR="00EB65DE" w:rsidRPr="00CB57CE">
        <w:rPr>
          <w:rFonts w:ascii="Times New Roman" w:hAnsi="Times New Roman" w:cs="Times New Roman"/>
        </w:rPr>
        <w:t>coefficient on travel time.</w:t>
      </w:r>
      <w:r w:rsidR="00497196" w:rsidRPr="00CB57CE">
        <w:rPr>
          <w:rFonts w:ascii="Times New Roman" w:hAnsi="Times New Roman" w:cs="Times New Roman"/>
        </w:rPr>
        <w:t xml:space="preserve"> The </w:t>
      </w:r>
      <w:r w:rsidR="00766DDD" w:rsidRPr="00CB57CE">
        <w:rPr>
          <w:rFonts w:ascii="Times New Roman" w:hAnsi="Times New Roman" w:cs="Times New Roman"/>
        </w:rPr>
        <w:t xml:space="preserve">location and scale </w:t>
      </w:r>
      <w:r w:rsidR="00497196" w:rsidRPr="00CB57CE">
        <w:rPr>
          <w:rFonts w:ascii="Times New Roman" w:hAnsi="Times New Roman" w:cs="Times New Roman"/>
        </w:rPr>
        <w:t xml:space="preserve">parameters of </w:t>
      </w:r>
      <w:r w:rsidR="00D6530F" w:rsidRPr="00CB57CE">
        <w:rPr>
          <w:rFonts w:ascii="Times New Roman" w:hAnsi="Times New Roman" w:cs="Times New Roman"/>
        </w:rPr>
        <w:t xml:space="preserve">all these distributions need to be estimated. However, </w:t>
      </w:r>
      <w:r w:rsidR="002E1344" w:rsidRPr="00CB57CE">
        <w:rPr>
          <w:rFonts w:ascii="Times New Roman" w:hAnsi="Times New Roman" w:cs="Times New Roman"/>
        </w:rPr>
        <w:t xml:space="preserve">it is assumed that the analyst knows the travel time of the </w:t>
      </w:r>
      <w:r w:rsidR="00B6567B" w:rsidRPr="00CB57CE">
        <w:rPr>
          <w:noProof/>
          <w:position w:val="-6"/>
        </w:rPr>
        <w:object w:dxaOrig="360" w:dyaOrig="340" w14:anchorId="4BE4ADFB">
          <v:shape id="_x0000_i1287" type="#_x0000_t75" style="width:19.3pt;height:17.15pt" o:ole="">
            <v:imagedata r:id="rId478" o:title=""/>
          </v:shape>
          <o:OLEObject Type="Embed" ProgID="Equation.DSMT4" ShapeID="_x0000_i1287" DrawAspect="Content" ObjectID="_1778566622" r:id="rId479"/>
        </w:object>
      </w:r>
      <w:r w:rsidR="00D6530F" w:rsidRPr="00CB57CE">
        <w:rPr>
          <w:rFonts w:ascii="Times New Roman" w:hAnsi="Times New Roman" w:cs="Times New Roman"/>
        </w:rPr>
        <w:t>alternative (walk mode)</w:t>
      </w:r>
      <w:r w:rsidR="00B6567B" w:rsidRPr="00CB57CE">
        <w:rPr>
          <w:rFonts w:ascii="Times New Roman" w:hAnsi="Times New Roman" w:cs="Times New Roman"/>
        </w:rPr>
        <w:t xml:space="preserve"> </w:t>
      </w:r>
      <w:r w:rsidR="009B0AE2" w:rsidRPr="00CB57CE">
        <w:rPr>
          <w:rFonts w:ascii="Times New Roman" w:hAnsi="Times New Roman" w:cs="Times New Roman"/>
        </w:rPr>
        <w:t xml:space="preserve">and estimates a deterministic coefficient on </w:t>
      </w:r>
      <w:r w:rsidR="00F75368" w:rsidRPr="00CB57CE">
        <w:rPr>
          <w:rFonts w:ascii="Times New Roman" w:hAnsi="Times New Roman" w:cs="Times New Roman"/>
        </w:rPr>
        <w:t xml:space="preserve">its </w:t>
      </w:r>
      <w:r w:rsidR="009B0AE2" w:rsidRPr="00CB57CE">
        <w:rPr>
          <w:rFonts w:ascii="Times New Roman" w:hAnsi="Times New Roman" w:cs="Times New Roman"/>
        </w:rPr>
        <w:t>travel time.</w:t>
      </w:r>
      <w:r w:rsidR="000038A4" w:rsidRPr="00CB57CE">
        <w:rPr>
          <w:rFonts w:ascii="Times New Roman" w:hAnsi="Times New Roman" w:cs="Times New Roman"/>
        </w:rPr>
        <w:t xml:space="preserve"> Model-</w:t>
      </w:r>
      <w:r w:rsidR="00905F10" w:rsidRPr="00CB57CE">
        <w:rPr>
          <w:rFonts w:ascii="Times New Roman" w:hAnsi="Times New Roman" w:cs="Times New Roman"/>
        </w:rPr>
        <w:t>II</w:t>
      </w:r>
      <w:r w:rsidR="000038A4" w:rsidRPr="00CB57CE">
        <w:rPr>
          <w:rFonts w:ascii="Times New Roman" w:hAnsi="Times New Roman" w:cs="Times New Roman"/>
        </w:rPr>
        <w:t xml:space="preserve"> simplifies Model-</w:t>
      </w:r>
      <w:r w:rsidR="00905F10" w:rsidRPr="00CB57CE">
        <w:rPr>
          <w:rFonts w:ascii="Times New Roman" w:hAnsi="Times New Roman" w:cs="Times New Roman"/>
        </w:rPr>
        <w:t>I</w:t>
      </w:r>
      <w:r w:rsidR="000038A4" w:rsidRPr="00CB57CE">
        <w:rPr>
          <w:rFonts w:ascii="Times New Roman" w:hAnsi="Times New Roman" w:cs="Times New Roman"/>
        </w:rPr>
        <w:t xml:space="preserve"> by ignoring the variability in travel times of all the </w:t>
      </w:r>
      <w:r w:rsidR="000038A4" w:rsidRPr="00CB57CE">
        <w:rPr>
          <w:rFonts w:ascii="Times New Roman" w:hAnsi="Times New Roman" w:cs="Times New Roman"/>
        </w:rPr>
        <w:lastRenderedPageBreak/>
        <w:t>motorized modes</w:t>
      </w:r>
      <w:r w:rsidR="00DA16DB" w:rsidRPr="00CB57CE">
        <w:rPr>
          <w:rFonts w:ascii="Times New Roman" w:hAnsi="Times New Roman" w:cs="Times New Roman"/>
        </w:rPr>
        <w:t xml:space="preserve"> (i.e., the scale parameter of the normal distributions is assumed to be zero</w:t>
      </w:r>
      <w:r w:rsidR="009611D7" w:rsidRPr="00CB57CE">
        <w:rPr>
          <w:rFonts w:ascii="Times New Roman" w:hAnsi="Times New Roman" w:cs="Times New Roman"/>
        </w:rPr>
        <w:t xml:space="preserve"> and only the location parameter is estimated</w:t>
      </w:r>
      <w:r w:rsidR="00F75368" w:rsidRPr="00CB57CE">
        <w:rPr>
          <w:rFonts w:ascii="Times New Roman" w:hAnsi="Times New Roman" w:cs="Times New Roman"/>
        </w:rPr>
        <w:t xml:space="preserve"> for all the motorized modes</w:t>
      </w:r>
      <w:r w:rsidR="00DA16DB" w:rsidRPr="00CB57CE">
        <w:rPr>
          <w:rFonts w:ascii="Times New Roman" w:hAnsi="Times New Roman" w:cs="Times New Roman"/>
        </w:rPr>
        <w:t>).</w:t>
      </w:r>
    </w:p>
    <w:p w14:paraId="7F2796DC" w14:textId="3CFC079B" w:rsidR="00354E11" w:rsidRPr="00CB57CE" w:rsidRDefault="006735AF" w:rsidP="00B11C67">
      <w:pPr>
        <w:spacing w:after="120" w:line="360" w:lineRule="auto"/>
        <w:ind w:firstLine="720"/>
        <w:jc w:val="both"/>
        <w:rPr>
          <w:rFonts w:ascii="Times New Roman" w:hAnsi="Times New Roman" w:cs="Times New Roman"/>
        </w:rPr>
      </w:pPr>
      <w:r w:rsidRPr="00CB57CE">
        <w:rPr>
          <w:rFonts w:ascii="Times New Roman" w:hAnsi="Times New Roman" w:cs="Times New Roman"/>
          <w:lang w:val="en-IN"/>
        </w:rPr>
        <w:t xml:space="preserve">The parameter recovery </w:t>
      </w:r>
      <w:r w:rsidR="002363AF" w:rsidRPr="00CB57CE">
        <w:rPr>
          <w:rFonts w:ascii="Times New Roman" w:hAnsi="Times New Roman" w:cs="Times New Roman"/>
          <w:lang w:val="en-IN"/>
        </w:rPr>
        <w:t>for</w:t>
      </w:r>
      <w:r w:rsidRPr="00CB57CE">
        <w:rPr>
          <w:rFonts w:ascii="Times New Roman" w:hAnsi="Times New Roman" w:cs="Times New Roman"/>
          <w:lang w:val="en-IN"/>
        </w:rPr>
        <w:t xml:space="preserve"> </w:t>
      </w:r>
      <w:r w:rsidR="00354E11" w:rsidRPr="00CB57CE">
        <w:rPr>
          <w:rFonts w:ascii="Times New Roman" w:hAnsi="Times New Roman" w:cs="Times New Roman"/>
          <w:lang w:val="en-IN"/>
        </w:rPr>
        <w:t xml:space="preserve">each of </w:t>
      </w:r>
      <w:r w:rsidR="002363AF" w:rsidRPr="00CB57CE">
        <w:rPr>
          <w:rFonts w:ascii="Times New Roman" w:hAnsi="Times New Roman" w:cs="Times New Roman"/>
          <w:lang w:val="en-IN"/>
        </w:rPr>
        <w:t>the models</w:t>
      </w:r>
      <w:r w:rsidR="00307ECC" w:rsidRPr="00CB57CE">
        <w:rPr>
          <w:rFonts w:ascii="Times New Roman" w:hAnsi="Times New Roman" w:cs="Times New Roman"/>
          <w:lang w:val="en-IN"/>
        </w:rPr>
        <w:t xml:space="preserve"> is</w:t>
      </w:r>
      <w:r w:rsidR="00354E11" w:rsidRPr="00CB57CE">
        <w:rPr>
          <w:rFonts w:ascii="Times New Roman" w:hAnsi="Times New Roman" w:cs="Times New Roman"/>
          <w:lang w:val="en-IN"/>
        </w:rPr>
        <w:t xml:space="preserve"> examined </w:t>
      </w:r>
      <w:r w:rsidR="00354E11" w:rsidRPr="00CB57CE">
        <w:rPr>
          <w:rFonts w:ascii="Times New Roman" w:hAnsi="Times New Roman" w:cs="Times New Roman"/>
        </w:rPr>
        <w:t xml:space="preserve">using the following metrics: </w:t>
      </w:r>
    </w:p>
    <w:p w14:paraId="2CD36258" w14:textId="77777777" w:rsidR="00354E11" w:rsidRPr="00CB57CE" w:rsidRDefault="00354E11" w:rsidP="00354E11">
      <w:pPr>
        <w:spacing w:after="120" w:line="360" w:lineRule="auto"/>
        <w:jc w:val="both"/>
        <w:rPr>
          <w:rFonts w:ascii="Times New Roman" w:hAnsi="Times New Roman" w:cs="Times New Roman"/>
          <w:szCs w:val="24"/>
        </w:rPr>
      </w:pPr>
      <w:r w:rsidRPr="00CB57CE">
        <w:rPr>
          <w:rFonts w:ascii="Times New Roman" w:hAnsi="Times New Roman" w:cs="Times New Roman"/>
          <w:szCs w:val="24"/>
        </w:rPr>
        <w:t xml:space="preserve">(1) </w:t>
      </w:r>
      <w:r w:rsidRPr="00CB57CE">
        <w:rPr>
          <w:rFonts w:ascii="Times New Roman" w:hAnsi="Times New Roman" w:cs="Times New Roman"/>
          <w:i/>
          <w:szCs w:val="24"/>
        </w:rPr>
        <w:t>Absolute Percentage Bias</w:t>
      </w:r>
      <w:r w:rsidRPr="00CB57CE">
        <w:rPr>
          <w:rFonts w:ascii="Times New Roman" w:hAnsi="Times New Roman" w:cs="Times New Roman"/>
          <w:szCs w:val="24"/>
        </w:rPr>
        <w:t xml:space="preserve"> (APB): For a given parameter in the model, APB is the absolute value of the difference between the true parameter value and the mean of the parameter estimates across the 200 simulated datasets – expressed as a percentage of the true parameter value. </w:t>
      </w:r>
    </w:p>
    <w:p w14:paraId="44709D84" w14:textId="314D9629" w:rsidR="00354E11" w:rsidRPr="00CB57CE" w:rsidRDefault="00354E11" w:rsidP="00354E11">
      <w:pPr>
        <w:spacing w:after="120" w:line="360" w:lineRule="auto"/>
        <w:jc w:val="both"/>
        <w:rPr>
          <w:rFonts w:ascii="Times New Roman" w:hAnsi="Times New Roman" w:cs="Times New Roman"/>
          <w:szCs w:val="24"/>
        </w:rPr>
      </w:pPr>
      <w:r w:rsidRPr="00CB57CE">
        <w:rPr>
          <w:rFonts w:ascii="Times New Roman" w:hAnsi="Times New Roman" w:cs="Times New Roman"/>
          <w:szCs w:val="24"/>
        </w:rPr>
        <w:t xml:space="preserve">(2) </w:t>
      </w:r>
      <w:r w:rsidRPr="00CB57CE">
        <w:rPr>
          <w:rFonts w:ascii="Times New Roman" w:hAnsi="Times New Roman" w:cs="Times New Roman"/>
          <w:i/>
          <w:iCs/>
          <w:szCs w:val="24"/>
        </w:rPr>
        <w:t>Asymptotic Standard Error</w:t>
      </w:r>
      <w:r w:rsidRPr="00CB57CE">
        <w:rPr>
          <w:rFonts w:ascii="Times New Roman" w:hAnsi="Times New Roman" w:cs="Times New Roman"/>
          <w:szCs w:val="24"/>
        </w:rPr>
        <w:t xml:space="preserve"> (ASE): ASE for a given parameter is the </w:t>
      </w:r>
      <w:r w:rsidR="001F42A9" w:rsidRPr="00CB57CE">
        <w:rPr>
          <w:rFonts w:ascii="Times New Roman" w:hAnsi="Times New Roman" w:cs="Times New Roman"/>
          <w:szCs w:val="24"/>
        </w:rPr>
        <w:t>average</w:t>
      </w:r>
      <w:r w:rsidRPr="00CB57CE">
        <w:rPr>
          <w:rFonts w:ascii="Times New Roman" w:hAnsi="Times New Roman" w:cs="Times New Roman"/>
          <w:szCs w:val="24"/>
        </w:rPr>
        <w:t xml:space="preserve"> (across the 200 simulated datasets) of the standard errors of the parameter’s estimated values.</w:t>
      </w:r>
    </w:p>
    <w:p w14:paraId="688BD878" w14:textId="2F5798BC" w:rsidR="00354E11" w:rsidRPr="00CB57CE" w:rsidRDefault="00354E11" w:rsidP="00354E11">
      <w:pPr>
        <w:spacing w:after="120" w:line="360" w:lineRule="auto"/>
        <w:jc w:val="both"/>
        <w:rPr>
          <w:rFonts w:ascii="Times New Roman" w:hAnsi="Times New Roman" w:cs="Times New Roman"/>
        </w:rPr>
      </w:pPr>
      <w:r w:rsidRPr="00CB57CE">
        <w:rPr>
          <w:rFonts w:ascii="Times New Roman" w:hAnsi="Times New Roman" w:cs="Times New Roman"/>
          <w:szCs w:val="24"/>
        </w:rPr>
        <w:t xml:space="preserve">(3) </w:t>
      </w:r>
      <w:r w:rsidRPr="00CB57CE">
        <w:rPr>
          <w:rFonts w:ascii="Times New Roman" w:hAnsi="Times New Roman" w:cs="Times New Roman"/>
          <w:i/>
          <w:szCs w:val="24"/>
        </w:rPr>
        <w:t>Finite Sample Standard Error</w:t>
      </w:r>
      <w:r w:rsidRPr="00CB57CE">
        <w:rPr>
          <w:rFonts w:ascii="Times New Roman" w:hAnsi="Times New Roman" w:cs="Times New Roman"/>
          <w:szCs w:val="24"/>
        </w:rPr>
        <w:t xml:space="preserve"> (FSSE): FSSE for a given parameter is the standard deviation of the parameter’s estimated values across the 200 datasets.</w:t>
      </w:r>
    </w:p>
    <w:p w14:paraId="1C8ED5D3" w14:textId="50ECB638" w:rsidR="00B901DC" w:rsidRPr="00CB57CE" w:rsidRDefault="00905F10" w:rsidP="00980795">
      <w:pPr>
        <w:spacing w:after="120" w:line="360" w:lineRule="auto"/>
        <w:jc w:val="both"/>
        <w:rPr>
          <w:rFonts w:ascii="Times New Roman" w:hAnsi="Times New Roman" w:cs="Times New Roman"/>
        </w:rPr>
      </w:pPr>
      <w:r w:rsidRPr="00CB57CE">
        <w:rPr>
          <w:rFonts w:ascii="Times New Roman" w:hAnsi="Times New Roman" w:cs="Times New Roman"/>
          <w:iCs/>
        </w:rPr>
        <w:tab/>
      </w:r>
      <w:r w:rsidR="00EB3866" w:rsidRPr="00CB57CE">
        <w:rPr>
          <w:rFonts w:ascii="Times New Roman" w:hAnsi="Times New Roman" w:cs="Times New Roman"/>
          <w:iCs/>
        </w:rPr>
        <w:t xml:space="preserve">Table 2 reports a summary of </w:t>
      </w:r>
      <w:r w:rsidR="00AE2FCE" w:rsidRPr="00CB57CE">
        <w:rPr>
          <w:rFonts w:ascii="Times New Roman" w:hAnsi="Times New Roman" w:cs="Times New Roman"/>
          <w:iCs/>
        </w:rPr>
        <w:t>the above metrics</w:t>
      </w:r>
      <w:r w:rsidR="00EB3866" w:rsidRPr="00CB57CE">
        <w:rPr>
          <w:rFonts w:ascii="Times New Roman" w:hAnsi="Times New Roman" w:cs="Times New Roman"/>
          <w:iCs/>
        </w:rPr>
        <w:t xml:space="preserve"> separately for the two models</w:t>
      </w:r>
      <w:r w:rsidR="00AE2FCE" w:rsidRPr="00CB57CE">
        <w:rPr>
          <w:rFonts w:ascii="Times New Roman" w:hAnsi="Times New Roman" w:cs="Times New Roman"/>
          <w:iCs/>
        </w:rPr>
        <w:t>, along with the true parameter values used in the DGP for simulating the 200 datasets</w:t>
      </w:r>
      <w:r w:rsidR="00EB3866" w:rsidRPr="00CB57CE">
        <w:rPr>
          <w:rFonts w:ascii="Times New Roman" w:hAnsi="Times New Roman" w:cs="Times New Roman"/>
          <w:iCs/>
        </w:rPr>
        <w:t xml:space="preserve">. </w:t>
      </w:r>
      <w:r w:rsidR="000F307D" w:rsidRPr="00CB57CE">
        <w:rPr>
          <w:rFonts w:ascii="Times New Roman" w:hAnsi="Times New Roman" w:cs="Times New Roman"/>
          <w:iCs/>
        </w:rPr>
        <w:t xml:space="preserve">As can be observed from the results for Model-I, the </w:t>
      </w:r>
      <w:r w:rsidR="00E67CFC" w:rsidRPr="00CB57CE">
        <w:rPr>
          <w:rFonts w:ascii="Times New Roman" w:hAnsi="Times New Roman" w:cs="Times New Roman"/>
          <w:iCs/>
        </w:rPr>
        <w:t xml:space="preserve">model </w:t>
      </w:r>
      <w:r w:rsidR="00D32D40" w:rsidRPr="00CB57CE">
        <w:rPr>
          <w:rFonts w:ascii="Times New Roman" w:hAnsi="Times New Roman" w:cs="Times New Roman"/>
          <w:iCs/>
        </w:rPr>
        <w:t xml:space="preserve">was </w:t>
      </w:r>
      <w:r w:rsidR="00E67CFC" w:rsidRPr="00CB57CE">
        <w:rPr>
          <w:rFonts w:ascii="Times New Roman" w:hAnsi="Times New Roman" w:cs="Times New Roman"/>
          <w:iCs/>
        </w:rPr>
        <w:t xml:space="preserve">able to recover the assumed true parameters accurately and </w:t>
      </w:r>
      <w:r w:rsidR="00F30129" w:rsidRPr="00CB57CE">
        <w:rPr>
          <w:rFonts w:ascii="Times New Roman" w:hAnsi="Times New Roman" w:cs="Times New Roman"/>
          <w:iCs/>
        </w:rPr>
        <w:t>precisely</w:t>
      </w:r>
      <w:r w:rsidR="00E67CFC" w:rsidRPr="00CB57CE">
        <w:rPr>
          <w:rFonts w:ascii="Times New Roman" w:hAnsi="Times New Roman" w:cs="Times New Roman"/>
          <w:iCs/>
        </w:rPr>
        <w:t>.</w:t>
      </w:r>
      <w:r w:rsidR="001729FC" w:rsidRPr="00CB57CE">
        <w:rPr>
          <w:rFonts w:ascii="Times New Roman" w:hAnsi="Times New Roman" w:cs="Times New Roman"/>
          <w:iCs/>
        </w:rPr>
        <w:t xml:space="preserve"> </w:t>
      </w:r>
      <w:r w:rsidR="000D42DA" w:rsidRPr="00CB57CE">
        <w:rPr>
          <w:rFonts w:ascii="Times New Roman" w:hAnsi="Times New Roman" w:cs="Times New Roman"/>
          <w:iCs/>
        </w:rPr>
        <w:t xml:space="preserve">This includes the scale and location parameters of the normal distributed inverse speeds for all the </w:t>
      </w:r>
      <w:r w:rsidR="000D42DA" w:rsidRPr="00CB57CE">
        <w:rPr>
          <w:rFonts w:ascii="Times New Roman" w:hAnsi="Times New Roman" w:cs="Times New Roman"/>
          <w:noProof/>
          <w:position w:val="-6"/>
        </w:rPr>
        <w:object w:dxaOrig="499" w:dyaOrig="279" w14:anchorId="41BBC3C0">
          <v:shape id="_x0000_i1288" type="#_x0000_t75" style="width:27pt;height:15pt" o:ole="">
            <v:imagedata r:id="rId480" o:title=""/>
          </v:shape>
          <o:OLEObject Type="Embed" ProgID="Equation.DSMT4" ShapeID="_x0000_i1288" DrawAspect="Content" ObjectID="_1778566623" r:id="rId481"/>
        </w:object>
      </w:r>
      <w:r w:rsidR="000D42DA" w:rsidRPr="00CB57CE">
        <w:rPr>
          <w:rFonts w:ascii="Times New Roman" w:hAnsi="Times New Roman" w:cs="Times New Roman"/>
          <w:bCs/>
        </w:rPr>
        <w:t xml:space="preserve"> motorized modes and the scale and location parameters of the corresponding random coefficient. </w:t>
      </w:r>
      <w:r w:rsidR="00D85306" w:rsidRPr="00CB57CE">
        <w:rPr>
          <w:rFonts w:ascii="Times New Roman" w:hAnsi="Times New Roman" w:cs="Times New Roman"/>
          <w:bCs/>
        </w:rPr>
        <w:t>Th</w:t>
      </w:r>
      <w:r w:rsidR="00E91586" w:rsidRPr="00CB57CE">
        <w:rPr>
          <w:rFonts w:ascii="Times New Roman" w:hAnsi="Times New Roman" w:cs="Times New Roman"/>
          <w:bCs/>
        </w:rPr>
        <w:t xml:space="preserve">e </w:t>
      </w:r>
      <w:r w:rsidR="00D85306" w:rsidRPr="00CB57CE">
        <w:rPr>
          <w:rFonts w:ascii="Times New Roman" w:hAnsi="Times New Roman" w:cs="Times New Roman"/>
          <w:bCs/>
        </w:rPr>
        <w:t xml:space="preserve">identification </w:t>
      </w:r>
      <w:r w:rsidR="00D32D40" w:rsidRPr="00CB57CE">
        <w:rPr>
          <w:rFonts w:ascii="Times New Roman" w:hAnsi="Times New Roman" w:cs="Times New Roman"/>
          <w:bCs/>
        </w:rPr>
        <w:t xml:space="preserve">of </w:t>
      </w:r>
      <w:r w:rsidR="00E91586" w:rsidRPr="00CB57CE">
        <w:rPr>
          <w:rFonts w:ascii="Times New Roman" w:hAnsi="Times New Roman" w:cs="Times New Roman"/>
          <w:bCs/>
        </w:rPr>
        <w:t>these</w:t>
      </w:r>
      <w:r w:rsidR="000D42DA" w:rsidRPr="00CB57CE">
        <w:rPr>
          <w:rFonts w:ascii="Times New Roman" w:hAnsi="Times New Roman" w:cs="Times New Roman"/>
          <w:bCs/>
        </w:rPr>
        <w:t xml:space="preserve"> parameters </w:t>
      </w:r>
      <w:r w:rsidR="00AD3902" w:rsidRPr="00CB57CE">
        <w:rPr>
          <w:rFonts w:ascii="Times New Roman" w:hAnsi="Times New Roman" w:cs="Times New Roman"/>
          <w:bCs/>
        </w:rPr>
        <w:t xml:space="preserve">was possible </w:t>
      </w:r>
      <w:r w:rsidR="00D85306" w:rsidRPr="00CB57CE">
        <w:rPr>
          <w:rFonts w:ascii="Times New Roman" w:hAnsi="Times New Roman" w:cs="Times New Roman"/>
          <w:bCs/>
        </w:rPr>
        <w:t xml:space="preserve">because of the presence of </w:t>
      </w:r>
      <w:r w:rsidR="000D42DA" w:rsidRPr="00CB57CE">
        <w:rPr>
          <w:rFonts w:ascii="Times New Roman" w:hAnsi="Times New Roman" w:cs="Times New Roman"/>
          <w:bCs/>
        </w:rPr>
        <w:t>at least one</w:t>
      </w:r>
      <w:r w:rsidR="00D85306" w:rsidRPr="00CB57CE">
        <w:rPr>
          <w:rFonts w:ascii="Times New Roman" w:hAnsi="Times New Roman" w:cs="Times New Roman"/>
          <w:bCs/>
        </w:rPr>
        <w:t xml:space="preserve"> mode </w:t>
      </w:r>
      <w:r w:rsidR="000D42DA" w:rsidRPr="00CB57CE">
        <w:rPr>
          <w:rFonts w:ascii="Times New Roman" w:hAnsi="Times New Roman" w:cs="Times New Roman"/>
          <w:bCs/>
        </w:rPr>
        <w:t xml:space="preserve">(walk mode) </w:t>
      </w:r>
      <w:r w:rsidR="00D85306" w:rsidRPr="00CB57CE">
        <w:rPr>
          <w:rFonts w:ascii="Times New Roman" w:hAnsi="Times New Roman" w:cs="Times New Roman"/>
          <w:bCs/>
        </w:rPr>
        <w:t xml:space="preserve">in the </w:t>
      </w:r>
      <w:r w:rsidR="00BC3CEA" w:rsidRPr="00CB57CE">
        <w:rPr>
          <w:rFonts w:ascii="Times New Roman" w:hAnsi="Times New Roman" w:cs="Times New Roman"/>
          <w:bCs/>
        </w:rPr>
        <w:t xml:space="preserve">RP </w:t>
      </w:r>
      <w:r w:rsidR="00D85306" w:rsidRPr="00CB57CE">
        <w:rPr>
          <w:rFonts w:ascii="Times New Roman" w:hAnsi="Times New Roman" w:cs="Times New Roman"/>
          <w:bCs/>
        </w:rPr>
        <w:t>choice set with travel time</w:t>
      </w:r>
      <w:r w:rsidR="006C144B" w:rsidRPr="00CB57CE">
        <w:rPr>
          <w:rFonts w:ascii="Times New Roman" w:hAnsi="Times New Roman" w:cs="Times New Roman"/>
          <w:bCs/>
        </w:rPr>
        <w:t>s known to the analyst</w:t>
      </w:r>
      <w:r w:rsidR="00BC3CEA" w:rsidRPr="00CB57CE">
        <w:rPr>
          <w:rFonts w:ascii="Times New Roman" w:hAnsi="Times New Roman" w:cs="Times New Roman"/>
          <w:bCs/>
        </w:rPr>
        <w:t>, and the SP data helping in the identification of the random coefficient</w:t>
      </w:r>
      <w:r w:rsidR="00D85306" w:rsidRPr="00CB57CE">
        <w:rPr>
          <w:rFonts w:ascii="Times New Roman" w:hAnsi="Times New Roman" w:cs="Times New Roman"/>
          <w:bCs/>
        </w:rPr>
        <w:t xml:space="preserve">. </w:t>
      </w:r>
      <w:r w:rsidR="00E23224" w:rsidRPr="00CB57CE">
        <w:rPr>
          <w:rFonts w:ascii="Times New Roman" w:hAnsi="Times New Roman" w:cs="Times New Roman"/>
          <w:noProof/>
        </w:rPr>
        <w:t xml:space="preserve">In addition, </w:t>
      </w:r>
      <w:r w:rsidR="00E23224" w:rsidRPr="00CB57CE">
        <w:rPr>
          <w:rFonts w:ascii="Times New Roman" w:hAnsi="Times New Roman" w:cs="Times New Roman"/>
          <w:bCs/>
        </w:rPr>
        <w:t xml:space="preserve">all </w:t>
      </w:r>
      <w:r w:rsidR="00E23224" w:rsidRPr="00CB57CE">
        <w:rPr>
          <w:rFonts w:ascii="Times New Roman" w:hAnsi="Times New Roman" w:cs="Times New Roman"/>
          <w:bCs/>
          <w:position w:val="-6"/>
        </w:rPr>
        <w:object w:dxaOrig="220" w:dyaOrig="279" w14:anchorId="24EEF7E3">
          <v:shape id="_x0000_i1289" type="#_x0000_t75" style="width:11.15pt;height:15pt" o:ole="">
            <v:imagedata r:id="rId482" o:title=""/>
          </v:shape>
          <o:OLEObject Type="Embed" ProgID="Equation.DSMT4" ShapeID="_x0000_i1289" DrawAspect="Content" ObjectID="_1778566624" r:id="rId483"/>
        </w:object>
      </w:r>
      <w:r w:rsidR="00E23224" w:rsidRPr="00CB57CE">
        <w:rPr>
          <w:rFonts w:ascii="Times New Roman" w:hAnsi="Times New Roman" w:cs="Times New Roman"/>
          <w:bCs/>
          <w:i/>
          <w:iCs/>
        </w:rPr>
        <w:t xml:space="preserve"> </w:t>
      </w:r>
      <w:r w:rsidR="00E23224" w:rsidRPr="00CB57CE">
        <w:rPr>
          <w:rFonts w:ascii="Times New Roman" w:hAnsi="Times New Roman" w:cs="Times New Roman"/>
          <w:bCs/>
        </w:rPr>
        <w:t>scale parameters</w:t>
      </w:r>
      <w:r w:rsidR="00E23224" w:rsidRPr="00CB57CE">
        <w:rPr>
          <w:rFonts w:ascii="Times New Roman" w:hAnsi="Times New Roman" w:cs="Times New Roman"/>
          <w:bCs/>
          <w:i/>
          <w:iCs/>
        </w:rPr>
        <w:t xml:space="preserve"> </w:t>
      </w:r>
      <w:r w:rsidR="00E23224" w:rsidRPr="00CB57CE">
        <w:rPr>
          <w:rFonts w:ascii="Times New Roman" w:hAnsi="Times New Roman" w:cs="Times New Roman"/>
        </w:rPr>
        <w:t xml:space="preserve">corresponding to the alternative-specific random effects </w:t>
      </w:r>
      <w:r w:rsidR="002C20C0" w:rsidRPr="00CB57CE">
        <w:rPr>
          <w:rFonts w:ascii="Times New Roman" w:hAnsi="Times New Roman" w:cs="Times New Roman"/>
          <w:bCs/>
        </w:rPr>
        <w:t xml:space="preserve">were </w:t>
      </w:r>
      <w:r w:rsidR="00E23224" w:rsidRPr="00CB57CE">
        <w:rPr>
          <w:rFonts w:ascii="Times New Roman" w:hAnsi="Times New Roman" w:cs="Times New Roman"/>
          <w:bCs/>
        </w:rPr>
        <w:t xml:space="preserve">identified due to the panel nature of the </w:t>
      </w:r>
      <w:r w:rsidR="00E92640" w:rsidRPr="00CB57CE">
        <w:rPr>
          <w:rFonts w:ascii="Times New Roman" w:hAnsi="Times New Roman" w:cs="Times New Roman"/>
          <w:bCs/>
        </w:rPr>
        <w:t>RP-SP</w:t>
      </w:r>
      <w:r w:rsidR="0073434F" w:rsidRPr="00CB57CE">
        <w:rPr>
          <w:rFonts w:ascii="Times New Roman" w:hAnsi="Times New Roman" w:cs="Times New Roman"/>
          <w:bCs/>
        </w:rPr>
        <w:t xml:space="preserve"> </w:t>
      </w:r>
      <w:r w:rsidR="00E23224" w:rsidRPr="00CB57CE">
        <w:rPr>
          <w:rFonts w:ascii="Times New Roman" w:hAnsi="Times New Roman" w:cs="Times New Roman"/>
          <w:bCs/>
        </w:rPr>
        <w:t>data.</w:t>
      </w:r>
      <w:r w:rsidR="0073434F" w:rsidRPr="00CB57CE">
        <w:rPr>
          <w:rFonts w:ascii="Times New Roman" w:hAnsi="Times New Roman" w:cs="Times New Roman"/>
          <w:bCs/>
        </w:rPr>
        <w:t xml:space="preserve"> </w:t>
      </w:r>
      <w:r w:rsidR="001729FC" w:rsidRPr="00CB57CE">
        <w:rPr>
          <w:rFonts w:ascii="Times New Roman" w:hAnsi="Times New Roman" w:cs="Times New Roman"/>
          <w:iCs/>
        </w:rPr>
        <w:t>Th</w:t>
      </w:r>
      <w:r w:rsidR="00D85306" w:rsidRPr="00CB57CE">
        <w:rPr>
          <w:rFonts w:ascii="Times New Roman" w:hAnsi="Times New Roman" w:cs="Times New Roman"/>
          <w:iCs/>
        </w:rPr>
        <w:t>ese results</w:t>
      </w:r>
      <w:r w:rsidR="001729FC" w:rsidRPr="00CB57CE">
        <w:rPr>
          <w:rFonts w:ascii="Times New Roman" w:hAnsi="Times New Roman" w:cs="Times New Roman"/>
          <w:iCs/>
        </w:rPr>
        <w:t xml:space="preserve"> </w:t>
      </w:r>
      <w:r w:rsidR="006C144B" w:rsidRPr="00CB57CE">
        <w:rPr>
          <w:rFonts w:ascii="Times New Roman" w:hAnsi="Times New Roman" w:cs="Times New Roman"/>
          <w:iCs/>
        </w:rPr>
        <w:t>c</w:t>
      </w:r>
      <w:r w:rsidR="00D85306" w:rsidRPr="00CB57CE">
        <w:rPr>
          <w:rFonts w:ascii="Times New Roman" w:hAnsi="Times New Roman" w:cs="Times New Roman"/>
          <w:iCs/>
        </w:rPr>
        <w:t xml:space="preserve">orroborate the theoretical </w:t>
      </w:r>
      <w:r w:rsidR="006C144B" w:rsidRPr="00CB57CE">
        <w:rPr>
          <w:rFonts w:ascii="Times New Roman" w:hAnsi="Times New Roman" w:cs="Times New Roman"/>
          <w:iCs/>
        </w:rPr>
        <w:t>discussion</w:t>
      </w:r>
      <w:r w:rsidR="00D85306" w:rsidRPr="00CB57CE">
        <w:rPr>
          <w:rFonts w:ascii="Times New Roman" w:hAnsi="Times New Roman" w:cs="Times New Roman"/>
          <w:iCs/>
        </w:rPr>
        <w:t xml:space="preserve"> i</w:t>
      </w:r>
      <w:r w:rsidR="000138F1" w:rsidRPr="00CB57CE">
        <w:rPr>
          <w:rFonts w:ascii="Times New Roman" w:hAnsi="Times New Roman" w:cs="Times New Roman"/>
          <w:iCs/>
        </w:rPr>
        <w:t xml:space="preserve">n </w:t>
      </w:r>
      <w:r w:rsidR="00896E2B" w:rsidRPr="00CB57CE">
        <w:rPr>
          <w:rFonts w:ascii="Times New Roman" w:hAnsi="Times New Roman" w:cs="Times New Roman"/>
          <w:iCs/>
        </w:rPr>
        <w:t>Section 3.1.1</w:t>
      </w:r>
      <w:r w:rsidR="00D85306" w:rsidRPr="00CB57CE">
        <w:rPr>
          <w:rFonts w:ascii="Times New Roman" w:hAnsi="Times New Roman" w:cs="Times New Roman"/>
          <w:iCs/>
        </w:rPr>
        <w:t xml:space="preserve"> </w:t>
      </w:r>
      <w:r w:rsidR="00FC098C" w:rsidRPr="00CB57CE">
        <w:rPr>
          <w:rFonts w:ascii="Times New Roman" w:hAnsi="Times New Roman" w:cs="Times New Roman"/>
        </w:rPr>
        <w:t xml:space="preserve">for a pooled </w:t>
      </w:r>
      <w:r w:rsidR="00E92640" w:rsidRPr="00CB57CE">
        <w:rPr>
          <w:rFonts w:ascii="Times New Roman" w:hAnsi="Times New Roman" w:cs="Times New Roman"/>
        </w:rPr>
        <w:t>RP-SP</w:t>
      </w:r>
      <w:r w:rsidR="00AB3C24" w:rsidRPr="00CB57CE">
        <w:rPr>
          <w:rFonts w:ascii="Times New Roman" w:hAnsi="Times New Roman" w:cs="Times New Roman"/>
        </w:rPr>
        <w:t xml:space="preserve"> </w:t>
      </w:r>
      <w:r w:rsidR="00FC098C" w:rsidRPr="00CB57CE">
        <w:rPr>
          <w:rFonts w:ascii="Times New Roman" w:hAnsi="Times New Roman" w:cs="Times New Roman"/>
        </w:rPr>
        <w:t>data setting with an alternative-specific attribute that has both systematic and random variation (and the random variation is normal distributed). That is,</w:t>
      </w:r>
      <w:r w:rsidR="00D85306" w:rsidRPr="00CB57CE">
        <w:rPr>
          <w:rFonts w:ascii="Times New Roman" w:hAnsi="Times New Roman" w:cs="Times New Roman"/>
          <w:iCs/>
        </w:rPr>
        <w:t xml:space="preserve"> </w:t>
      </w:r>
      <w:r w:rsidR="00896E2B" w:rsidRPr="00CB57CE">
        <w:rPr>
          <w:rFonts w:ascii="Times New Roman" w:hAnsi="Times New Roman" w:cs="Times New Roman"/>
          <w:iCs/>
        </w:rPr>
        <w:t xml:space="preserve">if the alternative-specific attribute </w:t>
      </w:r>
      <w:r w:rsidR="00D54357" w:rsidRPr="00CB57CE">
        <w:rPr>
          <w:rFonts w:ascii="Times New Roman" w:hAnsi="Times New Roman" w:cs="Times New Roman"/>
          <w:iCs/>
        </w:rPr>
        <w:t xml:space="preserve">(in the RP setting) </w:t>
      </w:r>
      <w:r w:rsidR="00896E2B" w:rsidRPr="00CB57CE">
        <w:rPr>
          <w:rFonts w:ascii="Times New Roman" w:hAnsi="Times New Roman" w:cs="Times New Roman"/>
          <w:iCs/>
        </w:rPr>
        <w:t xml:space="preserve">and </w:t>
      </w:r>
      <w:r w:rsidR="00D54357" w:rsidRPr="00CB57CE">
        <w:rPr>
          <w:rFonts w:ascii="Times New Roman" w:hAnsi="Times New Roman" w:cs="Times New Roman"/>
          <w:iCs/>
        </w:rPr>
        <w:t xml:space="preserve">the random coefficient </w:t>
      </w:r>
      <w:r w:rsidR="007402D8" w:rsidRPr="00CB57CE">
        <w:rPr>
          <w:rFonts w:ascii="Times New Roman" w:hAnsi="Times New Roman" w:cs="Times New Roman"/>
          <w:iCs/>
        </w:rPr>
        <w:t xml:space="preserve">on it </w:t>
      </w:r>
      <w:r w:rsidR="00D54357" w:rsidRPr="00CB57CE">
        <w:rPr>
          <w:rFonts w:ascii="Times New Roman" w:hAnsi="Times New Roman" w:cs="Times New Roman"/>
          <w:iCs/>
        </w:rPr>
        <w:t xml:space="preserve">are normal distributed, the analyst can combine </w:t>
      </w:r>
      <w:r w:rsidR="00A326BE" w:rsidRPr="00CB57CE">
        <w:rPr>
          <w:rFonts w:ascii="Times New Roman" w:hAnsi="Times New Roman" w:cs="Times New Roman"/>
          <w:iCs/>
        </w:rPr>
        <w:t xml:space="preserve">SP </w:t>
      </w:r>
      <w:r w:rsidR="00D54357" w:rsidRPr="00CB57CE">
        <w:rPr>
          <w:rFonts w:ascii="Times New Roman" w:hAnsi="Times New Roman" w:cs="Times New Roman"/>
          <w:iCs/>
        </w:rPr>
        <w:t xml:space="preserve">and </w:t>
      </w:r>
      <w:r w:rsidR="00A326BE" w:rsidRPr="00CB57CE">
        <w:rPr>
          <w:rFonts w:ascii="Times New Roman" w:hAnsi="Times New Roman" w:cs="Times New Roman"/>
          <w:iCs/>
        </w:rPr>
        <w:t xml:space="preserve">RP </w:t>
      </w:r>
      <w:r w:rsidR="00D54357" w:rsidRPr="00CB57CE">
        <w:rPr>
          <w:rFonts w:ascii="Times New Roman" w:hAnsi="Times New Roman" w:cs="Times New Roman"/>
          <w:iCs/>
        </w:rPr>
        <w:t xml:space="preserve">datasets to estimate </w:t>
      </w:r>
      <w:r w:rsidR="000007FA" w:rsidRPr="00CB57CE">
        <w:rPr>
          <w:rFonts w:ascii="Times New Roman" w:hAnsi="Times New Roman" w:cs="Times New Roman"/>
          <w:iCs/>
        </w:rPr>
        <w:t xml:space="preserve">the location and scale parameters of the </w:t>
      </w:r>
      <w:r w:rsidR="007E2EF9" w:rsidRPr="00CB57CE">
        <w:rPr>
          <w:rFonts w:ascii="Times New Roman" w:hAnsi="Times New Roman" w:cs="Times New Roman"/>
          <w:iCs/>
        </w:rPr>
        <w:t xml:space="preserve">alternative-specific attribute for up </w:t>
      </w:r>
      <w:r w:rsidR="000007FA" w:rsidRPr="00CB57CE">
        <w:rPr>
          <w:rFonts w:ascii="Times New Roman" w:hAnsi="Times New Roman" w:cs="Times New Roman"/>
          <w:iCs/>
        </w:rPr>
        <w:t xml:space="preserve">to </w:t>
      </w:r>
      <w:r w:rsidR="000007FA" w:rsidRPr="00CB57CE">
        <w:rPr>
          <w:rFonts w:ascii="Times New Roman" w:hAnsi="Times New Roman" w:cs="Times New Roman"/>
          <w:noProof/>
          <w:position w:val="-6"/>
        </w:rPr>
        <w:object w:dxaOrig="499" w:dyaOrig="279" w14:anchorId="7CFE9862">
          <v:shape id="_x0000_i1290" type="#_x0000_t75" style="width:27pt;height:15pt" o:ole="">
            <v:imagedata r:id="rId480" o:title=""/>
          </v:shape>
          <o:OLEObject Type="Embed" ProgID="Equation.DSMT4" ShapeID="_x0000_i1290" DrawAspect="Content" ObjectID="_1778566625" r:id="rId484"/>
        </w:object>
      </w:r>
      <w:r w:rsidR="000007FA" w:rsidRPr="00CB57CE">
        <w:rPr>
          <w:rFonts w:ascii="Times New Roman" w:hAnsi="Times New Roman" w:cs="Times New Roman"/>
          <w:noProof/>
        </w:rPr>
        <w:t xml:space="preserve"> alternatives </w:t>
      </w:r>
      <w:r w:rsidR="007E2EF9" w:rsidRPr="00CB57CE">
        <w:rPr>
          <w:rFonts w:ascii="Times New Roman" w:hAnsi="Times New Roman" w:cs="Times New Roman"/>
          <w:noProof/>
        </w:rPr>
        <w:t xml:space="preserve">along with the </w:t>
      </w:r>
      <w:r w:rsidR="006C144B" w:rsidRPr="00CB57CE">
        <w:rPr>
          <w:rFonts w:ascii="Times New Roman" w:hAnsi="Times New Roman" w:cs="Times New Roman"/>
          <w:noProof/>
        </w:rPr>
        <w:t xml:space="preserve">paramters of the corresponding </w:t>
      </w:r>
      <w:r w:rsidR="007E2EF9" w:rsidRPr="00CB57CE">
        <w:rPr>
          <w:rFonts w:ascii="Times New Roman" w:hAnsi="Times New Roman" w:cs="Times New Roman"/>
          <w:noProof/>
        </w:rPr>
        <w:t>random coefficient.</w:t>
      </w:r>
      <w:r w:rsidR="00121C4A" w:rsidRPr="00CB57CE">
        <w:rPr>
          <w:rFonts w:ascii="Times New Roman" w:hAnsi="Times New Roman" w:cs="Times New Roman"/>
        </w:rPr>
        <w:t xml:space="preserve"> </w:t>
      </w:r>
    </w:p>
    <w:p w14:paraId="45B55CFD" w14:textId="530439EE" w:rsidR="0009550E" w:rsidRPr="00CB57CE" w:rsidRDefault="00A12F16" w:rsidP="0009550E">
      <w:pPr>
        <w:spacing w:before="120" w:after="120" w:line="360" w:lineRule="auto"/>
        <w:jc w:val="both"/>
        <w:rPr>
          <w:rFonts w:ascii="Times New Roman" w:hAnsi="Times New Roman" w:cs="Times New Roman"/>
        </w:rPr>
      </w:pPr>
      <w:r w:rsidRPr="00CB57CE">
        <w:rPr>
          <w:rFonts w:ascii="Times New Roman" w:hAnsi="Times New Roman" w:cs="Times New Roman"/>
        </w:rPr>
        <w:tab/>
      </w:r>
    </w:p>
    <w:p w14:paraId="44B06E0A" w14:textId="7A364541" w:rsidR="002F08C9" w:rsidRPr="00CB57CE" w:rsidRDefault="00022BE9" w:rsidP="00FC0508">
      <w:pPr>
        <w:spacing w:before="120" w:after="120" w:line="360" w:lineRule="auto"/>
        <w:jc w:val="both"/>
        <w:rPr>
          <w:rFonts w:ascii="Times New Roman" w:hAnsi="Times New Roman" w:cs="Times New Roman"/>
        </w:rPr>
      </w:pPr>
      <w:r w:rsidRPr="00CB57CE">
        <w:rPr>
          <w:rFonts w:ascii="Times New Roman" w:hAnsi="Times New Roman" w:cs="Times New Roman"/>
        </w:rPr>
        <w:t xml:space="preserve"> </w:t>
      </w:r>
    </w:p>
    <w:p w14:paraId="08C1DB8B" w14:textId="0C4146C2" w:rsidR="00173475" w:rsidRPr="00CB57CE" w:rsidRDefault="00173475" w:rsidP="00FC0508">
      <w:pPr>
        <w:spacing w:before="120" w:after="120" w:line="360" w:lineRule="auto"/>
        <w:jc w:val="both"/>
        <w:rPr>
          <w:rFonts w:ascii="Times New Roman" w:hAnsi="Times New Roman" w:cs="Times New Roman"/>
        </w:rPr>
        <w:sectPr w:rsidR="00173475" w:rsidRPr="00CB57CE" w:rsidSect="007F7515">
          <w:footerReference w:type="first" r:id="rId485"/>
          <w:pgSz w:w="12240" w:h="15840"/>
          <w:pgMar w:top="1440" w:right="1440" w:bottom="1440" w:left="1440" w:header="720" w:footer="720" w:gutter="0"/>
          <w:pgNumType w:start="1"/>
          <w:cols w:space="720"/>
          <w:titlePg/>
          <w:docGrid w:linePitch="360"/>
        </w:sectPr>
      </w:pPr>
    </w:p>
    <w:p w14:paraId="7525ADFA" w14:textId="568182DA" w:rsidR="00F12172" w:rsidRPr="00CB57CE" w:rsidRDefault="00F12172" w:rsidP="00F12172">
      <w:pPr>
        <w:pStyle w:val="Caption"/>
        <w:keepNext/>
      </w:pPr>
      <w:r w:rsidRPr="00CB57CE">
        <w:lastRenderedPageBreak/>
        <w:t xml:space="preserve">Table </w:t>
      </w:r>
      <w:fldSimple w:instr=" SEQ Table \* ARABIC ">
        <w:r w:rsidR="00A559C2">
          <w:rPr>
            <w:noProof/>
          </w:rPr>
          <w:t>2</w:t>
        </w:r>
      </w:fldSimple>
      <w:r w:rsidR="00612C69" w:rsidRPr="00CB57CE">
        <w:rPr>
          <w:noProof/>
        </w:rPr>
        <w:t>.</w:t>
      </w:r>
      <w:r w:rsidRPr="00CB57CE">
        <w:t xml:space="preserve"> Simulation results for mixed logit models on pooled </w:t>
      </w:r>
      <w:r w:rsidR="003250E0" w:rsidRPr="00CB57CE">
        <w:t>R</w:t>
      </w:r>
      <w:r w:rsidRPr="00CB57CE">
        <w:t>P</w:t>
      </w:r>
      <w:r w:rsidR="003250E0" w:rsidRPr="00CB57CE">
        <w:t>-SP</w:t>
      </w:r>
      <w:r w:rsidRPr="00CB57CE">
        <w:t xml:space="preserve"> data (normal </w:t>
      </w:r>
      <w:r w:rsidR="00483AC1" w:rsidRPr="00CB57CE">
        <w:t xml:space="preserve">travel time </w:t>
      </w:r>
      <w:r w:rsidRPr="00CB57CE">
        <w:t xml:space="preserve">and normal random coefficient on </w:t>
      </w:r>
      <w:r w:rsidR="00483AC1" w:rsidRPr="00CB57CE">
        <w:t>travel time</w:t>
      </w:r>
      <w:r w:rsidRPr="00CB57CE">
        <w:t>)</w:t>
      </w:r>
    </w:p>
    <w:tbl>
      <w:tblPr>
        <w:tblW w:w="5074" w:type="pct"/>
        <w:tblLayout w:type="fixed"/>
        <w:tblLook w:val="04A0" w:firstRow="1" w:lastRow="0" w:firstColumn="1" w:lastColumn="0" w:noHBand="0" w:noVBand="1"/>
      </w:tblPr>
      <w:tblGrid>
        <w:gridCol w:w="4947"/>
        <w:gridCol w:w="779"/>
        <w:gridCol w:w="1120"/>
        <w:gridCol w:w="750"/>
        <w:gridCol w:w="846"/>
        <w:gridCol w:w="887"/>
        <w:gridCol w:w="1003"/>
        <w:gridCol w:w="750"/>
        <w:gridCol w:w="1132"/>
        <w:gridCol w:w="1018"/>
        <w:gridCol w:w="1353"/>
      </w:tblGrid>
      <w:tr w:rsidR="00CB57CE" w:rsidRPr="00CB57CE" w14:paraId="6C6157C7" w14:textId="77777777" w:rsidTr="00C304A4">
        <w:trPr>
          <w:trHeight w:val="765"/>
        </w:trPr>
        <w:tc>
          <w:tcPr>
            <w:tcW w:w="1696" w:type="pct"/>
            <w:vMerge w:val="restart"/>
            <w:tcBorders>
              <w:top w:val="double" w:sz="4" w:space="0" w:color="auto"/>
              <w:left w:val="double" w:sz="4" w:space="0" w:color="auto"/>
              <w:right w:val="single" w:sz="4" w:space="0" w:color="auto"/>
            </w:tcBorders>
            <w:shd w:val="clear" w:color="auto" w:fill="auto"/>
            <w:noWrap/>
            <w:vAlign w:val="center"/>
            <w:hideMark/>
          </w:tcPr>
          <w:p w14:paraId="318F9C03" w14:textId="77777777" w:rsidR="00D04616" w:rsidRPr="00CB57CE" w:rsidRDefault="00D04616" w:rsidP="00D04616">
            <w:pP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Variable description</w:t>
            </w:r>
          </w:p>
        </w:tc>
        <w:tc>
          <w:tcPr>
            <w:tcW w:w="267" w:type="pct"/>
            <w:vMerge w:val="restart"/>
            <w:tcBorders>
              <w:top w:val="double" w:sz="4" w:space="0" w:color="auto"/>
              <w:left w:val="single" w:sz="4" w:space="0" w:color="auto"/>
              <w:right w:val="single" w:sz="4" w:space="0" w:color="auto"/>
            </w:tcBorders>
            <w:shd w:val="clear" w:color="auto" w:fill="auto"/>
            <w:noWrap/>
            <w:vAlign w:val="bottom"/>
            <w:hideMark/>
          </w:tcPr>
          <w:p w14:paraId="6D60EF7C"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 xml:space="preserve">True </w:t>
            </w:r>
          </w:p>
          <w:p w14:paraId="3AD0646E"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value</w:t>
            </w:r>
          </w:p>
        </w:tc>
        <w:tc>
          <w:tcPr>
            <w:tcW w:w="1235" w:type="pct"/>
            <w:gridSpan w:val="4"/>
            <w:tcBorders>
              <w:top w:val="double" w:sz="4" w:space="0" w:color="auto"/>
              <w:left w:val="nil"/>
              <w:bottom w:val="single" w:sz="4" w:space="0" w:color="auto"/>
              <w:right w:val="single" w:sz="4" w:space="0" w:color="auto"/>
            </w:tcBorders>
            <w:shd w:val="clear" w:color="auto" w:fill="auto"/>
            <w:vAlign w:val="center"/>
          </w:tcPr>
          <w:p w14:paraId="70268EB3" w14:textId="6279200D" w:rsidR="00D04616" w:rsidRPr="00CB57CE" w:rsidRDefault="0045203C" w:rsidP="00E16047">
            <w:pPr>
              <w:jc w:val="center"/>
              <w:rPr>
                <w:rFonts w:ascii="Times New Roman" w:hAnsi="Times New Roman" w:cs="Times New Roman"/>
                <w:i/>
                <w:iCs/>
                <w:sz w:val="22"/>
              </w:rPr>
            </w:pPr>
            <w:r w:rsidRPr="00CB57CE">
              <w:rPr>
                <w:rFonts w:ascii="Times New Roman" w:eastAsia="Times New Roman" w:hAnsi="Times New Roman" w:cs="Times New Roman"/>
                <w:b/>
                <w:bCs/>
                <w:iCs/>
                <w:sz w:val="22"/>
                <w:lang w:val="en-IN" w:eastAsia="en-IN"/>
              </w:rPr>
              <w:t>Model-I</w:t>
            </w:r>
          </w:p>
        </w:tc>
        <w:tc>
          <w:tcPr>
            <w:tcW w:w="1338" w:type="pct"/>
            <w:gridSpan w:val="4"/>
            <w:tcBorders>
              <w:top w:val="double" w:sz="4" w:space="0" w:color="auto"/>
              <w:left w:val="nil"/>
              <w:bottom w:val="single" w:sz="4" w:space="0" w:color="auto"/>
              <w:right w:val="single" w:sz="4" w:space="0" w:color="auto"/>
            </w:tcBorders>
            <w:shd w:val="clear" w:color="auto" w:fill="auto"/>
            <w:vAlign w:val="center"/>
            <w:hideMark/>
          </w:tcPr>
          <w:p w14:paraId="54604334" w14:textId="5EF119D6" w:rsidR="00D04616" w:rsidRPr="00CB57CE" w:rsidRDefault="0045203C" w:rsidP="0045203C">
            <w:pPr>
              <w:pStyle w:val="Heading3"/>
              <w:spacing w:before="0"/>
              <w:jc w:val="center"/>
              <w:rPr>
                <w:rFonts w:ascii="Times New Roman" w:hAnsi="Times New Roman" w:cs="Times New Roman"/>
                <w:i/>
                <w:iCs/>
                <w:color w:val="auto"/>
                <w:sz w:val="22"/>
                <w:szCs w:val="22"/>
              </w:rPr>
            </w:pPr>
            <w:r w:rsidRPr="00CB57CE">
              <w:rPr>
                <w:rFonts w:ascii="Times New Roman" w:eastAsia="Times New Roman" w:hAnsi="Times New Roman" w:cs="Times New Roman"/>
                <w:b/>
                <w:bCs/>
                <w:iCs/>
                <w:color w:val="auto"/>
                <w:sz w:val="22"/>
                <w:szCs w:val="22"/>
                <w:lang w:val="en-IN" w:eastAsia="en-IN"/>
              </w:rPr>
              <w:t>Model-II</w:t>
            </w:r>
          </w:p>
          <w:p w14:paraId="0BFF03E6" w14:textId="77777777" w:rsidR="00D04616" w:rsidRPr="00CB57CE" w:rsidRDefault="00D04616" w:rsidP="00D04616">
            <w:pPr>
              <w:jc w:val="center"/>
              <w:rPr>
                <w:rFonts w:ascii="Times New Roman" w:eastAsia="Times New Roman" w:hAnsi="Times New Roman" w:cs="Times New Roman"/>
                <w:b/>
                <w:bCs/>
                <w:sz w:val="22"/>
                <w:lang w:val="en-IN" w:eastAsia="en-IN"/>
              </w:rPr>
            </w:pPr>
          </w:p>
        </w:tc>
        <w:tc>
          <w:tcPr>
            <w:tcW w:w="463" w:type="pct"/>
            <w:vMerge w:val="restart"/>
            <w:tcBorders>
              <w:top w:val="double" w:sz="4" w:space="0" w:color="auto"/>
              <w:left w:val="nil"/>
              <w:right w:val="double" w:sz="4" w:space="0" w:color="auto"/>
            </w:tcBorders>
            <w:vAlign w:val="center"/>
          </w:tcPr>
          <w:p w14:paraId="51455882" w14:textId="52C333CA" w:rsidR="00D04616" w:rsidRPr="00CB57CE" w:rsidRDefault="005E0EB2" w:rsidP="00D04616">
            <w:pPr>
              <w:jc w:val="center"/>
              <w:rPr>
                <w:rFonts w:ascii="Times New Roman" w:eastAsia="Times New Roman" w:hAnsi="Times New Roman" w:cs="Times New Roman"/>
                <w:szCs w:val="24"/>
                <w:lang w:val="en-IN" w:eastAsia="en-IN"/>
              </w:rPr>
            </w:pPr>
            <w:r w:rsidRPr="00CB57CE">
              <w:rPr>
                <w:rFonts w:ascii="Times New Roman" w:hAnsi="Times New Roman" w:cs="Times New Roman"/>
                <w:noProof/>
                <w:position w:val="-36"/>
                <w:szCs w:val="24"/>
              </w:rPr>
              <w:object w:dxaOrig="1240" w:dyaOrig="840" w14:anchorId="03A6D03E">
                <v:shape id="_x0000_i1291" type="#_x0000_t75" style="width:63pt;height:42.85pt" o:ole="">
                  <v:imagedata r:id="rId486" o:title=""/>
                </v:shape>
                <o:OLEObject Type="Embed" ProgID="Equation.DSMT4" ShapeID="_x0000_i1291" DrawAspect="Content" ObjectID="_1778566626" r:id="rId487"/>
              </w:object>
            </w:r>
          </w:p>
        </w:tc>
      </w:tr>
      <w:tr w:rsidR="00CB57CE" w:rsidRPr="00CB57CE" w14:paraId="43B24E26" w14:textId="77777777" w:rsidTr="00C304A4">
        <w:trPr>
          <w:trHeight w:val="192"/>
        </w:trPr>
        <w:tc>
          <w:tcPr>
            <w:tcW w:w="1696" w:type="pct"/>
            <w:vMerge/>
            <w:tcBorders>
              <w:left w:val="double" w:sz="4" w:space="0" w:color="auto"/>
              <w:bottom w:val="single" w:sz="4" w:space="0" w:color="auto"/>
              <w:right w:val="single" w:sz="4" w:space="0" w:color="auto"/>
            </w:tcBorders>
            <w:vAlign w:val="center"/>
            <w:hideMark/>
          </w:tcPr>
          <w:p w14:paraId="6D71645A" w14:textId="77777777" w:rsidR="00D04616" w:rsidRPr="00CB57CE" w:rsidRDefault="00D04616" w:rsidP="00D04616">
            <w:pPr>
              <w:rPr>
                <w:rFonts w:ascii="Times New Roman" w:eastAsia="Times New Roman" w:hAnsi="Times New Roman" w:cs="Times New Roman"/>
                <w:b/>
                <w:bCs/>
                <w:sz w:val="22"/>
                <w:lang w:val="en-IN" w:eastAsia="en-IN"/>
              </w:rPr>
            </w:pPr>
          </w:p>
        </w:tc>
        <w:tc>
          <w:tcPr>
            <w:tcW w:w="267" w:type="pct"/>
            <w:vMerge/>
            <w:tcBorders>
              <w:left w:val="single" w:sz="4" w:space="0" w:color="auto"/>
              <w:bottom w:val="single" w:sz="4" w:space="0" w:color="auto"/>
              <w:right w:val="single" w:sz="4" w:space="0" w:color="auto"/>
            </w:tcBorders>
            <w:vAlign w:val="center"/>
            <w:hideMark/>
          </w:tcPr>
          <w:p w14:paraId="3223C2AA" w14:textId="77777777" w:rsidR="00D04616" w:rsidRPr="00CB57CE" w:rsidRDefault="00D04616" w:rsidP="00D04616">
            <w:pPr>
              <w:rPr>
                <w:rFonts w:ascii="Times New Roman" w:eastAsia="Times New Roman" w:hAnsi="Times New Roman" w:cs="Times New Roman"/>
                <w:b/>
                <w:bCs/>
                <w:sz w:val="22"/>
                <w:lang w:val="en-IN" w:eastAsia="en-IN"/>
              </w:rPr>
            </w:pP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20EFB1E0"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Mean</w:t>
            </w:r>
          </w:p>
          <w:p w14:paraId="2687A81B"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estimate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3D48E375"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APB</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304ADC91"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ASE</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42FC7114"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FSSE</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698AF444"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Mean</w:t>
            </w:r>
          </w:p>
          <w:p w14:paraId="12C9B30A"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estimate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5EE65468"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APB</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5410873"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ASE</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14:paraId="6AEE087B" w14:textId="77777777" w:rsidR="00D04616" w:rsidRPr="00CB57CE" w:rsidRDefault="00D04616" w:rsidP="00D04616">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FSSE</w:t>
            </w:r>
          </w:p>
        </w:tc>
        <w:tc>
          <w:tcPr>
            <w:tcW w:w="463" w:type="pct"/>
            <w:vMerge/>
            <w:tcBorders>
              <w:left w:val="nil"/>
              <w:bottom w:val="single" w:sz="4" w:space="0" w:color="auto"/>
              <w:right w:val="double" w:sz="4" w:space="0" w:color="auto"/>
            </w:tcBorders>
          </w:tcPr>
          <w:p w14:paraId="48C83551" w14:textId="77777777" w:rsidR="00D04616" w:rsidRPr="00CB57CE" w:rsidRDefault="00D04616" w:rsidP="00D04616">
            <w:pPr>
              <w:jc w:val="center"/>
              <w:rPr>
                <w:rFonts w:ascii="Times New Roman" w:eastAsia="Times New Roman" w:hAnsi="Times New Roman" w:cs="Times New Roman"/>
                <w:b/>
                <w:bCs/>
                <w:szCs w:val="24"/>
                <w:lang w:val="en-IN" w:eastAsia="en-IN"/>
              </w:rPr>
            </w:pPr>
          </w:p>
        </w:tc>
      </w:tr>
      <w:tr w:rsidR="00CB57CE" w:rsidRPr="00CB57CE" w14:paraId="7A00F21F" w14:textId="77777777" w:rsidTr="00C304A4">
        <w:trPr>
          <w:trHeight w:val="280"/>
        </w:trPr>
        <w:tc>
          <w:tcPr>
            <w:tcW w:w="5000" w:type="pct"/>
            <w:gridSpan w:val="11"/>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398DA70" w14:textId="2A89427D" w:rsidR="00E23B46" w:rsidRPr="00CB57CE" w:rsidRDefault="00254227" w:rsidP="00D04616">
            <w:pPr>
              <w:rPr>
                <w:rFonts w:ascii="Times New Roman" w:eastAsia="Times New Roman" w:hAnsi="Times New Roman" w:cs="Times New Roman"/>
                <w:b/>
                <w:bCs/>
                <w:i/>
                <w:iCs/>
                <w:sz w:val="20"/>
                <w:szCs w:val="20"/>
                <w:lang w:val="en-IN" w:eastAsia="en-IN"/>
              </w:rPr>
            </w:pPr>
            <w:r w:rsidRPr="00CB57CE">
              <w:rPr>
                <w:rFonts w:ascii="Times New Roman" w:eastAsia="Times New Roman" w:hAnsi="Times New Roman" w:cs="Times New Roman"/>
                <w:b/>
                <w:bCs/>
                <w:i/>
                <w:iCs/>
                <w:sz w:val="20"/>
                <w:szCs w:val="20"/>
                <w:lang w:val="en-IN" w:eastAsia="en-IN"/>
              </w:rPr>
              <w:t>Location parameters for alternative-specific random effects</w:t>
            </w:r>
            <w:r w:rsidRPr="00CB57CE">
              <w:rPr>
                <w:rFonts w:ascii="Times New Roman" w:hAnsi="Times New Roman" w:cs="Times New Roman"/>
                <w:sz w:val="20"/>
                <w:szCs w:val="20"/>
              </w:rPr>
              <w:t xml:space="preserve"> </w:t>
            </w:r>
            <w:r w:rsidR="00E23B46" w:rsidRPr="00CB57CE">
              <w:rPr>
                <w:rFonts w:ascii="Times New Roman" w:eastAsia="Times New Roman" w:hAnsi="Times New Roman" w:cs="Times New Roman"/>
                <w:b/>
                <w:bCs/>
                <w:i/>
                <w:iCs/>
                <w:sz w:val="20"/>
                <w:szCs w:val="20"/>
                <w:lang w:val="en-IN" w:eastAsia="en-IN"/>
              </w:rPr>
              <w:t>(bus mode is base</w:t>
            </w:r>
            <w:r w:rsidRPr="00CB57CE">
              <w:rPr>
                <w:rFonts w:ascii="Times New Roman" w:eastAsia="Times New Roman" w:hAnsi="Times New Roman" w:cs="Times New Roman"/>
                <w:b/>
                <w:bCs/>
                <w:i/>
                <w:iCs/>
                <w:sz w:val="20"/>
                <w:szCs w:val="20"/>
                <w:lang w:val="en-IN" w:eastAsia="en-IN"/>
              </w:rPr>
              <w:t>)</w:t>
            </w:r>
          </w:p>
        </w:tc>
      </w:tr>
      <w:tr w:rsidR="00CB57CE" w:rsidRPr="00CB57CE" w14:paraId="4890A0B6" w14:textId="77777777" w:rsidTr="00C304A4">
        <w:trPr>
          <w:trHeight w:val="280"/>
        </w:trPr>
        <w:tc>
          <w:tcPr>
            <w:tcW w:w="1696" w:type="pct"/>
            <w:tcBorders>
              <w:top w:val="nil"/>
              <w:left w:val="double" w:sz="4" w:space="0" w:color="auto"/>
              <w:right w:val="single" w:sz="4" w:space="0" w:color="auto"/>
            </w:tcBorders>
            <w:shd w:val="clear" w:color="auto" w:fill="auto"/>
            <w:noWrap/>
            <w:vAlign w:val="bottom"/>
            <w:hideMark/>
          </w:tcPr>
          <w:p w14:paraId="11557DA2" w14:textId="7F72A681" w:rsidR="00D537D6" w:rsidRPr="00CB57CE" w:rsidRDefault="002812C1" w:rsidP="00D537D6">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Car</w:t>
            </w:r>
          </w:p>
        </w:tc>
        <w:tc>
          <w:tcPr>
            <w:tcW w:w="267" w:type="pct"/>
            <w:tcBorders>
              <w:top w:val="nil"/>
              <w:left w:val="nil"/>
              <w:right w:val="single" w:sz="4" w:space="0" w:color="auto"/>
            </w:tcBorders>
            <w:shd w:val="clear" w:color="auto" w:fill="auto"/>
            <w:noWrap/>
            <w:vAlign w:val="bottom"/>
            <w:hideMark/>
          </w:tcPr>
          <w:p w14:paraId="17C178C2"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1.80</w:t>
            </w:r>
          </w:p>
        </w:tc>
        <w:tc>
          <w:tcPr>
            <w:tcW w:w="384" w:type="pct"/>
            <w:tcBorders>
              <w:top w:val="nil"/>
              <w:left w:val="nil"/>
              <w:right w:val="single" w:sz="4" w:space="0" w:color="auto"/>
            </w:tcBorders>
            <w:shd w:val="clear" w:color="auto" w:fill="auto"/>
            <w:noWrap/>
            <w:vAlign w:val="bottom"/>
            <w:hideMark/>
          </w:tcPr>
          <w:p w14:paraId="74427A33"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1.623</w:t>
            </w:r>
          </w:p>
        </w:tc>
        <w:tc>
          <w:tcPr>
            <w:tcW w:w="257" w:type="pct"/>
            <w:tcBorders>
              <w:top w:val="nil"/>
              <w:left w:val="nil"/>
              <w:right w:val="single" w:sz="4" w:space="0" w:color="auto"/>
            </w:tcBorders>
            <w:shd w:val="clear" w:color="auto" w:fill="auto"/>
            <w:noWrap/>
            <w:vAlign w:val="bottom"/>
            <w:hideMark/>
          </w:tcPr>
          <w:p w14:paraId="3556DA8F"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9.82</w:t>
            </w:r>
          </w:p>
        </w:tc>
        <w:tc>
          <w:tcPr>
            <w:tcW w:w="290" w:type="pct"/>
            <w:tcBorders>
              <w:top w:val="nil"/>
              <w:left w:val="nil"/>
              <w:right w:val="single" w:sz="4" w:space="0" w:color="auto"/>
            </w:tcBorders>
            <w:shd w:val="clear" w:color="auto" w:fill="auto"/>
            <w:noWrap/>
            <w:vAlign w:val="bottom"/>
            <w:hideMark/>
          </w:tcPr>
          <w:p w14:paraId="600B664E"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0.1622</w:t>
            </w:r>
          </w:p>
        </w:tc>
        <w:tc>
          <w:tcPr>
            <w:tcW w:w="304" w:type="pct"/>
            <w:tcBorders>
              <w:top w:val="nil"/>
              <w:left w:val="nil"/>
              <w:right w:val="single" w:sz="4" w:space="0" w:color="auto"/>
            </w:tcBorders>
            <w:shd w:val="clear" w:color="auto" w:fill="auto"/>
            <w:noWrap/>
            <w:vAlign w:val="bottom"/>
            <w:hideMark/>
          </w:tcPr>
          <w:p w14:paraId="3060ADAE"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0.0996</w:t>
            </w:r>
          </w:p>
        </w:tc>
        <w:tc>
          <w:tcPr>
            <w:tcW w:w="344" w:type="pct"/>
            <w:tcBorders>
              <w:top w:val="nil"/>
              <w:left w:val="nil"/>
              <w:bottom w:val="nil"/>
              <w:right w:val="single" w:sz="4" w:space="0" w:color="auto"/>
            </w:tcBorders>
            <w:shd w:val="clear" w:color="auto" w:fill="auto"/>
            <w:noWrap/>
            <w:vAlign w:val="bottom"/>
          </w:tcPr>
          <w:p w14:paraId="07F3C2E8" w14:textId="661D094B"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0.805</w:t>
            </w:r>
          </w:p>
        </w:tc>
        <w:tc>
          <w:tcPr>
            <w:tcW w:w="257" w:type="pct"/>
            <w:tcBorders>
              <w:top w:val="nil"/>
              <w:left w:val="single" w:sz="4" w:space="0" w:color="auto"/>
              <w:bottom w:val="nil"/>
              <w:right w:val="single" w:sz="4" w:space="0" w:color="auto"/>
            </w:tcBorders>
            <w:shd w:val="clear" w:color="auto" w:fill="auto"/>
            <w:noWrap/>
            <w:vAlign w:val="bottom"/>
          </w:tcPr>
          <w:p w14:paraId="2D88F7D4" w14:textId="02FA65AE"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55.28</w:t>
            </w:r>
          </w:p>
        </w:tc>
        <w:tc>
          <w:tcPr>
            <w:tcW w:w="388" w:type="pct"/>
            <w:tcBorders>
              <w:top w:val="nil"/>
              <w:left w:val="single" w:sz="4" w:space="0" w:color="auto"/>
              <w:bottom w:val="nil"/>
              <w:right w:val="single" w:sz="4" w:space="0" w:color="auto"/>
            </w:tcBorders>
            <w:shd w:val="clear" w:color="auto" w:fill="auto"/>
            <w:noWrap/>
            <w:vAlign w:val="bottom"/>
          </w:tcPr>
          <w:p w14:paraId="7A9846AB" w14:textId="5B1B791C"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0.1002</w:t>
            </w:r>
          </w:p>
        </w:tc>
        <w:tc>
          <w:tcPr>
            <w:tcW w:w="349" w:type="pct"/>
            <w:tcBorders>
              <w:top w:val="nil"/>
              <w:left w:val="single" w:sz="4" w:space="0" w:color="auto"/>
              <w:bottom w:val="nil"/>
              <w:right w:val="nil"/>
            </w:tcBorders>
            <w:shd w:val="clear" w:color="auto" w:fill="auto"/>
            <w:noWrap/>
            <w:vAlign w:val="bottom"/>
          </w:tcPr>
          <w:p w14:paraId="3EDC1957" w14:textId="48020A28"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0.0436</w:t>
            </w:r>
          </w:p>
        </w:tc>
        <w:tc>
          <w:tcPr>
            <w:tcW w:w="463" w:type="pct"/>
            <w:tcBorders>
              <w:top w:val="nil"/>
              <w:left w:val="single" w:sz="8" w:space="0" w:color="auto"/>
              <w:bottom w:val="nil"/>
              <w:right w:val="double" w:sz="4" w:space="0" w:color="auto"/>
            </w:tcBorders>
            <w:shd w:val="clear" w:color="auto" w:fill="auto"/>
            <w:vAlign w:val="center"/>
          </w:tcPr>
          <w:p w14:paraId="1CC4E4F7" w14:textId="5E1DA536"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4.29</w:t>
            </w:r>
          </w:p>
        </w:tc>
      </w:tr>
      <w:tr w:rsidR="00CB57CE" w:rsidRPr="00CB57CE" w14:paraId="0F391C80" w14:textId="77777777" w:rsidTr="00C304A4">
        <w:trPr>
          <w:trHeight w:val="280"/>
        </w:trPr>
        <w:tc>
          <w:tcPr>
            <w:tcW w:w="1696" w:type="pct"/>
            <w:tcBorders>
              <w:top w:val="nil"/>
              <w:left w:val="double" w:sz="4" w:space="0" w:color="auto"/>
              <w:right w:val="single" w:sz="4" w:space="0" w:color="auto"/>
            </w:tcBorders>
            <w:shd w:val="clear" w:color="auto" w:fill="auto"/>
            <w:noWrap/>
            <w:vAlign w:val="bottom"/>
            <w:hideMark/>
          </w:tcPr>
          <w:p w14:paraId="6F723CCF" w14:textId="3ADF5AA1" w:rsidR="00D537D6" w:rsidRPr="00CB57CE" w:rsidRDefault="002812C1" w:rsidP="00D537D6">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T</w:t>
            </w:r>
            <w:r w:rsidR="00D537D6" w:rsidRPr="00CB57CE">
              <w:rPr>
                <w:rFonts w:ascii="Times New Roman" w:eastAsia="Times New Roman" w:hAnsi="Times New Roman" w:cs="Times New Roman"/>
                <w:sz w:val="20"/>
                <w:szCs w:val="20"/>
                <w:lang w:val="en-IN" w:eastAsia="en-IN"/>
              </w:rPr>
              <w:t>wo-wheeler</w:t>
            </w:r>
            <w:r w:rsidR="00140A62" w:rsidRPr="00CB57CE">
              <w:rPr>
                <w:rFonts w:ascii="Times New Roman" w:eastAsia="Times New Roman" w:hAnsi="Times New Roman" w:cs="Times New Roman"/>
                <w:sz w:val="20"/>
                <w:szCs w:val="20"/>
                <w:lang w:val="en-IN" w:eastAsia="en-IN"/>
              </w:rPr>
              <w:t xml:space="preserve"> </w:t>
            </w:r>
          </w:p>
        </w:tc>
        <w:tc>
          <w:tcPr>
            <w:tcW w:w="267" w:type="pct"/>
            <w:tcBorders>
              <w:top w:val="nil"/>
              <w:left w:val="nil"/>
              <w:right w:val="single" w:sz="4" w:space="0" w:color="auto"/>
            </w:tcBorders>
            <w:shd w:val="clear" w:color="auto" w:fill="auto"/>
            <w:noWrap/>
            <w:vAlign w:val="bottom"/>
            <w:hideMark/>
          </w:tcPr>
          <w:p w14:paraId="0C93B11C"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0.30</w:t>
            </w:r>
          </w:p>
        </w:tc>
        <w:tc>
          <w:tcPr>
            <w:tcW w:w="384" w:type="pct"/>
            <w:tcBorders>
              <w:top w:val="nil"/>
              <w:left w:val="nil"/>
              <w:right w:val="single" w:sz="4" w:space="0" w:color="auto"/>
            </w:tcBorders>
            <w:shd w:val="clear" w:color="auto" w:fill="auto"/>
            <w:noWrap/>
            <w:vAlign w:val="bottom"/>
            <w:hideMark/>
          </w:tcPr>
          <w:p w14:paraId="18FE45D5"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0.333</w:t>
            </w:r>
          </w:p>
        </w:tc>
        <w:tc>
          <w:tcPr>
            <w:tcW w:w="257" w:type="pct"/>
            <w:tcBorders>
              <w:top w:val="nil"/>
              <w:left w:val="nil"/>
              <w:right w:val="single" w:sz="4" w:space="0" w:color="auto"/>
            </w:tcBorders>
            <w:shd w:val="clear" w:color="auto" w:fill="auto"/>
            <w:noWrap/>
            <w:vAlign w:val="bottom"/>
            <w:hideMark/>
          </w:tcPr>
          <w:p w14:paraId="6DC9BADE"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10.89</w:t>
            </w:r>
          </w:p>
        </w:tc>
        <w:tc>
          <w:tcPr>
            <w:tcW w:w="290" w:type="pct"/>
            <w:tcBorders>
              <w:top w:val="nil"/>
              <w:left w:val="nil"/>
              <w:right w:val="single" w:sz="4" w:space="0" w:color="auto"/>
            </w:tcBorders>
            <w:shd w:val="clear" w:color="auto" w:fill="auto"/>
            <w:noWrap/>
            <w:vAlign w:val="bottom"/>
            <w:hideMark/>
          </w:tcPr>
          <w:p w14:paraId="6F12C338"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0.1275</w:t>
            </w:r>
          </w:p>
        </w:tc>
        <w:tc>
          <w:tcPr>
            <w:tcW w:w="304" w:type="pct"/>
            <w:tcBorders>
              <w:top w:val="nil"/>
              <w:left w:val="nil"/>
              <w:right w:val="single" w:sz="4" w:space="0" w:color="auto"/>
            </w:tcBorders>
            <w:shd w:val="clear" w:color="auto" w:fill="auto"/>
            <w:noWrap/>
            <w:vAlign w:val="bottom"/>
            <w:hideMark/>
          </w:tcPr>
          <w:p w14:paraId="3DD81CD3"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0.0665</w:t>
            </w:r>
          </w:p>
        </w:tc>
        <w:tc>
          <w:tcPr>
            <w:tcW w:w="344" w:type="pct"/>
            <w:tcBorders>
              <w:top w:val="nil"/>
              <w:left w:val="nil"/>
              <w:bottom w:val="nil"/>
              <w:right w:val="single" w:sz="4" w:space="0" w:color="auto"/>
            </w:tcBorders>
            <w:shd w:val="clear" w:color="auto" w:fill="auto"/>
            <w:noWrap/>
            <w:vAlign w:val="bottom"/>
          </w:tcPr>
          <w:p w14:paraId="26D6B0A2" w14:textId="114C68FD"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0.169</w:t>
            </w:r>
          </w:p>
        </w:tc>
        <w:tc>
          <w:tcPr>
            <w:tcW w:w="257" w:type="pct"/>
            <w:tcBorders>
              <w:top w:val="nil"/>
              <w:left w:val="single" w:sz="4" w:space="0" w:color="auto"/>
              <w:bottom w:val="nil"/>
              <w:right w:val="single" w:sz="4" w:space="0" w:color="auto"/>
            </w:tcBorders>
            <w:shd w:val="clear" w:color="auto" w:fill="auto"/>
            <w:noWrap/>
            <w:vAlign w:val="bottom"/>
          </w:tcPr>
          <w:p w14:paraId="1542F27F" w14:textId="3B647E30"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43.59</w:t>
            </w:r>
          </w:p>
        </w:tc>
        <w:tc>
          <w:tcPr>
            <w:tcW w:w="388" w:type="pct"/>
            <w:tcBorders>
              <w:top w:val="nil"/>
              <w:left w:val="single" w:sz="4" w:space="0" w:color="auto"/>
              <w:bottom w:val="nil"/>
              <w:right w:val="single" w:sz="4" w:space="0" w:color="auto"/>
            </w:tcBorders>
            <w:shd w:val="clear" w:color="auto" w:fill="auto"/>
            <w:noWrap/>
            <w:vAlign w:val="bottom"/>
          </w:tcPr>
          <w:p w14:paraId="445DBC17" w14:textId="1949CDD5"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0.0986</w:t>
            </w:r>
          </w:p>
        </w:tc>
        <w:tc>
          <w:tcPr>
            <w:tcW w:w="349" w:type="pct"/>
            <w:tcBorders>
              <w:top w:val="nil"/>
              <w:left w:val="single" w:sz="4" w:space="0" w:color="auto"/>
              <w:right w:val="nil"/>
            </w:tcBorders>
            <w:shd w:val="clear" w:color="auto" w:fill="auto"/>
            <w:noWrap/>
            <w:vAlign w:val="bottom"/>
          </w:tcPr>
          <w:p w14:paraId="5B05A2E8" w14:textId="3F6A286A"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0.0497</w:t>
            </w:r>
          </w:p>
        </w:tc>
        <w:tc>
          <w:tcPr>
            <w:tcW w:w="463" w:type="pct"/>
            <w:tcBorders>
              <w:top w:val="nil"/>
              <w:left w:val="single" w:sz="8" w:space="0" w:color="auto"/>
              <w:bottom w:val="nil"/>
              <w:right w:val="double" w:sz="4" w:space="0" w:color="auto"/>
            </w:tcBorders>
            <w:shd w:val="clear" w:color="auto" w:fill="auto"/>
            <w:vAlign w:val="center"/>
          </w:tcPr>
          <w:p w14:paraId="02479559" w14:textId="3257EDB2"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1.02</w:t>
            </w:r>
          </w:p>
        </w:tc>
      </w:tr>
      <w:tr w:rsidR="00CB57CE" w:rsidRPr="00CB57CE" w14:paraId="069CC29A" w14:textId="77777777" w:rsidTr="00C304A4">
        <w:trPr>
          <w:trHeight w:val="280"/>
        </w:trPr>
        <w:tc>
          <w:tcPr>
            <w:tcW w:w="1696" w:type="pct"/>
            <w:tcBorders>
              <w:top w:val="nil"/>
              <w:left w:val="double" w:sz="4" w:space="0" w:color="auto"/>
              <w:right w:val="single" w:sz="4" w:space="0" w:color="auto"/>
            </w:tcBorders>
            <w:shd w:val="clear" w:color="auto" w:fill="auto"/>
            <w:noWrap/>
            <w:vAlign w:val="bottom"/>
            <w:hideMark/>
          </w:tcPr>
          <w:p w14:paraId="1D071194" w14:textId="1FC84929" w:rsidR="00D537D6" w:rsidRPr="00CB57CE" w:rsidRDefault="002812C1" w:rsidP="00D537D6">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M</w:t>
            </w:r>
            <w:r w:rsidR="00D537D6" w:rsidRPr="00CB57CE">
              <w:rPr>
                <w:rFonts w:ascii="Times New Roman" w:eastAsia="Times New Roman" w:hAnsi="Times New Roman" w:cs="Times New Roman"/>
                <w:sz w:val="20"/>
                <w:szCs w:val="20"/>
                <w:lang w:val="en-IN" w:eastAsia="en-IN"/>
              </w:rPr>
              <w:t>etro</w:t>
            </w:r>
          </w:p>
        </w:tc>
        <w:tc>
          <w:tcPr>
            <w:tcW w:w="267" w:type="pct"/>
            <w:tcBorders>
              <w:top w:val="nil"/>
              <w:left w:val="nil"/>
              <w:right w:val="single" w:sz="4" w:space="0" w:color="auto"/>
            </w:tcBorders>
            <w:shd w:val="clear" w:color="auto" w:fill="auto"/>
            <w:noWrap/>
            <w:vAlign w:val="bottom"/>
            <w:hideMark/>
          </w:tcPr>
          <w:p w14:paraId="333A124A"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0.50</w:t>
            </w:r>
          </w:p>
        </w:tc>
        <w:tc>
          <w:tcPr>
            <w:tcW w:w="384" w:type="pct"/>
            <w:tcBorders>
              <w:top w:val="nil"/>
              <w:left w:val="nil"/>
              <w:right w:val="single" w:sz="4" w:space="0" w:color="auto"/>
            </w:tcBorders>
            <w:shd w:val="clear" w:color="auto" w:fill="auto"/>
            <w:noWrap/>
            <w:vAlign w:val="bottom"/>
            <w:hideMark/>
          </w:tcPr>
          <w:p w14:paraId="55DC6B36"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0.424</w:t>
            </w:r>
          </w:p>
        </w:tc>
        <w:tc>
          <w:tcPr>
            <w:tcW w:w="257" w:type="pct"/>
            <w:tcBorders>
              <w:top w:val="nil"/>
              <w:left w:val="nil"/>
              <w:right w:val="single" w:sz="4" w:space="0" w:color="auto"/>
            </w:tcBorders>
            <w:shd w:val="clear" w:color="auto" w:fill="auto"/>
            <w:noWrap/>
            <w:vAlign w:val="bottom"/>
            <w:hideMark/>
          </w:tcPr>
          <w:p w14:paraId="0409D7A7"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15.19</w:t>
            </w:r>
          </w:p>
        </w:tc>
        <w:tc>
          <w:tcPr>
            <w:tcW w:w="290" w:type="pct"/>
            <w:tcBorders>
              <w:top w:val="nil"/>
              <w:left w:val="nil"/>
              <w:right w:val="single" w:sz="4" w:space="0" w:color="auto"/>
            </w:tcBorders>
            <w:shd w:val="clear" w:color="auto" w:fill="auto"/>
            <w:noWrap/>
            <w:vAlign w:val="bottom"/>
            <w:hideMark/>
          </w:tcPr>
          <w:p w14:paraId="08A2DDC4"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0.0985</w:t>
            </w:r>
          </w:p>
        </w:tc>
        <w:tc>
          <w:tcPr>
            <w:tcW w:w="304" w:type="pct"/>
            <w:tcBorders>
              <w:top w:val="nil"/>
              <w:left w:val="nil"/>
              <w:right w:val="single" w:sz="4" w:space="0" w:color="auto"/>
            </w:tcBorders>
            <w:shd w:val="clear" w:color="auto" w:fill="auto"/>
            <w:noWrap/>
            <w:vAlign w:val="bottom"/>
            <w:hideMark/>
          </w:tcPr>
          <w:p w14:paraId="6B224F3D"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0.0555</w:t>
            </w:r>
          </w:p>
        </w:tc>
        <w:tc>
          <w:tcPr>
            <w:tcW w:w="344" w:type="pct"/>
            <w:tcBorders>
              <w:top w:val="nil"/>
              <w:left w:val="nil"/>
              <w:bottom w:val="nil"/>
              <w:right w:val="single" w:sz="4" w:space="0" w:color="auto"/>
            </w:tcBorders>
            <w:shd w:val="clear" w:color="auto" w:fill="auto"/>
            <w:noWrap/>
            <w:vAlign w:val="bottom"/>
          </w:tcPr>
          <w:p w14:paraId="1E46C95A" w14:textId="669D41A6"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0.431</w:t>
            </w:r>
          </w:p>
        </w:tc>
        <w:tc>
          <w:tcPr>
            <w:tcW w:w="257" w:type="pct"/>
            <w:tcBorders>
              <w:top w:val="nil"/>
              <w:left w:val="single" w:sz="4" w:space="0" w:color="auto"/>
              <w:bottom w:val="nil"/>
              <w:right w:val="single" w:sz="4" w:space="0" w:color="auto"/>
            </w:tcBorders>
            <w:shd w:val="clear" w:color="auto" w:fill="auto"/>
            <w:noWrap/>
            <w:vAlign w:val="bottom"/>
          </w:tcPr>
          <w:p w14:paraId="1CA754A5" w14:textId="39EC60A9"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13.73</w:t>
            </w:r>
          </w:p>
        </w:tc>
        <w:tc>
          <w:tcPr>
            <w:tcW w:w="388" w:type="pct"/>
            <w:tcBorders>
              <w:top w:val="nil"/>
              <w:left w:val="single" w:sz="4" w:space="0" w:color="auto"/>
              <w:bottom w:val="nil"/>
              <w:right w:val="single" w:sz="4" w:space="0" w:color="auto"/>
            </w:tcBorders>
            <w:shd w:val="clear" w:color="auto" w:fill="auto"/>
            <w:noWrap/>
            <w:vAlign w:val="bottom"/>
          </w:tcPr>
          <w:p w14:paraId="5A66F457" w14:textId="3C4507B0"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0.0865</w:t>
            </w:r>
          </w:p>
        </w:tc>
        <w:tc>
          <w:tcPr>
            <w:tcW w:w="349" w:type="pct"/>
            <w:tcBorders>
              <w:top w:val="nil"/>
              <w:left w:val="single" w:sz="4" w:space="0" w:color="auto"/>
              <w:bottom w:val="nil"/>
              <w:right w:val="nil"/>
            </w:tcBorders>
            <w:shd w:val="clear" w:color="auto" w:fill="auto"/>
            <w:noWrap/>
            <w:vAlign w:val="bottom"/>
          </w:tcPr>
          <w:p w14:paraId="3AB88280" w14:textId="3F44D20A"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0.0242</w:t>
            </w:r>
          </w:p>
        </w:tc>
        <w:tc>
          <w:tcPr>
            <w:tcW w:w="463" w:type="pct"/>
            <w:tcBorders>
              <w:top w:val="nil"/>
              <w:left w:val="single" w:sz="8" w:space="0" w:color="auto"/>
              <w:bottom w:val="nil"/>
              <w:right w:val="double" w:sz="4" w:space="0" w:color="auto"/>
            </w:tcBorders>
            <w:shd w:val="clear" w:color="auto" w:fill="auto"/>
            <w:vAlign w:val="center"/>
          </w:tcPr>
          <w:p w14:paraId="53733A9F" w14:textId="7246A0C6"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0.05</w:t>
            </w:r>
          </w:p>
        </w:tc>
      </w:tr>
      <w:tr w:rsidR="00CB57CE" w:rsidRPr="00CB57CE" w14:paraId="38B52FBB" w14:textId="77777777" w:rsidTr="00C304A4">
        <w:trPr>
          <w:trHeight w:val="280"/>
        </w:trPr>
        <w:tc>
          <w:tcPr>
            <w:tcW w:w="1696" w:type="pct"/>
            <w:tcBorders>
              <w:top w:val="nil"/>
              <w:left w:val="double" w:sz="4" w:space="0" w:color="auto"/>
              <w:bottom w:val="single" w:sz="4" w:space="0" w:color="auto"/>
              <w:right w:val="single" w:sz="4" w:space="0" w:color="auto"/>
            </w:tcBorders>
            <w:shd w:val="clear" w:color="auto" w:fill="auto"/>
            <w:noWrap/>
            <w:vAlign w:val="bottom"/>
            <w:hideMark/>
          </w:tcPr>
          <w:p w14:paraId="46E24372" w14:textId="093A45B4" w:rsidR="00D537D6" w:rsidRPr="00CB57CE" w:rsidRDefault="002812C1" w:rsidP="00D537D6">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Walk</w:t>
            </w:r>
          </w:p>
        </w:tc>
        <w:tc>
          <w:tcPr>
            <w:tcW w:w="267" w:type="pct"/>
            <w:tcBorders>
              <w:top w:val="nil"/>
              <w:left w:val="nil"/>
              <w:bottom w:val="single" w:sz="4" w:space="0" w:color="auto"/>
              <w:right w:val="single" w:sz="4" w:space="0" w:color="auto"/>
            </w:tcBorders>
            <w:shd w:val="clear" w:color="auto" w:fill="auto"/>
            <w:noWrap/>
            <w:vAlign w:val="bottom"/>
            <w:hideMark/>
          </w:tcPr>
          <w:p w14:paraId="71423A69"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1.50</w:t>
            </w:r>
          </w:p>
        </w:tc>
        <w:tc>
          <w:tcPr>
            <w:tcW w:w="384" w:type="pct"/>
            <w:tcBorders>
              <w:top w:val="nil"/>
              <w:left w:val="nil"/>
              <w:bottom w:val="single" w:sz="4" w:space="0" w:color="auto"/>
              <w:right w:val="single" w:sz="4" w:space="0" w:color="auto"/>
            </w:tcBorders>
            <w:shd w:val="clear" w:color="auto" w:fill="auto"/>
            <w:noWrap/>
            <w:vAlign w:val="bottom"/>
            <w:hideMark/>
          </w:tcPr>
          <w:p w14:paraId="14C7D1B9"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1.341</w:t>
            </w:r>
          </w:p>
        </w:tc>
        <w:tc>
          <w:tcPr>
            <w:tcW w:w="257" w:type="pct"/>
            <w:tcBorders>
              <w:top w:val="nil"/>
              <w:left w:val="nil"/>
              <w:bottom w:val="single" w:sz="4" w:space="0" w:color="auto"/>
              <w:right w:val="single" w:sz="4" w:space="0" w:color="auto"/>
            </w:tcBorders>
            <w:shd w:val="clear" w:color="auto" w:fill="auto"/>
            <w:noWrap/>
            <w:vAlign w:val="bottom"/>
            <w:hideMark/>
          </w:tcPr>
          <w:p w14:paraId="50C5582F"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10.57</w:t>
            </w:r>
          </w:p>
        </w:tc>
        <w:tc>
          <w:tcPr>
            <w:tcW w:w="290" w:type="pct"/>
            <w:tcBorders>
              <w:top w:val="nil"/>
              <w:left w:val="nil"/>
              <w:bottom w:val="single" w:sz="4" w:space="0" w:color="auto"/>
              <w:right w:val="single" w:sz="4" w:space="0" w:color="auto"/>
            </w:tcBorders>
            <w:shd w:val="clear" w:color="auto" w:fill="auto"/>
            <w:noWrap/>
            <w:vAlign w:val="bottom"/>
            <w:hideMark/>
          </w:tcPr>
          <w:p w14:paraId="3DD4E2D5"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0.1854</w:t>
            </w:r>
          </w:p>
        </w:tc>
        <w:tc>
          <w:tcPr>
            <w:tcW w:w="304" w:type="pct"/>
            <w:tcBorders>
              <w:top w:val="nil"/>
              <w:left w:val="nil"/>
              <w:bottom w:val="single" w:sz="4" w:space="0" w:color="auto"/>
              <w:right w:val="single" w:sz="4" w:space="0" w:color="auto"/>
            </w:tcBorders>
            <w:shd w:val="clear" w:color="auto" w:fill="auto"/>
            <w:noWrap/>
            <w:vAlign w:val="bottom"/>
            <w:hideMark/>
          </w:tcPr>
          <w:p w14:paraId="2B0EE477" w14:textId="7777777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0.1379</w:t>
            </w:r>
          </w:p>
        </w:tc>
        <w:tc>
          <w:tcPr>
            <w:tcW w:w="344" w:type="pct"/>
            <w:tcBorders>
              <w:top w:val="nil"/>
              <w:left w:val="nil"/>
              <w:bottom w:val="single" w:sz="4" w:space="0" w:color="auto"/>
              <w:right w:val="single" w:sz="4" w:space="0" w:color="auto"/>
            </w:tcBorders>
            <w:shd w:val="clear" w:color="auto" w:fill="auto"/>
            <w:noWrap/>
            <w:vAlign w:val="bottom"/>
          </w:tcPr>
          <w:p w14:paraId="755F6FF6" w14:textId="4E3AA113"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0.629</w:t>
            </w:r>
          </w:p>
        </w:tc>
        <w:tc>
          <w:tcPr>
            <w:tcW w:w="257" w:type="pct"/>
            <w:tcBorders>
              <w:top w:val="nil"/>
              <w:left w:val="single" w:sz="4" w:space="0" w:color="auto"/>
              <w:bottom w:val="single" w:sz="4" w:space="0" w:color="auto"/>
              <w:right w:val="single" w:sz="4" w:space="0" w:color="auto"/>
            </w:tcBorders>
            <w:shd w:val="clear" w:color="auto" w:fill="auto"/>
            <w:noWrap/>
            <w:vAlign w:val="bottom"/>
          </w:tcPr>
          <w:p w14:paraId="69571C30" w14:textId="3A422EC5"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58.05</w:t>
            </w:r>
          </w:p>
        </w:tc>
        <w:tc>
          <w:tcPr>
            <w:tcW w:w="388" w:type="pct"/>
            <w:tcBorders>
              <w:top w:val="nil"/>
              <w:left w:val="single" w:sz="4" w:space="0" w:color="auto"/>
              <w:bottom w:val="single" w:sz="4" w:space="0" w:color="auto"/>
              <w:right w:val="single" w:sz="4" w:space="0" w:color="auto"/>
            </w:tcBorders>
            <w:shd w:val="clear" w:color="auto" w:fill="auto"/>
            <w:noWrap/>
            <w:vAlign w:val="bottom"/>
          </w:tcPr>
          <w:p w14:paraId="4DE145F6" w14:textId="1808FF61"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0.1497</w:t>
            </w:r>
          </w:p>
        </w:tc>
        <w:tc>
          <w:tcPr>
            <w:tcW w:w="349" w:type="pct"/>
            <w:tcBorders>
              <w:top w:val="nil"/>
              <w:left w:val="single" w:sz="4" w:space="0" w:color="auto"/>
              <w:bottom w:val="single" w:sz="4" w:space="0" w:color="auto"/>
              <w:right w:val="single" w:sz="4" w:space="0" w:color="auto"/>
            </w:tcBorders>
            <w:shd w:val="clear" w:color="auto" w:fill="auto"/>
            <w:noWrap/>
            <w:vAlign w:val="bottom"/>
          </w:tcPr>
          <w:p w14:paraId="5645D71E" w14:textId="2C39EE7A"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0.0225</w:t>
            </w:r>
          </w:p>
        </w:tc>
        <w:tc>
          <w:tcPr>
            <w:tcW w:w="463" w:type="pct"/>
            <w:tcBorders>
              <w:top w:val="nil"/>
              <w:left w:val="single" w:sz="8" w:space="0" w:color="auto"/>
              <w:bottom w:val="single" w:sz="4" w:space="0" w:color="auto"/>
              <w:right w:val="double" w:sz="4" w:space="0" w:color="auto"/>
            </w:tcBorders>
            <w:shd w:val="clear" w:color="auto" w:fill="auto"/>
            <w:vAlign w:val="center"/>
          </w:tcPr>
          <w:p w14:paraId="505A7130" w14:textId="1A92C757" w:rsidR="00D537D6" w:rsidRPr="00CB57CE" w:rsidRDefault="00D537D6" w:rsidP="00D537D6">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2.99</w:t>
            </w:r>
          </w:p>
        </w:tc>
      </w:tr>
      <w:tr w:rsidR="00CB57CE" w:rsidRPr="00CB57CE" w14:paraId="4FBBE4DB" w14:textId="77777777" w:rsidTr="00C304A4">
        <w:trPr>
          <w:trHeight w:val="280"/>
        </w:trPr>
        <w:tc>
          <w:tcPr>
            <w:tcW w:w="5000" w:type="pct"/>
            <w:gridSpan w:val="11"/>
            <w:tcBorders>
              <w:top w:val="single" w:sz="4" w:space="0" w:color="auto"/>
              <w:left w:val="double" w:sz="4" w:space="0" w:color="auto"/>
              <w:bottom w:val="single" w:sz="4" w:space="0" w:color="auto"/>
              <w:right w:val="double" w:sz="4" w:space="0" w:color="auto"/>
            </w:tcBorders>
            <w:shd w:val="clear" w:color="auto" w:fill="auto"/>
            <w:noWrap/>
            <w:vAlign w:val="bottom"/>
          </w:tcPr>
          <w:p w14:paraId="12FEB03E" w14:textId="78522660" w:rsidR="00D61E45" w:rsidRPr="00CB57CE" w:rsidRDefault="00306CCB" w:rsidP="00D61E45">
            <w:pPr>
              <w:rPr>
                <w:rFonts w:ascii="Times New Roman" w:hAnsi="Times New Roman" w:cs="Times New Roman"/>
                <w:sz w:val="20"/>
                <w:szCs w:val="20"/>
              </w:rPr>
            </w:pPr>
            <w:r w:rsidRPr="00CB57CE">
              <w:rPr>
                <w:rFonts w:ascii="Times New Roman" w:eastAsia="Times New Roman" w:hAnsi="Times New Roman" w:cs="Times New Roman"/>
                <w:b/>
                <w:bCs/>
                <w:i/>
                <w:iCs/>
                <w:sz w:val="20"/>
                <w:szCs w:val="20"/>
                <w:lang w:val="en-IN" w:eastAsia="en-IN"/>
              </w:rPr>
              <w:t>Scale parameters for alternative-specific random effects (normal distributed)</w:t>
            </w:r>
          </w:p>
        </w:tc>
      </w:tr>
      <w:tr w:rsidR="00CB57CE" w:rsidRPr="00CB57CE" w14:paraId="1B6EF5F3" w14:textId="77777777" w:rsidTr="00C304A4">
        <w:trPr>
          <w:trHeight w:val="280"/>
        </w:trPr>
        <w:tc>
          <w:tcPr>
            <w:tcW w:w="1696" w:type="pct"/>
            <w:tcBorders>
              <w:top w:val="single" w:sz="4" w:space="0" w:color="auto"/>
              <w:left w:val="double" w:sz="4" w:space="0" w:color="auto"/>
              <w:right w:val="single" w:sz="4" w:space="0" w:color="auto"/>
            </w:tcBorders>
            <w:shd w:val="clear" w:color="auto" w:fill="auto"/>
            <w:noWrap/>
            <w:vAlign w:val="bottom"/>
          </w:tcPr>
          <w:p w14:paraId="5337BA93" w14:textId="1E8741A0" w:rsidR="00D61E45" w:rsidRPr="00CB57CE" w:rsidRDefault="002812C1" w:rsidP="00D61E45">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B</w:t>
            </w:r>
            <w:r w:rsidR="00CD24BA" w:rsidRPr="00CB57CE">
              <w:rPr>
                <w:rFonts w:ascii="Times New Roman" w:eastAsia="Times New Roman" w:hAnsi="Times New Roman" w:cs="Times New Roman"/>
                <w:sz w:val="20"/>
                <w:szCs w:val="20"/>
                <w:lang w:val="en-IN" w:eastAsia="en-IN"/>
              </w:rPr>
              <w:t xml:space="preserve">us </w:t>
            </w:r>
          </w:p>
        </w:tc>
        <w:tc>
          <w:tcPr>
            <w:tcW w:w="267" w:type="pct"/>
            <w:tcBorders>
              <w:top w:val="single" w:sz="4" w:space="0" w:color="auto"/>
              <w:left w:val="nil"/>
              <w:right w:val="single" w:sz="4" w:space="0" w:color="auto"/>
            </w:tcBorders>
            <w:shd w:val="clear" w:color="auto" w:fill="auto"/>
            <w:noWrap/>
            <w:vAlign w:val="bottom"/>
          </w:tcPr>
          <w:p w14:paraId="1BFD8AEC" w14:textId="0615AA9C" w:rsidR="00D61E45" w:rsidRPr="00CB57CE" w:rsidRDefault="00D61E45" w:rsidP="00D61E45">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1.00</w:t>
            </w:r>
          </w:p>
        </w:tc>
        <w:tc>
          <w:tcPr>
            <w:tcW w:w="384" w:type="pct"/>
            <w:tcBorders>
              <w:top w:val="single" w:sz="4" w:space="0" w:color="auto"/>
              <w:left w:val="nil"/>
              <w:right w:val="single" w:sz="4" w:space="0" w:color="auto"/>
            </w:tcBorders>
            <w:shd w:val="clear" w:color="auto" w:fill="auto"/>
            <w:noWrap/>
            <w:vAlign w:val="bottom"/>
          </w:tcPr>
          <w:p w14:paraId="68C73A53" w14:textId="083EDC4C" w:rsidR="00D61E45" w:rsidRPr="00CB57CE" w:rsidRDefault="00D61E45" w:rsidP="00D61E45">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0.869</w:t>
            </w:r>
          </w:p>
        </w:tc>
        <w:tc>
          <w:tcPr>
            <w:tcW w:w="257" w:type="pct"/>
            <w:tcBorders>
              <w:top w:val="single" w:sz="4" w:space="0" w:color="auto"/>
              <w:left w:val="nil"/>
              <w:right w:val="single" w:sz="4" w:space="0" w:color="auto"/>
            </w:tcBorders>
            <w:shd w:val="clear" w:color="auto" w:fill="auto"/>
            <w:noWrap/>
            <w:vAlign w:val="bottom"/>
          </w:tcPr>
          <w:p w14:paraId="3E158401" w14:textId="6E95F6DF" w:rsidR="00D61E45" w:rsidRPr="00CB57CE" w:rsidRDefault="00D61E45" w:rsidP="00D61E45">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13.10</w:t>
            </w:r>
          </w:p>
        </w:tc>
        <w:tc>
          <w:tcPr>
            <w:tcW w:w="290" w:type="pct"/>
            <w:tcBorders>
              <w:top w:val="single" w:sz="4" w:space="0" w:color="auto"/>
              <w:left w:val="nil"/>
              <w:right w:val="single" w:sz="4" w:space="0" w:color="auto"/>
            </w:tcBorders>
            <w:shd w:val="clear" w:color="auto" w:fill="auto"/>
            <w:noWrap/>
            <w:vAlign w:val="bottom"/>
          </w:tcPr>
          <w:p w14:paraId="5A75EBE2" w14:textId="0A2CA9BF" w:rsidR="00D61E45" w:rsidRPr="00CB57CE" w:rsidRDefault="00D61E45" w:rsidP="00D61E45">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0.0092</w:t>
            </w:r>
          </w:p>
        </w:tc>
        <w:tc>
          <w:tcPr>
            <w:tcW w:w="304" w:type="pct"/>
            <w:tcBorders>
              <w:top w:val="single" w:sz="4" w:space="0" w:color="auto"/>
              <w:left w:val="nil"/>
              <w:right w:val="single" w:sz="4" w:space="0" w:color="auto"/>
            </w:tcBorders>
            <w:shd w:val="clear" w:color="auto" w:fill="auto"/>
            <w:noWrap/>
            <w:vAlign w:val="bottom"/>
          </w:tcPr>
          <w:p w14:paraId="78E72EEA" w14:textId="6E78CB0B" w:rsidR="00D61E45" w:rsidRPr="00CB57CE" w:rsidRDefault="00D61E45" w:rsidP="00D61E45">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0.0107</w:t>
            </w:r>
          </w:p>
        </w:tc>
        <w:tc>
          <w:tcPr>
            <w:tcW w:w="344" w:type="pct"/>
            <w:tcBorders>
              <w:top w:val="single" w:sz="4" w:space="0" w:color="auto"/>
              <w:left w:val="nil"/>
              <w:bottom w:val="nil"/>
              <w:right w:val="single" w:sz="4" w:space="0" w:color="auto"/>
            </w:tcBorders>
            <w:shd w:val="clear" w:color="auto" w:fill="auto"/>
            <w:noWrap/>
            <w:vAlign w:val="bottom"/>
          </w:tcPr>
          <w:p w14:paraId="57FFC3D6" w14:textId="2B1249DA" w:rsidR="00D61E45" w:rsidRPr="00CB57CE" w:rsidRDefault="00D61E45" w:rsidP="00D61E45">
            <w:pPr>
              <w:jc w:val="center"/>
              <w:rPr>
                <w:rFonts w:ascii="Times New Roman" w:hAnsi="Times New Roman" w:cs="Times New Roman"/>
                <w:sz w:val="20"/>
                <w:szCs w:val="20"/>
              </w:rPr>
            </w:pPr>
            <w:r w:rsidRPr="00CB57CE">
              <w:rPr>
                <w:rFonts w:ascii="Times New Roman" w:hAnsi="Times New Roman" w:cs="Times New Roman"/>
                <w:sz w:val="20"/>
                <w:szCs w:val="20"/>
              </w:rPr>
              <w:t>0.528</w:t>
            </w:r>
          </w:p>
        </w:tc>
        <w:tc>
          <w:tcPr>
            <w:tcW w:w="257" w:type="pct"/>
            <w:tcBorders>
              <w:top w:val="single" w:sz="4" w:space="0" w:color="auto"/>
              <w:left w:val="single" w:sz="4" w:space="0" w:color="auto"/>
              <w:bottom w:val="nil"/>
              <w:right w:val="single" w:sz="4" w:space="0" w:color="auto"/>
            </w:tcBorders>
            <w:shd w:val="clear" w:color="auto" w:fill="auto"/>
            <w:noWrap/>
            <w:vAlign w:val="bottom"/>
          </w:tcPr>
          <w:p w14:paraId="0A08DA43" w14:textId="77A7F68D" w:rsidR="00D61E45" w:rsidRPr="00CB57CE" w:rsidRDefault="00D61E45" w:rsidP="00D61E45">
            <w:pPr>
              <w:jc w:val="center"/>
              <w:rPr>
                <w:rFonts w:ascii="Times New Roman" w:hAnsi="Times New Roman" w:cs="Times New Roman"/>
                <w:sz w:val="20"/>
                <w:szCs w:val="20"/>
              </w:rPr>
            </w:pPr>
            <w:r w:rsidRPr="00CB57CE">
              <w:rPr>
                <w:rFonts w:ascii="Times New Roman" w:hAnsi="Times New Roman" w:cs="Times New Roman"/>
                <w:sz w:val="20"/>
                <w:szCs w:val="20"/>
              </w:rPr>
              <w:t>47.15</w:t>
            </w:r>
          </w:p>
        </w:tc>
        <w:tc>
          <w:tcPr>
            <w:tcW w:w="388" w:type="pct"/>
            <w:tcBorders>
              <w:top w:val="single" w:sz="4" w:space="0" w:color="auto"/>
              <w:left w:val="single" w:sz="4" w:space="0" w:color="auto"/>
              <w:bottom w:val="nil"/>
              <w:right w:val="single" w:sz="4" w:space="0" w:color="auto"/>
            </w:tcBorders>
            <w:shd w:val="clear" w:color="auto" w:fill="auto"/>
            <w:noWrap/>
            <w:vAlign w:val="bottom"/>
          </w:tcPr>
          <w:p w14:paraId="10A9F6F0" w14:textId="01AA6E92" w:rsidR="00D61E45" w:rsidRPr="00CB57CE" w:rsidRDefault="00D61E45" w:rsidP="00D61E45">
            <w:pPr>
              <w:jc w:val="center"/>
              <w:rPr>
                <w:rFonts w:ascii="Times New Roman" w:hAnsi="Times New Roman" w:cs="Times New Roman"/>
                <w:sz w:val="20"/>
                <w:szCs w:val="20"/>
              </w:rPr>
            </w:pPr>
            <w:r w:rsidRPr="00CB57CE">
              <w:rPr>
                <w:rFonts w:ascii="Times New Roman" w:hAnsi="Times New Roman" w:cs="Times New Roman"/>
                <w:sz w:val="20"/>
                <w:szCs w:val="20"/>
              </w:rPr>
              <w:t>0.0681</w:t>
            </w:r>
          </w:p>
        </w:tc>
        <w:tc>
          <w:tcPr>
            <w:tcW w:w="349" w:type="pct"/>
            <w:tcBorders>
              <w:top w:val="single" w:sz="4" w:space="0" w:color="auto"/>
              <w:left w:val="single" w:sz="4" w:space="0" w:color="auto"/>
              <w:bottom w:val="nil"/>
              <w:right w:val="single" w:sz="4" w:space="0" w:color="auto"/>
            </w:tcBorders>
            <w:shd w:val="clear" w:color="auto" w:fill="auto"/>
            <w:noWrap/>
            <w:vAlign w:val="bottom"/>
          </w:tcPr>
          <w:p w14:paraId="63730A4F" w14:textId="02608786" w:rsidR="00D61E45" w:rsidRPr="00CB57CE" w:rsidRDefault="00D61E45" w:rsidP="00D61E45">
            <w:pPr>
              <w:jc w:val="center"/>
              <w:rPr>
                <w:rFonts w:ascii="Times New Roman" w:hAnsi="Times New Roman" w:cs="Times New Roman"/>
                <w:sz w:val="20"/>
                <w:szCs w:val="20"/>
              </w:rPr>
            </w:pPr>
            <w:r w:rsidRPr="00CB57CE">
              <w:rPr>
                <w:rFonts w:ascii="Times New Roman" w:hAnsi="Times New Roman" w:cs="Times New Roman"/>
                <w:sz w:val="20"/>
                <w:szCs w:val="20"/>
              </w:rPr>
              <w:t>0.0692</w:t>
            </w:r>
          </w:p>
        </w:tc>
        <w:tc>
          <w:tcPr>
            <w:tcW w:w="463" w:type="pct"/>
            <w:tcBorders>
              <w:top w:val="single" w:sz="4" w:space="0" w:color="auto"/>
              <w:left w:val="single" w:sz="8" w:space="0" w:color="auto"/>
              <w:bottom w:val="nil"/>
              <w:right w:val="double" w:sz="4" w:space="0" w:color="auto"/>
            </w:tcBorders>
            <w:shd w:val="clear" w:color="auto" w:fill="auto"/>
            <w:vAlign w:val="bottom"/>
          </w:tcPr>
          <w:p w14:paraId="4F5F7095" w14:textId="4C3BC0CD" w:rsidR="00D61E45" w:rsidRPr="00CB57CE" w:rsidRDefault="00D61E45" w:rsidP="00D61E45">
            <w:pPr>
              <w:jc w:val="center"/>
              <w:rPr>
                <w:rFonts w:ascii="Times New Roman" w:hAnsi="Times New Roman" w:cs="Times New Roman"/>
                <w:sz w:val="20"/>
                <w:szCs w:val="20"/>
              </w:rPr>
            </w:pPr>
            <w:r w:rsidRPr="00CB57CE">
              <w:rPr>
                <w:rFonts w:ascii="Times New Roman" w:eastAsia="Times New Roman" w:hAnsi="Times New Roman" w:cs="Times New Roman"/>
                <w:sz w:val="20"/>
                <w:szCs w:val="20"/>
                <w:lang w:val="en-IN" w:eastAsia="en-IN"/>
              </w:rPr>
              <w:t>4.96</w:t>
            </w:r>
          </w:p>
        </w:tc>
      </w:tr>
      <w:tr w:rsidR="00CB57CE" w:rsidRPr="00CB57CE" w14:paraId="7978FC9A" w14:textId="77777777" w:rsidTr="00C304A4">
        <w:trPr>
          <w:trHeight w:val="280"/>
        </w:trPr>
        <w:tc>
          <w:tcPr>
            <w:tcW w:w="1696" w:type="pct"/>
            <w:tcBorders>
              <w:top w:val="nil"/>
              <w:left w:val="double" w:sz="4" w:space="0" w:color="auto"/>
              <w:right w:val="single" w:sz="4" w:space="0" w:color="auto"/>
            </w:tcBorders>
            <w:shd w:val="clear" w:color="auto" w:fill="auto"/>
            <w:noWrap/>
            <w:vAlign w:val="bottom"/>
          </w:tcPr>
          <w:p w14:paraId="79901104" w14:textId="157E6C1C" w:rsidR="00CD24BA" w:rsidRPr="00CB57CE" w:rsidRDefault="002812C1" w:rsidP="00CD24BA">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Car</w:t>
            </w:r>
          </w:p>
        </w:tc>
        <w:tc>
          <w:tcPr>
            <w:tcW w:w="267" w:type="pct"/>
            <w:tcBorders>
              <w:top w:val="nil"/>
              <w:left w:val="nil"/>
              <w:right w:val="single" w:sz="4" w:space="0" w:color="auto"/>
            </w:tcBorders>
            <w:shd w:val="clear" w:color="auto" w:fill="auto"/>
            <w:noWrap/>
            <w:vAlign w:val="bottom"/>
          </w:tcPr>
          <w:p w14:paraId="26E9CD40" w14:textId="2898D25C"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1.85</w:t>
            </w:r>
          </w:p>
        </w:tc>
        <w:tc>
          <w:tcPr>
            <w:tcW w:w="384" w:type="pct"/>
            <w:tcBorders>
              <w:top w:val="nil"/>
              <w:left w:val="nil"/>
              <w:right w:val="single" w:sz="4" w:space="0" w:color="auto"/>
            </w:tcBorders>
            <w:shd w:val="clear" w:color="auto" w:fill="auto"/>
            <w:noWrap/>
            <w:vAlign w:val="bottom"/>
          </w:tcPr>
          <w:p w14:paraId="7273E165" w14:textId="09CAE58C"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1.552</w:t>
            </w:r>
          </w:p>
        </w:tc>
        <w:tc>
          <w:tcPr>
            <w:tcW w:w="257" w:type="pct"/>
            <w:tcBorders>
              <w:top w:val="nil"/>
              <w:left w:val="nil"/>
              <w:right w:val="single" w:sz="4" w:space="0" w:color="auto"/>
            </w:tcBorders>
            <w:shd w:val="clear" w:color="auto" w:fill="auto"/>
            <w:noWrap/>
            <w:vAlign w:val="bottom"/>
          </w:tcPr>
          <w:p w14:paraId="629AD507" w14:textId="47D4E255"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16.09</w:t>
            </w:r>
          </w:p>
        </w:tc>
        <w:tc>
          <w:tcPr>
            <w:tcW w:w="290" w:type="pct"/>
            <w:tcBorders>
              <w:top w:val="nil"/>
              <w:left w:val="nil"/>
              <w:right w:val="single" w:sz="4" w:space="0" w:color="auto"/>
            </w:tcBorders>
            <w:shd w:val="clear" w:color="auto" w:fill="auto"/>
            <w:noWrap/>
            <w:vAlign w:val="bottom"/>
          </w:tcPr>
          <w:p w14:paraId="68EB58C3" w14:textId="4CFBB2BE"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0.1292</w:t>
            </w:r>
          </w:p>
        </w:tc>
        <w:tc>
          <w:tcPr>
            <w:tcW w:w="304" w:type="pct"/>
            <w:tcBorders>
              <w:top w:val="nil"/>
              <w:left w:val="nil"/>
              <w:right w:val="single" w:sz="4" w:space="0" w:color="auto"/>
            </w:tcBorders>
            <w:shd w:val="clear" w:color="auto" w:fill="auto"/>
            <w:noWrap/>
            <w:vAlign w:val="bottom"/>
          </w:tcPr>
          <w:p w14:paraId="27B92E46" w14:textId="6F04F105"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0.0763</w:t>
            </w:r>
          </w:p>
        </w:tc>
        <w:tc>
          <w:tcPr>
            <w:tcW w:w="344" w:type="pct"/>
            <w:tcBorders>
              <w:top w:val="nil"/>
              <w:left w:val="nil"/>
              <w:bottom w:val="nil"/>
              <w:right w:val="single" w:sz="4" w:space="0" w:color="auto"/>
            </w:tcBorders>
            <w:shd w:val="clear" w:color="auto" w:fill="auto"/>
            <w:noWrap/>
            <w:vAlign w:val="bottom"/>
          </w:tcPr>
          <w:p w14:paraId="0630E975" w14:textId="2B9F5064"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1.393</w:t>
            </w:r>
          </w:p>
        </w:tc>
        <w:tc>
          <w:tcPr>
            <w:tcW w:w="257" w:type="pct"/>
            <w:tcBorders>
              <w:top w:val="nil"/>
              <w:left w:val="single" w:sz="4" w:space="0" w:color="auto"/>
              <w:bottom w:val="nil"/>
              <w:right w:val="single" w:sz="4" w:space="0" w:color="auto"/>
            </w:tcBorders>
            <w:shd w:val="clear" w:color="auto" w:fill="auto"/>
            <w:noWrap/>
            <w:vAlign w:val="bottom"/>
          </w:tcPr>
          <w:p w14:paraId="1D78DF8F" w14:textId="19DBE4AC"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24.68</w:t>
            </w:r>
          </w:p>
        </w:tc>
        <w:tc>
          <w:tcPr>
            <w:tcW w:w="388" w:type="pct"/>
            <w:tcBorders>
              <w:top w:val="nil"/>
              <w:left w:val="single" w:sz="4" w:space="0" w:color="auto"/>
              <w:bottom w:val="nil"/>
              <w:right w:val="single" w:sz="4" w:space="0" w:color="auto"/>
            </w:tcBorders>
            <w:shd w:val="clear" w:color="auto" w:fill="auto"/>
            <w:noWrap/>
            <w:vAlign w:val="bottom"/>
          </w:tcPr>
          <w:p w14:paraId="41253150" w14:textId="23E053E2"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0.0729</w:t>
            </w:r>
          </w:p>
        </w:tc>
        <w:tc>
          <w:tcPr>
            <w:tcW w:w="349" w:type="pct"/>
            <w:tcBorders>
              <w:top w:val="nil"/>
              <w:left w:val="single" w:sz="4" w:space="0" w:color="auto"/>
              <w:bottom w:val="nil"/>
              <w:right w:val="single" w:sz="4" w:space="0" w:color="auto"/>
            </w:tcBorders>
            <w:shd w:val="clear" w:color="auto" w:fill="auto"/>
            <w:noWrap/>
            <w:vAlign w:val="bottom"/>
          </w:tcPr>
          <w:p w14:paraId="4AE1A506" w14:textId="6FFEBDD2"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0.0701</w:t>
            </w:r>
          </w:p>
        </w:tc>
        <w:tc>
          <w:tcPr>
            <w:tcW w:w="463" w:type="pct"/>
            <w:tcBorders>
              <w:top w:val="nil"/>
              <w:left w:val="single" w:sz="8" w:space="0" w:color="auto"/>
              <w:bottom w:val="nil"/>
              <w:right w:val="double" w:sz="4" w:space="0" w:color="auto"/>
            </w:tcBorders>
            <w:shd w:val="clear" w:color="auto" w:fill="auto"/>
            <w:vAlign w:val="bottom"/>
          </w:tcPr>
          <w:p w14:paraId="4D84C4A6" w14:textId="1AC50E63" w:rsidR="00CD24BA" w:rsidRPr="00CB57CE" w:rsidRDefault="00CD24BA" w:rsidP="00CD24BA">
            <w:pPr>
              <w:jc w:val="center"/>
              <w:rPr>
                <w:rFonts w:ascii="Times New Roman" w:hAnsi="Times New Roman" w:cs="Times New Roman"/>
                <w:sz w:val="20"/>
                <w:szCs w:val="20"/>
              </w:rPr>
            </w:pPr>
            <w:r w:rsidRPr="00CB57CE">
              <w:rPr>
                <w:rFonts w:ascii="Times New Roman" w:eastAsia="Times New Roman" w:hAnsi="Times New Roman" w:cs="Times New Roman"/>
                <w:sz w:val="20"/>
                <w:szCs w:val="20"/>
                <w:lang w:val="en-IN" w:eastAsia="en-IN"/>
              </w:rPr>
              <w:t>1.07</w:t>
            </w:r>
          </w:p>
        </w:tc>
      </w:tr>
      <w:tr w:rsidR="00CB57CE" w:rsidRPr="00CB57CE" w14:paraId="774F4933" w14:textId="77777777" w:rsidTr="00C304A4">
        <w:trPr>
          <w:trHeight w:val="280"/>
        </w:trPr>
        <w:tc>
          <w:tcPr>
            <w:tcW w:w="1696" w:type="pct"/>
            <w:tcBorders>
              <w:top w:val="nil"/>
              <w:left w:val="double" w:sz="4" w:space="0" w:color="auto"/>
              <w:right w:val="single" w:sz="4" w:space="0" w:color="auto"/>
            </w:tcBorders>
            <w:shd w:val="clear" w:color="auto" w:fill="auto"/>
            <w:noWrap/>
            <w:vAlign w:val="bottom"/>
          </w:tcPr>
          <w:p w14:paraId="1B361FEE" w14:textId="6E37CF07" w:rsidR="00CD24BA" w:rsidRPr="00CB57CE" w:rsidRDefault="002812C1" w:rsidP="00CD24BA">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T</w:t>
            </w:r>
            <w:r w:rsidR="00CD24BA" w:rsidRPr="00CB57CE">
              <w:rPr>
                <w:rFonts w:ascii="Times New Roman" w:eastAsia="Times New Roman" w:hAnsi="Times New Roman" w:cs="Times New Roman"/>
                <w:sz w:val="20"/>
                <w:szCs w:val="20"/>
                <w:lang w:val="en-IN" w:eastAsia="en-IN"/>
              </w:rPr>
              <w:t>wo-wheeler</w:t>
            </w:r>
          </w:p>
        </w:tc>
        <w:tc>
          <w:tcPr>
            <w:tcW w:w="267" w:type="pct"/>
            <w:tcBorders>
              <w:top w:val="nil"/>
              <w:left w:val="nil"/>
              <w:right w:val="single" w:sz="4" w:space="0" w:color="auto"/>
            </w:tcBorders>
            <w:shd w:val="clear" w:color="auto" w:fill="auto"/>
            <w:noWrap/>
            <w:vAlign w:val="bottom"/>
          </w:tcPr>
          <w:p w14:paraId="0673B878" w14:textId="7F3464AE"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1.55</w:t>
            </w:r>
          </w:p>
        </w:tc>
        <w:tc>
          <w:tcPr>
            <w:tcW w:w="384" w:type="pct"/>
            <w:tcBorders>
              <w:top w:val="nil"/>
              <w:left w:val="nil"/>
              <w:right w:val="single" w:sz="4" w:space="0" w:color="auto"/>
            </w:tcBorders>
            <w:shd w:val="clear" w:color="auto" w:fill="auto"/>
            <w:noWrap/>
            <w:vAlign w:val="bottom"/>
          </w:tcPr>
          <w:p w14:paraId="20788041" w14:textId="18076F5C"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1.328</w:t>
            </w:r>
          </w:p>
        </w:tc>
        <w:tc>
          <w:tcPr>
            <w:tcW w:w="257" w:type="pct"/>
            <w:tcBorders>
              <w:top w:val="nil"/>
              <w:left w:val="nil"/>
              <w:right w:val="single" w:sz="4" w:space="0" w:color="auto"/>
            </w:tcBorders>
            <w:shd w:val="clear" w:color="auto" w:fill="auto"/>
            <w:noWrap/>
            <w:vAlign w:val="bottom"/>
          </w:tcPr>
          <w:p w14:paraId="49DCFAFB" w14:textId="7047D18B"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14.29</w:t>
            </w:r>
          </w:p>
        </w:tc>
        <w:tc>
          <w:tcPr>
            <w:tcW w:w="290" w:type="pct"/>
            <w:tcBorders>
              <w:top w:val="nil"/>
              <w:left w:val="nil"/>
              <w:right w:val="single" w:sz="4" w:space="0" w:color="auto"/>
            </w:tcBorders>
            <w:shd w:val="clear" w:color="auto" w:fill="auto"/>
            <w:noWrap/>
            <w:vAlign w:val="bottom"/>
          </w:tcPr>
          <w:p w14:paraId="3D953FF5" w14:textId="0E3EB962"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0.1765</w:t>
            </w:r>
          </w:p>
        </w:tc>
        <w:tc>
          <w:tcPr>
            <w:tcW w:w="304" w:type="pct"/>
            <w:tcBorders>
              <w:top w:val="nil"/>
              <w:left w:val="nil"/>
              <w:right w:val="single" w:sz="4" w:space="0" w:color="auto"/>
            </w:tcBorders>
            <w:shd w:val="clear" w:color="auto" w:fill="auto"/>
            <w:noWrap/>
            <w:vAlign w:val="bottom"/>
          </w:tcPr>
          <w:p w14:paraId="21C36C81" w14:textId="175AB00F"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0.0768</w:t>
            </w:r>
          </w:p>
        </w:tc>
        <w:tc>
          <w:tcPr>
            <w:tcW w:w="344" w:type="pct"/>
            <w:tcBorders>
              <w:top w:val="nil"/>
              <w:left w:val="nil"/>
              <w:bottom w:val="nil"/>
              <w:right w:val="single" w:sz="4" w:space="0" w:color="auto"/>
            </w:tcBorders>
            <w:shd w:val="clear" w:color="auto" w:fill="auto"/>
            <w:noWrap/>
            <w:vAlign w:val="bottom"/>
          </w:tcPr>
          <w:p w14:paraId="612643D0" w14:textId="0D20DF8E"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1.001</w:t>
            </w:r>
          </w:p>
        </w:tc>
        <w:tc>
          <w:tcPr>
            <w:tcW w:w="257" w:type="pct"/>
            <w:tcBorders>
              <w:top w:val="nil"/>
              <w:left w:val="single" w:sz="4" w:space="0" w:color="auto"/>
              <w:bottom w:val="nil"/>
              <w:right w:val="single" w:sz="4" w:space="0" w:color="auto"/>
            </w:tcBorders>
            <w:shd w:val="clear" w:color="auto" w:fill="auto"/>
            <w:noWrap/>
            <w:vAlign w:val="bottom"/>
          </w:tcPr>
          <w:p w14:paraId="14047030" w14:textId="412D1597"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35.42</w:t>
            </w:r>
          </w:p>
        </w:tc>
        <w:tc>
          <w:tcPr>
            <w:tcW w:w="388" w:type="pct"/>
            <w:tcBorders>
              <w:top w:val="nil"/>
              <w:left w:val="single" w:sz="4" w:space="0" w:color="auto"/>
              <w:bottom w:val="nil"/>
              <w:right w:val="single" w:sz="4" w:space="0" w:color="auto"/>
            </w:tcBorders>
            <w:shd w:val="clear" w:color="auto" w:fill="auto"/>
            <w:noWrap/>
            <w:vAlign w:val="bottom"/>
          </w:tcPr>
          <w:p w14:paraId="09508AF4" w14:textId="79A214DF"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0.0735</w:t>
            </w:r>
          </w:p>
        </w:tc>
        <w:tc>
          <w:tcPr>
            <w:tcW w:w="349" w:type="pct"/>
            <w:tcBorders>
              <w:top w:val="nil"/>
              <w:left w:val="single" w:sz="4" w:space="0" w:color="auto"/>
              <w:bottom w:val="nil"/>
              <w:right w:val="single" w:sz="4" w:space="0" w:color="auto"/>
            </w:tcBorders>
            <w:shd w:val="clear" w:color="auto" w:fill="auto"/>
            <w:noWrap/>
            <w:vAlign w:val="bottom"/>
          </w:tcPr>
          <w:p w14:paraId="71EF57E1" w14:textId="5A07B91A"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0.0543</w:t>
            </w:r>
          </w:p>
        </w:tc>
        <w:tc>
          <w:tcPr>
            <w:tcW w:w="463" w:type="pct"/>
            <w:tcBorders>
              <w:top w:val="nil"/>
              <w:left w:val="single" w:sz="8" w:space="0" w:color="auto"/>
              <w:bottom w:val="nil"/>
              <w:right w:val="double" w:sz="4" w:space="0" w:color="auto"/>
            </w:tcBorders>
            <w:shd w:val="clear" w:color="auto" w:fill="auto"/>
            <w:vAlign w:val="bottom"/>
          </w:tcPr>
          <w:p w14:paraId="060B3725" w14:textId="755511A7" w:rsidR="00CD24BA" w:rsidRPr="00CB57CE" w:rsidRDefault="00CD24BA" w:rsidP="00CD24BA">
            <w:pPr>
              <w:jc w:val="center"/>
              <w:rPr>
                <w:rFonts w:ascii="Times New Roman" w:hAnsi="Times New Roman" w:cs="Times New Roman"/>
                <w:sz w:val="20"/>
                <w:szCs w:val="20"/>
              </w:rPr>
            </w:pPr>
            <w:r w:rsidRPr="00CB57CE">
              <w:rPr>
                <w:rFonts w:ascii="Times New Roman" w:eastAsia="Times New Roman" w:hAnsi="Times New Roman" w:cs="Times New Roman"/>
                <w:sz w:val="20"/>
                <w:szCs w:val="20"/>
                <w:lang w:val="en-IN" w:eastAsia="en-IN"/>
              </w:rPr>
              <w:t>1.71</w:t>
            </w:r>
          </w:p>
        </w:tc>
      </w:tr>
      <w:tr w:rsidR="00CB57CE" w:rsidRPr="00CB57CE" w14:paraId="5CCB6A12" w14:textId="77777777" w:rsidTr="00C304A4">
        <w:trPr>
          <w:trHeight w:val="280"/>
        </w:trPr>
        <w:tc>
          <w:tcPr>
            <w:tcW w:w="1696" w:type="pct"/>
            <w:tcBorders>
              <w:top w:val="nil"/>
              <w:left w:val="double" w:sz="4" w:space="0" w:color="auto"/>
              <w:right w:val="single" w:sz="4" w:space="0" w:color="auto"/>
            </w:tcBorders>
            <w:shd w:val="clear" w:color="auto" w:fill="auto"/>
            <w:noWrap/>
            <w:vAlign w:val="bottom"/>
          </w:tcPr>
          <w:p w14:paraId="4F21C813" w14:textId="3D3391FF" w:rsidR="00CD24BA" w:rsidRPr="00CB57CE" w:rsidRDefault="002812C1" w:rsidP="00CD24BA">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Metro</w:t>
            </w:r>
          </w:p>
        </w:tc>
        <w:tc>
          <w:tcPr>
            <w:tcW w:w="267" w:type="pct"/>
            <w:tcBorders>
              <w:top w:val="nil"/>
              <w:left w:val="nil"/>
              <w:right w:val="single" w:sz="4" w:space="0" w:color="auto"/>
            </w:tcBorders>
            <w:shd w:val="clear" w:color="auto" w:fill="auto"/>
            <w:noWrap/>
            <w:vAlign w:val="bottom"/>
          </w:tcPr>
          <w:p w14:paraId="5E054FCD" w14:textId="392B647B"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1.35</w:t>
            </w:r>
          </w:p>
        </w:tc>
        <w:tc>
          <w:tcPr>
            <w:tcW w:w="384" w:type="pct"/>
            <w:tcBorders>
              <w:top w:val="nil"/>
              <w:left w:val="nil"/>
              <w:right w:val="single" w:sz="4" w:space="0" w:color="auto"/>
            </w:tcBorders>
            <w:shd w:val="clear" w:color="auto" w:fill="auto"/>
            <w:noWrap/>
            <w:vAlign w:val="bottom"/>
          </w:tcPr>
          <w:p w14:paraId="0CD34F95" w14:textId="50BA9840"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1.115</w:t>
            </w:r>
          </w:p>
        </w:tc>
        <w:tc>
          <w:tcPr>
            <w:tcW w:w="257" w:type="pct"/>
            <w:tcBorders>
              <w:top w:val="nil"/>
              <w:left w:val="nil"/>
              <w:right w:val="single" w:sz="4" w:space="0" w:color="auto"/>
            </w:tcBorders>
            <w:shd w:val="clear" w:color="auto" w:fill="auto"/>
            <w:noWrap/>
            <w:vAlign w:val="bottom"/>
          </w:tcPr>
          <w:p w14:paraId="21A0AE05" w14:textId="216FB9BA"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17.42</w:t>
            </w:r>
          </w:p>
        </w:tc>
        <w:tc>
          <w:tcPr>
            <w:tcW w:w="290" w:type="pct"/>
            <w:tcBorders>
              <w:top w:val="nil"/>
              <w:left w:val="nil"/>
              <w:right w:val="single" w:sz="4" w:space="0" w:color="auto"/>
            </w:tcBorders>
            <w:shd w:val="clear" w:color="auto" w:fill="auto"/>
            <w:noWrap/>
            <w:vAlign w:val="bottom"/>
          </w:tcPr>
          <w:p w14:paraId="2C40B3B5" w14:textId="5634CC51"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0.1390</w:t>
            </w:r>
          </w:p>
        </w:tc>
        <w:tc>
          <w:tcPr>
            <w:tcW w:w="304" w:type="pct"/>
            <w:tcBorders>
              <w:top w:val="nil"/>
              <w:left w:val="nil"/>
              <w:right w:val="single" w:sz="4" w:space="0" w:color="auto"/>
            </w:tcBorders>
            <w:shd w:val="clear" w:color="auto" w:fill="auto"/>
            <w:noWrap/>
            <w:vAlign w:val="bottom"/>
          </w:tcPr>
          <w:p w14:paraId="493B01F1" w14:textId="428F1EA9"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0.0802</w:t>
            </w:r>
          </w:p>
        </w:tc>
        <w:tc>
          <w:tcPr>
            <w:tcW w:w="344" w:type="pct"/>
            <w:tcBorders>
              <w:top w:val="nil"/>
              <w:left w:val="nil"/>
              <w:bottom w:val="nil"/>
              <w:right w:val="single" w:sz="4" w:space="0" w:color="auto"/>
            </w:tcBorders>
            <w:shd w:val="clear" w:color="auto" w:fill="auto"/>
            <w:noWrap/>
            <w:vAlign w:val="bottom"/>
          </w:tcPr>
          <w:p w14:paraId="77C6568F" w14:textId="07980E11"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0.412</w:t>
            </w:r>
          </w:p>
        </w:tc>
        <w:tc>
          <w:tcPr>
            <w:tcW w:w="257" w:type="pct"/>
            <w:tcBorders>
              <w:top w:val="nil"/>
              <w:left w:val="single" w:sz="4" w:space="0" w:color="auto"/>
              <w:bottom w:val="nil"/>
              <w:right w:val="single" w:sz="4" w:space="0" w:color="auto"/>
            </w:tcBorders>
            <w:shd w:val="clear" w:color="auto" w:fill="auto"/>
            <w:noWrap/>
            <w:vAlign w:val="bottom"/>
          </w:tcPr>
          <w:p w14:paraId="0EF3AE41" w14:textId="6F605F64"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69.48</w:t>
            </w:r>
          </w:p>
        </w:tc>
        <w:tc>
          <w:tcPr>
            <w:tcW w:w="388" w:type="pct"/>
            <w:tcBorders>
              <w:top w:val="nil"/>
              <w:left w:val="single" w:sz="4" w:space="0" w:color="auto"/>
              <w:bottom w:val="nil"/>
              <w:right w:val="single" w:sz="4" w:space="0" w:color="auto"/>
            </w:tcBorders>
            <w:shd w:val="clear" w:color="auto" w:fill="auto"/>
            <w:noWrap/>
            <w:vAlign w:val="bottom"/>
          </w:tcPr>
          <w:p w14:paraId="3570A24B" w14:textId="5F386887"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0.1625</w:t>
            </w:r>
          </w:p>
        </w:tc>
        <w:tc>
          <w:tcPr>
            <w:tcW w:w="349" w:type="pct"/>
            <w:tcBorders>
              <w:top w:val="nil"/>
              <w:left w:val="single" w:sz="4" w:space="0" w:color="auto"/>
              <w:bottom w:val="nil"/>
              <w:right w:val="single" w:sz="4" w:space="0" w:color="auto"/>
            </w:tcBorders>
            <w:shd w:val="clear" w:color="auto" w:fill="auto"/>
            <w:noWrap/>
            <w:vAlign w:val="bottom"/>
          </w:tcPr>
          <w:p w14:paraId="3D0EF74E" w14:textId="120EDDC9"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0.0215</w:t>
            </w:r>
          </w:p>
        </w:tc>
        <w:tc>
          <w:tcPr>
            <w:tcW w:w="463" w:type="pct"/>
            <w:tcBorders>
              <w:top w:val="nil"/>
              <w:left w:val="single" w:sz="8" w:space="0" w:color="auto"/>
              <w:bottom w:val="nil"/>
              <w:right w:val="double" w:sz="4" w:space="0" w:color="auto"/>
            </w:tcBorders>
            <w:shd w:val="clear" w:color="auto" w:fill="auto"/>
            <w:vAlign w:val="bottom"/>
          </w:tcPr>
          <w:p w14:paraId="02323FEF" w14:textId="5F5F1A38" w:rsidR="00CD24BA" w:rsidRPr="00CB57CE" w:rsidRDefault="00CD24BA" w:rsidP="00CD24BA">
            <w:pPr>
              <w:jc w:val="center"/>
              <w:rPr>
                <w:rFonts w:ascii="Times New Roman" w:hAnsi="Times New Roman" w:cs="Times New Roman"/>
                <w:sz w:val="20"/>
                <w:szCs w:val="20"/>
              </w:rPr>
            </w:pPr>
            <w:r w:rsidRPr="00CB57CE">
              <w:rPr>
                <w:rFonts w:ascii="Times New Roman" w:eastAsia="Times New Roman" w:hAnsi="Times New Roman" w:cs="Times New Roman"/>
                <w:sz w:val="20"/>
                <w:szCs w:val="20"/>
                <w:lang w:val="en-IN" w:eastAsia="en-IN"/>
              </w:rPr>
              <w:t>3.29</w:t>
            </w:r>
          </w:p>
        </w:tc>
      </w:tr>
      <w:tr w:rsidR="00CB57CE" w:rsidRPr="00CB57CE" w14:paraId="37772D87" w14:textId="77777777" w:rsidTr="00C304A4">
        <w:trPr>
          <w:trHeight w:val="280"/>
        </w:trPr>
        <w:tc>
          <w:tcPr>
            <w:tcW w:w="1696" w:type="pct"/>
            <w:tcBorders>
              <w:top w:val="nil"/>
              <w:left w:val="double" w:sz="4" w:space="0" w:color="auto"/>
              <w:bottom w:val="single" w:sz="4" w:space="0" w:color="auto"/>
              <w:right w:val="single" w:sz="4" w:space="0" w:color="auto"/>
            </w:tcBorders>
            <w:shd w:val="clear" w:color="auto" w:fill="auto"/>
            <w:noWrap/>
            <w:vAlign w:val="bottom"/>
          </w:tcPr>
          <w:p w14:paraId="0ECFADD3" w14:textId="1276702E" w:rsidR="00CD24BA" w:rsidRPr="00CB57CE" w:rsidRDefault="002812C1" w:rsidP="00CD24BA">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Walk</w:t>
            </w:r>
          </w:p>
        </w:tc>
        <w:tc>
          <w:tcPr>
            <w:tcW w:w="267" w:type="pct"/>
            <w:tcBorders>
              <w:top w:val="nil"/>
              <w:left w:val="nil"/>
              <w:bottom w:val="single" w:sz="4" w:space="0" w:color="auto"/>
              <w:right w:val="single" w:sz="4" w:space="0" w:color="auto"/>
            </w:tcBorders>
            <w:shd w:val="clear" w:color="auto" w:fill="auto"/>
            <w:noWrap/>
            <w:vAlign w:val="bottom"/>
          </w:tcPr>
          <w:p w14:paraId="504C2F40" w14:textId="1AE1DE73"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1.10</w:t>
            </w:r>
          </w:p>
        </w:tc>
        <w:tc>
          <w:tcPr>
            <w:tcW w:w="384" w:type="pct"/>
            <w:tcBorders>
              <w:top w:val="nil"/>
              <w:left w:val="nil"/>
              <w:bottom w:val="single" w:sz="4" w:space="0" w:color="auto"/>
              <w:right w:val="single" w:sz="4" w:space="0" w:color="auto"/>
            </w:tcBorders>
            <w:shd w:val="clear" w:color="auto" w:fill="auto"/>
            <w:noWrap/>
            <w:vAlign w:val="bottom"/>
          </w:tcPr>
          <w:p w14:paraId="15BD7B8D" w14:textId="661FA9A2"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1.040</w:t>
            </w:r>
          </w:p>
        </w:tc>
        <w:tc>
          <w:tcPr>
            <w:tcW w:w="257" w:type="pct"/>
            <w:tcBorders>
              <w:top w:val="nil"/>
              <w:left w:val="nil"/>
              <w:bottom w:val="single" w:sz="4" w:space="0" w:color="auto"/>
              <w:right w:val="single" w:sz="4" w:space="0" w:color="auto"/>
            </w:tcBorders>
            <w:shd w:val="clear" w:color="auto" w:fill="auto"/>
            <w:noWrap/>
            <w:vAlign w:val="bottom"/>
          </w:tcPr>
          <w:p w14:paraId="213986C6" w14:textId="67BB8D1B"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5.44</w:t>
            </w:r>
          </w:p>
        </w:tc>
        <w:tc>
          <w:tcPr>
            <w:tcW w:w="290" w:type="pct"/>
            <w:tcBorders>
              <w:top w:val="nil"/>
              <w:left w:val="nil"/>
              <w:bottom w:val="single" w:sz="4" w:space="0" w:color="auto"/>
              <w:right w:val="single" w:sz="4" w:space="0" w:color="auto"/>
            </w:tcBorders>
            <w:shd w:val="clear" w:color="auto" w:fill="auto"/>
            <w:noWrap/>
            <w:vAlign w:val="bottom"/>
          </w:tcPr>
          <w:p w14:paraId="36F41666" w14:textId="21213C2C"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0.1428</w:t>
            </w:r>
          </w:p>
        </w:tc>
        <w:tc>
          <w:tcPr>
            <w:tcW w:w="304" w:type="pct"/>
            <w:tcBorders>
              <w:top w:val="nil"/>
              <w:left w:val="nil"/>
              <w:bottom w:val="single" w:sz="4" w:space="0" w:color="auto"/>
              <w:right w:val="single" w:sz="4" w:space="0" w:color="auto"/>
            </w:tcBorders>
            <w:shd w:val="clear" w:color="auto" w:fill="auto"/>
            <w:noWrap/>
            <w:vAlign w:val="bottom"/>
          </w:tcPr>
          <w:p w14:paraId="4D0C10EF" w14:textId="130E2506" w:rsidR="00CD24BA" w:rsidRPr="00CB57CE" w:rsidRDefault="00CD24BA" w:rsidP="00CD24BA">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0.1101</w:t>
            </w:r>
          </w:p>
        </w:tc>
        <w:tc>
          <w:tcPr>
            <w:tcW w:w="344" w:type="pct"/>
            <w:tcBorders>
              <w:top w:val="nil"/>
              <w:left w:val="nil"/>
              <w:bottom w:val="nil"/>
              <w:right w:val="single" w:sz="4" w:space="0" w:color="auto"/>
            </w:tcBorders>
            <w:shd w:val="clear" w:color="auto" w:fill="auto"/>
            <w:noWrap/>
            <w:vAlign w:val="bottom"/>
          </w:tcPr>
          <w:p w14:paraId="62F27E68" w14:textId="20AF2422"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0.677</w:t>
            </w:r>
          </w:p>
        </w:tc>
        <w:tc>
          <w:tcPr>
            <w:tcW w:w="257" w:type="pct"/>
            <w:tcBorders>
              <w:top w:val="nil"/>
              <w:left w:val="single" w:sz="4" w:space="0" w:color="auto"/>
              <w:bottom w:val="nil"/>
              <w:right w:val="single" w:sz="4" w:space="0" w:color="auto"/>
            </w:tcBorders>
            <w:shd w:val="clear" w:color="auto" w:fill="auto"/>
            <w:noWrap/>
            <w:vAlign w:val="bottom"/>
          </w:tcPr>
          <w:p w14:paraId="0BE856F8" w14:textId="7A09F4BB"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38.49</w:t>
            </w:r>
          </w:p>
        </w:tc>
        <w:tc>
          <w:tcPr>
            <w:tcW w:w="388" w:type="pct"/>
            <w:tcBorders>
              <w:top w:val="nil"/>
              <w:left w:val="single" w:sz="4" w:space="0" w:color="auto"/>
              <w:bottom w:val="nil"/>
              <w:right w:val="single" w:sz="4" w:space="0" w:color="auto"/>
            </w:tcBorders>
            <w:shd w:val="clear" w:color="auto" w:fill="auto"/>
            <w:noWrap/>
            <w:vAlign w:val="bottom"/>
          </w:tcPr>
          <w:p w14:paraId="6B5D0CE2" w14:textId="6AFE959A"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0.0732</w:t>
            </w:r>
          </w:p>
        </w:tc>
        <w:tc>
          <w:tcPr>
            <w:tcW w:w="349" w:type="pct"/>
            <w:tcBorders>
              <w:top w:val="nil"/>
              <w:left w:val="single" w:sz="4" w:space="0" w:color="auto"/>
              <w:bottom w:val="nil"/>
              <w:right w:val="single" w:sz="4" w:space="0" w:color="auto"/>
            </w:tcBorders>
            <w:shd w:val="clear" w:color="auto" w:fill="auto"/>
            <w:noWrap/>
            <w:vAlign w:val="bottom"/>
          </w:tcPr>
          <w:p w14:paraId="6BC41B0E" w14:textId="43BE35E6" w:rsidR="00CD24BA" w:rsidRPr="00CB57CE" w:rsidRDefault="00CD24BA" w:rsidP="00CD24BA">
            <w:pPr>
              <w:jc w:val="center"/>
              <w:rPr>
                <w:rFonts w:ascii="Times New Roman" w:hAnsi="Times New Roman" w:cs="Times New Roman"/>
                <w:sz w:val="20"/>
                <w:szCs w:val="20"/>
              </w:rPr>
            </w:pPr>
            <w:r w:rsidRPr="00CB57CE">
              <w:rPr>
                <w:rFonts w:ascii="Times New Roman" w:hAnsi="Times New Roman" w:cs="Times New Roman"/>
                <w:sz w:val="20"/>
                <w:szCs w:val="20"/>
              </w:rPr>
              <w:t>0.1291</w:t>
            </w:r>
          </w:p>
        </w:tc>
        <w:tc>
          <w:tcPr>
            <w:tcW w:w="463" w:type="pct"/>
            <w:tcBorders>
              <w:top w:val="nil"/>
              <w:left w:val="single" w:sz="8" w:space="0" w:color="auto"/>
              <w:bottom w:val="nil"/>
              <w:right w:val="double" w:sz="4" w:space="0" w:color="auto"/>
            </w:tcBorders>
            <w:shd w:val="clear" w:color="auto" w:fill="auto"/>
            <w:vAlign w:val="bottom"/>
          </w:tcPr>
          <w:p w14:paraId="5D4EEA16" w14:textId="73268341" w:rsidR="00CD24BA" w:rsidRPr="00CB57CE" w:rsidRDefault="00CD24BA" w:rsidP="00CD24BA">
            <w:pPr>
              <w:jc w:val="center"/>
              <w:rPr>
                <w:rFonts w:ascii="Times New Roman" w:hAnsi="Times New Roman" w:cs="Times New Roman"/>
                <w:sz w:val="20"/>
                <w:szCs w:val="20"/>
              </w:rPr>
            </w:pPr>
            <w:r w:rsidRPr="00CB57CE">
              <w:rPr>
                <w:rFonts w:ascii="Times New Roman" w:eastAsia="Times New Roman" w:hAnsi="Times New Roman" w:cs="Times New Roman"/>
                <w:sz w:val="20"/>
                <w:szCs w:val="20"/>
                <w:lang w:val="en-IN" w:eastAsia="en-IN"/>
              </w:rPr>
              <w:t>2.26</w:t>
            </w:r>
          </w:p>
        </w:tc>
      </w:tr>
      <w:tr w:rsidR="00CB57CE" w:rsidRPr="00CB57CE" w14:paraId="7F3F1AC0" w14:textId="77777777" w:rsidTr="00C304A4">
        <w:trPr>
          <w:trHeight w:val="280"/>
        </w:trPr>
        <w:tc>
          <w:tcPr>
            <w:tcW w:w="5000" w:type="pct"/>
            <w:gridSpan w:val="11"/>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4258A80" w14:textId="6AE7FDA2" w:rsidR="00D61E45" w:rsidRPr="00CB57CE" w:rsidRDefault="00930A76" w:rsidP="00D61E45">
            <w:pPr>
              <w:rPr>
                <w:rFonts w:ascii="Times New Roman" w:eastAsia="Times New Roman" w:hAnsi="Times New Roman" w:cs="Times New Roman"/>
                <w:b/>
                <w:bCs/>
                <w:i/>
                <w:iCs/>
                <w:sz w:val="20"/>
                <w:szCs w:val="20"/>
                <w:lang w:val="en-IN" w:eastAsia="en-IN"/>
              </w:rPr>
            </w:pPr>
            <w:r w:rsidRPr="00CB57CE">
              <w:rPr>
                <w:rFonts w:ascii="Times New Roman" w:eastAsia="Times New Roman" w:hAnsi="Times New Roman" w:cs="Times New Roman"/>
                <w:b/>
                <w:bCs/>
                <w:i/>
                <w:iCs/>
                <w:sz w:val="20"/>
                <w:szCs w:val="20"/>
                <w:lang w:val="en-IN" w:eastAsia="en-IN"/>
              </w:rPr>
              <w:t>Parameters of mode-specific inverse speeds (for travel times) in the RP setting</w:t>
            </w:r>
            <w:r w:rsidRPr="00CB57CE">
              <w:rPr>
                <w:rFonts w:ascii="Times New Roman" w:hAnsi="Times New Roman" w:cs="Times New Roman"/>
                <w:sz w:val="20"/>
                <w:szCs w:val="20"/>
              </w:rPr>
              <w:t xml:space="preserve"> </w:t>
            </w:r>
          </w:p>
        </w:tc>
      </w:tr>
      <w:tr w:rsidR="00CB57CE" w:rsidRPr="00CB57CE" w14:paraId="02DBD895" w14:textId="77777777" w:rsidTr="00C304A4">
        <w:trPr>
          <w:trHeight w:val="280"/>
        </w:trPr>
        <w:tc>
          <w:tcPr>
            <w:tcW w:w="1696" w:type="pct"/>
            <w:tcBorders>
              <w:top w:val="nil"/>
              <w:left w:val="double" w:sz="4" w:space="0" w:color="auto"/>
              <w:right w:val="single" w:sz="4" w:space="0" w:color="auto"/>
            </w:tcBorders>
            <w:shd w:val="clear" w:color="auto" w:fill="auto"/>
            <w:noWrap/>
            <w:vAlign w:val="bottom"/>
            <w:hideMark/>
          </w:tcPr>
          <w:p w14:paraId="32F2382E" w14:textId="77777777" w:rsidR="00D61E45" w:rsidRPr="00CB57CE" w:rsidRDefault="00D61E45" w:rsidP="00D61E45">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bus inverse speed – Location parameter</w:t>
            </w:r>
          </w:p>
        </w:tc>
        <w:tc>
          <w:tcPr>
            <w:tcW w:w="267" w:type="pct"/>
            <w:tcBorders>
              <w:top w:val="nil"/>
              <w:left w:val="nil"/>
              <w:right w:val="single" w:sz="4" w:space="0" w:color="auto"/>
            </w:tcBorders>
            <w:shd w:val="clear" w:color="auto" w:fill="auto"/>
            <w:noWrap/>
            <w:vAlign w:val="center"/>
            <w:hideMark/>
          </w:tcPr>
          <w:p w14:paraId="1161FD14"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1.85</w:t>
            </w:r>
          </w:p>
        </w:tc>
        <w:tc>
          <w:tcPr>
            <w:tcW w:w="384" w:type="pct"/>
            <w:tcBorders>
              <w:top w:val="single" w:sz="4" w:space="0" w:color="auto"/>
              <w:left w:val="nil"/>
              <w:right w:val="single" w:sz="4" w:space="0" w:color="auto"/>
            </w:tcBorders>
            <w:shd w:val="clear" w:color="auto" w:fill="auto"/>
            <w:noWrap/>
            <w:vAlign w:val="center"/>
            <w:hideMark/>
          </w:tcPr>
          <w:p w14:paraId="77369CDD"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1.793</w:t>
            </w:r>
          </w:p>
        </w:tc>
        <w:tc>
          <w:tcPr>
            <w:tcW w:w="257" w:type="pct"/>
            <w:tcBorders>
              <w:top w:val="single" w:sz="4" w:space="0" w:color="auto"/>
              <w:left w:val="nil"/>
              <w:right w:val="single" w:sz="4" w:space="0" w:color="auto"/>
            </w:tcBorders>
            <w:shd w:val="clear" w:color="auto" w:fill="auto"/>
            <w:noWrap/>
            <w:vAlign w:val="center"/>
            <w:hideMark/>
          </w:tcPr>
          <w:p w14:paraId="052CB7C2"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3.06</w:t>
            </w:r>
          </w:p>
        </w:tc>
        <w:tc>
          <w:tcPr>
            <w:tcW w:w="290" w:type="pct"/>
            <w:tcBorders>
              <w:top w:val="single" w:sz="4" w:space="0" w:color="auto"/>
              <w:left w:val="nil"/>
              <w:right w:val="single" w:sz="4" w:space="0" w:color="auto"/>
            </w:tcBorders>
            <w:shd w:val="clear" w:color="auto" w:fill="auto"/>
            <w:noWrap/>
            <w:vAlign w:val="center"/>
            <w:hideMark/>
          </w:tcPr>
          <w:p w14:paraId="1F924F7E"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0.0790</w:t>
            </w:r>
          </w:p>
        </w:tc>
        <w:tc>
          <w:tcPr>
            <w:tcW w:w="304" w:type="pct"/>
            <w:tcBorders>
              <w:top w:val="single" w:sz="4" w:space="0" w:color="auto"/>
              <w:left w:val="nil"/>
              <w:right w:val="single" w:sz="4" w:space="0" w:color="auto"/>
            </w:tcBorders>
            <w:shd w:val="clear" w:color="auto" w:fill="auto"/>
            <w:noWrap/>
            <w:vAlign w:val="center"/>
            <w:hideMark/>
          </w:tcPr>
          <w:p w14:paraId="4B004939"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0.0537</w:t>
            </w:r>
          </w:p>
        </w:tc>
        <w:tc>
          <w:tcPr>
            <w:tcW w:w="344" w:type="pct"/>
            <w:tcBorders>
              <w:top w:val="nil"/>
              <w:left w:val="nil"/>
              <w:bottom w:val="nil"/>
              <w:right w:val="single" w:sz="4" w:space="0" w:color="auto"/>
            </w:tcBorders>
            <w:shd w:val="clear" w:color="auto" w:fill="auto"/>
            <w:noWrap/>
            <w:vAlign w:val="center"/>
          </w:tcPr>
          <w:p w14:paraId="6505EF3D" w14:textId="6A93329A"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1.645</w:t>
            </w:r>
          </w:p>
        </w:tc>
        <w:tc>
          <w:tcPr>
            <w:tcW w:w="257" w:type="pct"/>
            <w:tcBorders>
              <w:top w:val="nil"/>
              <w:left w:val="single" w:sz="4" w:space="0" w:color="auto"/>
              <w:bottom w:val="nil"/>
              <w:right w:val="single" w:sz="4" w:space="0" w:color="auto"/>
            </w:tcBorders>
            <w:shd w:val="clear" w:color="auto" w:fill="auto"/>
            <w:noWrap/>
            <w:vAlign w:val="center"/>
          </w:tcPr>
          <w:p w14:paraId="2FB7E7B4" w14:textId="2C0932C3"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11.06</w:t>
            </w:r>
          </w:p>
        </w:tc>
        <w:tc>
          <w:tcPr>
            <w:tcW w:w="388" w:type="pct"/>
            <w:tcBorders>
              <w:top w:val="nil"/>
              <w:left w:val="single" w:sz="4" w:space="0" w:color="auto"/>
              <w:bottom w:val="nil"/>
              <w:right w:val="single" w:sz="4" w:space="0" w:color="auto"/>
            </w:tcBorders>
            <w:shd w:val="clear" w:color="auto" w:fill="auto"/>
            <w:noWrap/>
            <w:vAlign w:val="center"/>
          </w:tcPr>
          <w:p w14:paraId="3D40B77D" w14:textId="77ED1D22"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0.0244</w:t>
            </w:r>
          </w:p>
        </w:tc>
        <w:tc>
          <w:tcPr>
            <w:tcW w:w="349" w:type="pct"/>
            <w:tcBorders>
              <w:top w:val="nil"/>
              <w:left w:val="single" w:sz="4" w:space="0" w:color="auto"/>
              <w:bottom w:val="nil"/>
              <w:right w:val="nil"/>
            </w:tcBorders>
            <w:shd w:val="clear" w:color="auto" w:fill="auto"/>
            <w:noWrap/>
            <w:vAlign w:val="center"/>
          </w:tcPr>
          <w:p w14:paraId="76CBFABE" w14:textId="5E838754"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0.0283</w:t>
            </w:r>
          </w:p>
        </w:tc>
        <w:tc>
          <w:tcPr>
            <w:tcW w:w="463" w:type="pct"/>
            <w:tcBorders>
              <w:top w:val="single" w:sz="4" w:space="0" w:color="auto"/>
              <w:left w:val="single" w:sz="4" w:space="0" w:color="auto"/>
              <w:right w:val="double" w:sz="4" w:space="0" w:color="auto"/>
            </w:tcBorders>
            <w:shd w:val="clear" w:color="auto" w:fill="auto"/>
            <w:vAlign w:val="center"/>
          </w:tcPr>
          <w:p w14:paraId="0A5F3E0B" w14:textId="6BA44499"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1.79</w:t>
            </w:r>
          </w:p>
        </w:tc>
      </w:tr>
      <w:tr w:rsidR="00CB57CE" w:rsidRPr="00CB57CE" w14:paraId="18796F15" w14:textId="77777777" w:rsidTr="00C304A4">
        <w:trPr>
          <w:trHeight w:val="280"/>
        </w:trPr>
        <w:tc>
          <w:tcPr>
            <w:tcW w:w="1696" w:type="pct"/>
            <w:tcBorders>
              <w:top w:val="nil"/>
              <w:left w:val="double" w:sz="4" w:space="0" w:color="auto"/>
              <w:right w:val="single" w:sz="4" w:space="0" w:color="auto"/>
            </w:tcBorders>
            <w:shd w:val="clear" w:color="auto" w:fill="auto"/>
            <w:noWrap/>
            <w:vAlign w:val="bottom"/>
            <w:hideMark/>
          </w:tcPr>
          <w:p w14:paraId="47108287" w14:textId="77777777" w:rsidR="00CF164F" w:rsidRPr="00CB57CE" w:rsidRDefault="00CF164F" w:rsidP="00CF164F">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bus inverse speed – Scale parameter</w:t>
            </w:r>
          </w:p>
        </w:tc>
        <w:tc>
          <w:tcPr>
            <w:tcW w:w="267" w:type="pct"/>
            <w:tcBorders>
              <w:top w:val="nil"/>
              <w:left w:val="nil"/>
              <w:right w:val="single" w:sz="4" w:space="0" w:color="auto"/>
            </w:tcBorders>
            <w:shd w:val="clear" w:color="auto" w:fill="auto"/>
            <w:noWrap/>
            <w:vAlign w:val="center"/>
            <w:hideMark/>
          </w:tcPr>
          <w:p w14:paraId="5F6C49F0"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0.40</w:t>
            </w:r>
          </w:p>
        </w:tc>
        <w:tc>
          <w:tcPr>
            <w:tcW w:w="384" w:type="pct"/>
            <w:tcBorders>
              <w:left w:val="nil"/>
              <w:right w:val="single" w:sz="4" w:space="0" w:color="auto"/>
            </w:tcBorders>
            <w:shd w:val="clear" w:color="auto" w:fill="auto"/>
            <w:noWrap/>
            <w:vAlign w:val="center"/>
            <w:hideMark/>
          </w:tcPr>
          <w:p w14:paraId="585D6550"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0.351</w:t>
            </w:r>
          </w:p>
        </w:tc>
        <w:tc>
          <w:tcPr>
            <w:tcW w:w="257" w:type="pct"/>
            <w:tcBorders>
              <w:left w:val="nil"/>
              <w:right w:val="single" w:sz="4" w:space="0" w:color="auto"/>
            </w:tcBorders>
            <w:shd w:val="clear" w:color="auto" w:fill="auto"/>
            <w:noWrap/>
            <w:vAlign w:val="center"/>
            <w:hideMark/>
          </w:tcPr>
          <w:p w14:paraId="120481D6"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12.13</w:t>
            </w:r>
          </w:p>
        </w:tc>
        <w:tc>
          <w:tcPr>
            <w:tcW w:w="290" w:type="pct"/>
            <w:tcBorders>
              <w:left w:val="nil"/>
              <w:right w:val="single" w:sz="4" w:space="0" w:color="auto"/>
            </w:tcBorders>
            <w:shd w:val="clear" w:color="auto" w:fill="auto"/>
            <w:noWrap/>
            <w:vAlign w:val="center"/>
            <w:hideMark/>
          </w:tcPr>
          <w:p w14:paraId="51F5A510"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0.0897</w:t>
            </w:r>
          </w:p>
        </w:tc>
        <w:tc>
          <w:tcPr>
            <w:tcW w:w="304" w:type="pct"/>
            <w:tcBorders>
              <w:left w:val="nil"/>
              <w:right w:val="single" w:sz="4" w:space="0" w:color="auto"/>
            </w:tcBorders>
            <w:shd w:val="clear" w:color="auto" w:fill="auto"/>
            <w:noWrap/>
            <w:vAlign w:val="center"/>
            <w:hideMark/>
          </w:tcPr>
          <w:p w14:paraId="57CA4B1A"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0.0328</w:t>
            </w:r>
          </w:p>
        </w:tc>
        <w:tc>
          <w:tcPr>
            <w:tcW w:w="344" w:type="pct"/>
            <w:tcBorders>
              <w:top w:val="nil"/>
              <w:left w:val="nil"/>
              <w:right w:val="single" w:sz="4" w:space="0" w:color="auto"/>
            </w:tcBorders>
            <w:shd w:val="clear" w:color="auto" w:fill="auto"/>
            <w:noWrap/>
            <w:vAlign w:val="center"/>
            <w:hideMark/>
          </w:tcPr>
          <w:p w14:paraId="06AFFAB1"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0.000</w:t>
            </w:r>
          </w:p>
        </w:tc>
        <w:tc>
          <w:tcPr>
            <w:tcW w:w="257" w:type="pct"/>
            <w:tcBorders>
              <w:left w:val="nil"/>
              <w:right w:val="single" w:sz="4" w:space="0" w:color="auto"/>
            </w:tcBorders>
            <w:shd w:val="clear" w:color="auto" w:fill="auto"/>
            <w:noWrap/>
            <w:vAlign w:val="center"/>
            <w:hideMark/>
          </w:tcPr>
          <w:p w14:paraId="28310E67" w14:textId="54A943F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388" w:type="pct"/>
            <w:tcBorders>
              <w:left w:val="nil"/>
              <w:right w:val="single" w:sz="4" w:space="0" w:color="auto"/>
            </w:tcBorders>
            <w:shd w:val="clear" w:color="auto" w:fill="auto"/>
            <w:noWrap/>
            <w:vAlign w:val="center"/>
            <w:hideMark/>
          </w:tcPr>
          <w:p w14:paraId="7D023E6F" w14:textId="4FF1B0A2"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349" w:type="pct"/>
            <w:tcBorders>
              <w:left w:val="nil"/>
              <w:right w:val="single" w:sz="4" w:space="0" w:color="auto"/>
            </w:tcBorders>
            <w:shd w:val="clear" w:color="auto" w:fill="auto"/>
            <w:noWrap/>
            <w:vAlign w:val="center"/>
          </w:tcPr>
          <w:p w14:paraId="5A22314B" w14:textId="7DC0EBD9"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463" w:type="pct"/>
            <w:tcBorders>
              <w:left w:val="single" w:sz="4" w:space="0" w:color="auto"/>
              <w:right w:val="double" w:sz="4" w:space="0" w:color="auto"/>
            </w:tcBorders>
            <w:shd w:val="clear" w:color="auto" w:fill="auto"/>
            <w:vAlign w:val="center"/>
          </w:tcPr>
          <w:p w14:paraId="6CC9E595" w14:textId="3C83710D"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r>
      <w:tr w:rsidR="00CB57CE" w:rsidRPr="00CB57CE" w14:paraId="492CE2EC" w14:textId="77777777" w:rsidTr="00C304A4">
        <w:trPr>
          <w:trHeight w:val="280"/>
        </w:trPr>
        <w:tc>
          <w:tcPr>
            <w:tcW w:w="1696" w:type="pct"/>
            <w:tcBorders>
              <w:top w:val="nil"/>
              <w:left w:val="double" w:sz="4" w:space="0" w:color="auto"/>
              <w:right w:val="single" w:sz="4" w:space="0" w:color="auto"/>
            </w:tcBorders>
            <w:shd w:val="clear" w:color="auto" w:fill="auto"/>
            <w:noWrap/>
            <w:vAlign w:val="bottom"/>
            <w:hideMark/>
          </w:tcPr>
          <w:p w14:paraId="05A7261D" w14:textId="77777777" w:rsidR="00D61E45" w:rsidRPr="00CB57CE" w:rsidRDefault="00D61E45" w:rsidP="00D61E45">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car inverse speed – Location parameter</w:t>
            </w:r>
          </w:p>
        </w:tc>
        <w:tc>
          <w:tcPr>
            <w:tcW w:w="267" w:type="pct"/>
            <w:tcBorders>
              <w:top w:val="nil"/>
              <w:left w:val="nil"/>
              <w:right w:val="single" w:sz="4" w:space="0" w:color="auto"/>
            </w:tcBorders>
            <w:shd w:val="clear" w:color="auto" w:fill="auto"/>
            <w:noWrap/>
            <w:vAlign w:val="center"/>
            <w:hideMark/>
          </w:tcPr>
          <w:p w14:paraId="786DE3D3"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1.25</w:t>
            </w:r>
          </w:p>
        </w:tc>
        <w:tc>
          <w:tcPr>
            <w:tcW w:w="384" w:type="pct"/>
            <w:tcBorders>
              <w:left w:val="nil"/>
              <w:right w:val="single" w:sz="4" w:space="0" w:color="auto"/>
            </w:tcBorders>
            <w:shd w:val="clear" w:color="auto" w:fill="auto"/>
            <w:noWrap/>
            <w:vAlign w:val="center"/>
            <w:hideMark/>
          </w:tcPr>
          <w:p w14:paraId="2ACA05D2"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1.177</w:t>
            </w:r>
          </w:p>
        </w:tc>
        <w:tc>
          <w:tcPr>
            <w:tcW w:w="257" w:type="pct"/>
            <w:tcBorders>
              <w:left w:val="nil"/>
              <w:right w:val="single" w:sz="4" w:space="0" w:color="auto"/>
            </w:tcBorders>
            <w:shd w:val="clear" w:color="auto" w:fill="auto"/>
            <w:noWrap/>
            <w:vAlign w:val="center"/>
            <w:hideMark/>
          </w:tcPr>
          <w:p w14:paraId="234E1FFC"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5.81</w:t>
            </w:r>
          </w:p>
        </w:tc>
        <w:tc>
          <w:tcPr>
            <w:tcW w:w="290" w:type="pct"/>
            <w:tcBorders>
              <w:left w:val="nil"/>
              <w:right w:val="single" w:sz="4" w:space="0" w:color="auto"/>
            </w:tcBorders>
            <w:shd w:val="clear" w:color="auto" w:fill="auto"/>
            <w:noWrap/>
            <w:vAlign w:val="center"/>
            <w:hideMark/>
          </w:tcPr>
          <w:p w14:paraId="072DC018"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0.0681</w:t>
            </w:r>
          </w:p>
        </w:tc>
        <w:tc>
          <w:tcPr>
            <w:tcW w:w="304" w:type="pct"/>
            <w:tcBorders>
              <w:left w:val="nil"/>
              <w:right w:val="single" w:sz="4" w:space="0" w:color="auto"/>
            </w:tcBorders>
            <w:shd w:val="clear" w:color="auto" w:fill="auto"/>
            <w:noWrap/>
            <w:vAlign w:val="center"/>
            <w:hideMark/>
          </w:tcPr>
          <w:p w14:paraId="012F1F61"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0.0534</w:t>
            </w:r>
          </w:p>
        </w:tc>
        <w:tc>
          <w:tcPr>
            <w:tcW w:w="344" w:type="pct"/>
            <w:tcBorders>
              <w:top w:val="nil"/>
              <w:left w:val="nil"/>
              <w:bottom w:val="nil"/>
              <w:right w:val="single" w:sz="4" w:space="0" w:color="auto"/>
            </w:tcBorders>
            <w:shd w:val="clear" w:color="auto" w:fill="auto"/>
            <w:noWrap/>
            <w:vAlign w:val="center"/>
          </w:tcPr>
          <w:p w14:paraId="07D38ABB" w14:textId="78D1346D"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1.080</w:t>
            </w:r>
          </w:p>
        </w:tc>
        <w:tc>
          <w:tcPr>
            <w:tcW w:w="257" w:type="pct"/>
            <w:tcBorders>
              <w:top w:val="nil"/>
              <w:left w:val="single" w:sz="4" w:space="0" w:color="auto"/>
              <w:bottom w:val="nil"/>
              <w:right w:val="single" w:sz="4" w:space="0" w:color="auto"/>
            </w:tcBorders>
            <w:shd w:val="clear" w:color="auto" w:fill="auto"/>
            <w:noWrap/>
            <w:vAlign w:val="center"/>
          </w:tcPr>
          <w:p w14:paraId="597DEE24" w14:textId="0CD52A71"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13.61</w:t>
            </w:r>
          </w:p>
        </w:tc>
        <w:tc>
          <w:tcPr>
            <w:tcW w:w="388" w:type="pct"/>
            <w:tcBorders>
              <w:top w:val="nil"/>
              <w:left w:val="single" w:sz="4" w:space="0" w:color="auto"/>
              <w:bottom w:val="nil"/>
              <w:right w:val="single" w:sz="4" w:space="0" w:color="auto"/>
            </w:tcBorders>
            <w:shd w:val="clear" w:color="auto" w:fill="auto"/>
            <w:noWrap/>
            <w:vAlign w:val="center"/>
          </w:tcPr>
          <w:p w14:paraId="4F25C7FC" w14:textId="68C9F9CE"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0.0274</w:t>
            </w:r>
          </w:p>
        </w:tc>
        <w:tc>
          <w:tcPr>
            <w:tcW w:w="349" w:type="pct"/>
            <w:tcBorders>
              <w:top w:val="nil"/>
              <w:left w:val="single" w:sz="4" w:space="0" w:color="auto"/>
              <w:bottom w:val="nil"/>
              <w:right w:val="nil"/>
            </w:tcBorders>
            <w:shd w:val="clear" w:color="auto" w:fill="auto"/>
            <w:noWrap/>
            <w:vAlign w:val="center"/>
          </w:tcPr>
          <w:p w14:paraId="7775FC17" w14:textId="27813BFD"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0.0437</w:t>
            </w:r>
          </w:p>
        </w:tc>
        <w:tc>
          <w:tcPr>
            <w:tcW w:w="463" w:type="pct"/>
            <w:tcBorders>
              <w:left w:val="single" w:sz="4" w:space="0" w:color="auto"/>
              <w:right w:val="double" w:sz="4" w:space="0" w:color="auto"/>
            </w:tcBorders>
            <w:shd w:val="clear" w:color="auto" w:fill="auto"/>
            <w:vAlign w:val="center"/>
          </w:tcPr>
          <w:p w14:paraId="0454EDA1" w14:textId="4B01D5B8"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1.32</w:t>
            </w:r>
          </w:p>
        </w:tc>
      </w:tr>
      <w:tr w:rsidR="00CB57CE" w:rsidRPr="00CB57CE" w14:paraId="4D553790" w14:textId="77777777" w:rsidTr="00C304A4">
        <w:trPr>
          <w:trHeight w:val="280"/>
        </w:trPr>
        <w:tc>
          <w:tcPr>
            <w:tcW w:w="1696" w:type="pct"/>
            <w:tcBorders>
              <w:top w:val="nil"/>
              <w:left w:val="double" w:sz="4" w:space="0" w:color="auto"/>
              <w:right w:val="single" w:sz="4" w:space="0" w:color="auto"/>
            </w:tcBorders>
            <w:shd w:val="clear" w:color="auto" w:fill="auto"/>
            <w:noWrap/>
            <w:vAlign w:val="bottom"/>
            <w:hideMark/>
          </w:tcPr>
          <w:p w14:paraId="5A0A62BB" w14:textId="77777777" w:rsidR="00CF164F" w:rsidRPr="00CB57CE" w:rsidRDefault="00CF164F" w:rsidP="00CF164F">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car inverse speed – Scale parameter</w:t>
            </w:r>
          </w:p>
        </w:tc>
        <w:tc>
          <w:tcPr>
            <w:tcW w:w="267" w:type="pct"/>
            <w:tcBorders>
              <w:top w:val="nil"/>
              <w:left w:val="nil"/>
              <w:right w:val="single" w:sz="4" w:space="0" w:color="auto"/>
            </w:tcBorders>
            <w:shd w:val="clear" w:color="auto" w:fill="auto"/>
            <w:noWrap/>
            <w:vAlign w:val="center"/>
            <w:hideMark/>
          </w:tcPr>
          <w:p w14:paraId="5B7A8875"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0.20</w:t>
            </w:r>
          </w:p>
        </w:tc>
        <w:tc>
          <w:tcPr>
            <w:tcW w:w="384" w:type="pct"/>
            <w:tcBorders>
              <w:left w:val="nil"/>
              <w:right w:val="single" w:sz="4" w:space="0" w:color="auto"/>
            </w:tcBorders>
            <w:shd w:val="clear" w:color="auto" w:fill="auto"/>
            <w:noWrap/>
            <w:vAlign w:val="center"/>
            <w:hideMark/>
          </w:tcPr>
          <w:p w14:paraId="06D1D942"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0.170</w:t>
            </w:r>
          </w:p>
        </w:tc>
        <w:tc>
          <w:tcPr>
            <w:tcW w:w="257" w:type="pct"/>
            <w:tcBorders>
              <w:left w:val="nil"/>
              <w:right w:val="single" w:sz="4" w:space="0" w:color="auto"/>
            </w:tcBorders>
            <w:shd w:val="clear" w:color="auto" w:fill="auto"/>
            <w:noWrap/>
            <w:vAlign w:val="center"/>
            <w:hideMark/>
          </w:tcPr>
          <w:p w14:paraId="3B8869E8"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15.06</w:t>
            </w:r>
          </w:p>
        </w:tc>
        <w:tc>
          <w:tcPr>
            <w:tcW w:w="290" w:type="pct"/>
            <w:tcBorders>
              <w:left w:val="nil"/>
              <w:right w:val="single" w:sz="4" w:space="0" w:color="auto"/>
            </w:tcBorders>
            <w:shd w:val="clear" w:color="auto" w:fill="auto"/>
            <w:noWrap/>
            <w:vAlign w:val="center"/>
            <w:hideMark/>
          </w:tcPr>
          <w:p w14:paraId="7B53B435"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0.0662</w:t>
            </w:r>
          </w:p>
        </w:tc>
        <w:tc>
          <w:tcPr>
            <w:tcW w:w="304" w:type="pct"/>
            <w:tcBorders>
              <w:left w:val="nil"/>
              <w:right w:val="single" w:sz="4" w:space="0" w:color="auto"/>
            </w:tcBorders>
            <w:shd w:val="clear" w:color="auto" w:fill="auto"/>
            <w:noWrap/>
            <w:vAlign w:val="center"/>
            <w:hideMark/>
          </w:tcPr>
          <w:p w14:paraId="553547AB"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0.0238</w:t>
            </w:r>
          </w:p>
        </w:tc>
        <w:tc>
          <w:tcPr>
            <w:tcW w:w="344" w:type="pct"/>
            <w:tcBorders>
              <w:top w:val="nil"/>
              <w:left w:val="nil"/>
              <w:right w:val="single" w:sz="4" w:space="0" w:color="auto"/>
            </w:tcBorders>
            <w:shd w:val="clear" w:color="auto" w:fill="auto"/>
            <w:noWrap/>
            <w:vAlign w:val="center"/>
            <w:hideMark/>
          </w:tcPr>
          <w:p w14:paraId="780B530B"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0.000</w:t>
            </w:r>
          </w:p>
        </w:tc>
        <w:tc>
          <w:tcPr>
            <w:tcW w:w="257" w:type="pct"/>
            <w:tcBorders>
              <w:left w:val="nil"/>
              <w:right w:val="single" w:sz="4" w:space="0" w:color="auto"/>
            </w:tcBorders>
            <w:shd w:val="clear" w:color="auto" w:fill="auto"/>
            <w:noWrap/>
            <w:vAlign w:val="center"/>
            <w:hideMark/>
          </w:tcPr>
          <w:p w14:paraId="657DCAB9" w14:textId="56AE93C2"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388" w:type="pct"/>
            <w:tcBorders>
              <w:left w:val="nil"/>
              <w:right w:val="single" w:sz="4" w:space="0" w:color="auto"/>
            </w:tcBorders>
            <w:shd w:val="clear" w:color="auto" w:fill="auto"/>
            <w:noWrap/>
            <w:vAlign w:val="center"/>
            <w:hideMark/>
          </w:tcPr>
          <w:p w14:paraId="25D7139E" w14:textId="50110650"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349" w:type="pct"/>
            <w:tcBorders>
              <w:left w:val="nil"/>
              <w:right w:val="single" w:sz="4" w:space="0" w:color="auto"/>
            </w:tcBorders>
            <w:shd w:val="clear" w:color="auto" w:fill="auto"/>
            <w:noWrap/>
            <w:vAlign w:val="center"/>
          </w:tcPr>
          <w:p w14:paraId="47186A44" w14:textId="0E7F7B2C"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463" w:type="pct"/>
            <w:tcBorders>
              <w:left w:val="single" w:sz="4" w:space="0" w:color="auto"/>
              <w:right w:val="double" w:sz="4" w:space="0" w:color="auto"/>
            </w:tcBorders>
            <w:shd w:val="clear" w:color="auto" w:fill="auto"/>
            <w:vAlign w:val="center"/>
          </w:tcPr>
          <w:p w14:paraId="0EB192B1" w14:textId="1123E9D2"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r>
      <w:tr w:rsidR="00CB57CE" w:rsidRPr="00CB57CE" w14:paraId="3AD5DBD3" w14:textId="77777777" w:rsidTr="00C304A4">
        <w:trPr>
          <w:trHeight w:val="280"/>
        </w:trPr>
        <w:tc>
          <w:tcPr>
            <w:tcW w:w="1696" w:type="pct"/>
            <w:tcBorders>
              <w:top w:val="nil"/>
              <w:left w:val="double" w:sz="4" w:space="0" w:color="auto"/>
              <w:right w:val="single" w:sz="4" w:space="0" w:color="auto"/>
            </w:tcBorders>
            <w:shd w:val="clear" w:color="auto" w:fill="auto"/>
            <w:noWrap/>
            <w:vAlign w:val="bottom"/>
            <w:hideMark/>
          </w:tcPr>
          <w:p w14:paraId="5941700B" w14:textId="77777777" w:rsidR="00D61E45" w:rsidRPr="00CB57CE" w:rsidRDefault="00D61E45" w:rsidP="00D61E45">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TW inverse speed – Location parameter</w:t>
            </w:r>
          </w:p>
        </w:tc>
        <w:tc>
          <w:tcPr>
            <w:tcW w:w="267" w:type="pct"/>
            <w:tcBorders>
              <w:top w:val="nil"/>
              <w:left w:val="nil"/>
              <w:right w:val="single" w:sz="4" w:space="0" w:color="auto"/>
            </w:tcBorders>
            <w:shd w:val="clear" w:color="auto" w:fill="auto"/>
            <w:noWrap/>
            <w:vAlign w:val="center"/>
            <w:hideMark/>
          </w:tcPr>
          <w:p w14:paraId="3E7442F1"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1.10</w:t>
            </w:r>
          </w:p>
        </w:tc>
        <w:tc>
          <w:tcPr>
            <w:tcW w:w="384" w:type="pct"/>
            <w:tcBorders>
              <w:left w:val="nil"/>
              <w:right w:val="single" w:sz="4" w:space="0" w:color="auto"/>
            </w:tcBorders>
            <w:shd w:val="clear" w:color="auto" w:fill="auto"/>
            <w:noWrap/>
            <w:vAlign w:val="center"/>
            <w:hideMark/>
          </w:tcPr>
          <w:p w14:paraId="0D38F570"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1.066</w:t>
            </w:r>
          </w:p>
        </w:tc>
        <w:tc>
          <w:tcPr>
            <w:tcW w:w="257" w:type="pct"/>
            <w:tcBorders>
              <w:left w:val="nil"/>
              <w:right w:val="single" w:sz="4" w:space="0" w:color="auto"/>
            </w:tcBorders>
            <w:shd w:val="clear" w:color="auto" w:fill="auto"/>
            <w:noWrap/>
            <w:vAlign w:val="center"/>
            <w:hideMark/>
          </w:tcPr>
          <w:p w14:paraId="5D2C9404"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3.12</w:t>
            </w:r>
          </w:p>
        </w:tc>
        <w:tc>
          <w:tcPr>
            <w:tcW w:w="290" w:type="pct"/>
            <w:tcBorders>
              <w:left w:val="nil"/>
              <w:right w:val="single" w:sz="4" w:space="0" w:color="auto"/>
            </w:tcBorders>
            <w:shd w:val="clear" w:color="auto" w:fill="auto"/>
            <w:noWrap/>
            <w:vAlign w:val="center"/>
            <w:hideMark/>
          </w:tcPr>
          <w:p w14:paraId="12373E7D"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0.0697</w:t>
            </w:r>
          </w:p>
        </w:tc>
        <w:tc>
          <w:tcPr>
            <w:tcW w:w="304" w:type="pct"/>
            <w:tcBorders>
              <w:left w:val="nil"/>
              <w:right w:val="single" w:sz="4" w:space="0" w:color="auto"/>
            </w:tcBorders>
            <w:shd w:val="clear" w:color="auto" w:fill="auto"/>
            <w:noWrap/>
            <w:vAlign w:val="center"/>
            <w:hideMark/>
          </w:tcPr>
          <w:p w14:paraId="6C64FD80"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0.0523</w:t>
            </w:r>
          </w:p>
        </w:tc>
        <w:tc>
          <w:tcPr>
            <w:tcW w:w="344" w:type="pct"/>
            <w:tcBorders>
              <w:top w:val="nil"/>
              <w:left w:val="nil"/>
              <w:bottom w:val="nil"/>
              <w:right w:val="single" w:sz="4" w:space="0" w:color="auto"/>
            </w:tcBorders>
            <w:shd w:val="clear" w:color="auto" w:fill="auto"/>
            <w:noWrap/>
            <w:vAlign w:val="center"/>
          </w:tcPr>
          <w:p w14:paraId="795E0B43" w14:textId="218CA68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0.921</w:t>
            </w:r>
          </w:p>
        </w:tc>
        <w:tc>
          <w:tcPr>
            <w:tcW w:w="257" w:type="pct"/>
            <w:tcBorders>
              <w:top w:val="nil"/>
              <w:left w:val="single" w:sz="4" w:space="0" w:color="auto"/>
              <w:bottom w:val="nil"/>
              <w:right w:val="single" w:sz="4" w:space="0" w:color="auto"/>
            </w:tcBorders>
            <w:shd w:val="clear" w:color="auto" w:fill="auto"/>
            <w:noWrap/>
            <w:vAlign w:val="center"/>
          </w:tcPr>
          <w:p w14:paraId="27E2FB9B" w14:textId="2BDD5399"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16.29</w:t>
            </w:r>
          </w:p>
        </w:tc>
        <w:tc>
          <w:tcPr>
            <w:tcW w:w="388" w:type="pct"/>
            <w:tcBorders>
              <w:top w:val="nil"/>
              <w:left w:val="single" w:sz="4" w:space="0" w:color="auto"/>
              <w:bottom w:val="nil"/>
              <w:right w:val="single" w:sz="4" w:space="0" w:color="auto"/>
            </w:tcBorders>
            <w:shd w:val="clear" w:color="auto" w:fill="auto"/>
            <w:noWrap/>
            <w:vAlign w:val="center"/>
          </w:tcPr>
          <w:p w14:paraId="49DB434C" w14:textId="64DCE42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0.0286</w:t>
            </w:r>
          </w:p>
        </w:tc>
        <w:tc>
          <w:tcPr>
            <w:tcW w:w="349" w:type="pct"/>
            <w:tcBorders>
              <w:top w:val="nil"/>
              <w:left w:val="single" w:sz="4" w:space="0" w:color="auto"/>
              <w:right w:val="nil"/>
            </w:tcBorders>
            <w:shd w:val="clear" w:color="auto" w:fill="auto"/>
            <w:noWrap/>
            <w:vAlign w:val="center"/>
          </w:tcPr>
          <w:p w14:paraId="7BB19A37" w14:textId="0929A8A1"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0.0123</w:t>
            </w:r>
          </w:p>
        </w:tc>
        <w:tc>
          <w:tcPr>
            <w:tcW w:w="463" w:type="pct"/>
            <w:tcBorders>
              <w:left w:val="single" w:sz="4" w:space="0" w:color="auto"/>
              <w:right w:val="double" w:sz="4" w:space="0" w:color="auto"/>
            </w:tcBorders>
            <w:shd w:val="clear" w:color="auto" w:fill="auto"/>
            <w:vAlign w:val="center"/>
          </w:tcPr>
          <w:p w14:paraId="6776277D" w14:textId="77955550"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1.92</w:t>
            </w:r>
          </w:p>
        </w:tc>
      </w:tr>
      <w:tr w:rsidR="00CB57CE" w:rsidRPr="00CB57CE" w14:paraId="41551999" w14:textId="77777777" w:rsidTr="00C304A4">
        <w:trPr>
          <w:trHeight w:val="280"/>
        </w:trPr>
        <w:tc>
          <w:tcPr>
            <w:tcW w:w="1696" w:type="pct"/>
            <w:tcBorders>
              <w:top w:val="nil"/>
              <w:left w:val="double" w:sz="4" w:space="0" w:color="auto"/>
              <w:right w:val="single" w:sz="4" w:space="0" w:color="auto"/>
            </w:tcBorders>
            <w:shd w:val="clear" w:color="auto" w:fill="auto"/>
            <w:noWrap/>
            <w:vAlign w:val="bottom"/>
            <w:hideMark/>
          </w:tcPr>
          <w:p w14:paraId="395EF955" w14:textId="77777777" w:rsidR="00CF164F" w:rsidRPr="00CB57CE" w:rsidRDefault="00CF164F" w:rsidP="00CF164F">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TW inverse speed – Scale parameter</w:t>
            </w:r>
          </w:p>
        </w:tc>
        <w:tc>
          <w:tcPr>
            <w:tcW w:w="267" w:type="pct"/>
            <w:tcBorders>
              <w:top w:val="nil"/>
              <w:left w:val="nil"/>
              <w:right w:val="single" w:sz="4" w:space="0" w:color="auto"/>
            </w:tcBorders>
            <w:shd w:val="clear" w:color="auto" w:fill="auto"/>
            <w:noWrap/>
            <w:vAlign w:val="center"/>
            <w:hideMark/>
          </w:tcPr>
          <w:p w14:paraId="0B8FF6E4"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0.30</w:t>
            </w:r>
          </w:p>
        </w:tc>
        <w:tc>
          <w:tcPr>
            <w:tcW w:w="384" w:type="pct"/>
            <w:tcBorders>
              <w:left w:val="nil"/>
              <w:right w:val="single" w:sz="4" w:space="0" w:color="auto"/>
            </w:tcBorders>
            <w:shd w:val="clear" w:color="auto" w:fill="auto"/>
            <w:noWrap/>
            <w:vAlign w:val="center"/>
            <w:hideMark/>
          </w:tcPr>
          <w:p w14:paraId="2CFF4778"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0.276</w:t>
            </w:r>
          </w:p>
        </w:tc>
        <w:tc>
          <w:tcPr>
            <w:tcW w:w="257" w:type="pct"/>
            <w:tcBorders>
              <w:left w:val="nil"/>
              <w:right w:val="single" w:sz="4" w:space="0" w:color="auto"/>
            </w:tcBorders>
            <w:shd w:val="clear" w:color="auto" w:fill="auto"/>
            <w:noWrap/>
            <w:vAlign w:val="center"/>
            <w:hideMark/>
          </w:tcPr>
          <w:p w14:paraId="58659ABD"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7.87</w:t>
            </w:r>
          </w:p>
        </w:tc>
        <w:tc>
          <w:tcPr>
            <w:tcW w:w="290" w:type="pct"/>
            <w:tcBorders>
              <w:left w:val="nil"/>
              <w:right w:val="single" w:sz="4" w:space="0" w:color="auto"/>
            </w:tcBorders>
            <w:shd w:val="clear" w:color="auto" w:fill="auto"/>
            <w:noWrap/>
            <w:vAlign w:val="center"/>
            <w:hideMark/>
          </w:tcPr>
          <w:p w14:paraId="4CEE1DD3"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0.0582</w:t>
            </w:r>
          </w:p>
        </w:tc>
        <w:tc>
          <w:tcPr>
            <w:tcW w:w="304" w:type="pct"/>
            <w:tcBorders>
              <w:left w:val="nil"/>
              <w:right w:val="single" w:sz="4" w:space="0" w:color="auto"/>
            </w:tcBorders>
            <w:shd w:val="clear" w:color="auto" w:fill="auto"/>
            <w:noWrap/>
            <w:vAlign w:val="center"/>
            <w:hideMark/>
          </w:tcPr>
          <w:p w14:paraId="65FB0755"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0.0199</w:t>
            </w:r>
          </w:p>
        </w:tc>
        <w:tc>
          <w:tcPr>
            <w:tcW w:w="344" w:type="pct"/>
            <w:tcBorders>
              <w:left w:val="nil"/>
              <w:right w:val="single" w:sz="4" w:space="0" w:color="auto"/>
            </w:tcBorders>
            <w:shd w:val="clear" w:color="auto" w:fill="auto"/>
            <w:noWrap/>
            <w:vAlign w:val="center"/>
            <w:hideMark/>
          </w:tcPr>
          <w:p w14:paraId="6A55465B"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0.000</w:t>
            </w:r>
          </w:p>
        </w:tc>
        <w:tc>
          <w:tcPr>
            <w:tcW w:w="257" w:type="pct"/>
            <w:tcBorders>
              <w:left w:val="nil"/>
              <w:right w:val="single" w:sz="4" w:space="0" w:color="auto"/>
            </w:tcBorders>
            <w:shd w:val="clear" w:color="auto" w:fill="auto"/>
            <w:noWrap/>
            <w:vAlign w:val="center"/>
            <w:hideMark/>
          </w:tcPr>
          <w:p w14:paraId="64790246" w14:textId="1CD389A0"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388" w:type="pct"/>
            <w:tcBorders>
              <w:left w:val="nil"/>
              <w:right w:val="single" w:sz="4" w:space="0" w:color="auto"/>
            </w:tcBorders>
            <w:shd w:val="clear" w:color="auto" w:fill="auto"/>
            <w:noWrap/>
            <w:vAlign w:val="center"/>
            <w:hideMark/>
          </w:tcPr>
          <w:p w14:paraId="115922E1" w14:textId="6EDEC9ED"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349" w:type="pct"/>
            <w:tcBorders>
              <w:left w:val="nil"/>
              <w:right w:val="single" w:sz="4" w:space="0" w:color="auto"/>
            </w:tcBorders>
            <w:shd w:val="clear" w:color="auto" w:fill="auto"/>
            <w:noWrap/>
            <w:vAlign w:val="center"/>
          </w:tcPr>
          <w:p w14:paraId="239BD759" w14:textId="29685159"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463" w:type="pct"/>
            <w:tcBorders>
              <w:left w:val="nil"/>
              <w:right w:val="double" w:sz="4" w:space="0" w:color="auto"/>
            </w:tcBorders>
            <w:vAlign w:val="center"/>
          </w:tcPr>
          <w:p w14:paraId="2CA1415B" w14:textId="49E78FA0"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r>
      <w:tr w:rsidR="00CB57CE" w:rsidRPr="00CB57CE" w14:paraId="6D275845" w14:textId="77777777" w:rsidTr="00C304A4">
        <w:trPr>
          <w:trHeight w:val="280"/>
        </w:trPr>
        <w:tc>
          <w:tcPr>
            <w:tcW w:w="1696" w:type="pct"/>
            <w:tcBorders>
              <w:top w:val="nil"/>
              <w:left w:val="double" w:sz="4" w:space="0" w:color="auto"/>
              <w:right w:val="single" w:sz="4" w:space="0" w:color="auto"/>
            </w:tcBorders>
            <w:shd w:val="clear" w:color="auto" w:fill="auto"/>
            <w:noWrap/>
            <w:vAlign w:val="bottom"/>
            <w:hideMark/>
          </w:tcPr>
          <w:p w14:paraId="78C3DEBE" w14:textId="77777777" w:rsidR="00D61E45" w:rsidRPr="00CB57CE" w:rsidRDefault="00D61E45" w:rsidP="00D61E45">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metro inverse speed – Location parameter</w:t>
            </w:r>
          </w:p>
        </w:tc>
        <w:tc>
          <w:tcPr>
            <w:tcW w:w="267" w:type="pct"/>
            <w:tcBorders>
              <w:top w:val="nil"/>
              <w:left w:val="nil"/>
              <w:right w:val="single" w:sz="4" w:space="0" w:color="auto"/>
            </w:tcBorders>
            <w:shd w:val="clear" w:color="auto" w:fill="auto"/>
            <w:noWrap/>
            <w:vAlign w:val="center"/>
            <w:hideMark/>
          </w:tcPr>
          <w:p w14:paraId="0D4508E7"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1.50</w:t>
            </w:r>
          </w:p>
        </w:tc>
        <w:tc>
          <w:tcPr>
            <w:tcW w:w="384" w:type="pct"/>
            <w:tcBorders>
              <w:left w:val="nil"/>
              <w:right w:val="single" w:sz="4" w:space="0" w:color="auto"/>
            </w:tcBorders>
            <w:shd w:val="clear" w:color="auto" w:fill="auto"/>
            <w:noWrap/>
            <w:vAlign w:val="center"/>
            <w:hideMark/>
          </w:tcPr>
          <w:p w14:paraId="2C732C5C"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1.450</w:t>
            </w:r>
          </w:p>
        </w:tc>
        <w:tc>
          <w:tcPr>
            <w:tcW w:w="257" w:type="pct"/>
            <w:tcBorders>
              <w:left w:val="nil"/>
              <w:right w:val="single" w:sz="4" w:space="0" w:color="auto"/>
            </w:tcBorders>
            <w:shd w:val="clear" w:color="auto" w:fill="auto"/>
            <w:noWrap/>
            <w:vAlign w:val="center"/>
            <w:hideMark/>
          </w:tcPr>
          <w:p w14:paraId="59797FDD"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3.33</w:t>
            </w:r>
          </w:p>
        </w:tc>
        <w:tc>
          <w:tcPr>
            <w:tcW w:w="290" w:type="pct"/>
            <w:tcBorders>
              <w:left w:val="nil"/>
              <w:right w:val="single" w:sz="4" w:space="0" w:color="auto"/>
            </w:tcBorders>
            <w:shd w:val="clear" w:color="auto" w:fill="auto"/>
            <w:noWrap/>
            <w:vAlign w:val="center"/>
            <w:hideMark/>
          </w:tcPr>
          <w:p w14:paraId="252B3534"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0.0730</w:t>
            </w:r>
          </w:p>
        </w:tc>
        <w:tc>
          <w:tcPr>
            <w:tcW w:w="304" w:type="pct"/>
            <w:tcBorders>
              <w:left w:val="nil"/>
              <w:right w:val="single" w:sz="4" w:space="0" w:color="auto"/>
            </w:tcBorders>
            <w:shd w:val="clear" w:color="auto" w:fill="auto"/>
            <w:noWrap/>
            <w:vAlign w:val="center"/>
            <w:hideMark/>
          </w:tcPr>
          <w:p w14:paraId="05A4BF4C" w14:textId="77777777"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0.0523</w:t>
            </w:r>
          </w:p>
        </w:tc>
        <w:tc>
          <w:tcPr>
            <w:tcW w:w="344" w:type="pct"/>
            <w:tcBorders>
              <w:top w:val="nil"/>
              <w:left w:val="nil"/>
              <w:bottom w:val="nil"/>
              <w:right w:val="single" w:sz="4" w:space="0" w:color="auto"/>
            </w:tcBorders>
            <w:shd w:val="clear" w:color="auto" w:fill="auto"/>
            <w:noWrap/>
            <w:vAlign w:val="center"/>
            <w:hideMark/>
          </w:tcPr>
          <w:p w14:paraId="1C4B6AF4" w14:textId="4533CE93" w:rsidR="00D61E45" w:rsidRPr="00CB57CE" w:rsidRDefault="00D61E45" w:rsidP="00FA224B">
            <w:pPr>
              <w:jc w:val="center"/>
              <w:rPr>
                <w:rFonts w:ascii="Times New Roman" w:eastAsia="Times New Roman" w:hAnsi="Times New Roman" w:cs="Times New Roman"/>
                <w:i/>
                <w:iCs/>
                <w:sz w:val="20"/>
                <w:szCs w:val="20"/>
                <w:lang w:eastAsia="en-IN"/>
              </w:rPr>
            </w:pPr>
            <w:r w:rsidRPr="00CB57CE">
              <w:rPr>
                <w:rFonts w:ascii="Times New Roman" w:hAnsi="Times New Roman" w:cs="Times New Roman"/>
                <w:sz w:val="20"/>
                <w:szCs w:val="20"/>
              </w:rPr>
              <w:t>1.428</w:t>
            </w:r>
          </w:p>
        </w:tc>
        <w:tc>
          <w:tcPr>
            <w:tcW w:w="257" w:type="pct"/>
            <w:tcBorders>
              <w:top w:val="nil"/>
              <w:left w:val="single" w:sz="4" w:space="0" w:color="auto"/>
              <w:bottom w:val="nil"/>
              <w:right w:val="single" w:sz="4" w:space="0" w:color="auto"/>
            </w:tcBorders>
            <w:shd w:val="clear" w:color="auto" w:fill="auto"/>
            <w:vAlign w:val="center"/>
          </w:tcPr>
          <w:p w14:paraId="1452C9CA" w14:textId="6F88A5B5" w:rsidR="00D61E45" w:rsidRPr="00CB57CE" w:rsidRDefault="00D61E45" w:rsidP="00FA224B">
            <w:pPr>
              <w:jc w:val="center"/>
              <w:rPr>
                <w:rFonts w:ascii="Times New Roman" w:eastAsia="Times New Roman" w:hAnsi="Times New Roman" w:cs="Times New Roman"/>
                <w:i/>
                <w:iCs/>
                <w:sz w:val="20"/>
                <w:szCs w:val="20"/>
                <w:lang w:eastAsia="en-IN"/>
              </w:rPr>
            </w:pPr>
            <w:r w:rsidRPr="00CB57CE">
              <w:rPr>
                <w:rFonts w:ascii="Times New Roman" w:hAnsi="Times New Roman" w:cs="Times New Roman"/>
                <w:sz w:val="20"/>
                <w:szCs w:val="20"/>
              </w:rPr>
              <w:t>4.79</w:t>
            </w:r>
          </w:p>
        </w:tc>
        <w:tc>
          <w:tcPr>
            <w:tcW w:w="388" w:type="pct"/>
            <w:tcBorders>
              <w:top w:val="nil"/>
              <w:left w:val="single" w:sz="4" w:space="0" w:color="auto"/>
              <w:bottom w:val="nil"/>
              <w:right w:val="single" w:sz="4" w:space="0" w:color="auto"/>
            </w:tcBorders>
            <w:shd w:val="clear" w:color="auto" w:fill="auto"/>
            <w:vAlign w:val="center"/>
          </w:tcPr>
          <w:p w14:paraId="4714183C" w14:textId="6849F575" w:rsidR="00D61E45" w:rsidRPr="00CB57CE" w:rsidRDefault="00D61E45" w:rsidP="00FA224B">
            <w:pPr>
              <w:jc w:val="center"/>
              <w:rPr>
                <w:rFonts w:ascii="Times New Roman" w:eastAsia="Times New Roman" w:hAnsi="Times New Roman" w:cs="Times New Roman"/>
                <w:i/>
                <w:iCs/>
                <w:sz w:val="20"/>
                <w:szCs w:val="20"/>
                <w:lang w:eastAsia="en-IN"/>
              </w:rPr>
            </w:pPr>
            <w:r w:rsidRPr="00CB57CE">
              <w:rPr>
                <w:rFonts w:ascii="Times New Roman" w:hAnsi="Times New Roman" w:cs="Times New Roman"/>
                <w:sz w:val="20"/>
                <w:szCs w:val="20"/>
              </w:rPr>
              <w:t>0.0241</w:t>
            </w:r>
          </w:p>
        </w:tc>
        <w:tc>
          <w:tcPr>
            <w:tcW w:w="349" w:type="pct"/>
            <w:tcBorders>
              <w:top w:val="nil"/>
              <w:left w:val="single" w:sz="4" w:space="0" w:color="auto"/>
              <w:bottom w:val="nil"/>
              <w:right w:val="single" w:sz="4" w:space="0" w:color="auto"/>
            </w:tcBorders>
            <w:shd w:val="clear" w:color="auto" w:fill="auto"/>
            <w:vAlign w:val="center"/>
          </w:tcPr>
          <w:p w14:paraId="68F28512" w14:textId="785A6823" w:rsidR="00D61E45" w:rsidRPr="00CB57CE" w:rsidRDefault="00D61E45" w:rsidP="00FA224B">
            <w:pPr>
              <w:jc w:val="center"/>
              <w:rPr>
                <w:rFonts w:ascii="Times New Roman" w:eastAsia="Times New Roman" w:hAnsi="Times New Roman" w:cs="Times New Roman"/>
                <w:i/>
                <w:iCs/>
                <w:sz w:val="20"/>
                <w:szCs w:val="20"/>
                <w:lang w:val="en-IN" w:eastAsia="en-IN"/>
              </w:rPr>
            </w:pPr>
            <w:r w:rsidRPr="00CB57CE">
              <w:rPr>
                <w:rFonts w:ascii="Times New Roman" w:hAnsi="Times New Roman" w:cs="Times New Roman"/>
                <w:sz w:val="20"/>
                <w:szCs w:val="20"/>
              </w:rPr>
              <w:t>0.0196</w:t>
            </w:r>
          </w:p>
        </w:tc>
        <w:tc>
          <w:tcPr>
            <w:tcW w:w="463" w:type="pct"/>
            <w:tcBorders>
              <w:left w:val="single" w:sz="4" w:space="0" w:color="auto"/>
              <w:right w:val="double" w:sz="4" w:space="0" w:color="auto"/>
            </w:tcBorders>
            <w:vAlign w:val="center"/>
          </w:tcPr>
          <w:p w14:paraId="3AE7E41F" w14:textId="4A9EAFDC" w:rsidR="00D61E45" w:rsidRPr="00CB57CE" w:rsidRDefault="00D61E45"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0.29</w:t>
            </w:r>
          </w:p>
        </w:tc>
      </w:tr>
      <w:tr w:rsidR="00CB57CE" w:rsidRPr="00CB57CE" w14:paraId="09ECC5CB" w14:textId="77777777" w:rsidTr="00C304A4">
        <w:trPr>
          <w:trHeight w:val="280"/>
        </w:trPr>
        <w:tc>
          <w:tcPr>
            <w:tcW w:w="1696" w:type="pct"/>
            <w:tcBorders>
              <w:top w:val="nil"/>
              <w:left w:val="double" w:sz="4" w:space="0" w:color="auto"/>
              <w:bottom w:val="single" w:sz="4" w:space="0" w:color="auto"/>
              <w:right w:val="single" w:sz="4" w:space="0" w:color="auto"/>
            </w:tcBorders>
            <w:shd w:val="clear" w:color="auto" w:fill="auto"/>
            <w:noWrap/>
            <w:vAlign w:val="bottom"/>
            <w:hideMark/>
          </w:tcPr>
          <w:p w14:paraId="19723532" w14:textId="77777777" w:rsidR="00CF164F" w:rsidRPr="00CB57CE" w:rsidRDefault="00CF164F" w:rsidP="00CF164F">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metro inverse speed – Scale parameter</w:t>
            </w:r>
          </w:p>
        </w:tc>
        <w:tc>
          <w:tcPr>
            <w:tcW w:w="267" w:type="pct"/>
            <w:tcBorders>
              <w:top w:val="nil"/>
              <w:left w:val="nil"/>
              <w:bottom w:val="single" w:sz="4" w:space="0" w:color="auto"/>
              <w:right w:val="single" w:sz="4" w:space="0" w:color="auto"/>
            </w:tcBorders>
            <w:shd w:val="clear" w:color="auto" w:fill="auto"/>
            <w:noWrap/>
            <w:vAlign w:val="center"/>
            <w:hideMark/>
          </w:tcPr>
          <w:p w14:paraId="4D6F88D1"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0.15</w:t>
            </w:r>
          </w:p>
        </w:tc>
        <w:tc>
          <w:tcPr>
            <w:tcW w:w="384" w:type="pct"/>
            <w:tcBorders>
              <w:left w:val="nil"/>
              <w:bottom w:val="single" w:sz="4" w:space="0" w:color="auto"/>
              <w:right w:val="single" w:sz="4" w:space="0" w:color="auto"/>
            </w:tcBorders>
            <w:shd w:val="clear" w:color="auto" w:fill="auto"/>
            <w:noWrap/>
            <w:vAlign w:val="center"/>
            <w:hideMark/>
          </w:tcPr>
          <w:p w14:paraId="4AE0A8F8"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0.165</w:t>
            </w:r>
          </w:p>
        </w:tc>
        <w:tc>
          <w:tcPr>
            <w:tcW w:w="257" w:type="pct"/>
            <w:tcBorders>
              <w:left w:val="nil"/>
              <w:bottom w:val="single" w:sz="4" w:space="0" w:color="auto"/>
              <w:right w:val="single" w:sz="4" w:space="0" w:color="auto"/>
            </w:tcBorders>
            <w:shd w:val="clear" w:color="auto" w:fill="auto"/>
            <w:noWrap/>
            <w:vAlign w:val="center"/>
            <w:hideMark/>
          </w:tcPr>
          <w:p w14:paraId="27BF1347"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10.16</w:t>
            </w:r>
          </w:p>
        </w:tc>
        <w:tc>
          <w:tcPr>
            <w:tcW w:w="290" w:type="pct"/>
            <w:tcBorders>
              <w:left w:val="nil"/>
              <w:bottom w:val="single" w:sz="4" w:space="0" w:color="auto"/>
              <w:right w:val="single" w:sz="4" w:space="0" w:color="auto"/>
            </w:tcBorders>
            <w:shd w:val="clear" w:color="auto" w:fill="auto"/>
            <w:noWrap/>
            <w:vAlign w:val="center"/>
            <w:hideMark/>
          </w:tcPr>
          <w:p w14:paraId="685354D2"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0.0633</w:t>
            </w:r>
          </w:p>
        </w:tc>
        <w:tc>
          <w:tcPr>
            <w:tcW w:w="304" w:type="pct"/>
            <w:tcBorders>
              <w:left w:val="nil"/>
              <w:bottom w:val="single" w:sz="4" w:space="0" w:color="auto"/>
              <w:right w:val="single" w:sz="4" w:space="0" w:color="auto"/>
            </w:tcBorders>
            <w:shd w:val="clear" w:color="auto" w:fill="auto"/>
            <w:noWrap/>
            <w:vAlign w:val="center"/>
            <w:hideMark/>
          </w:tcPr>
          <w:p w14:paraId="5FE9E7CF"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0.0220</w:t>
            </w:r>
          </w:p>
        </w:tc>
        <w:tc>
          <w:tcPr>
            <w:tcW w:w="344" w:type="pct"/>
            <w:tcBorders>
              <w:left w:val="nil"/>
              <w:bottom w:val="single" w:sz="4" w:space="0" w:color="auto"/>
              <w:right w:val="single" w:sz="4" w:space="0" w:color="auto"/>
            </w:tcBorders>
            <w:shd w:val="clear" w:color="auto" w:fill="auto"/>
            <w:noWrap/>
            <w:vAlign w:val="center"/>
            <w:hideMark/>
          </w:tcPr>
          <w:p w14:paraId="2B6EE324" w14:textId="77777777"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0.000</w:t>
            </w:r>
          </w:p>
        </w:tc>
        <w:tc>
          <w:tcPr>
            <w:tcW w:w="257" w:type="pct"/>
            <w:tcBorders>
              <w:left w:val="nil"/>
              <w:bottom w:val="single" w:sz="4" w:space="0" w:color="auto"/>
              <w:right w:val="single" w:sz="4" w:space="0" w:color="auto"/>
            </w:tcBorders>
            <w:shd w:val="clear" w:color="auto" w:fill="auto"/>
            <w:noWrap/>
            <w:vAlign w:val="center"/>
            <w:hideMark/>
          </w:tcPr>
          <w:p w14:paraId="580CA7FB" w14:textId="0A3E11A8"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388" w:type="pct"/>
            <w:tcBorders>
              <w:left w:val="nil"/>
              <w:bottom w:val="single" w:sz="4" w:space="0" w:color="auto"/>
              <w:right w:val="single" w:sz="4" w:space="0" w:color="auto"/>
            </w:tcBorders>
            <w:shd w:val="clear" w:color="auto" w:fill="auto"/>
            <w:noWrap/>
            <w:vAlign w:val="center"/>
            <w:hideMark/>
          </w:tcPr>
          <w:p w14:paraId="78952218" w14:textId="24429C33"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349" w:type="pct"/>
            <w:tcBorders>
              <w:left w:val="nil"/>
              <w:bottom w:val="single" w:sz="4" w:space="0" w:color="auto"/>
              <w:right w:val="single" w:sz="4" w:space="0" w:color="auto"/>
            </w:tcBorders>
            <w:shd w:val="clear" w:color="auto" w:fill="auto"/>
            <w:noWrap/>
            <w:vAlign w:val="center"/>
          </w:tcPr>
          <w:p w14:paraId="0C49F1BA" w14:textId="05548E5A"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463" w:type="pct"/>
            <w:tcBorders>
              <w:left w:val="nil"/>
              <w:bottom w:val="single" w:sz="4" w:space="0" w:color="auto"/>
              <w:right w:val="double" w:sz="4" w:space="0" w:color="auto"/>
            </w:tcBorders>
            <w:vAlign w:val="center"/>
          </w:tcPr>
          <w:p w14:paraId="0BCB1B8E" w14:textId="637D8856" w:rsidR="00CF164F" w:rsidRPr="00CB57CE" w:rsidRDefault="00CF164F"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r>
      <w:tr w:rsidR="00CB57CE" w:rsidRPr="00CB57CE" w14:paraId="06A51B51" w14:textId="77777777" w:rsidTr="004852DE">
        <w:trPr>
          <w:trHeight w:val="280"/>
        </w:trPr>
        <w:tc>
          <w:tcPr>
            <w:tcW w:w="5000" w:type="pct"/>
            <w:gridSpan w:val="11"/>
            <w:tcBorders>
              <w:top w:val="nil"/>
              <w:left w:val="double" w:sz="4" w:space="0" w:color="auto"/>
              <w:bottom w:val="single" w:sz="4" w:space="0" w:color="auto"/>
              <w:right w:val="double" w:sz="4" w:space="0" w:color="auto"/>
            </w:tcBorders>
            <w:shd w:val="clear" w:color="auto" w:fill="auto"/>
            <w:noWrap/>
            <w:vAlign w:val="center"/>
          </w:tcPr>
          <w:p w14:paraId="2F37B19A" w14:textId="463ECEC8" w:rsidR="00545FAE" w:rsidRPr="00CB57CE" w:rsidRDefault="00545FAE" w:rsidP="004852DE">
            <w:pP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b/>
                <w:bCs/>
                <w:i/>
                <w:iCs/>
                <w:sz w:val="20"/>
                <w:szCs w:val="20"/>
                <w:lang w:val="en-IN" w:eastAsia="en-IN"/>
              </w:rPr>
              <w:t>Coefficients on level of service variables</w:t>
            </w:r>
            <w:r w:rsidRPr="00CB57CE">
              <w:rPr>
                <w:rFonts w:ascii="Times New Roman" w:eastAsia="Times New Roman" w:hAnsi="Times New Roman" w:cs="Times New Roman"/>
                <w:sz w:val="20"/>
                <w:szCs w:val="20"/>
                <w:lang w:val="en-IN" w:eastAsia="en-IN"/>
              </w:rPr>
              <w:t>   </w:t>
            </w:r>
          </w:p>
        </w:tc>
      </w:tr>
      <w:tr w:rsidR="00CB57CE" w:rsidRPr="00CB57CE" w14:paraId="2ACB477E" w14:textId="77777777" w:rsidTr="00C304A4">
        <w:trPr>
          <w:trHeight w:val="280"/>
        </w:trPr>
        <w:tc>
          <w:tcPr>
            <w:tcW w:w="1696" w:type="pct"/>
            <w:tcBorders>
              <w:top w:val="single" w:sz="4" w:space="0" w:color="auto"/>
              <w:left w:val="double" w:sz="4" w:space="0" w:color="auto"/>
              <w:right w:val="single" w:sz="4" w:space="0" w:color="auto"/>
            </w:tcBorders>
            <w:shd w:val="clear" w:color="auto" w:fill="auto"/>
            <w:noWrap/>
            <w:vAlign w:val="bottom"/>
          </w:tcPr>
          <w:p w14:paraId="487C0614" w14:textId="331D6556" w:rsidR="001D32AB" w:rsidRPr="00CB57CE" w:rsidRDefault="00DF2E4C" w:rsidP="00400BE0">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T</w:t>
            </w:r>
            <w:r w:rsidR="00483AC1" w:rsidRPr="00CB57CE">
              <w:rPr>
                <w:rFonts w:ascii="Times New Roman" w:hAnsi="Times New Roman" w:cs="Times New Roman"/>
                <w:sz w:val="20"/>
                <w:szCs w:val="20"/>
              </w:rPr>
              <w:t xml:space="preserve">ravel time </w:t>
            </w:r>
            <w:r w:rsidR="007E08C7" w:rsidRPr="00CB57CE">
              <w:rPr>
                <w:rFonts w:ascii="Times New Roman" w:hAnsi="Times New Roman" w:cs="Times New Roman"/>
                <w:sz w:val="20"/>
                <w:szCs w:val="20"/>
              </w:rPr>
              <w:t xml:space="preserve">for motorized modes </w:t>
            </w:r>
            <w:r w:rsidR="001D32AB" w:rsidRPr="00CB57CE">
              <w:rPr>
                <w:rFonts w:ascii="Times New Roman" w:eastAsia="Times New Roman" w:hAnsi="Times New Roman" w:cs="Times New Roman"/>
                <w:sz w:val="20"/>
                <w:szCs w:val="20"/>
                <w:lang w:val="en-IN" w:eastAsia="en-IN"/>
              </w:rPr>
              <w:t>– Location parameter</w:t>
            </w:r>
          </w:p>
        </w:tc>
        <w:tc>
          <w:tcPr>
            <w:tcW w:w="267" w:type="pct"/>
            <w:tcBorders>
              <w:top w:val="single" w:sz="4" w:space="0" w:color="auto"/>
              <w:left w:val="nil"/>
              <w:right w:val="single" w:sz="4" w:space="0" w:color="auto"/>
            </w:tcBorders>
            <w:shd w:val="clear" w:color="auto" w:fill="auto"/>
            <w:noWrap/>
            <w:vAlign w:val="center"/>
          </w:tcPr>
          <w:p w14:paraId="59021A5C" w14:textId="00DF3781"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-1.00</w:t>
            </w:r>
          </w:p>
        </w:tc>
        <w:tc>
          <w:tcPr>
            <w:tcW w:w="384" w:type="pct"/>
            <w:tcBorders>
              <w:top w:val="single" w:sz="4" w:space="0" w:color="auto"/>
              <w:left w:val="nil"/>
              <w:right w:val="single" w:sz="4" w:space="0" w:color="auto"/>
            </w:tcBorders>
            <w:shd w:val="clear" w:color="auto" w:fill="auto"/>
            <w:noWrap/>
            <w:vAlign w:val="center"/>
          </w:tcPr>
          <w:p w14:paraId="40BA273E" w14:textId="0E60EEAA"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-0.856</w:t>
            </w:r>
          </w:p>
        </w:tc>
        <w:tc>
          <w:tcPr>
            <w:tcW w:w="257" w:type="pct"/>
            <w:tcBorders>
              <w:top w:val="single" w:sz="4" w:space="0" w:color="auto"/>
              <w:left w:val="nil"/>
              <w:right w:val="single" w:sz="4" w:space="0" w:color="auto"/>
            </w:tcBorders>
            <w:shd w:val="clear" w:color="auto" w:fill="auto"/>
            <w:noWrap/>
            <w:vAlign w:val="center"/>
          </w:tcPr>
          <w:p w14:paraId="40805DF9" w14:textId="37B095F9"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14.36</w:t>
            </w:r>
          </w:p>
        </w:tc>
        <w:tc>
          <w:tcPr>
            <w:tcW w:w="290" w:type="pct"/>
            <w:tcBorders>
              <w:top w:val="single" w:sz="4" w:space="0" w:color="auto"/>
              <w:left w:val="nil"/>
              <w:right w:val="single" w:sz="4" w:space="0" w:color="auto"/>
            </w:tcBorders>
            <w:shd w:val="clear" w:color="auto" w:fill="auto"/>
            <w:noWrap/>
            <w:vAlign w:val="center"/>
          </w:tcPr>
          <w:p w14:paraId="17A1FB3E" w14:textId="0C7648DD"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0.0554</w:t>
            </w:r>
          </w:p>
        </w:tc>
        <w:tc>
          <w:tcPr>
            <w:tcW w:w="304" w:type="pct"/>
            <w:tcBorders>
              <w:top w:val="single" w:sz="4" w:space="0" w:color="auto"/>
              <w:left w:val="nil"/>
              <w:right w:val="single" w:sz="4" w:space="0" w:color="auto"/>
            </w:tcBorders>
            <w:shd w:val="clear" w:color="auto" w:fill="auto"/>
            <w:noWrap/>
            <w:vAlign w:val="center"/>
          </w:tcPr>
          <w:p w14:paraId="3C302E93" w14:textId="30D60886"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0.0339</w:t>
            </w:r>
          </w:p>
        </w:tc>
        <w:tc>
          <w:tcPr>
            <w:tcW w:w="344" w:type="pct"/>
            <w:tcBorders>
              <w:top w:val="single" w:sz="4" w:space="0" w:color="auto"/>
              <w:left w:val="nil"/>
              <w:right w:val="single" w:sz="4" w:space="0" w:color="auto"/>
            </w:tcBorders>
            <w:shd w:val="clear" w:color="auto" w:fill="auto"/>
            <w:noWrap/>
            <w:vAlign w:val="center"/>
          </w:tcPr>
          <w:p w14:paraId="1F7787F5" w14:textId="1E11C609"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-0.602</w:t>
            </w:r>
          </w:p>
        </w:tc>
        <w:tc>
          <w:tcPr>
            <w:tcW w:w="257" w:type="pct"/>
            <w:tcBorders>
              <w:top w:val="single" w:sz="4" w:space="0" w:color="auto"/>
              <w:left w:val="nil"/>
              <w:right w:val="single" w:sz="4" w:space="0" w:color="auto"/>
            </w:tcBorders>
            <w:shd w:val="clear" w:color="auto" w:fill="auto"/>
            <w:noWrap/>
            <w:vAlign w:val="center"/>
          </w:tcPr>
          <w:p w14:paraId="47A79194" w14:textId="2AE71A71"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39.83</w:t>
            </w:r>
          </w:p>
        </w:tc>
        <w:tc>
          <w:tcPr>
            <w:tcW w:w="388" w:type="pct"/>
            <w:tcBorders>
              <w:top w:val="single" w:sz="4" w:space="0" w:color="auto"/>
              <w:left w:val="nil"/>
              <w:right w:val="single" w:sz="4" w:space="0" w:color="auto"/>
            </w:tcBorders>
            <w:shd w:val="clear" w:color="auto" w:fill="auto"/>
            <w:noWrap/>
            <w:vAlign w:val="center"/>
          </w:tcPr>
          <w:p w14:paraId="0288B0DD" w14:textId="7EEE2C5A"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0.0281</w:t>
            </w:r>
          </w:p>
        </w:tc>
        <w:tc>
          <w:tcPr>
            <w:tcW w:w="349" w:type="pct"/>
            <w:tcBorders>
              <w:top w:val="single" w:sz="4" w:space="0" w:color="auto"/>
              <w:left w:val="nil"/>
              <w:right w:val="single" w:sz="4" w:space="0" w:color="auto"/>
            </w:tcBorders>
            <w:shd w:val="clear" w:color="auto" w:fill="auto"/>
            <w:noWrap/>
            <w:vAlign w:val="center"/>
          </w:tcPr>
          <w:p w14:paraId="50F5B672" w14:textId="12286798"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0.0386</w:t>
            </w:r>
          </w:p>
        </w:tc>
        <w:tc>
          <w:tcPr>
            <w:tcW w:w="463" w:type="pct"/>
            <w:tcBorders>
              <w:top w:val="single" w:sz="4" w:space="0" w:color="auto"/>
              <w:left w:val="nil"/>
              <w:right w:val="double" w:sz="4" w:space="0" w:color="auto"/>
            </w:tcBorders>
            <w:vAlign w:val="center"/>
          </w:tcPr>
          <w:p w14:paraId="7D651B0A" w14:textId="331ADF1A"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4.09</w:t>
            </w:r>
          </w:p>
        </w:tc>
      </w:tr>
      <w:tr w:rsidR="00CB57CE" w:rsidRPr="00CB57CE" w14:paraId="253A2DC3" w14:textId="77777777" w:rsidTr="00C304A4">
        <w:trPr>
          <w:trHeight w:val="280"/>
        </w:trPr>
        <w:tc>
          <w:tcPr>
            <w:tcW w:w="1696" w:type="pct"/>
            <w:tcBorders>
              <w:top w:val="nil"/>
              <w:left w:val="double" w:sz="4" w:space="0" w:color="auto"/>
              <w:right w:val="single" w:sz="4" w:space="0" w:color="auto"/>
            </w:tcBorders>
            <w:shd w:val="clear" w:color="auto" w:fill="auto"/>
            <w:noWrap/>
            <w:vAlign w:val="bottom"/>
          </w:tcPr>
          <w:p w14:paraId="6B2246CA" w14:textId="7A576208" w:rsidR="001D32AB" w:rsidRPr="00CB57CE" w:rsidRDefault="00DF2E4C" w:rsidP="00400BE0">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T</w:t>
            </w:r>
            <w:r w:rsidR="00483AC1" w:rsidRPr="00CB57CE">
              <w:rPr>
                <w:rFonts w:ascii="Times New Roman" w:hAnsi="Times New Roman" w:cs="Times New Roman"/>
                <w:sz w:val="20"/>
                <w:szCs w:val="20"/>
              </w:rPr>
              <w:t>ravel time</w:t>
            </w:r>
            <w:r w:rsidR="007E08C7" w:rsidRPr="00CB57CE">
              <w:rPr>
                <w:rFonts w:ascii="Times New Roman" w:hAnsi="Times New Roman" w:cs="Times New Roman"/>
                <w:sz w:val="20"/>
                <w:szCs w:val="20"/>
              </w:rPr>
              <w:t xml:space="preserve"> for motorized modes</w:t>
            </w:r>
            <w:r w:rsidR="00400BE0" w:rsidRPr="00CB57CE">
              <w:rPr>
                <w:rFonts w:ascii="Times New Roman" w:hAnsi="Times New Roman" w:cs="Times New Roman"/>
                <w:sz w:val="20"/>
                <w:szCs w:val="20"/>
              </w:rPr>
              <w:t xml:space="preserve"> </w:t>
            </w:r>
            <w:r w:rsidR="001D32AB" w:rsidRPr="00CB57CE">
              <w:rPr>
                <w:rFonts w:ascii="Times New Roman" w:eastAsia="Times New Roman" w:hAnsi="Times New Roman" w:cs="Times New Roman"/>
                <w:sz w:val="20"/>
                <w:szCs w:val="20"/>
                <w:lang w:val="en-IN" w:eastAsia="en-IN"/>
              </w:rPr>
              <w:t>– Scale parameter</w:t>
            </w:r>
          </w:p>
        </w:tc>
        <w:tc>
          <w:tcPr>
            <w:tcW w:w="267" w:type="pct"/>
            <w:tcBorders>
              <w:top w:val="nil"/>
              <w:left w:val="nil"/>
              <w:right w:val="single" w:sz="4" w:space="0" w:color="auto"/>
            </w:tcBorders>
            <w:shd w:val="clear" w:color="auto" w:fill="auto"/>
            <w:noWrap/>
            <w:vAlign w:val="center"/>
          </w:tcPr>
          <w:p w14:paraId="1D0293BE" w14:textId="4320E941"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0.15</w:t>
            </w:r>
          </w:p>
        </w:tc>
        <w:tc>
          <w:tcPr>
            <w:tcW w:w="384" w:type="pct"/>
            <w:tcBorders>
              <w:left w:val="nil"/>
              <w:right w:val="single" w:sz="4" w:space="0" w:color="auto"/>
            </w:tcBorders>
            <w:shd w:val="clear" w:color="auto" w:fill="auto"/>
            <w:noWrap/>
            <w:vAlign w:val="center"/>
          </w:tcPr>
          <w:p w14:paraId="06EAAA48" w14:textId="60A1363B"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0.128</w:t>
            </w:r>
          </w:p>
        </w:tc>
        <w:tc>
          <w:tcPr>
            <w:tcW w:w="257" w:type="pct"/>
            <w:tcBorders>
              <w:left w:val="nil"/>
              <w:right w:val="single" w:sz="4" w:space="0" w:color="auto"/>
            </w:tcBorders>
            <w:shd w:val="clear" w:color="auto" w:fill="auto"/>
            <w:noWrap/>
            <w:vAlign w:val="center"/>
          </w:tcPr>
          <w:p w14:paraId="73933FDB" w14:textId="23AA6A8C"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14.71</w:t>
            </w:r>
          </w:p>
        </w:tc>
        <w:tc>
          <w:tcPr>
            <w:tcW w:w="290" w:type="pct"/>
            <w:tcBorders>
              <w:left w:val="nil"/>
              <w:right w:val="single" w:sz="4" w:space="0" w:color="auto"/>
            </w:tcBorders>
            <w:shd w:val="clear" w:color="auto" w:fill="auto"/>
            <w:noWrap/>
            <w:vAlign w:val="center"/>
          </w:tcPr>
          <w:p w14:paraId="73059B22" w14:textId="5BC65307"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0.0110</w:t>
            </w:r>
          </w:p>
        </w:tc>
        <w:tc>
          <w:tcPr>
            <w:tcW w:w="304" w:type="pct"/>
            <w:tcBorders>
              <w:left w:val="nil"/>
              <w:right w:val="single" w:sz="4" w:space="0" w:color="auto"/>
            </w:tcBorders>
            <w:shd w:val="clear" w:color="auto" w:fill="auto"/>
            <w:noWrap/>
            <w:vAlign w:val="center"/>
          </w:tcPr>
          <w:p w14:paraId="391D5AD1" w14:textId="626C0909"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0.0066</w:t>
            </w:r>
          </w:p>
        </w:tc>
        <w:tc>
          <w:tcPr>
            <w:tcW w:w="344" w:type="pct"/>
            <w:tcBorders>
              <w:left w:val="nil"/>
              <w:right w:val="single" w:sz="4" w:space="0" w:color="auto"/>
            </w:tcBorders>
            <w:shd w:val="clear" w:color="auto" w:fill="auto"/>
            <w:noWrap/>
            <w:vAlign w:val="center"/>
          </w:tcPr>
          <w:p w14:paraId="3631DA52" w14:textId="65A381C6"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0.099</w:t>
            </w:r>
          </w:p>
        </w:tc>
        <w:tc>
          <w:tcPr>
            <w:tcW w:w="257" w:type="pct"/>
            <w:tcBorders>
              <w:left w:val="nil"/>
              <w:right w:val="single" w:sz="4" w:space="0" w:color="auto"/>
            </w:tcBorders>
            <w:shd w:val="clear" w:color="auto" w:fill="auto"/>
            <w:noWrap/>
            <w:vAlign w:val="center"/>
          </w:tcPr>
          <w:p w14:paraId="31913FD3" w14:textId="4CB66B29"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33.83</w:t>
            </w:r>
          </w:p>
        </w:tc>
        <w:tc>
          <w:tcPr>
            <w:tcW w:w="388" w:type="pct"/>
            <w:tcBorders>
              <w:left w:val="nil"/>
              <w:right w:val="single" w:sz="4" w:space="0" w:color="auto"/>
            </w:tcBorders>
            <w:shd w:val="clear" w:color="auto" w:fill="auto"/>
            <w:noWrap/>
            <w:vAlign w:val="center"/>
          </w:tcPr>
          <w:p w14:paraId="2C4A58CC" w14:textId="0D39E2C2"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0.0095</w:t>
            </w:r>
          </w:p>
        </w:tc>
        <w:tc>
          <w:tcPr>
            <w:tcW w:w="349" w:type="pct"/>
            <w:tcBorders>
              <w:left w:val="nil"/>
              <w:right w:val="single" w:sz="4" w:space="0" w:color="auto"/>
            </w:tcBorders>
            <w:shd w:val="clear" w:color="auto" w:fill="auto"/>
            <w:noWrap/>
            <w:vAlign w:val="center"/>
          </w:tcPr>
          <w:p w14:paraId="3B3D471A" w14:textId="00BCDE4F"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0.0132</w:t>
            </w:r>
          </w:p>
        </w:tc>
        <w:tc>
          <w:tcPr>
            <w:tcW w:w="463" w:type="pct"/>
            <w:tcBorders>
              <w:left w:val="nil"/>
              <w:right w:val="double" w:sz="4" w:space="0" w:color="auto"/>
            </w:tcBorders>
            <w:vAlign w:val="center"/>
          </w:tcPr>
          <w:p w14:paraId="38DD84BE" w14:textId="68A92828"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2.00</w:t>
            </w:r>
          </w:p>
        </w:tc>
      </w:tr>
      <w:tr w:rsidR="00CB57CE" w:rsidRPr="00CB57CE" w14:paraId="44233CD9" w14:textId="77777777" w:rsidTr="00C304A4">
        <w:trPr>
          <w:trHeight w:val="280"/>
        </w:trPr>
        <w:tc>
          <w:tcPr>
            <w:tcW w:w="1696" w:type="pct"/>
            <w:tcBorders>
              <w:top w:val="nil"/>
              <w:left w:val="double" w:sz="4" w:space="0" w:color="auto"/>
              <w:right w:val="single" w:sz="4" w:space="0" w:color="auto"/>
            </w:tcBorders>
            <w:shd w:val="clear" w:color="auto" w:fill="auto"/>
            <w:noWrap/>
            <w:vAlign w:val="bottom"/>
          </w:tcPr>
          <w:p w14:paraId="725858AE" w14:textId="2BADE4E7" w:rsidR="001D32AB" w:rsidRPr="00CB57CE" w:rsidRDefault="00077399" w:rsidP="001D32AB">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W</w:t>
            </w:r>
            <w:r w:rsidR="001D32AB" w:rsidRPr="00CB57CE">
              <w:rPr>
                <w:rFonts w:ascii="Times New Roman" w:eastAsia="Times New Roman" w:hAnsi="Times New Roman" w:cs="Times New Roman"/>
                <w:sz w:val="20"/>
                <w:szCs w:val="20"/>
                <w:lang w:val="en-IN" w:eastAsia="en-IN"/>
              </w:rPr>
              <w:t xml:space="preserve">alk travel time </w:t>
            </w:r>
          </w:p>
        </w:tc>
        <w:tc>
          <w:tcPr>
            <w:tcW w:w="267" w:type="pct"/>
            <w:tcBorders>
              <w:top w:val="nil"/>
              <w:left w:val="nil"/>
              <w:right w:val="single" w:sz="4" w:space="0" w:color="auto"/>
            </w:tcBorders>
            <w:shd w:val="clear" w:color="auto" w:fill="auto"/>
            <w:noWrap/>
            <w:vAlign w:val="center"/>
          </w:tcPr>
          <w:p w14:paraId="424F01D3" w14:textId="2661625F"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-0.40</w:t>
            </w:r>
          </w:p>
        </w:tc>
        <w:tc>
          <w:tcPr>
            <w:tcW w:w="384" w:type="pct"/>
            <w:tcBorders>
              <w:left w:val="nil"/>
              <w:right w:val="single" w:sz="4" w:space="0" w:color="auto"/>
            </w:tcBorders>
            <w:shd w:val="clear" w:color="auto" w:fill="auto"/>
            <w:noWrap/>
            <w:vAlign w:val="center"/>
          </w:tcPr>
          <w:p w14:paraId="6C05C3CE" w14:textId="01079B00"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-0.343</w:t>
            </w:r>
          </w:p>
        </w:tc>
        <w:tc>
          <w:tcPr>
            <w:tcW w:w="257" w:type="pct"/>
            <w:tcBorders>
              <w:left w:val="nil"/>
              <w:right w:val="single" w:sz="4" w:space="0" w:color="auto"/>
            </w:tcBorders>
            <w:shd w:val="clear" w:color="auto" w:fill="auto"/>
            <w:noWrap/>
            <w:vAlign w:val="center"/>
          </w:tcPr>
          <w:p w14:paraId="3435B2F8" w14:textId="1BD2033A"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14.31</w:t>
            </w:r>
          </w:p>
        </w:tc>
        <w:tc>
          <w:tcPr>
            <w:tcW w:w="290" w:type="pct"/>
            <w:tcBorders>
              <w:left w:val="nil"/>
              <w:right w:val="single" w:sz="4" w:space="0" w:color="auto"/>
            </w:tcBorders>
            <w:shd w:val="clear" w:color="auto" w:fill="auto"/>
            <w:noWrap/>
            <w:vAlign w:val="center"/>
          </w:tcPr>
          <w:p w14:paraId="0B1F94C3" w14:textId="62D292B3"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0.0231</w:t>
            </w:r>
          </w:p>
        </w:tc>
        <w:tc>
          <w:tcPr>
            <w:tcW w:w="304" w:type="pct"/>
            <w:tcBorders>
              <w:left w:val="nil"/>
              <w:right w:val="single" w:sz="4" w:space="0" w:color="auto"/>
            </w:tcBorders>
            <w:shd w:val="clear" w:color="auto" w:fill="auto"/>
            <w:noWrap/>
            <w:vAlign w:val="center"/>
          </w:tcPr>
          <w:p w14:paraId="559AA6F3" w14:textId="4352BF12"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0.0136</w:t>
            </w:r>
          </w:p>
        </w:tc>
        <w:tc>
          <w:tcPr>
            <w:tcW w:w="344" w:type="pct"/>
            <w:tcBorders>
              <w:left w:val="nil"/>
              <w:right w:val="single" w:sz="4" w:space="0" w:color="auto"/>
            </w:tcBorders>
            <w:shd w:val="clear" w:color="auto" w:fill="auto"/>
            <w:noWrap/>
            <w:vAlign w:val="center"/>
          </w:tcPr>
          <w:p w14:paraId="29039544" w14:textId="5878F632"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-0.250</w:t>
            </w:r>
          </w:p>
        </w:tc>
        <w:tc>
          <w:tcPr>
            <w:tcW w:w="257" w:type="pct"/>
            <w:tcBorders>
              <w:left w:val="nil"/>
              <w:right w:val="single" w:sz="4" w:space="0" w:color="auto"/>
            </w:tcBorders>
            <w:shd w:val="clear" w:color="auto" w:fill="auto"/>
            <w:noWrap/>
            <w:vAlign w:val="center"/>
          </w:tcPr>
          <w:p w14:paraId="09821524" w14:textId="3389C224"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37.61</w:t>
            </w:r>
          </w:p>
        </w:tc>
        <w:tc>
          <w:tcPr>
            <w:tcW w:w="388" w:type="pct"/>
            <w:tcBorders>
              <w:left w:val="nil"/>
              <w:right w:val="single" w:sz="4" w:space="0" w:color="auto"/>
            </w:tcBorders>
            <w:shd w:val="clear" w:color="auto" w:fill="auto"/>
            <w:noWrap/>
            <w:vAlign w:val="center"/>
          </w:tcPr>
          <w:p w14:paraId="5E71CBD6" w14:textId="46E9C116"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0.0097</w:t>
            </w:r>
          </w:p>
        </w:tc>
        <w:tc>
          <w:tcPr>
            <w:tcW w:w="349" w:type="pct"/>
            <w:tcBorders>
              <w:left w:val="nil"/>
              <w:right w:val="single" w:sz="4" w:space="0" w:color="auto"/>
            </w:tcBorders>
            <w:shd w:val="clear" w:color="auto" w:fill="auto"/>
            <w:noWrap/>
            <w:vAlign w:val="center"/>
          </w:tcPr>
          <w:p w14:paraId="4EA5AEB4" w14:textId="10A132F3"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0.0133</w:t>
            </w:r>
          </w:p>
        </w:tc>
        <w:tc>
          <w:tcPr>
            <w:tcW w:w="463" w:type="pct"/>
            <w:tcBorders>
              <w:left w:val="nil"/>
              <w:right w:val="double" w:sz="4" w:space="0" w:color="auto"/>
            </w:tcBorders>
            <w:vAlign w:val="center"/>
          </w:tcPr>
          <w:p w14:paraId="452C00B0" w14:textId="132C5279"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3.71</w:t>
            </w:r>
          </w:p>
        </w:tc>
      </w:tr>
      <w:tr w:rsidR="00CB57CE" w:rsidRPr="00CB57CE" w14:paraId="6626E9EC" w14:textId="77777777" w:rsidTr="00C304A4">
        <w:trPr>
          <w:trHeight w:val="280"/>
        </w:trPr>
        <w:tc>
          <w:tcPr>
            <w:tcW w:w="1696" w:type="pct"/>
            <w:tcBorders>
              <w:top w:val="nil"/>
              <w:left w:val="double" w:sz="4" w:space="0" w:color="auto"/>
              <w:bottom w:val="single" w:sz="4" w:space="0" w:color="auto"/>
              <w:right w:val="single" w:sz="4" w:space="0" w:color="auto"/>
            </w:tcBorders>
            <w:shd w:val="clear" w:color="auto" w:fill="auto"/>
            <w:noWrap/>
            <w:vAlign w:val="bottom"/>
          </w:tcPr>
          <w:p w14:paraId="4F6C626E" w14:textId="08BA9E4B" w:rsidR="001D32AB" w:rsidRPr="00CB57CE" w:rsidRDefault="00077399" w:rsidP="001D32AB">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T</w:t>
            </w:r>
            <w:r w:rsidR="001D32AB" w:rsidRPr="00CB57CE">
              <w:rPr>
                <w:rFonts w:ascii="Times New Roman" w:eastAsia="Times New Roman" w:hAnsi="Times New Roman" w:cs="Times New Roman"/>
                <w:sz w:val="20"/>
                <w:szCs w:val="20"/>
                <w:lang w:val="en-IN" w:eastAsia="en-IN"/>
              </w:rPr>
              <w:t xml:space="preserve">ravel cost </w:t>
            </w:r>
          </w:p>
        </w:tc>
        <w:tc>
          <w:tcPr>
            <w:tcW w:w="267" w:type="pct"/>
            <w:tcBorders>
              <w:top w:val="nil"/>
              <w:left w:val="nil"/>
              <w:bottom w:val="single" w:sz="4" w:space="0" w:color="auto"/>
              <w:right w:val="single" w:sz="4" w:space="0" w:color="auto"/>
            </w:tcBorders>
            <w:shd w:val="clear" w:color="auto" w:fill="auto"/>
            <w:noWrap/>
            <w:vAlign w:val="center"/>
          </w:tcPr>
          <w:p w14:paraId="0C08E3AA" w14:textId="7BE686C5"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-0.45</w:t>
            </w:r>
          </w:p>
        </w:tc>
        <w:tc>
          <w:tcPr>
            <w:tcW w:w="384" w:type="pct"/>
            <w:tcBorders>
              <w:left w:val="nil"/>
              <w:bottom w:val="single" w:sz="4" w:space="0" w:color="auto"/>
              <w:right w:val="single" w:sz="4" w:space="0" w:color="auto"/>
            </w:tcBorders>
            <w:shd w:val="clear" w:color="auto" w:fill="auto"/>
            <w:noWrap/>
            <w:vAlign w:val="center"/>
          </w:tcPr>
          <w:p w14:paraId="4C12B218" w14:textId="55CD375D"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-0.386</w:t>
            </w:r>
          </w:p>
        </w:tc>
        <w:tc>
          <w:tcPr>
            <w:tcW w:w="257" w:type="pct"/>
            <w:tcBorders>
              <w:left w:val="nil"/>
              <w:bottom w:val="single" w:sz="4" w:space="0" w:color="auto"/>
              <w:right w:val="single" w:sz="4" w:space="0" w:color="auto"/>
            </w:tcBorders>
            <w:shd w:val="clear" w:color="auto" w:fill="auto"/>
            <w:noWrap/>
            <w:vAlign w:val="center"/>
          </w:tcPr>
          <w:p w14:paraId="04472B8C" w14:textId="3CD1D81B"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14.18</w:t>
            </w:r>
          </w:p>
        </w:tc>
        <w:tc>
          <w:tcPr>
            <w:tcW w:w="290" w:type="pct"/>
            <w:tcBorders>
              <w:left w:val="nil"/>
              <w:bottom w:val="single" w:sz="4" w:space="0" w:color="auto"/>
              <w:right w:val="single" w:sz="4" w:space="0" w:color="auto"/>
            </w:tcBorders>
            <w:shd w:val="clear" w:color="auto" w:fill="auto"/>
            <w:noWrap/>
            <w:vAlign w:val="center"/>
          </w:tcPr>
          <w:p w14:paraId="395E51C2" w14:textId="595C5E2C"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0.0238</w:t>
            </w:r>
          </w:p>
        </w:tc>
        <w:tc>
          <w:tcPr>
            <w:tcW w:w="304" w:type="pct"/>
            <w:tcBorders>
              <w:left w:val="nil"/>
              <w:bottom w:val="single" w:sz="4" w:space="0" w:color="auto"/>
              <w:right w:val="single" w:sz="4" w:space="0" w:color="auto"/>
            </w:tcBorders>
            <w:shd w:val="clear" w:color="auto" w:fill="auto"/>
            <w:noWrap/>
            <w:vAlign w:val="center"/>
          </w:tcPr>
          <w:p w14:paraId="72734648" w14:textId="47959A12"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0.0149</w:t>
            </w:r>
          </w:p>
        </w:tc>
        <w:tc>
          <w:tcPr>
            <w:tcW w:w="344" w:type="pct"/>
            <w:tcBorders>
              <w:left w:val="nil"/>
              <w:bottom w:val="single" w:sz="4" w:space="0" w:color="auto"/>
              <w:right w:val="single" w:sz="4" w:space="0" w:color="auto"/>
            </w:tcBorders>
            <w:shd w:val="clear" w:color="auto" w:fill="auto"/>
            <w:noWrap/>
            <w:vAlign w:val="center"/>
          </w:tcPr>
          <w:p w14:paraId="4B5C2AF2" w14:textId="51448772"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-0.274</w:t>
            </w:r>
          </w:p>
        </w:tc>
        <w:tc>
          <w:tcPr>
            <w:tcW w:w="257" w:type="pct"/>
            <w:tcBorders>
              <w:left w:val="nil"/>
              <w:bottom w:val="single" w:sz="4" w:space="0" w:color="auto"/>
              <w:right w:val="single" w:sz="4" w:space="0" w:color="auto"/>
            </w:tcBorders>
            <w:shd w:val="clear" w:color="auto" w:fill="auto"/>
            <w:noWrap/>
            <w:vAlign w:val="center"/>
          </w:tcPr>
          <w:p w14:paraId="29E86A3F" w14:textId="4D0CF143"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39.07</w:t>
            </w:r>
          </w:p>
        </w:tc>
        <w:tc>
          <w:tcPr>
            <w:tcW w:w="388" w:type="pct"/>
            <w:tcBorders>
              <w:left w:val="nil"/>
              <w:bottom w:val="single" w:sz="4" w:space="0" w:color="auto"/>
              <w:right w:val="single" w:sz="4" w:space="0" w:color="auto"/>
            </w:tcBorders>
            <w:shd w:val="clear" w:color="auto" w:fill="auto"/>
            <w:noWrap/>
            <w:vAlign w:val="center"/>
          </w:tcPr>
          <w:p w14:paraId="5440AEAE" w14:textId="049070CF"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0.0095</w:t>
            </w:r>
          </w:p>
        </w:tc>
        <w:tc>
          <w:tcPr>
            <w:tcW w:w="349" w:type="pct"/>
            <w:tcBorders>
              <w:left w:val="nil"/>
              <w:bottom w:val="single" w:sz="4" w:space="0" w:color="auto"/>
              <w:right w:val="single" w:sz="4" w:space="0" w:color="auto"/>
            </w:tcBorders>
            <w:shd w:val="clear" w:color="auto" w:fill="auto"/>
            <w:noWrap/>
            <w:vAlign w:val="center"/>
          </w:tcPr>
          <w:p w14:paraId="507A211A" w14:textId="34446408"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0.0116</w:t>
            </w:r>
          </w:p>
        </w:tc>
        <w:tc>
          <w:tcPr>
            <w:tcW w:w="463" w:type="pct"/>
            <w:tcBorders>
              <w:left w:val="nil"/>
              <w:bottom w:val="single" w:sz="4" w:space="0" w:color="auto"/>
              <w:right w:val="double" w:sz="4" w:space="0" w:color="auto"/>
            </w:tcBorders>
            <w:vAlign w:val="center"/>
          </w:tcPr>
          <w:p w14:paraId="7854BEC1" w14:textId="3EBE4E8A" w:rsidR="001D32AB" w:rsidRPr="00CB57CE" w:rsidRDefault="001D32AB" w:rsidP="00FA224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4.37</w:t>
            </w:r>
          </w:p>
        </w:tc>
      </w:tr>
      <w:tr w:rsidR="00CB57CE" w:rsidRPr="00CB57CE" w14:paraId="448E16A2" w14:textId="77777777" w:rsidTr="00C304A4">
        <w:trPr>
          <w:trHeight w:val="280"/>
        </w:trPr>
        <w:tc>
          <w:tcPr>
            <w:tcW w:w="1696" w:type="pct"/>
            <w:tcBorders>
              <w:top w:val="nil"/>
              <w:left w:val="double" w:sz="4" w:space="0" w:color="auto"/>
              <w:bottom w:val="single" w:sz="4" w:space="0" w:color="auto"/>
              <w:right w:val="single" w:sz="4" w:space="0" w:color="auto"/>
            </w:tcBorders>
            <w:shd w:val="clear" w:color="auto" w:fill="auto"/>
            <w:noWrap/>
            <w:vAlign w:val="bottom"/>
            <w:hideMark/>
          </w:tcPr>
          <w:p w14:paraId="59152492" w14:textId="2EA0C2BF" w:rsidR="001D32AB" w:rsidRPr="00CB57CE" w:rsidRDefault="006B489F" w:rsidP="006B489F">
            <w:pP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 xml:space="preserve"> </w:t>
            </w:r>
            <w:r w:rsidR="00075197" w:rsidRPr="00CB57CE">
              <w:rPr>
                <w:rFonts w:ascii="Times New Roman" w:eastAsia="Times New Roman" w:hAnsi="Times New Roman" w:cs="Times New Roman"/>
                <w:sz w:val="20"/>
                <w:szCs w:val="20"/>
                <w:lang w:val="en-IN" w:eastAsia="en-IN"/>
              </w:rPr>
              <w:t>SP scale parameter (RP scale is assumed to be 1)</w:t>
            </w:r>
          </w:p>
        </w:tc>
        <w:tc>
          <w:tcPr>
            <w:tcW w:w="267" w:type="pct"/>
            <w:tcBorders>
              <w:top w:val="nil"/>
              <w:left w:val="nil"/>
              <w:bottom w:val="single" w:sz="4" w:space="0" w:color="auto"/>
              <w:right w:val="single" w:sz="4" w:space="0" w:color="auto"/>
            </w:tcBorders>
            <w:shd w:val="clear" w:color="auto" w:fill="auto"/>
            <w:noWrap/>
            <w:vAlign w:val="bottom"/>
            <w:hideMark/>
          </w:tcPr>
          <w:p w14:paraId="1B28D3FA" w14:textId="77777777" w:rsidR="001D32AB" w:rsidRPr="00CB57CE" w:rsidRDefault="001D32AB" w:rsidP="001D32A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0.70</w:t>
            </w:r>
          </w:p>
        </w:tc>
        <w:tc>
          <w:tcPr>
            <w:tcW w:w="384" w:type="pct"/>
            <w:tcBorders>
              <w:top w:val="nil"/>
              <w:left w:val="nil"/>
              <w:bottom w:val="single" w:sz="4" w:space="0" w:color="auto"/>
              <w:right w:val="single" w:sz="4" w:space="0" w:color="auto"/>
            </w:tcBorders>
            <w:shd w:val="clear" w:color="auto" w:fill="auto"/>
            <w:noWrap/>
            <w:vAlign w:val="bottom"/>
            <w:hideMark/>
          </w:tcPr>
          <w:p w14:paraId="0858D69F" w14:textId="77777777" w:rsidR="001D32AB" w:rsidRPr="00CB57CE" w:rsidRDefault="001D32AB" w:rsidP="001D32A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0.663</w:t>
            </w:r>
          </w:p>
        </w:tc>
        <w:tc>
          <w:tcPr>
            <w:tcW w:w="257" w:type="pct"/>
            <w:tcBorders>
              <w:top w:val="nil"/>
              <w:left w:val="nil"/>
              <w:bottom w:val="single" w:sz="4" w:space="0" w:color="auto"/>
              <w:right w:val="single" w:sz="4" w:space="0" w:color="auto"/>
            </w:tcBorders>
            <w:shd w:val="clear" w:color="auto" w:fill="auto"/>
            <w:noWrap/>
            <w:vAlign w:val="bottom"/>
            <w:hideMark/>
          </w:tcPr>
          <w:p w14:paraId="532E3919" w14:textId="77777777" w:rsidR="001D32AB" w:rsidRPr="00CB57CE" w:rsidRDefault="001D32AB" w:rsidP="001D32A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5.22</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2F515BC9" w14:textId="77777777" w:rsidR="001D32AB" w:rsidRPr="00CB57CE" w:rsidRDefault="001D32AB" w:rsidP="001D32A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0.0505</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14:paraId="5F3AF07B" w14:textId="77777777" w:rsidR="001D32AB" w:rsidRPr="00CB57CE" w:rsidRDefault="001D32AB" w:rsidP="001D32A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0.0317</w:t>
            </w:r>
          </w:p>
        </w:tc>
        <w:tc>
          <w:tcPr>
            <w:tcW w:w="344" w:type="pct"/>
            <w:tcBorders>
              <w:top w:val="single" w:sz="4" w:space="0" w:color="auto"/>
              <w:left w:val="nil"/>
              <w:bottom w:val="nil"/>
              <w:right w:val="single" w:sz="4" w:space="0" w:color="auto"/>
            </w:tcBorders>
            <w:shd w:val="clear" w:color="auto" w:fill="auto"/>
            <w:noWrap/>
            <w:vAlign w:val="bottom"/>
          </w:tcPr>
          <w:p w14:paraId="73287CF1" w14:textId="379E89DD" w:rsidR="001D32AB" w:rsidRPr="00CB57CE" w:rsidRDefault="001D32AB" w:rsidP="001D32A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0.547</w:t>
            </w:r>
          </w:p>
        </w:tc>
        <w:tc>
          <w:tcPr>
            <w:tcW w:w="257" w:type="pct"/>
            <w:tcBorders>
              <w:top w:val="single" w:sz="4" w:space="0" w:color="auto"/>
              <w:left w:val="single" w:sz="4" w:space="0" w:color="auto"/>
              <w:bottom w:val="nil"/>
              <w:right w:val="single" w:sz="4" w:space="0" w:color="auto"/>
            </w:tcBorders>
            <w:shd w:val="clear" w:color="auto" w:fill="auto"/>
            <w:noWrap/>
            <w:vAlign w:val="bottom"/>
          </w:tcPr>
          <w:p w14:paraId="734E16B8" w14:textId="581BBFAC" w:rsidR="001D32AB" w:rsidRPr="00CB57CE" w:rsidRDefault="001D32AB" w:rsidP="001D32A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21.87</w:t>
            </w:r>
          </w:p>
        </w:tc>
        <w:tc>
          <w:tcPr>
            <w:tcW w:w="388" w:type="pct"/>
            <w:tcBorders>
              <w:top w:val="single" w:sz="4" w:space="0" w:color="auto"/>
              <w:left w:val="single" w:sz="4" w:space="0" w:color="auto"/>
              <w:bottom w:val="nil"/>
              <w:right w:val="single" w:sz="4" w:space="0" w:color="auto"/>
            </w:tcBorders>
            <w:shd w:val="clear" w:color="auto" w:fill="auto"/>
            <w:noWrap/>
            <w:vAlign w:val="bottom"/>
          </w:tcPr>
          <w:p w14:paraId="15CA83B6" w14:textId="3B9501E6" w:rsidR="001D32AB" w:rsidRPr="00CB57CE" w:rsidRDefault="001D32AB" w:rsidP="001D32A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0.0250</w:t>
            </w:r>
          </w:p>
        </w:tc>
        <w:tc>
          <w:tcPr>
            <w:tcW w:w="349" w:type="pct"/>
            <w:tcBorders>
              <w:top w:val="single" w:sz="4" w:space="0" w:color="auto"/>
              <w:left w:val="single" w:sz="4" w:space="0" w:color="auto"/>
              <w:bottom w:val="nil"/>
              <w:right w:val="nil"/>
            </w:tcBorders>
            <w:shd w:val="clear" w:color="auto" w:fill="auto"/>
            <w:noWrap/>
            <w:vAlign w:val="bottom"/>
          </w:tcPr>
          <w:p w14:paraId="152BA221" w14:textId="5E76BB48" w:rsidR="001D32AB" w:rsidRPr="00CB57CE" w:rsidRDefault="001D32AB" w:rsidP="001D32AB">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0.0299</w:t>
            </w:r>
          </w:p>
        </w:tc>
        <w:tc>
          <w:tcPr>
            <w:tcW w:w="463" w:type="pct"/>
            <w:tcBorders>
              <w:top w:val="nil"/>
              <w:left w:val="single" w:sz="4" w:space="0" w:color="auto"/>
              <w:bottom w:val="single" w:sz="4" w:space="0" w:color="auto"/>
              <w:right w:val="double" w:sz="4" w:space="0" w:color="auto"/>
            </w:tcBorders>
            <w:shd w:val="clear" w:color="auto" w:fill="auto"/>
            <w:vAlign w:val="bottom"/>
          </w:tcPr>
          <w:p w14:paraId="45F78AA1" w14:textId="3CAD85BD" w:rsidR="001D32AB" w:rsidRPr="00CB57CE" w:rsidRDefault="001D32AB" w:rsidP="001D32AB">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2.06</w:t>
            </w:r>
          </w:p>
        </w:tc>
      </w:tr>
      <w:tr w:rsidR="00FA224B" w:rsidRPr="00CB57CE" w14:paraId="73651044" w14:textId="77777777" w:rsidTr="00C304A4">
        <w:trPr>
          <w:trHeight w:val="280"/>
        </w:trPr>
        <w:tc>
          <w:tcPr>
            <w:tcW w:w="1963" w:type="pct"/>
            <w:gridSpan w:val="2"/>
            <w:tcBorders>
              <w:top w:val="single" w:sz="4" w:space="0" w:color="auto"/>
              <w:left w:val="double" w:sz="4" w:space="0" w:color="auto"/>
              <w:bottom w:val="double" w:sz="4" w:space="0" w:color="auto"/>
            </w:tcBorders>
            <w:shd w:val="clear" w:color="auto" w:fill="auto"/>
            <w:noWrap/>
            <w:vAlign w:val="center"/>
            <w:hideMark/>
          </w:tcPr>
          <w:p w14:paraId="1A071E05" w14:textId="39121188" w:rsidR="001D32AB" w:rsidRPr="00CB57CE" w:rsidRDefault="001D32AB" w:rsidP="00284055">
            <w:pPr>
              <w:rPr>
                <w:rFonts w:ascii="Times New Roman" w:eastAsia="Times New Roman" w:hAnsi="Times New Roman" w:cs="Times New Roman"/>
                <w:b/>
                <w:bCs/>
                <w:i/>
                <w:iCs/>
                <w:sz w:val="20"/>
                <w:szCs w:val="20"/>
                <w:lang w:val="en-IN" w:eastAsia="en-IN"/>
              </w:rPr>
            </w:pPr>
            <w:r w:rsidRPr="00CB57CE">
              <w:rPr>
                <w:rFonts w:ascii="Times New Roman" w:eastAsia="Times New Roman" w:hAnsi="Times New Roman" w:cs="Times New Roman"/>
                <w:b/>
                <w:bCs/>
                <w:i/>
                <w:iCs/>
                <w:sz w:val="20"/>
                <w:szCs w:val="20"/>
                <w:lang w:val="en-IN" w:eastAsia="en-IN"/>
              </w:rPr>
              <w:t xml:space="preserve">Average value across </w:t>
            </w:r>
            <w:r w:rsidR="00AB5658" w:rsidRPr="00CB57CE">
              <w:rPr>
                <w:rFonts w:ascii="Times New Roman" w:eastAsia="Times New Roman" w:hAnsi="Times New Roman" w:cs="Times New Roman"/>
                <w:b/>
                <w:bCs/>
                <w:i/>
                <w:iCs/>
                <w:sz w:val="20"/>
                <w:szCs w:val="20"/>
                <w:lang w:val="en-IN" w:eastAsia="en-IN"/>
              </w:rPr>
              <w:t xml:space="preserve">all </w:t>
            </w:r>
            <w:r w:rsidRPr="00CB57CE">
              <w:rPr>
                <w:rFonts w:ascii="Times New Roman" w:eastAsia="Times New Roman" w:hAnsi="Times New Roman" w:cs="Times New Roman"/>
                <w:b/>
                <w:bCs/>
                <w:i/>
                <w:iCs/>
                <w:sz w:val="20"/>
                <w:szCs w:val="20"/>
                <w:lang w:val="en-IN" w:eastAsia="en-IN"/>
              </w:rPr>
              <w:t>parameter estimates</w:t>
            </w:r>
          </w:p>
        </w:tc>
        <w:tc>
          <w:tcPr>
            <w:tcW w:w="384"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E175F24" w14:textId="0D9ADC19" w:rsidR="001D32AB" w:rsidRPr="00CB57CE" w:rsidRDefault="001D32AB" w:rsidP="00E92B4F">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257"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1A999D6" w14:textId="77777777" w:rsidR="001D32AB" w:rsidRPr="00CB57CE" w:rsidRDefault="001D32AB" w:rsidP="00E92B4F">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10.73</w:t>
            </w:r>
          </w:p>
        </w:tc>
        <w:tc>
          <w:tcPr>
            <w:tcW w:w="290"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27F4B3B" w14:textId="77777777" w:rsidR="001D32AB" w:rsidRPr="00CB57CE" w:rsidRDefault="001D32AB" w:rsidP="00E92B4F">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0.0864</w:t>
            </w:r>
          </w:p>
        </w:tc>
        <w:tc>
          <w:tcPr>
            <w:tcW w:w="304"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87601E2" w14:textId="77777777" w:rsidR="001D32AB" w:rsidRPr="00CB57CE" w:rsidRDefault="001D32AB" w:rsidP="00E92B4F">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0.0511</w:t>
            </w:r>
          </w:p>
        </w:tc>
        <w:tc>
          <w:tcPr>
            <w:tcW w:w="344"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2330C2C" w14:textId="08FA695A" w:rsidR="001D32AB" w:rsidRPr="00CB57CE" w:rsidRDefault="001D32AB" w:rsidP="00E92B4F">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257" w:type="pct"/>
            <w:tcBorders>
              <w:top w:val="single" w:sz="4" w:space="0" w:color="auto"/>
              <w:left w:val="single" w:sz="4" w:space="0" w:color="auto"/>
              <w:bottom w:val="double" w:sz="4" w:space="0" w:color="auto"/>
              <w:right w:val="single" w:sz="4" w:space="0" w:color="auto"/>
            </w:tcBorders>
            <w:shd w:val="clear" w:color="auto" w:fill="auto"/>
            <w:noWrap/>
            <w:vAlign w:val="center"/>
          </w:tcPr>
          <w:p w14:paraId="2B66E25B" w14:textId="62E82B71" w:rsidR="001D32AB" w:rsidRPr="00CB57CE" w:rsidRDefault="001D32AB" w:rsidP="00E92B4F">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33.55</w:t>
            </w:r>
          </w:p>
        </w:tc>
        <w:tc>
          <w:tcPr>
            <w:tcW w:w="388" w:type="pct"/>
            <w:tcBorders>
              <w:top w:val="single" w:sz="4" w:space="0" w:color="auto"/>
              <w:left w:val="single" w:sz="4" w:space="0" w:color="auto"/>
              <w:bottom w:val="double" w:sz="4" w:space="0" w:color="auto"/>
              <w:right w:val="single" w:sz="4" w:space="0" w:color="auto"/>
            </w:tcBorders>
            <w:shd w:val="clear" w:color="auto" w:fill="auto"/>
            <w:noWrap/>
            <w:vAlign w:val="center"/>
          </w:tcPr>
          <w:p w14:paraId="250685F7" w14:textId="1F3701F6" w:rsidR="001D32AB" w:rsidRPr="00CB57CE" w:rsidRDefault="001D32AB" w:rsidP="00E92B4F">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0.0595</w:t>
            </w:r>
          </w:p>
        </w:tc>
        <w:tc>
          <w:tcPr>
            <w:tcW w:w="349" w:type="pct"/>
            <w:tcBorders>
              <w:top w:val="single" w:sz="4" w:space="0" w:color="auto"/>
              <w:left w:val="single" w:sz="4" w:space="0" w:color="auto"/>
              <w:bottom w:val="double" w:sz="4" w:space="0" w:color="auto"/>
              <w:right w:val="single" w:sz="4" w:space="0" w:color="auto"/>
            </w:tcBorders>
            <w:shd w:val="clear" w:color="auto" w:fill="auto"/>
            <w:noWrap/>
            <w:vAlign w:val="center"/>
          </w:tcPr>
          <w:p w14:paraId="064E2475" w14:textId="5489409C" w:rsidR="001D32AB" w:rsidRPr="00CB57CE" w:rsidRDefault="001D32AB" w:rsidP="00E92B4F">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0.0386</w:t>
            </w:r>
          </w:p>
        </w:tc>
        <w:tc>
          <w:tcPr>
            <w:tcW w:w="463" w:type="pct"/>
            <w:tcBorders>
              <w:top w:val="nil"/>
              <w:left w:val="single" w:sz="4" w:space="0" w:color="auto"/>
              <w:bottom w:val="double" w:sz="4" w:space="0" w:color="auto"/>
              <w:right w:val="double" w:sz="4" w:space="0" w:color="auto"/>
            </w:tcBorders>
            <w:vAlign w:val="center"/>
          </w:tcPr>
          <w:p w14:paraId="7ED95A2B" w14:textId="65FBB66D" w:rsidR="001D32AB" w:rsidRPr="00CB57CE" w:rsidRDefault="001D32AB" w:rsidP="00E92B4F">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r>
    </w:tbl>
    <w:p w14:paraId="18816A88" w14:textId="77777777" w:rsidR="002F08C9" w:rsidRPr="00CB57CE" w:rsidRDefault="002F08C9" w:rsidP="00FC0508">
      <w:pPr>
        <w:spacing w:before="120" w:after="120" w:line="360" w:lineRule="auto"/>
        <w:jc w:val="both"/>
        <w:rPr>
          <w:rFonts w:ascii="Times New Roman" w:hAnsi="Times New Roman" w:cs="Times New Roman"/>
        </w:rPr>
        <w:sectPr w:rsidR="002F08C9" w:rsidRPr="00CB57CE" w:rsidSect="007F7515">
          <w:pgSz w:w="15842" w:h="12809" w:orient="landscape"/>
          <w:pgMar w:top="720" w:right="720" w:bottom="720" w:left="720" w:header="720" w:footer="720" w:gutter="0"/>
          <w:cols w:space="720"/>
          <w:titlePg/>
          <w:docGrid w:linePitch="360"/>
        </w:sectPr>
      </w:pPr>
    </w:p>
    <w:p w14:paraId="472F904A" w14:textId="3ED45F86" w:rsidR="0009550E" w:rsidRPr="00CB57CE" w:rsidRDefault="0009550E" w:rsidP="0009550E">
      <w:pPr>
        <w:spacing w:before="120" w:after="120" w:line="360" w:lineRule="auto"/>
        <w:ind w:firstLine="720"/>
        <w:jc w:val="both"/>
        <w:rPr>
          <w:rFonts w:ascii="Times New Roman" w:hAnsi="Times New Roman" w:cs="Times New Roman"/>
        </w:rPr>
      </w:pPr>
      <w:r w:rsidRPr="00CB57CE">
        <w:rPr>
          <w:rFonts w:ascii="Times New Roman" w:hAnsi="Times New Roman" w:cs="Times New Roman"/>
        </w:rPr>
        <w:lastRenderedPageBreak/>
        <w:t>Next, observe from the results for Model-II</w:t>
      </w:r>
      <w:r w:rsidRPr="00CB57CE">
        <w:rPr>
          <w:rFonts w:ascii="Times New Roman" w:hAnsi="Times New Roman" w:cs="Times New Roman"/>
          <w:b/>
          <w:bCs/>
        </w:rPr>
        <w:t xml:space="preserve"> </w:t>
      </w:r>
      <w:r w:rsidRPr="00CB57CE">
        <w:rPr>
          <w:rFonts w:ascii="Times New Roman" w:hAnsi="Times New Roman" w:cs="Times New Roman"/>
        </w:rPr>
        <w:t>in Table 2</w:t>
      </w:r>
      <w:r w:rsidRPr="00CB57CE">
        <w:rPr>
          <w:rFonts w:ascii="Times New Roman" w:hAnsi="Times New Roman" w:cs="Times New Roman"/>
          <w:iCs/>
        </w:rPr>
        <w:t xml:space="preserve"> </w:t>
      </w:r>
      <w:r w:rsidRPr="00CB57CE">
        <w:rPr>
          <w:rFonts w:ascii="Times New Roman" w:hAnsi="Times New Roman" w:cs="Times New Roman"/>
        </w:rPr>
        <w:t>that the location and scale parameters of the random coefficient on travel time</w:t>
      </w:r>
      <w:r w:rsidRPr="00CB57CE">
        <w:rPr>
          <w:rFonts w:ascii="Times New Roman" w:hAnsi="Times New Roman" w:cs="Times New Roman"/>
          <w:i/>
        </w:rPr>
        <w:t xml:space="preserve"> </w:t>
      </w:r>
      <w:r w:rsidRPr="00CB57CE">
        <w:rPr>
          <w:rFonts w:ascii="Times New Roman" w:hAnsi="Times New Roman" w:cs="Times New Roman"/>
        </w:rPr>
        <w:t xml:space="preserve">display a statistically significant bias toward zero when compared to the corresponding estimates from Model-I. In addition, the coefficients for other parameters in the utility function also display a similar trend of bias toward zero. This is evident from the t-statistics reported in the last column of the table for the null hypothesis that the parameter estimates from Model-II are the same as those from Model-I. Also, this finding is consistent with the findings in a recent paper by Biswas </w:t>
      </w:r>
      <w:r w:rsidRPr="00CB57CE">
        <w:rPr>
          <w:rFonts w:ascii="Times New Roman" w:hAnsi="Times New Roman" w:cs="Times New Roman"/>
          <w:i/>
          <w:iCs/>
        </w:rPr>
        <w:t>et al.</w:t>
      </w:r>
      <w:r w:rsidRPr="00CB57CE">
        <w:rPr>
          <w:rFonts w:ascii="Times New Roman" w:hAnsi="Times New Roman" w:cs="Times New Roman"/>
        </w:rPr>
        <w:t xml:space="preserve"> (202</w:t>
      </w:r>
      <w:r w:rsidR="00BE7AEE" w:rsidRPr="00CB57CE">
        <w:rPr>
          <w:rFonts w:ascii="Times New Roman" w:hAnsi="Times New Roman" w:cs="Times New Roman"/>
          <w:szCs w:val="24"/>
        </w:rPr>
        <w:t>4</w:t>
      </w:r>
      <w:r w:rsidRPr="00CB57CE">
        <w:rPr>
          <w:rFonts w:ascii="Times New Roman" w:hAnsi="Times New Roman" w:cs="Times New Roman"/>
        </w:rPr>
        <w:t xml:space="preserve">) pertaining to bias due to ignoring stochasticity in alternative attributes whose stochasticity is additive in nature (e.g., normally distributed). As discussed </w:t>
      </w:r>
      <w:r w:rsidR="00C96000" w:rsidRPr="00CB57CE">
        <w:rPr>
          <w:rFonts w:ascii="Times New Roman" w:hAnsi="Times New Roman" w:cs="Times New Roman"/>
        </w:rPr>
        <w:t>in that study</w:t>
      </w:r>
      <w:r w:rsidRPr="00CB57CE">
        <w:rPr>
          <w:rFonts w:ascii="Times New Roman" w:hAnsi="Times New Roman" w:cs="Times New Roman"/>
        </w:rPr>
        <w:t>, the additive stochasticity in alternative attributes, when ignored, gets lumped into the kernel error terms and increases the variance of the kernel error terms. Since the model’s kernel error scale is not identified, the remaining parameter estimates of the model, which are confounded by the scale of the model, get biased toward zero.</w:t>
      </w:r>
    </w:p>
    <w:p w14:paraId="79D8DFCA" w14:textId="75FEB340" w:rsidR="0009550E" w:rsidRPr="00CB57CE" w:rsidRDefault="0009550E" w:rsidP="0009550E">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Finally, although not reported in the tables, in terms of model fit, Model-II was found to be inferior to Model-I across all the simulated datasets. The inferior fit to data and the large bias in parameter estimates of Model-II highlight the importance of recognizing stochasticity in alternative attributes.</w:t>
      </w:r>
    </w:p>
    <w:p w14:paraId="2507FAFE" w14:textId="04EC572C" w:rsidR="009B2800" w:rsidRPr="00CB57CE" w:rsidRDefault="00054797" w:rsidP="009B2800">
      <w:pPr>
        <w:pStyle w:val="Heading3"/>
        <w:numPr>
          <w:ilvl w:val="2"/>
          <w:numId w:val="25"/>
        </w:numPr>
        <w:spacing w:before="120" w:after="120" w:line="360" w:lineRule="auto"/>
        <w:ind w:left="1077"/>
        <w:jc w:val="both"/>
        <w:rPr>
          <w:rFonts w:ascii="Times New Roman" w:hAnsi="Times New Roman" w:cs="Times New Roman"/>
          <w:i/>
          <w:iCs/>
          <w:color w:val="auto"/>
        </w:rPr>
      </w:pPr>
      <w:r w:rsidRPr="00CB57CE">
        <w:rPr>
          <w:rFonts w:ascii="Times New Roman" w:hAnsi="Times New Roman" w:cs="Times New Roman"/>
          <w:i/>
          <w:iCs/>
          <w:color w:val="auto"/>
        </w:rPr>
        <w:t xml:space="preserve">Evaluation of models </w:t>
      </w:r>
      <w:r w:rsidR="00721594" w:rsidRPr="00CB57CE">
        <w:rPr>
          <w:rFonts w:ascii="Times New Roman" w:hAnsi="Times New Roman" w:cs="Times New Roman"/>
          <w:i/>
          <w:iCs/>
          <w:color w:val="auto"/>
        </w:rPr>
        <w:t xml:space="preserve">estimated </w:t>
      </w:r>
      <w:r w:rsidR="009B2800" w:rsidRPr="00CB57CE">
        <w:rPr>
          <w:rFonts w:ascii="Times New Roman" w:hAnsi="Times New Roman" w:cs="Times New Roman"/>
          <w:i/>
          <w:iCs/>
          <w:color w:val="auto"/>
        </w:rPr>
        <w:t>on simulated data from Design</w:t>
      </w:r>
      <w:r w:rsidR="00721594" w:rsidRPr="00CB57CE">
        <w:rPr>
          <w:rFonts w:ascii="Times New Roman" w:hAnsi="Times New Roman" w:cs="Times New Roman"/>
          <w:i/>
          <w:iCs/>
          <w:color w:val="auto"/>
        </w:rPr>
        <w:t>-</w:t>
      </w:r>
      <w:r w:rsidR="009B2800" w:rsidRPr="00CB57CE">
        <w:rPr>
          <w:rFonts w:ascii="Times New Roman" w:hAnsi="Times New Roman" w:cs="Times New Roman"/>
          <w:i/>
          <w:iCs/>
          <w:color w:val="auto"/>
        </w:rPr>
        <w:t xml:space="preserve">II </w:t>
      </w:r>
    </w:p>
    <w:p w14:paraId="3E349753" w14:textId="44C12038" w:rsidR="009B2800" w:rsidRPr="00CB57CE" w:rsidRDefault="00287053" w:rsidP="009B2800">
      <w:pPr>
        <w:spacing w:before="120" w:after="120" w:line="360" w:lineRule="auto"/>
        <w:jc w:val="both"/>
        <w:rPr>
          <w:rFonts w:ascii="Times New Roman" w:hAnsi="Times New Roman" w:cs="Times New Roman"/>
        </w:rPr>
      </w:pPr>
      <w:r w:rsidRPr="00CB57CE">
        <w:rPr>
          <w:rFonts w:ascii="Times New Roman" w:hAnsi="Times New Roman" w:cs="Times New Roman"/>
        </w:rPr>
        <w:t xml:space="preserve">We estimated mixed logit models </w:t>
      </w:r>
      <w:r w:rsidR="00CB0AB9" w:rsidRPr="00CB57CE">
        <w:rPr>
          <w:rFonts w:ascii="Times New Roman" w:hAnsi="Times New Roman" w:cs="Times New Roman"/>
        </w:rPr>
        <w:t xml:space="preserve">(Model III) </w:t>
      </w:r>
      <w:r w:rsidRPr="00CB57CE">
        <w:rPr>
          <w:rFonts w:ascii="Times New Roman" w:hAnsi="Times New Roman" w:cs="Times New Roman"/>
        </w:rPr>
        <w:t>on s</w:t>
      </w:r>
      <w:r w:rsidR="009B2800" w:rsidRPr="00CB57CE">
        <w:rPr>
          <w:rFonts w:ascii="Times New Roman" w:hAnsi="Times New Roman" w:cs="Times New Roman"/>
        </w:rPr>
        <w:t>imulated data from Design</w:t>
      </w:r>
      <w:r w:rsidR="002F1B00" w:rsidRPr="00CB57CE">
        <w:rPr>
          <w:rFonts w:ascii="Times New Roman" w:hAnsi="Times New Roman" w:cs="Times New Roman"/>
        </w:rPr>
        <w:t>-</w:t>
      </w:r>
      <w:r w:rsidR="009B2800" w:rsidRPr="00CB57CE">
        <w:rPr>
          <w:rFonts w:ascii="Times New Roman" w:hAnsi="Times New Roman" w:cs="Times New Roman"/>
        </w:rPr>
        <w:t>II</w:t>
      </w:r>
      <w:r w:rsidR="0018753C" w:rsidRPr="00CB57CE">
        <w:rPr>
          <w:rFonts w:ascii="Times New Roman" w:hAnsi="Times New Roman" w:cs="Times New Roman"/>
        </w:rPr>
        <w:t xml:space="preserve"> </w:t>
      </w:r>
      <w:r w:rsidR="0018753C" w:rsidRPr="00CB57CE">
        <w:rPr>
          <w:rFonts w:ascii="Times New Roman" w:hAnsi="Times New Roman" w:cs="Times New Roman"/>
          <w:iCs/>
        </w:rPr>
        <w:t xml:space="preserve">with the same structure as the true DGP </w:t>
      </w:r>
      <w:r w:rsidR="00A84F70" w:rsidRPr="00CB57CE">
        <w:rPr>
          <w:rFonts w:ascii="Times New Roman" w:hAnsi="Times New Roman" w:cs="Times New Roman"/>
          <w:iCs/>
        </w:rPr>
        <w:t>used in that design</w:t>
      </w:r>
      <w:r w:rsidR="0018753C" w:rsidRPr="00CB57CE">
        <w:rPr>
          <w:rFonts w:ascii="Times New Roman" w:hAnsi="Times New Roman" w:cs="Times New Roman"/>
          <w:iCs/>
        </w:rPr>
        <w:t xml:space="preserve">. That is, </w:t>
      </w:r>
      <w:r w:rsidR="00A84F70" w:rsidRPr="00CB57CE">
        <w:rPr>
          <w:noProof/>
          <w:position w:val="-6"/>
        </w:rPr>
        <w:object w:dxaOrig="620" w:dyaOrig="279" w14:anchorId="1AD4D774">
          <v:shape id="_x0000_i1292" type="#_x0000_t75" style="width:32.15pt;height:15pt" o:ole="">
            <v:imagedata r:id="rId488" o:title=""/>
          </v:shape>
          <o:OLEObject Type="Embed" ProgID="Equation.DSMT4" ShapeID="_x0000_i1292" DrawAspect="Content" ObjectID="_1778566627" r:id="rId489"/>
        </w:object>
      </w:r>
      <w:r w:rsidR="0018753C" w:rsidRPr="00CB57CE">
        <w:rPr>
          <w:rFonts w:ascii="Times New Roman" w:hAnsi="Times New Roman" w:cs="Times New Roman"/>
          <w:i/>
          <w:iCs/>
        </w:rPr>
        <w:t xml:space="preserve"> </w:t>
      </w:r>
      <w:r w:rsidR="0018753C" w:rsidRPr="00CB57CE">
        <w:rPr>
          <w:rFonts w:ascii="Times New Roman" w:hAnsi="Times New Roman" w:cs="Times New Roman"/>
        </w:rPr>
        <w:t>alternatives involve</w:t>
      </w:r>
      <w:r w:rsidR="00AB5658" w:rsidRPr="00CB57CE">
        <w:rPr>
          <w:rFonts w:ascii="Times New Roman" w:hAnsi="Times New Roman" w:cs="Times New Roman"/>
        </w:rPr>
        <w:t>d</w:t>
      </w:r>
      <w:r w:rsidR="0018753C" w:rsidRPr="00CB57CE">
        <w:rPr>
          <w:rFonts w:ascii="Times New Roman" w:hAnsi="Times New Roman" w:cs="Times New Roman"/>
        </w:rPr>
        <w:t xml:space="preserve"> normal distributed travel time (normal distributed inverse speeds, to be precise) and a normal distributed coefficient on travel time. </w:t>
      </w:r>
      <w:r w:rsidR="00176FFA" w:rsidRPr="00CB57CE">
        <w:rPr>
          <w:rFonts w:ascii="Times New Roman" w:hAnsi="Times New Roman" w:cs="Times New Roman"/>
        </w:rPr>
        <w:t>For identification purposes, t</w:t>
      </w:r>
      <w:r w:rsidR="00F305CF" w:rsidRPr="00CB57CE">
        <w:rPr>
          <w:rFonts w:ascii="Times New Roman" w:hAnsi="Times New Roman" w:cs="Times New Roman"/>
        </w:rPr>
        <w:t xml:space="preserve">he location parameter of metro </w:t>
      </w:r>
      <w:r w:rsidR="00176FFA" w:rsidRPr="00CB57CE">
        <w:rPr>
          <w:rFonts w:ascii="Times New Roman" w:hAnsi="Times New Roman" w:cs="Times New Roman"/>
        </w:rPr>
        <w:t xml:space="preserve">model </w:t>
      </w:r>
      <w:r w:rsidR="00F305CF" w:rsidRPr="00CB57CE">
        <w:rPr>
          <w:rFonts w:ascii="Times New Roman" w:hAnsi="Times New Roman" w:cs="Times New Roman"/>
        </w:rPr>
        <w:t xml:space="preserve">inverse speed </w:t>
      </w:r>
      <w:r w:rsidR="00176FFA" w:rsidRPr="00CB57CE">
        <w:rPr>
          <w:rFonts w:ascii="Times New Roman" w:hAnsi="Times New Roman" w:cs="Times New Roman"/>
        </w:rPr>
        <w:t xml:space="preserve">was </w:t>
      </w:r>
      <w:r w:rsidR="00F305CF" w:rsidRPr="00CB57CE">
        <w:rPr>
          <w:rFonts w:ascii="Times New Roman" w:hAnsi="Times New Roman" w:cs="Times New Roman"/>
        </w:rPr>
        <w:t xml:space="preserve">assumed to be known </w:t>
      </w:r>
      <w:r w:rsidR="00176FFA" w:rsidRPr="00CB57CE">
        <w:rPr>
          <w:rFonts w:ascii="Times New Roman" w:hAnsi="Times New Roman" w:cs="Times New Roman"/>
        </w:rPr>
        <w:t>(i.e., t</w:t>
      </w:r>
      <w:r w:rsidR="0018753C" w:rsidRPr="00CB57CE">
        <w:rPr>
          <w:rFonts w:ascii="Times New Roman" w:hAnsi="Times New Roman" w:cs="Times New Roman"/>
        </w:rPr>
        <w:t xml:space="preserve">he location </w:t>
      </w:r>
      <w:r w:rsidR="004F29FE" w:rsidRPr="00CB57CE">
        <w:rPr>
          <w:rFonts w:ascii="Times New Roman" w:hAnsi="Times New Roman" w:cs="Times New Roman"/>
        </w:rPr>
        <w:t xml:space="preserve">parameters of </w:t>
      </w:r>
      <w:r w:rsidR="00176FFA" w:rsidRPr="00CB57CE">
        <w:rPr>
          <w:rFonts w:ascii="Times New Roman" w:hAnsi="Times New Roman" w:cs="Times New Roman"/>
        </w:rPr>
        <w:t xml:space="preserve">inverse speeds for only </w:t>
      </w:r>
      <w:r w:rsidR="004F29FE" w:rsidRPr="00CB57CE">
        <w:rPr>
          <w:noProof/>
          <w:position w:val="-6"/>
        </w:rPr>
        <w:object w:dxaOrig="499" w:dyaOrig="279" w14:anchorId="1277E451">
          <v:shape id="_x0000_i1293" type="#_x0000_t75" style="width:27pt;height:15pt" o:ole="">
            <v:imagedata r:id="rId490" o:title=""/>
          </v:shape>
          <o:OLEObject Type="Embed" ProgID="Equation.DSMT4" ShapeID="_x0000_i1293" DrawAspect="Content" ObjectID="_1778566628" r:id="rId491"/>
        </w:object>
      </w:r>
      <w:r w:rsidR="004F29FE" w:rsidRPr="00CB57CE">
        <w:rPr>
          <w:noProof/>
        </w:rPr>
        <w:t xml:space="preserve"> </w:t>
      </w:r>
      <w:r w:rsidR="00176FFA" w:rsidRPr="00CB57CE">
        <w:rPr>
          <w:rFonts w:ascii="Times New Roman" w:hAnsi="Times New Roman" w:cs="Times New Roman"/>
          <w:noProof/>
        </w:rPr>
        <w:t xml:space="preserve">mode-specific inverse speeds were estimated). </w:t>
      </w:r>
      <w:r w:rsidR="00176FFA" w:rsidRPr="00CB57CE">
        <w:rPr>
          <w:rFonts w:ascii="Times New Roman" w:hAnsi="Times New Roman" w:cs="Times New Roman"/>
        </w:rPr>
        <w:t>However,</w:t>
      </w:r>
      <w:r w:rsidR="0018753C" w:rsidRPr="00CB57CE">
        <w:rPr>
          <w:rFonts w:ascii="Times New Roman" w:hAnsi="Times New Roman" w:cs="Times New Roman"/>
        </w:rPr>
        <w:t xml:space="preserve"> </w:t>
      </w:r>
      <w:r w:rsidR="00176FFA" w:rsidRPr="00CB57CE">
        <w:rPr>
          <w:rFonts w:ascii="Times New Roman" w:hAnsi="Times New Roman" w:cs="Times New Roman"/>
        </w:rPr>
        <w:t xml:space="preserve">the </w:t>
      </w:r>
      <w:r w:rsidR="0018753C" w:rsidRPr="00CB57CE">
        <w:rPr>
          <w:rFonts w:ascii="Times New Roman" w:hAnsi="Times New Roman" w:cs="Times New Roman"/>
        </w:rPr>
        <w:t>scale parameters of all</w:t>
      </w:r>
      <w:r w:rsidR="00B9078B" w:rsidRPr="00CB57CE">
        <w:rPr>
          <w:rFonts w:ascii="Times New Roman" w:hAnsi="Times New Roman" w:cs="Times New Roman"/>
        </w:rPr>
        <w:t xml:space="preserve"> </w:t>
      </w:r>
      <w:r w:rsidR="00B9078B" w:rsidRPr="00CB57CE">
        <w:rPr>
          <w:noProof/>
          <w:position w:val="-6"/>
        </w:rPr>
        <w:object w:dxaOrig="220" w:dyaOrig="279" w14:anchorId="46F8E2AA">
          <v:shape id="_x0000_i1294" type="#_x0000_t75" style="width:11.15pt;height:15pt" o:ole="">
            <v:imagedata r:id="rId492" o:title=""/>
          </v:shape>
          <o:OLEObject Type="Embed" ProgID="Equation.DSMT4" ShapeID="_x0000_i1294" DrawAspect="Content" ObjectID="_1778566629" r:id="rId493"/>
        </w:object>
      </w:r>
      <w:r w:rsidR="00B9078B" w:rsidRPr="00CB57CE">
        <w:rPr>
          <w:noProof/>
        </w:rPr>
        <w:t xml:space="preserve"> </w:t>
      </w:r>
      <w:r w:rsidR="0018753C" w:rsidRPr="00CB57CE">
        <w:rPr>
          <w:rFonts w:ascii="Times New Roman" w:hAnsi="Times New Roman" w:cs="Times New Roman"/>
        </w:rPr>
        <w:t xml:space="preserve">distributions </w:t>
      </w:r>
      <w:r w:rsidR="00176FFA" w:rsidRPr="00CB57CE">
        <w:rPr>
          <w:rFonts w:ascii="Times New Roman" w:hAnsi="Times New Roman" w:cs="Times New Roman"/>
        </w:rPr>
        <w:t>were</w:t>
      </w:r>
      <w:r w:rsidR="0018753C" w:rsidRPr="00CB57CE">
        <w:rPr>
          <w:rFonts w:ascii="Times New Roman" w:hAnsi="Times New Roman" w:cs="Times New Roman"/>
        </w:rPr>
        <w:t xml:space="preserve"> estimated.</w:t>
      </w:r>
      <w:r w:rsidR="00A84F70" w:rsidRPr="00CB57CE">
        <w:rPr>
          <w:rFonts w:ascii="Times New Roman" w:hAnsi="Times New Roman" w:cs="Times New Roman"/>
        </w:rPr>
        <w:t xml:space="preserve"> </w:t>
      </w:r>
      <w:r w:rsidR="00176FFA" w:rsidRPr="00CB57CE">
        <w:rPr>
          <w:rFonts w:ascii="Times New Roman" w:hAnsi="Times New Roman" w:cs="Times New Roman"/>
        </w:rPr>
        <w:t xml:space="preserve">Such a </w:t>
      </w:r>
      <w:r w:rsidR="009B2800" w:rsidRPr="00CB57CE">
        <w:rPr>
          <w:rFonts w:ascii="Times New Roman" w:hAnsi="Times New Roman" w:cs="Times New Roman"/>
        </w:rPr>
        <w:t xml:space="preserve">model </w:t>
      </w:r>
      <w:r w:rsidR="009F2CA9" w:rsidRPr="00CB57CE">
        <w:rPr>
          <w:rFonts w:ascii="Times New Roman" w:hAnsi="Times New Roman" w:cs="Times New Roman"/>
        </w:rPr>
        <w:t xml:space="preserve">ran into </w:t>
      </w:r>
      <w:r w:rsidR="00176FFA" w:rsidRPr="00CB57CE">
        <w:rPr>
          <w:rFonts w:ascii="Times New Roman" w:hAnsi="Times New Roman" w:cs="Times New Roman"/>
        </w:rPr>
        <w:t>parameter (un)</w:t>
      </w:r>
      <w:r w:rsidR="00EB4767" w:rsidRPr="00CB57CE">
        <w:rPr>
          <w:rFonts w:ascii="Times New Roman" w:hAnsi="Times New Roman" w:cs="Times New Roman"/>
        </w:rPr>
        <w:t xml:space="preserve">identifiability </w:t>
      </w:r>
      <w:r w:rsidR="009F2CA9" w:rsidRPr="00CB57CE">
        <w:rPr>
          <w:rFonts w:ascii="Times New Roman" w:hAnsi="Times New Roman" w:cs="Times New Roman"/>
        </w:rPr>
        <w:t>issues</w:t>
      </w:r>
      <w:r w:rsidR="00176FFA" w:rsidRPr="00CB57CE">
        <w:rPr>
          <w:rFonts w:ascii="Times New Roman" w:hAnsi="Times New Roman" w:cs="Times New Roman"/>
        </w:rPr>
        <w:t>.</w:t>
      </w:r>
      <w:r w:rsidR="009B2800" w:rsidRPr="00CB57CE">
        <w:rPr>
          <w:rFonts w:ascii="Times New Roman" w:hAnsi="Times New Roman" w:cs="Times New Roman"/>
        </w:rPr>
        <w:t xml:space="preserve"> </w:t>
      </w:r>
      <w:r w:rsidR="0085383B" w:rsidRPr="00CB57CE">
        <w:rPr>
          <w:rFonts w:ascii="Times New Roman" w:hAnsi="Times New Roman" w:cs="Times New Roman"/>
        </w:rPr>
        <w:t>O</w:t>
      </w:r>
      <w:r w:rsidR="008414F7" w:rsidRPr="00CB57CE">
        <w:rPr>
          <w:rFonts w:ascii="Times New Roman" w:hAnsi="Times New Roman" w:cs="Times New Roman"/>
        </w:rPr>
        <w:t>nly after</w:t>
      </w:r>
      <w:r w:rsidR="00B5020F" w:rsidRPr="00CB57CE">
        <w:rPr>
          <w:rFonts w:ascii="Times New Roman" w:hAnsi="Times New Roman" w:cs="Times New Roman"/>
        </w:rPr>
        <w:t xml:space="preserve"> </w:t>
      </w:r>
      <w:r w:rsidR="00414229" w:rsidRPr="00CB57CE">
        <w:rPr>
          <w:rFonts w:ascii="Times New Roman" w:hAnsi="Times New Roman" w:cs="Times New Roman"/>
        </w:rPr>
        <w:t xml:space="preserve">fixing </w:t>
      </w:r>
      <w:r w:rsidR="001568A2" w:rsidRPr="00CB57CE">
        <w:rPr>
          <w:rFonts w:ascii="Times New Roman" w:hAnsi="Times New Roman" w:cs="Times New Roman"/>
        </w:rPr>
        <w:t xml:space="preserve">at least </w:t>
      </w:r>
      <w:r w:rsidR="00414229" w:rsidRPr="00CB57CE">
        <w:rPr>
          <w:rFonts w:ascii="Times New Roman" w:hAnsi="Times New Roman" w:cs="Times New Roman"/>
        </w:rPr>
        <w:t xml:space="preserve">one mode-specific inverse speed scale </w:t>
      </w:r>
      <w:r w:rsidR="00B5020F" w:rsidRPr="00CB57CE">
        <w:rPr>
          <w:rFonts w:ascii="Times New Roman" w:hAnsi="Times New Roman" w:cs="Times New Roman"/>
        </w:rPr>
        <w:t>as a known parameter</w:t>
      </w:r>
      <w:r w:rsidR="00414229" w:rsidRPr="00CB57CE">
        <w:rPr>
          <w:rFonts w:ascii="Times New Roman" w:hAnsi="Times New Roman" w:cs="Times New Roman"/>
        </w:rPr>
        <w:t>, the model was identified</w:t>
      </w:r>
      <w:r w:rsidR="0041672A" w:rsidRPr="00CB57CE">
        <w:rPr>
          <w:rFonts w:ascii="Times New Roman" w:hAnsi="Times New Roman" w:cs="Times New Roman"/>
        </w:rPr>
        <w:t>,</w:t>
      </w:r>
      <w:r w:rsidR="00176FFA" w:rsidRPr="00CB57CE">
        <w:rPr>
          <w:rFonts w:ascii="Times New Roman" w:hAnsi="Times New Roman" w:cs="Times New Roman"/>
        </w:rPr>
        <w:t xml:space="preserve"> and we could retrieve the </w:t>
      </w:r>
      <w:r w:rsidR="005B2408" w:rsidRPr="00CB57CE">
        <w:rPr>
          <w:rFonts w:ascii="Times New Roman" w:hAnsi="Times New Roman" w:cs="Times New Roman"/>
        </w:rPr>
        <w:t xml:space="preserve">other </w:t>
      </w:r>
      <w:r w:rsidR="00176FFA" w:rsidRPr="00CB57CE">
        <w:rPr>
          <w:rFonts w:ascii="Times New Roman" w:hAnsi="Times New Roman" w:cs="Times New Roman"/>
        </w:rPr>
        <w:t>parameters with similar levels of accura</w:t>
      </w:r>
      <w:r w:rsidR="00B5020F" w:rsidRPr="00CB57CE">
        <w:rPr>
          <w:rFonts w:ascii="Times New Roman" w:hAnsi="Times New Roman" w:cs="Times New Roman"/>
        </w:rPr>
        <w:t>c</w:t>
      </w:r>
      <w:r w:rsidR="00176FFA" w:rsidRPr="00CB57CE">
        <w:rPr>
          <w:rFonts w:ascii="Times New Roman" w:hAnsi="Times New Roman" w:cs="Times New Roman"/>
        </w:rPr>
        <w:t>y and precision as that of Model-I in Table 1</w:t>
      </w:r>
      <w:r w:rsidR="00414229" w:rsidRPr="00CB57CE">
        <w:rPr>
          <w:rFonts w:ascii="Times New Roman" w:hAnsi="Times New Roman" w:cs="Times New Roman"/>
        </w:rPr>
        <w:t xml:space="preserve">. </w:t>
      </w:r>
      <w:r w:rsidR="0085383B" w:rsidRPr="00CB57CE">
        <w:rPr>
          <w:rFonts w:ascii="Times New Roman" w:hAnsi="Times New Roman" w:cs="Times New Roman"/>
        </w:rPr>
        <w:t xml:space="preserve">These results again corroborate the findings in Section 3.1.1 that the location and scale parameters of up to only </w:t>
      </w:r>
      <w:r w:rsidR="0085383B" w:rsidRPr="00CB57CE">
        <w:rPr>
          <w:rFonts w:ascii="Times New Roman" w:hAnsi="Times New Roman" w:cs="Times New Roman"/>
          <w:noProof/>
          <w:position w:val="-6"/>
        </w:rPr>
        <w:object w:dxaOrig="499" w:dyaOrig="279" w14:anchorId="4F4E604A">
          <v:shape id="_x0000_i1295" type="#_x0000_t75" style="width:27pt;height:15pt" o:ole="">
            <v:imagedata r:id="rId490" o:title=""/>
          </v:shape>
          <o:OLEObject Type="Embed" ProgID="Equation.DSMT4" ShapeID="_x0000_i1295" DrawAspect="Content" ObjectID="_1778566630" r:id="rId494"/>
        </w:object>
      </w:r>
      <w:r w:rsidR="0085383B" w:rsidRPr="00CB57CE">
        <w:rPr>
          <w:rFonts w:ascii="Times New Roman" w:hAnsi="Times New Roman" w:cs="Times New Roman"/>
          <w:noProof/>
        </w:rPr>
        <w:t xml:space="preserve"> normal distributed </w:t>
      </w:r>
      <w:r w:rsidR="0085383B" w:rsidRPr="00CB57CE">
        <w:rPr>
          <w:rFonts w:ascii="Times New Roman" w:hAnsi="Times New Roman" w:cs="Times New Roman"/>
        </w:rPr>
        <w:t xml:space="preserve">mode-specific inverse speeds can be estimated along with the </w:t>
      </w:r>
      <w:r w:rsidR="00484787" w:rsidRPr="00CB57CE">
        <w:rPr>
          <w:rFonts w:ascii="Times New Roman" w:hAnsi="Times New Roman" w:cs="Times New Roman"/>
        </w:rPr>
        <w:t xml:space="preserve">parameters of </w:t>
      </w:r>
      <w:r w:rsidR="009A35A8" w:rsidRPr="00CB57CE">
        <w:rPr>
          <w:rFonts w:ascii="Times New Roman" w:hAnsi="Times New Roman" w:cs="Times New Roman"/>
        </w:rPr>
        <w:t xml:space="preserve">the </w:t>
      </w:r>
      <w:r w:rsidR="001F504A" w:rsidRPr="00CB57CE">
        <w:rPr>
          <w:rFonts w:ascii="Times New Roman" w:hAnsi="Times New Roman" w:cs="Times New Roman"/>
        </w:rPr>
        <w:t xml:space="preserve">corresponding </w:t>
      </w:r>
      <w:r w:rsidR="0085383B" w:rsidRPr="00CB57CE">
        <w:rPr>
          <w:rFonts w:ascii="Times New Roman" w:hAnsi="Times New Roman" w:cs="Times New Roman"/>
        </w:rPr>
        <w:t>random coefficient.</w:t>
      </w:r>
    </w:p>
    <w:p w14:paraId="7144CA0D" w14:textId="4A55331E" w:rsidR="008C0611" w:rsidRPr="00CB57CE" w:rsidRDefault="008C0611" w:rsidP="009B2800">
      <w:pPr>
        <w:spacing w:before="120" w:after="120" w:line="360" w:lineRule="auto"/>
        <w:jc w:val="both"/>
        <w:rPr>
          <w:rFonts w:ascii="Times New Roman" w:hAnsi="Times New Roman" w:cs="Times New Roman"/>
        </w:rPr>
      </w:pPr>
      <w:r w:rsidRPr="00CB57CE">
        <w:rPr>
          <w:rFonts w:ascii="Times New Roman" w:hAnsi="Times New Roman" w:cs="Times New Roman"/>
        </w:rPr>
        <w:lastRenderedPageBreak/>
        <w:tab/>
      </w:r>
      <w:r w:rsidR="00706357" w:rsidRPr="00CB57CE">
        <w:rPr>
          <w:rFonts w:ascii="Times New Roman" w:hAnsi="Times New Roman" w:cs="Times New Roman"/>
        </w:rPr>
        <w:t xml:space="preserve">In addition, we carried out a third set of simulation experiments for </w:t>
      </w:r>
      <w:r w:rsidR="00C7151D" w:rsidRPr="00CB57CE">
        <w:rPr>
          <w:rFonts w:ascii="Times New Roman" w:hAnsi="Times New Roman" w:cs="Times New Roman"/>
        </w:rPr>
        <w:t xml:space="preserve">lognormal distributed stochastic alternative-specific attribute in </w:t>
      </w:r>
      <w:r w:rsidR="00C7151D" w:rsidRPr="00CB57CE">
        <w:rPr>
          <w:noProof/>
          <w:position w:val="-6"/>
        </w:rPr>
        <w:object w:dxaOrig="220" w:dyaOrig="279" w14:anchorId="42C8097E">
          <v:shape id="_x0000_i1296" type="#_x0000_t75" style="width:11.15pt;height:15pt" o:ole="">
            <v:imagedata r:id="rId471" o:title=""/>
          </v:shape>
          <o:OLEObject Type="Embed" ProgID="Equation.DSMT4" ShapeID="_x0000_i1296" DrawAspect="Content" ObjectID="_1778566631" r:id="rId495"/>
        </w:object>
      </w:r>
      <w:r w:rsidR="00C7151D" w:rsidRPr="00CB57CE">
        <w:rPr>
          <w:noProof/>
        </w:rPr>
        <w:t xml:space="preserve"> </w:t>
      </w:r>
      <w:r w:rsidR="00C7151D" w:rsidRPr="00CB57CE">
        <w:rPr>
          <w:rFonts w:ascii="Times New Roman" w:hAnsi="Times New Roman" w:cs="Times New Roman"/>
        </w:rPr>
        <w:t>alternatives with lognormal distributed random coefficient</w:t>
      </w:r>
      <w:r w:rsidR="00B06B7C" w:rsidRPr="00CB57CE">
        <w:rPr>
          <w:rFonts w:ascii="Times New Roman" w:hAnsi="Times New Roman" w:cs="Times New Roman"/>
        </w:rPr>
        <w:t>. The corresponding simulation design and evaluation of the results are presented in Appendix C of the paper.</w:t>
      </w:r>
    </w:p>
    <w:p w14:paraId="00CD9A02" w14:textId="1FFC2506" w:rsidR="003D3EE7" w:rsidRPr="00CB57CE" w:rsidRDefault="00D92DD8" w:rsidP="003D3EE7">
      <w:pPr>
        <w:spacing w:before="120" w:after="120" w:line="360" w:lineRule="auto"/>
        <w:ind w:firstLine="720"/>
        <w:jc w:val="both"/>
        <w:rPr>
          <w:rFonts w:ascii="Times New Roman" w:hAnsi="Times New Roman" w:cs="Times New Roman"/>
          <w:sz w:val="28"/>
          <w:szCs w:val="24"/>
        </w:rPr>
      </w:pPr>
      <w:r w:rsidRPr="00CB57CE">
        <w:rPr>
          <w:rFonts w:ascii="Times New Roman" w:hAnsi="Times New Roman" w:cs="Times New Roman"/>
          <w:szCs w:val="24"/>
        </w:rPr>
        <w:t xml:space="preserve">Note that </w:t>
      </w:r>
      <w:r w:rsidR="004B2C93" w:rsidRPr="00CB57CE">
        <w:rPr>
          <w:rFonts w:ascii="Times New Roman" w:hAnsi="Times New Roman" w:cs="Times New Roman"/>
          <w:szCs w:val="24"/>
        </w:rPr>
        <w:t xml:space="preserve">all </w:t>
      </w:r>
      <w:r w:rsidRPr="00CB57CE">
        <w:rPr>
          <w:rFonts w:ascii="Times New Roman" w:hAnsi="Times New Roman" w:cs="Times New Roman"/>
          <w:szCs w:val="24"/>
        </w:rPr>
        <w:t>t</w:t>
      </w:r>
      <w:r w:rsidR="003D3EE7" w:rsidRPr="00CB57CE">
        <w:rPr>
          <w:rFonts w:ascii="Times New Roman" w:hAnsi="Times New Roman" w:cs="Times New Roman"/>
          <w:szCs w:val="24"/>
        </w:rPr>
        <w:t xml:space="preserve">he simulation experiment results reported in </w:t>
      </w:r>
      <w:r w:rsidR="002552E3" w:rsidRPr="00CB57CE">
        <w:rPr>
          <w:rFonts w:ascii="Times New Roman" w:hAnsi="Times New Roman" w:cs="Times New Roman"/>
          <w:szCs w:val="24"/>
        </w:rPr>
        <w:t xml:space="preserve">this paper </w:t>
      </w:r>
      <w:r w:rsidR="003D3EE7" w:rsidRPr="00CB57CE">
        <w:rPr>
          <w:rFonts w:ascii="Times New Roman" w:hAnsi="Times New Roman" w:cs="Times New Roman"/>
          <w:szCs w:val="24"/>
        </w:rPr>
        <w:t xml:space="preserve">are based on estimations carried out using 400 Halton draws </w:t>
      </w:r>
      <w:r w:rsidR="00132473" w:rsidRPr="00CB57CE">
        <w:rPr>
          <w:rFonts w:ascii="Times New Roman" w:hAnsi="Times New Roman" w:cs="Times New Roman"/>
          <w:szCs w:val="24"/>
        </w:rPr>
        <w:t>to simulate the stochastic terms in the likelihood expressions</w:t>
      </w:r>
      <w:r w:rsidR="003D3EE7" w:rsidRPr="00CB57CE">
        <w:rPr>
          <w:rFonts w:ascii="Times New Roman" w:hAnsi="Times New Roman" w:cs="Times New Roman"/>
          <w:szCs w:val="24"/>
        </w:rPr>
        <w:t>. We explored increasing the number of Halton draws to 600 for a few simulated datasets and did not find substantial differences in the parameter estimates from those obtained using 400 draws. Also, the parameters of the proposed model were recovered well using 400 draws.</w:t>
      </w:r>
    </w:p>
    <w:p w14:paraId="2CEE028B" w14:textId="77777777" w:rsidR="00290B43" w:rsidRPr="00CB57CE" w:rsidRDefault="00290B43" w:rsidP="00290B43">
      <w:bookmarkStart w:id="7" w:name="_Ref109048535"/>
    </w:p>
    <w:p w14:paraId="1B05CA97" w14:textId="3F8ACA34" w:rsidR="00DC5B40" w:rsidRPr="00CB57CE" w:rsidRDefault="00DC5B40" w:rsidP="007D1C00">
      <w:pPr>
        <w:pStyle w:val="Heading1"/>
      </w:pPr>
      <w:r w:rsidRPr="00CB57CE">
        <w:t>EMPIRICAL ANALYSIS</w:t>
      </w:r>
      <w:bookmarkEnd w:id="7"/>
    </w:p>
    <w:p w14:paraId="4839BD60" w14:textId="59839D49" w:rsidR="00DC5B40" w:rsidRPr="00CB57CE" w:rsidRDefault="00F92266" w:rsidP="00011190">
      <w:pPr>
        <w:spacing w:after="120" w:line="360" w:lineRule="auto"/>
        <w:jc w:val="both"/>
        <w:rPr>
          <w:rFonts w:ascii="Times New Roman" w:hAnsi="Times New Roman" w:cs="Times New Roman"/>
        </w:rPr>
      </w:pPr>
      <w:r w:rsidRPr="00CB57CE">
        <w:rPr>
          <w:rFonts w:ascii="Times New Roman" w:hAnsi="Times New Roman" w:cs="Times New Roman"/>
          <w:szCs w:val="24"/>
        </w:rPr>
        <w:t>In this section, we present an empirical analysis of commute mode choice using pooled RP-SP data from Bengaluru, India, to demonstrate the feasibility of inferring in-vehicle travel times (</w:t>
      </w:r>
      <w:r w:rsidR="00E92640" w:rsidRPr="00CB57CE">
        <w:rPr>
          <w:rFonts w:ascii="Times New Roman" w:hAnsi="Times New Roman" w:cs="Times New Roman"/>
          <w:i/>
          <w:iCs/>
          <w:szCs w:val="24"/>
        </w:rPr>
        <w:t>IVTT</w:t>
      </w:r>
      <w:r w:rsidRPr="00CB57CE">
        <w:rPr>
          <w:rFonts w:ascii="Times New Roman" w:hAnsi="Times New Roman" w:cs="Times New Roman"/>
          <w:szCs w:val="24"/>
        </w:rPr>
        <w:t>) in RP settings along with the corresponding coefficient. Furthermore, using this empirical analysis we highlight the importance of recognizing stochasticity in both mode-specific in-vehicle travel times and the corresponding coefficient.</w:t>
      </w:r>
      <w:r w:rsidR="00695BA9" w:rsidRPr="00CB57CE">
        <w:rPr>
          <w:rFonts w:ascii="Times New Roman" w:hAnsi="Times New Roman" w:cs="Times New Roman"/>
          <w:szCs w:val="24"/>
        </w:rPr>
        <w:t xml:space="preserve"> </w:t>
      </w:r>
    </w:p>
    <w:p w14:paraId="6A22E064" w14:textId="062BBB25" w:rsidR="00DC5B40" w:rsidRPr="00CB57CE" w:rsidRDefault="00B00CF9" w:rsidP="00057B6A">
      <w:pPr>
        <w:pStyle w:val="ListParagraph"/>
        <w:keepNext/>
        <w:keepLines/>
        <w:numPr>
          <w:ilvl w:val="1"/>
          <w:numId w:val="25"/>
        </w:numPr>
        <w:spacing w:before="120" w:after="120" w:line="360" w:lineRule="auto"/>
        <w:jc w:val="both"/>
        <w:outlineLvl w:val="1"/>
        <w:rPr>
          <w:rFonts w:ascii="Times New Roman" w:eastAsiaTheme="majorEastAsia" w:hAnsi="Times New Roman" w:cs="Times New Roman"/>
          <w:b/>
          <w:szCs w:val="26"/>
        </w:rPr>
      </w:pPr>
      <w:r w:rsidRPr="00CB57CE">
        <w:rPr>
          <w:rFonts w:ascii="Times New Roman" w:eastAsiaTheme="majorEastAsia" w:hAnsi="Times New Roman" w:cs="Times New Roman"/>
          <w:b/>
          <w:szCs w:val="26"/>
        </w:rPr>
        <w:t xml:space="preserve">Empirical </w:t>
      </w:r>
      <w:r w:rsidR="00DC5B40" w:rsidRPr="00CB57CE">
        <w:rPr>
          <w:rFonts w:ascii="Times New Roman" w:eastAsiaTheme="majorEastAsia" w:hAnsi="Times New Roman" w:cs="Times New Roman"/>
          <w:b/>
          <w:szCs w:val="26"/>
        </w:rPr>
        <w:t>Data</w:t>
      </w:r>
    </w:p>
    <w:p w14:paraId="4869057F" w14:textId="4C220FEC" w:rsidR="009D127B" w:rsidRPr="00CB57CE" w:rsidRDefault="00DC5B40" w:rsidP="009D127B">
      <w:pPr>
        <w:spacing w:before="120" w:after="120" w:line="360" w:lineRule="auto"/>
        <w:jc w:val="both"/>
        <w:rPr>
          <w:rFonts w:ascii="Times New Roman" w:hAnsi="Times New Roman" w:cs="Times New Roman"/>
        </w:rPr>
      </w:pPr>
      <w:r w:rsidRPr="00CB57CE">
        <w:rPr>
          <w:rFonts w:ascii="Times New Roman" w:hAnsi="Times New Roman" w:cs="Times New Roman"/>
        </w:rPr>
        <w:t xml:space="preserve">The empirical data used for this analysis was obtained from a survey conducted </w:t>
      </w:r>
      <w:r w:rsidR="000A54B2" w:rsidRPr="00CB57CE">
        <w:rPr>
          <w:rFonts w:ascii="Times New Roman" w:hAnsi="Times New Roman" w:cs="Times New Roman"/>
        </w:rPr>
        <w:t xml:space="preserve">from </w:t>
      </w:r>
      <w:r w:rsidRPr="00CB57CE">
        <w:rPr>
          <w:rFonts w:ascii="Times New Roman" w:hAnsi="Times New Roman" w:cs="Times New Roman"/>
        </w:rPr>
        <w:t>February</w:t>
      </w:r>
      <w:r w:rsidR="000A54B2" w:rsidRPr="00CB57CE">
        <w:rPr>
          <w:rFonts w:ascii="Times New Roman" w:hAnsi="Times New Roman" w:cs="Times New Roman"/>
        </w:rPr>
        <w:t xml:space="preserve"> to </w:t>
      </w:r>
      <w:r w:rsidRPr="00CB57CE">
        <w:rPr>
          <w:rFonts w:ascii="Times New Roman" w:hAnsi="Times New Roman" w:cs="Times New Roman"/>
        </w:rPr>
        <w:t>April 2022</w:t>
      </w:r>
      <w:r w:rsidR="000A54B2" w:rsidRPr="00CB57CE">
        <w:rPr>
          <w:rFonts w:ascii="Times New Roman" w:hAnsi="Times New Roman" w:cs="Times New Roman"/>
        </w:rPr>
        <w:t xml:space="preserve"> to understand the </w:t>
      </w:r>
      <w:r w:rsidR="009A29B5" w:rsidRPr="00CB57CE">
        <w:rPr>
          <w:rFonts w:ascii="Times New Roman" w:hAnsi="Times New Roman" w:cs="Times New Roman"/>
        </w:rPr>
        <w:t xml:space="preserve">travel </w:t>
      </w:r>
      <w:proofErr w:type="spellStart"/>
      <w:r w:rsidR="009A29B5" w:rsidRPr="00CB57CE">
        <w:rPr>
          <w:rFonts w:ascii="Times New Roman" w:hAnsi="Times New Roman" w:cs="Times New Roman"/>
        </w:rPr>
        <w:t>behaviour</w:t>
      </w:r>
      <w:proofErr w:type="spellEnd"/>
      <w:r w:rsidR="009A29B5" w:rsidRPr="00CB57CE">
        <w:rPr>
          <w:rFonts w:ascii="Times New Roman" w:hAnsi="Times New Roman" w:cs="Times New Roman"/>
        </w:rPr>
        <w:t xml:space="preserve"> of the residents of </w:t>
      </w:r>
      <w:r w:rsidR="00952234" w:rsidRPr="00CB57CE">
        <w:rPr>
          <w:rFonts w:ascii="Times New Roman" w:eastAsia="SimSun" w:hAnsi="Times New Roman" w:cs="Times New Roman"/>
        </w:rPr>
        <w:t xml:space="preserve">the </w:t>
      </w:r>
      <w:proofErr w:type="spellStart"/>
      <w:r w:rsidR="00952234" w:rsidRPr="00CB57CE">
        <w:rPr>
          <w:rFonts w:ascii="Times New Roman" w:eastAsia="SimSun" w:hAnsi="Times New Roman" w:cs="Times New Roman"/>
        </w:rPr>
        <w:t>Bruhat</w:t>
      </w:r>
      <w:proofErr w:type="spellEnd"/>
      <w:r w:rsidR="00952234" w:rsidRPr="00CB57CE">
        <w:rPr>
          <w:rFonts w:ascii="Times New Roman" w:eastAsia="SimSun" w:hAnsi="Times New Roman" w:cs="Times New Roman"/>
        </w:rPr>
        <w:t xml:space="preserve"> Bengaluru </w:t>
      </w:r>
      <w:proofErr w:type="spellStart"/>
      <w:r w:rsidR="00952234" w:rsidRPr="00CB57CE">
        <w:rPr>
          <w:rFonts w:ascii="Times New Roman" w:eastAsia="SimSun" w:hAnsi="Times New Roman" w:cs="Times New Roman"/>
        </w:rPr>
        <w:t>Mahanagara</w:t>
      </w:r>
      <w:proofErr w:type="spellEnd"/>
      <w:r w:rsidR="00952234" w:rsidRPr="00CB57CE">
        <w:rPr>
          <w:rFonts w:ascii="Times New Roman" w:eastAsia="SimSun" w:hAnsi="Times New Roman" w:cs="Times New Roman"/>
        </w:rPr>
        <w:t xml:space="preserve"> </w:t>
      </w:r>
      <w:proofErr w:type="spellStart"/>
      <w:r w:rsidR="00952234" w:rsidRPr="00CB57CE">
        <w:rPr>
          <w:rFonts w:ascii="Times New Roman" w:eastAsia="SimSun" w:hAnsi="Times New Roman" w:cs="Times New Roman"/>
        </w:rPr>
        <w:t>Palike</w:t>
      </w:r>
      <w:proofErr w:type="spellEnd"/>
      <w:r w:rsidR="00952234" w:rsidRPr="00CB57CE">
        <w:rPr>
          <w:rFonts w:ascii="Times New Roman" w:eastAsia="SimSun" w:hAnsi="Times New Roman" w:cs="Times New Roman"/>
        </w:rPr>
        <w:t xml:space="preserve"> (BBMP) area of Bengaluru</w:t>
      </w:r>
      <w:r w:rsidRPr="00CB57CE">
        <w:rPr>
          <w:rFonts w:ascii="Times New Roman" w:hAnsi="Times New Roman" w:cs="Times New Roman"/>
        </w:rPr>
        <w:t xml:space="preserve">. </w:t>
      </w:r>
      <w:r w:rsidR="001B4358" w:rsidRPr="00CB57CE">
        <w:rPr>
          <w:rFonts w:ascii="Times New Roman" w:hAnsi="Times New Roman" w:cs="Times New Roman"/>
        </w:rPr>
        <w:t xml:space="preserve">For this analysis, we used data of only those who reported </w:t>
      </w:r>
      <w:r w:rsidR="0091653C" w:rsidRPr="00CB57CE">
        <w:rPr>
          <w:rFonts w:ascii="Times New Roman" w:hAnsi="Times New Roman" w:cs="Times New Roman"/>
        </w:rPr>
        <w:t xml:space="preserve">commuting as the </w:t>
      </w:r>
      <w:r w:rsidR="00482213" w:rsidRPr="00CB57CE">
        <w:rPr>
          <w:rFonts w:ascii="Times New Roman" w:hAnsi="Times New Roman" w:cs="Times New Roman"/>
        </w:rPr>
        <w:t>most frequent</w:t>
      </w:r>
      <w:r w:rsidR="0091653C" w:rsidRPr="00CB57CE">
        <w:rPr>
          <w:rFonts w:ascii="Times New Roman" w:hAnsi="Times New Roman" w:cs="Times New Roman"/>
        </w:rPr>
        <w:t xml:space="preserve"> purpose of their </w:t>
      </w:r>
      <w:r w:rsidR="00E84E6C" w:rsidRPr="00CB57CE">
        <w:rPr>
          <w:rFonts w:ascii="Times New Roman" w:hAnsi="Times New Roman" w:cs="Times New Roman"/>
        </w:rPr>
        <w:t>travel.</w:t>
      </w:r>
      <w:r w:rsidR="00552486" w:rsidRPr="00CB57CE">
        <w:rPr>
          <w:rFonts w:ascii="Times New Roman" w:hAnsi="Times New Roman" w:cs="Times New Roman"/>
        </w:rPr>
        <w:t xml:space="preserve"> Such commuters were asked about their most frequently used travel </w:t>
      </w:r>
      <w:r w:rsidR="006B4E81" w:rsidRPr="00CB57CE">
        <w:rPr>
          <w:rFonts w:ascii="Times New Roman" w:hAnsi="Times New Roman" w:cs="Times New Roman"/>
        </w:rPr>
        <w:t xml:space="preserve">mode </w:t>
      </w:r>
      <w:r w:rsidR="00552486" w:rsidRPr="00CB57CE">
        <w:rPr>
          <w:rFonts w:ascii="Times New Roman" w:hAnsi="Times New Roman" w:cs="Times New Roman"/>
        </w:rPr>
        <w:t xml:space="preserve">for their </w:t>
      </w:r>
      <w:r w:rsidR="006B4E81" w:rsidRPr="00CB57CE">
        <w:rPr>
          <w:rFonts w:ascii="Times New Roman" w:hAnsi="Times New Roman" w:cs="Times New Roman"/>
        </w:rPr>
        <w:t xml:space="preserve">home-to-work </w:t>
      </w:r>
      <w:r w:rsidR="00552486" w:rsidRPr="00CB57CE">
        <w:rPr>
          <w:rFonts w:ascii="Times New Roman" w:hAnsi="Times New Roman" w:cs="Times New Roman"/>
        </w:rPr>
        <w:t xml:space="preserve">commute, along with information on the travel origin </w:t>
      </w:r>
      <w:r w:rsidR="00FE3DFD" w:rsidRPr="00CB57CE">
        <w:rPr>
          <w:rFonts w:ascii="Times New Roman" w:hAnsi="Times New Roman" w:cs="Times New Roman"/>
        </w:rPr>
        <w:t xml:space="preserve">(home) </w:t>
      </w:r>
      <w:r w:rsidR="00552486" w:rsidRPr="00CB57CE">
        <w:rPr>
          <w:rFonts w:ascii="Times New Roman" w:hAnsi="Times New Roman" w:cs="Times New Roman"/>
        </w:rPr>
        <w:t xml:space="preserve">and destination </w:t>
      </w:r>
      <w:r w:rsidR="00FE3DFD" w:rsidRPr="00CB57CE">
        <w:rPr>
          <w:rFonts w:ascii="Times New Roman" w:hAnsi="Times New Roman" w:cs="Times New Roman"/>
        </w:rPr>
        <w:t xml:space="preserve">(work) </w:t>
      </w:r>
      <w:r w:rsidR="00552486" w:rsidRPr="00CB57CE">
        <w:rPr>
          <w:rFonts w:ascii="Times New Roman" w:hAnsi="Times New Roman" w:cs="Times New Roman"/>
        </w:rPr>
        <w:t>locations</w:t>
      </w:r>
      <w:r w:rsidR="00B73027" w:rsidRPr="00CB57CE">
        <w:rPr>
          <w:rFonts w:ascii="Times New Roman" w:hAnsi="Times New Roman" w:cs="Times New Roman"/>
        </w:rPr>
        <w:t xml:space="preserve"> for their commute</w:t>
      </w:r>
      <w:r w:rsidR="00552486" w:rsidRPr="00CB57CE">
        <w:rPr>
          <w:rFonts w:ascii="Times New Roman" w:hAnsi="Times New Roman" w:cs="Times New Roman"/>
        </w:rPr>
        <w:t xml:space="preserve">, </w:t>
      </w:r>
      <w:r w:rsidR="00B06372" w:rsidRPr="00CB57CE">
        <w:rPr>
          <w:rFonts w:ascii="Times New Roman" w:hAnsi="Times New Roman" w:cs="Times New Roman"/>
        </w:rPr>
        <w:t xml:space="preserve">travel distance, </w:t>
      </w:r>
      <w:r w:rsidR="00441E8F" w:rsidRPr="00CB57CE">
        <w:rPr>
          <w:rFonts w:ascii="Times New Roman" w:hAnsi="Times New Roman" w:cs="Times New Roman"/>
        </w:rPr>
        <w:t xml:space="preserve">and </w:t>
      </w:r>
      <w:r w:rsidR="00B06372" w:rsidRPr="00CB57CE">
        <w:rPr>
          <w:rFonts w:ascii="Times New Roman" w:hAnsi="Times New Roman" w:cs="Times New Roman"/>
        </w:rPr>
        <w:t>travel times and costs</w:t>
      </w:r>
      <w:r w:rsidR="00441E8F" w:rsidRPr="00CB57CE">
        <w:rPr>
          <w:rFonts w:ascii="Times New Roman" w:hAnsi="Times New Roman" w:cs="Times New Roman"/>
        </w:rPr>
        <w:t xml:space="preserve"> for their most frequently used travel modes</w:t>
      </w:r>
      <w:r w:rsidR="00B06372" w:rsidRPr="00CB57CE">
        <w:rPr>
          <w:rFonts w:ascii="Times New Roman" w:hAnsi="Times New Roman" w:cs="Times New Roman"/>
        </w:rPr>
        <w:t xml:space="preserve">. </w:t>
      </w:r>
    </w:p>
    <w:p w14:paraId="3AADFC7F" w14:textId="49DE7D97" w:rsidR="00F35626" w:rsidRPr="00CB57CE" w:rsidRDefault="0035263B" w:rsidP="009D127B">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In addition to the RP questions, the survey included an SP section for mode choice</w:t>
      </w:r>
      <w:r w:rsidR="00AC2A12" w:rsidRPr="00CB57CE">
        <w:rPr>
          <w:rFonts w:ascii="Times New Roman" w:hAnsi="Times New Roman" w:cs="Times New Roman"/>
        </w:rPr>
        <w:t>, which comprised four different SP choice scenarios</w:t>
      </w:r>
      <w:r w:rsidRPr="00CB57CE">
        <w:rPr>
          <w:rFonts w:ascii="Times New Roman" w:hAnsi="Times New Roman" w:cs="Times New Roman"/>
        </w:rPr>
        <w:t>.</w:t>
      </w:r>
      <w:r w:rsidR="00AC2A12" w:rsidRPr="00CB57CE">
        <w:rPr>
          <w:rFonts w:ascii="Times New Roman" w:hAnsi="Times New Roman" w:cs="Times New Roman"/>
        </w:rPr>
        <w:t xml:space="preserve"> </w:t>
      </w:r>
      <w:r w:rsidR="00E436A7" w:rsidRPr="00CB57CE">
        <w:rPr>
          <w:rFonts w:ascii="Times New Roman" w:hAnsi="Times New Roman" w:cs="Times New Roman"/>
        </w:rPr>
        <w:t>T</w:t>
      </w:r>
      <w:r w:rsidR="004C4E36" w:rsidRPr="00CB57CE">
        <w:rPr>
          <w:rFonts w:ascii="Times New Roman" w:hAnsi="Times New Roman" w:cs="Times New Roman"/>
        </w:rPr>
        <w:t xml:space="preserve">he first three </w:t>
      </w:r>
      <w:r w:rsidR="00E436A7" w:rsidRPr="00CB57CE">
        <w:rPr>
          <w:rFonts w:ascii="Times New Roman" w:hAnsi="Times New Roman" w:cs="Times New Roman"/>
        </w:rPr>
        <w:t xml:space="preserve">of the four SP </w:t>
      </w:r>
      <w:r w:rsidR="004C4E36" w:rsidRPr="00CB57CE">
        <w:rPr>
          <w:rFonts w:ascii="Times New Roman" w:hAnsi="Times New Roman" w:cs="Times New Roman"/>
        </w:rPr>
        <w:t>scenarios corresponded to a non-pandemic situation</w:t>
      </w:r>
      <w:r w:rsidR="00F82A16" w:rsidRPr="00CB57CE">
        <w:rPr>
          <w:rFonts w:ascii="Times New Roman" w:hAnsi="Times New Roman" w:cs="Times New Roman"/>
        </w:rPr>
        <w:t>,</w:t>
      </w:r>
      <w:r w:rsidR="001739D6" w:rsidRPr="00CB57CE">
        <w:rPr>
          <w:rFonts w:ascii="Times New Roman" w:hAnsi="Times New Roman" w:cs="Times New Roman"/>
        </w:rPr>
        <w:t xml:space="preserve"> where </w:t>
      </w:r>
      <w:r w:rsidR="00B7612D" w:rsidRPr="00CB57CE">
        <w:rPr>
          <w:rFonts w:ascii="Times New Roman" w:hAnsi="Times New Roman" w:cs="Times New Roman"/>
        </w:rPr>
        <w:t xml:space="preserve">it was stated that </w:t>
      </w:r>
      <w:r w:rsidR="001739D6" w:rsidRPr="00CB57CE">
        <w:rPr>
          <w:rFonts w:ascii="Times New Roman" w:hAnsi="Times New Roman" w:cs="Times New Roman"/>
        </w:rPr>
        <w:t xml:space="preserve">the risk of the pandemic </w:t>
      </w:r>
      <w:r w:rsidR="00F82A16" w:rsidRPr="00CB57CE">
        <w:rPr>
          <w:rFonts w:ascii="Times New Roman" w:hAnsi="Times New Roman" w:cs="Times New Roman"/>
        </w:rPr>
        <w:t>was</w:t>
      </w:r>
      <w:r w:rsidR="001739D6" w:rsidRPr="00CB57CE">
        <w:rPr>
          <w:rFonts w:ascii="Times New Roman" w:hAnsi="Times New Roman" w:cs="Times New Roman"/>
        </w:rPr>
        <w:t xml:space="preserve"> </w:t>
      </w:r>
      <w:r w:rsidR="00EC2D9E" w:rsidRPr="00CB57CE">
        <w:rPr>
          <w:rFonts w:ascii="Times New Roman" w:hAnsi="Times New Roman" w:cs="Times New Roman"/>
        </w:rPr>
        <w:t>minimal,</w:t>
      </w:r>
      <w:r w:rsidR="001739D6" w:rsidRPr="00CB57CE">
        <w:rPr>
          <w:rFonts w:ascii="Times New Roman" w:hAnsi="Times New Roman" w:cs="Times New Roman"/>
        </w:rPr>
        <w:t xml:space="preserve"> and the entire population </w:t>
      </w:r>
      <w:r w:rsidR="00F82A16" w:rsidRPr="00CB57CE">
        <w:rPr>
          <w:rFonts w:ascii="Times New Roman" w:hAnsi="Times New Roman" w:cs="Times New Roman"/>
        </w:rPr>
        <w:t>was</w:t>
      </w:r>
      <w:r w:rsidR="001739D6" w:rsidRPr="00CB57CE">
        <w:rPr>
          <w:rFonts w:ascii="Times New Roman" w:hAnsi="Times New Roman" w:cs="Times New Roman"/>
        </w:rPr>
        <w:t xml:space="preserve"> vaccinated</w:t>
      </w:r>
      <w:r w:rsidR="00B7612D" w:rsidRPr="00CB57CE">
        <w:rPr>
          <w:rFonts w:ascii="Times New Roman" w:hAnsi="Times New Roman" w:cs="Times New Roman"/>
        </w:rPr>
        <w:t>. T</w:t>
      </w:r>
      <w:r w:rsidR="004C4E36" w:rsidRPr="00CB57CE">
        <w:rPr>
          <w:rFonts w:ascii="Times New Roman" w:hAnsi="Times New Roman" w:cs="Times New Roman"/>
        </w:rPr>
        <w:t xml:space="preserve">he fourth </w:t>
      </w:r>
      <w:r w:rsidR="00591781" w:rsidRPr="00CB57CE">
        <w:rPr>
          <w:rFonts w:ascii="Times New Roman" w:hAnsi="Times New Roman" w:cs="Times New Roman"/>
        </w:rPr>
        <w:t xml:space="preserve">scenario </w:t>
      </w:r>
      <w:r w:rsidR="00BB1B2E" w:rsidRPr="00CB57CE">
        <w:rPr>
          <w:rFonts w:ascii="Times New Roman" w:hAnsi="Times New Roman" w:cs="Times New Roman"/>
        </w:rPr>
        <w:t xml:space="preserve">described travel </w:t>
      </w:r>
      <w:r w:rsidR="00F37D94" w:rsidRPr="00CB57CE">
        <w:rPr>
          <w:rFonts w:ascii="Times New Roman" w:hAnsi="Times New Roman" w:cs="Times New Roman"/>
        </w:rPr>
        <w:t xml:space="preserve">situations </w:t>
      </w:r>
      <w:r w:rsidR="00BB1B2E" w:rsidRPr="00CB57CE">
        <w:rPr>
          <w:rFonts w:ascii="Times New Roman" w:hAnsi="Times New Roman" w:cs="Times New Roman"/>
        </w:rPr>
        <w:t xml:space="preserve">in a pandemic </w:t>
      </w:r>
      <w:r w:rsidR="00E53F3B" w:rsidRPr="00CB57CE">
        <w:rPr>
          <w:rFonts w:ascii="Times New Roman" w:hAnsi="Times New Roman" w:cs="Times New Roman"/>
        </w:rPr>
        <w:lastRenderedPageBreak/>
        <w:t>setting</w:t>
      </w:r>
      <w:r w:rsidR="00BB1B2E" w:rsidRPr="00CB57CE">
        <w:rPr>
          <w:rFonts w:ascii="Times New Roman" w:hAnsi="Times New Roman" w:cs="Times New Roman"/>
        </w:rPr>
        <w:t xml:space="preserve">. </w:t>
      </w:r>
      <w:r w:rsidR="00F35626" w:rsidRPr="00CB57CE">
        <w:rPr>
          <w:rFonts w:ascii="Times New Roman" w:hAnsi="Times New Roman" w:cs="Times New Roman"/>
        </w:rPr>
        <w:t>In th</w:t>
      </w:r>
      <w:r w:rsidR="00AB7FD9" w:rsidRPr="00CB57CE">
        <w:rPr>
          <w:rFonts w:ascii="Times New Roman" w:hAnsi="Times New Roman" w:cs="Times New Roman"/>
        </w:rPr>
        <w:t>e current</w:t>
      </w:r>
      <w:r w:rsidR="00F35626" w:rsidRPr="00CB57CE">
        <w:rPr>
          <w:rFonts w:ascii="Times New Roman" w:hAnsi="Times New Roman" w:cs="Times New Roman"/>
        </w:rPr>
        <w:t xml:space="preserve"> </w:t>
      </w:r>
      <w:r w:rsidR="00AB7FD9" w:rsidRPr="00CB57CE">
        <w:rPr>
          <w:rFonts w:ascii="Times New Roman" w:hAnsi="Times New Roman" w:cs="Times New Roman"/>
        </w:rPr>
        <w:t xml:space="preserve">empirical </w:t>
      </w:r>
      <w:r w:rsidR="00F35626" w:rsidRPr="00CB57CE">
        <w:rPr>
          <w:rFonts w:ascii="Times New Roman" w:hAnsi="Times New Roman" w:cs="Times New Roman"/>
        </w:rPr>
        <w:t xml:space="preserve">analysis, the three non-pandemic </w:t>
      </w:r>
      <w:r w:rsidR="00AB7FD9" w:rsidRPr="00CB57CE">
        <w:rPr>
          <w:rFonts w:ascii="Times New Roman" w:hAnsi="Times New Roman" w:cs="Times New Roman"/>
        </w:rPr>
        <w:t xml:space="preserve">SP </w:t>
      </w:r>
      <w:r w:rsidR="00F35626" w:rsidRPr="00CB57CE">
        <w:rPr>
          <w:rFonts w:ascii="Times New Roman" w:hAnsi="Times New Roman" w:cs="Times New Roman"/>
        </w:rPr>
        <w:t>scenarios were used</w:t>
      </w:r>
      <w:r w:rsidR="00AB7FD9" w:rsidRPr="00CB57CE">
        <w:rPr>
          <w:rFonts w:ascii="Times New Roman" w:hAnsi="Times New Roman" w:cs="Times New Roman"/>
        </w:rPr>
        <w:t xml:space="preserve"> for every respondent in the data sample</w:t>
      </w:r>
      <w:r w:rsidR="00F35626" w:rsidRPr="00CB57CE">
        <w:rPr>
          <w:rFonts w:ascii="Times New Roman" w:hAnsi="Times New Roman" w:cs="Times New Roman"/>
        </w:rPr>
        <w:t>.</w:t>
      </w:r>
    </w:p>
    <w:p w14:paraId="5315EAF8" w14:textId="521E88E2" w:rsidR="00FE4C67" w:rsidRPr="00CB57CE" w:rsidRDefault="0048332C" w:rsidP="00784BCB">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For administering </w:t>
      </w:r>
      <w:r w:rsidR="00134376" w:rsidRPr="00CB57CE">
        <w:rPr>
          <w:rFonts w:ascii="Times New Roman" w:hAnsi="Times New Roman" w:cs="Times New Roman"/>
        </w:rPr>
        <w:t xml:space="preserve">both </w:t>
      </w:r>
      <w:r w:rsidRPr="00CB57CE">
        <w:rPr>
          <w:rFonts w:ascii="Times New Roman" w:hAnsi="Times New Roman" w:cs="Times New Roman"/>
        </w:rPr>
        <w:t>the RP</w:t>
      </w:r>
      <w:r w:rsidR="00134376" w:rsidRPr="00CB57CE">
        <w:rPr>
          <w:rFonts w:ascii="Times New Roman" w:hAnsi="Times New Roman" w:cs="Times New Roman"/>
        </w:rPr>
        <w:t xml:space="preserve"> and </w:t>
      </w:r>
      <w:r w:rsidRPr="00CB57CE">
        <w:rPr>
          <w:rFonts w:ascii="Times New Roman" w:hAnsi="Times New Roman" w:cs="Times New Roman"/>
        </w:rPr>
        <w:t xml:space="preserve">SP </w:t>
      </w:r>
      <w:r w:rsidR="00134376" w:rsidRPr="00CB57CE">
        <w:rPr>
          <w:rFonts w:ascii="Times New Roman" w:hAnsi="Times New Roman" w:cs="Times New Roman"/>
        </w:rPr>
        <w:t xml:space="preserve">components of the </w:t>
      </w:r>
      <w:r w:rsidRPr="00CB57CE">
        <w:rPr>
          <w:rFonts w:ascii="Times New Roman" w:hAnsi="Times New Roman" w:cs="Times New Roman"/>
        </w:rPr>
        <w:t>survey</w:t>
      </w:r>
      <w:r w:rsidR="002328DA" w:rsidRPr="00CB57CE">
        <w:rPr>
          <w:rFonts w:ascii="Times New Roman" w:hAnsi="Times New Roman" w:cs="Times New Roman"/>
        </w:rPr>
        <w:t xml:space="preserve"> </w:t>
      </w:r>
      <w:r w:rsidR="00E93551" w:rsidRPr="00CB57CE">
        <w:rPr>
          <w:rFonts w:ascii="Times New Roman" w:hAnsi="Times New Roman" w:cs="Times New Roman"/>
        </w:rPr>
        <w:t>in a single meeting with the respondent</w:t>
      </w:r>
      <w:r w:rsidRPr="00CB57CE">
        <w:rPr>
          <w:rFonts w:ascii="Times New Roman" w:hAnsi="Times New Roman" w:cs="Times New Roman"/>
        </w:rPr>
        <w:t xml:space="preserve">, a repository of </w:t>
      </w:r>
      <w:r w:rsidR="00D54850" w:rsidRPr="00CB57CE">
        <w:rPr>
          <w:rFonts w:ascii="Times New Roman" w:hAnsi="Times New Roman" w:cs="Times New Roman"/>
        </w:rPr>
        <w:t>SP</w:t>
      </w:r>
      <w:r w:rsidR="00FB0058" w:rsidRPr="00CB57CE">
        <w:rPr>
          <w:rFonts w:ascii="Times New Roman" w:hAnsi="Times New Roman" w:cs="Times New Roman"/>
        </w:rPr>
        <w:t xml:space="preserve"> scenarios w</w:t>
      </w:r>
      <w:r w:rsidRPr="00CB57CE">
        <w:rPr>
          <w:rFonts w:ascii="Times New Roman" w:hAnsi="Times New Roman" w:cs="Times New Roman"/>
        </w:rPr>
        <w:t xml:space="preserve">as </w:t>
      </w:r>
      <w:r w:rsidR="009617D6" w:rsidRPr="00CB57CE">
        <w:rPr>
          <w:rFonts w:ascii="Times New Roman" w:hAnsi="Times New Roman" w:cs="Times New Roman"/>
        </w:rPr>
        <w:t>pre-generated</w:t>
      </w:r>
      <w:r w:rsidR="00FB0058" w:rsidRPr="00CB57CE">
        <w:rPr>
          <w:rFonts w:ascii="Times New Roman" w:hAnsi="Times New Roman" w:cs="Times New Roman"/>
        </w:rPr>
        <w:t xml:space="preserve"> </w:t>
      </w:r>
      <w:r w:rsidR="00C177B0" w:rsidRPr="00CB57CE">
        <w:rPr>
          <w:rFonts w:ascii="Times New Roman" w:hAnsi="Times New Roman" w:cs="Times New Roman"/>
        </w:rPr>
        <w:t xml:space="preserve">based on b-efficient designs </w:t>
      </w:r>
      <w:r w:rsidR="00815A53" w:rsidRPr="00CB57CE">
        <w:rPr>
          <w:rFonts w:ascii="Times New Roman" w:hAnsi="Times New Roman" w:cs="Times New Roman"/>
        </w:rPr>
        <w:t>using</w:t>
      </w:r>
      <w:r w:rsidR="00FB0058" w:rsidRPr="00CB57CE">
        <w:rPr>
          <w:rFonts w:ascii="Times New Roman" w:hAnsi="Times New Roman" w:cs="Times New Roman"/>
        </w:rPr>
        <w:t xml:space="preserve"> the </w:t>
      </w:r>
      <w:proofErr w:type="spellStart"/>
      <w:r w:rsidR="00FB0058" w:rsidRPr="00CB57CE">
        <w:rPr>
          <w:rFonts w:ascii="Times New Roman" w:hAnsi="Times New Roman" w:cs="Times New Roman"/>
        </w:rPr>
        <w:t>Ngene</w:t>
      </w:r>
      <w:proofErr w:type="spellEnd"/>
      <w:r w:rsidR="00FB0058" w:rsidRPr="00CB57CE">
        <w:rPr>
          <w:rFonts w:ascii="Times New Roman" w:hAnsi="Times New Roman" w:cs="Times New Roman"/>
        </w:rPr>
        <w:t xml:space="preserve"> software </w:t>
      </w:r>
      <w:r w:rsidR="006F608E" w:rsidRPr="00CB57CE">
        <w:rPr>
          <w:rFonts w:ascii="Times New Roman" w:hAnsi="Times New Roman" w:cs="Times New Roman"/>
        </w:rPr>
        <w:t>(</w:t>
      </w:r>
      <w:proofErr w:type="spellStart"/>
      <w:r w:rsidR="006F608E" w:rsidRPr="00CB57CE">
        <w:rPr>
          <w:rFonts w:ascii="Times New Roman" w:hAnsi="Times New Roman" w:cs="Times New Roman"/>
        </w:rPr>
        <w:t>ChoiceMetrics</w:t>
      </w:r>
      <w:proofErr w:type="spellEnd"/>
      <w:r w:rsidR="006F608E" w:rsidRPr="00CB57CE">
        <w:rPr>
          <w:rFonts w:ascii="Times New Roman" w:hAnsi="Times New Roman" w:cs="Times New Roman"/>
        </w:rPr>
        <w:t>, 2012)</w:t>
      </w:r>
      <w:r w:rsidR="00FB0058" w:rsidRPr="00CB57CE">
        <w:rPr>
          <w:rFonts w:ascii="Times New Roman" w:hAnsi="Times New Roman" w:cs="Times New Roman"/>
        </w:rPr>
        <w:t xml:space="preserve">. </w:t>
      </w:r>
      <w:r w:rsidR="00EE24AB" w:rsidRPr="00CB57CE">
        <w:rPr>
          <w:rFonts w:ascii="Times New Roman" w:hAnsi="Times New Roman" w:cs="Times New Roman"/>
        </w:rPr>
        <w:t>Different sets of</w:t>
      </w:r>
      <w:r w:rsidR="0098665B" w:rsidRPr="00CB57CE">
        <w:rPr>
          <w:rFonts w:ascii="Times New Roman" w:hAnsi="Times New Roman" w:cs="Times New Roman"/>
        </w:rPr>
        <w:t xml:space="preserve"> scenarios were </w:t>
      </w:r>
      <w:r w:rsidR="009D7C47" w:rsidRPr="00CB57CE">
        <w:rPr>
          <w:rFonts w:ascii="Times New Roman" w:hAnsi="Times New Roman" w:cs="Times New Roman"/>
        </w:rPr>
        <w:t xml:space="preserve">pre-generated </w:t>
      </w:r>
      <w:r w:rsidR="00EE24AB" w:rsidRPr="00CB57CE">
        <w:rPr>
          <w:rFonts w:ascii="Times New Roman" w:hAnsi="Times New Roman" w:cs="Times New Roman"/>
        </w:rPr>
        <w:t>for each</w:t>
      </w:r>
      <w:r w:rsidR="0098665B" w:rsidRPr="00CB57CE">
        <w:rPr>
          <w:rFonts w:ascii="Times New Roman" w:hAnsi="Times New Roman" w:cs="Times New Roman"/>
        </w:rPr>
        <w:t xml:space="preserve"> </w:t>
      </w:r>
      <w:r w:rsidR="00EE24AB" w:rsidRPr="00CB57CE">
        <w:rPr>
          <w:rFonts w:ascii="Times New Roman" w:hAnsi="Times New Roman" w:cs="Times New Roman"/>
        </w:rPr>
        <w:t xml:space="preserve">of </w:t>
      </w:r>
      <w:r w:rsidR="00E448FD" w:rsidRPr="00CB57CE">
        <w:rPr>
          <w:rFonts w:ascii="Times New Roman" w:hAnsi="Times New Roman" w:cs="Times New Roman"/>
        </w:rPr>
        <w:t xml:space="preserve">the following </w:t>
      </w:r>
      <w:r w:rsidR="0098665B" w:rsidRPr="00CB57CE">
        <w:rPr>
          <w:rFonts w:ascii="Times New Roman" w:hAnsi="Times New Roman" w:cs="Times New Roman"/>
        </w:rPr>
        <w:t>travel distance bands</w:t>
      </w:r>
      <w:r w:rsidR="00E448FD" w:rsidRPr="00CB57CE">
        <w:rPr>
          <w:rFonts w:ascii="Times New Roman" w:hAnsi="Times New Roman" w:cs="Times New Roman"/>
        </w:rPr>
        <w:t xml:space="preserve">: </w:t>
      </w:r>
      <w:r w:rsidR="005A243E" w:rsidRPr="00CB57CE">
        <w:rPr>
          <w:rFonts w:ascii="Times New Roman" w:hAnsi="Times New Roman" w:cs="Times New Roman"/>
        </w:rPr>
        <w:t xml:space="preserve">0-5 km, 5-10 km, 10-15 km, 15-20 km, 20-25 km and 25-30 km. </w:t>
      </w:r>
      <w:r w:rsidR="00E21391" w:rsidRPr="00CB57CE">
        <w:rPr>
          <w:rFonts w:ascii="Times New Roman" w:hAnsi="Times New Roman" w:cs="Times New Roman"/>
        </w:rPr>
        <w:t xml:space="preserve">It was assumed that the maximum travel distance for an individual within the survey region would be within 30 km. </w:t>
      </w:r>
      <w:r w:rsidR="00496E05" w:rsidRPr="00CB57CE">
        <w:rPr>
          <w:rFonts w:ascii="Times New Roman" w:hAnsi="Times New Roman" w:cs="Times New Roman"/>
        </w:rPr>
        <w:t>T</w:t>
      </w:r>
      <w:r w:rsidR="000435C4" w:rsidRPr="00CB57CE">
        <w:rPr>
          <w:rFonts w:ascii="Times New Roman" w:hAnsi="Times New Roman" w:cs="Times New Roman"/>
        </w:rPr>
        <w:t>he</w:t>
      </w:r>
      <w:r w:rsidR="005414C8" w:rsidRPr="00CB57CE">
        <w:rPr>
          <w:rFonts w:ascii="Times New Roman" w:hAnsi="Times New Roman" w:cs="Times New Roman"/>
        </w:rPr>
        <w:t xml:space="preserve"> distance band</w:t>
      </w:r>
      <w:r w:rsidR="009D520F" w:rsidRPr="00CB57CE">
        <w:rPr>
          <w:rFonts w:ascii="Times New Roman" w:hAnsi="Times New Roman" w:cs="Times New Roman"/>
        </w:rPr>
        <w:t>s</w:t>
      </w:r>
      <w:r w:rsidR="000435C4" w:rsidRPr="00CB57CE">
        <w:rPr>
          <w:rFonts w:ascii="Times New Roman" w:hAnsi="Times New Roman" w:cs="Times New Roman"/>
        </w:rPr>
        <w:t xml:space="preserve"> </w:t>
      </w:r>
      <w:r w:rsidR="00496E05" w:rsidRPr="00CB57CE">
        <w:rPr>
          <w:rFonts w:ascii="Times New Roman" w:hAnsi="Times New Roman" w:cs="Times New Roman"/>
        </w:rPr>
        <w:t xml:space="preserve">were used </w:t>
      </w:r>
      <w:r w:rsidR="000435C4" w:rsidRPr="00CB57CE">
        <w:rPr>
          <w:rFonts w:ascii="Times New Roman" w:hAnsi="Times New Roman" w:cs="Times New Roman"/>
        </w:rPr>
        <w:t xml:space="preserve">as the basis </w:t>
      </w:r>
      <w:r w:rsidR="00496E05" w:rsidRPr="00CB57CE">
        <w:rPr>
          <w:rFonts w:ascii="Times New Roman" w:hAnsi="Times New Roman" w:cs="Times New Roman"/>
        </w:rPr>
        <w:t>to</w:t>
      </w:r>
      <w:r w:rsidR="000435C4" w:rsidRPr="00CB57CE">
        <w:rPr>
          <w:rFonts w:ascii="Times New Roman" w:hAnsi="Times New Roman" w:cs="Times New Roman"/>
        </w:rPr>
        <w:t xml:space="preserve"> compute</w:t>
      </w:r>
      <w:r w:rsidR="005414C8" w:rsidRPr="00CB57CE">
        <w:rPr>
          <w:rFonts w:ascii="Times New Roman" w:hAnsi="Times New Roman" w:cs="Times New Roman"/>
        </w:rPr>
        <w:t xml:space="preserve"> mode-specific </w:t>
      </w:r>
      <w:r w:rsidR="00FB0058" w:rsidRPr="00CB57CE">
        <w:rPr>
          <w:rFonts w:ascii="Times New Roman" w:hAnsi="Times New Roman" w:cs="Times New Roman"/>
        </w:rPr>
        <w:t xml:space="preserve">attributes </w:t>
      </w:r>
      <w:r w:rsidR="00067003" w:rsidRPr="00CB57CE">
        <w:rPr>
          <w:rFonts w:ascii="Times New Roman" w:hAnsi="Times New Roman" w:cs="Times New Roman"/>
        </w:rPr>
        <w:t xml:space="preserve">such as </w:t>
      </w:r>
      <w:r w:rsidR="00E92640" w:rsidRPr="00CB57CE">
        <w:rPr>
          <w:rFonts w:ascii="Times New Roman" w:hAnsi="Times New Roman" w:cs="Times New Roman"/>
          <w:i/>
          <w:iCs/>
        </w:rPr>
        <w:t>IVTT</w:t>
      </w:r>
      <w:r w:rsidR="00067003" w:rsidRPr="00CB57CE">
        <w:rPr>
          <w:rFonts w:ascii="Times New Roman" w:hAnsi="Times New Roman" w:cs="Times New Roman"/>
        </w:rPr>
        <w:t xml:space="preserve">, </w:t>
      </w:r>
      <w:r w:rsidR="00E92640" w:rsidRPr="00CB57CE">
        <w:rPr>
          <w:rFonts w:ascii="Times New Roman" w:hAnsi="Times New Roman" w:cs="Times New Roman"/>
          <w:i/>
          <w:iCs/>
        </w:rPr>
        <w:t>OVTT</w:t>
      </w:r>
      <w:r w:rsidR="00067003" w:rsidRPr="00CB57CE">
        <w:rPr>
          <w:rFonts w:ascii="Times New Roman" w:hAnsi="Times New Roman" w:cs="Times New Roman"/>
        </w:rPr>
        <w:t xml:space="preserve">, and travel cost </w:t>
      </w:r>
      <w:r w:rsidR="004D271A" w:rsidRPr="00CB57CE">
        <w:rPr>
          <w:rFonts w:ascii="Times New Roman" w:hAnsi="Times New Roman" w:cs="Times New Roman"/>
        </w:rPr>
        <w:t>for the SP scenarios</w:t>
      </w:r>
      <w:r w:rsidR="00496E05" w:rsidRPr="00CB57CE">
        <w:rPr>
          <w:rFonts w:ascii="Times New Roman" w:hAnsi="Times New Roman" w:cs="Times New Roman"/>
        </w:rPr>
        <w:t xml:space="preserve">. </w:t>
      </w:r>
      <w:r w:rsidR="00305844" w:rsidRPr="00CB57CE">
        <w:rPr>
          <w:rFonts w:ascii="Times New Roman" w:hAnsi="Times New Roman" w:cs="Times New Roman"/>
        </w:rPr>
        <w:t>Soon a</w:t>
      </w:r>
      <w:r w:rsidR="00DB469D" w:rsidRPr="00CB57CE">
        <w:rPr>
          <w:rFonts w:ascii="Times New Roman" w:hAnsi="Times New Roman" w:cs="Times New Roman"/>
        </w:rPr>
        <w:t xml:space="preserve">fter </w:t>
      </w:r>
      <w:r w:rsidR="00305844" w:rsidRPr="00CB57CE">
        <w:rPr>
          <w:rFonts w:ascii="Times New Roman" w:hAnsi="Times New Roman" w:cs="Times New Roman"/>
        </w:rPr>
        <w:t xml:space="preserve">a respondent </w:t>
      </w:r>
      <w:r w:rsidR="00DB469D" w:rsidRPr="00CB57CE">
        <w:rPr>
          <w:rFonts w:ascii="Times New Roman" w:hAnsi="Times New Roman" w:cs="Times New Roman"/>
        </w:rPr>
        <w:t>complet</w:t>
      </w:r>
      <w:r w:rsidR="00305844" w:rsidRPr="00CB57CE">
        <w:rPr>
          <w:rFonts w:ascii="Times New Roman" w:hAnsi="Times New Roman" w:cs="Times New Roman"/>
        </w:rPr>
        <w:t xml:space="preserve">ed </w:t>
      </w:r>
      <w:r w:rsidR="00DB469D" w:rsidRPr="00CB57CE">
        <w:rPr>
          <w:rFonts w:ascii="Times New Roman" w:hAnsi="Times New Roman" w:cs="Times New Roman"/>
        </w:rPr>
        <w:t xml:space="preserve">the RP section of the survey, </w:t>
      </w:r>
      <w:r w:rsidR="004D16A4" w:rsidRPr="00CB57CE">
        <w:rPr>
          <w:rFonts w:ascii="Times New Roman" w:hAnsi="Times New Roman" w:cs="Times New Roman"/>
        </w:rPr>
        <w:t>appropriate</w:t>
      </w:r>
      <w:r w:rsidR="009D520F" w:rsidRPr="00CB57CE">
        <w:rPr>
          <w:rFonts w:ascii="Times New Roman" w:hAnsi="Times New Roman" w:cs="Times New Roman"/>
        </w:rPr>
        <w:t xml:space="preserve"> SP scenarios</w:t>
      </w:r>
      <w:r w:rsidR="004A7B0E" w:rsidRPr="00CB57CE">
        <w:rPr>
          <w:rFonts w:ascii="Times New Roman" w:hAnsi="Times New Roman" w:cs="Times New Roman"/>
        </w:rPr>
        <w:t>,</w:t>
      </w:r>
      <w:r w:rsidR="009D520F" w:rsidRPr="00CB57CE">
        <w:rPr>
          <w:rFonts w:ascii="Times New Roman" w:hAnsi="Times New Roman" w:cs="Times New Roman"/>
        </w:rPr>
        <w:t xml:space="preserve"> </w:t>
      </w:r>
      <w:r w:rsidR="0016296C" w:rsidRPr="00CB57CE">
        <w:rPr>
          <w:rFonts w:ascii="Times New Roman" w:hAnsi="Times New Roman" w:cs="Times New Roman"/>
        </w:rPr>
        <w:t>drawn on-the-fly from the pre-generated repository</w:t>
      </w:r>
      <w:r w:rsidR="004A7B0E" w:rsidRPr="00CB57CE">
        <w:rPr>
          <w:rFonts w:ascii="Times New Roman" w:hAnsi="Times New Roman" w:cs="Times New Roman"/>
        </w:rPr>
        <w:t>,</w:t>
      </w:r>
      <w:r w:rsidR="0016296C" w:rsidRPr="00CB57CE">
        <w:rPr>
          <w:rFonts w:ascii="Times New Roman" w:hAnsi="Times New Roman" w:cs="Times New Roman"/>
        </w:rPr>
        <w:t xml:space="preserve"> </w:t>
      </w:r>
      <w:r w:rsidR="009D520F" w:rsidRPr="00CB57CE">
        <w:rPr>
          <w:rFonts w:ascii="Times New Roman" w:hAnsi="Times New Roman" w:cs="Times New Roman"/>
        </w:rPr>
        <w:t xml:space="preserve">were presented to the respondent based on their </w:t>
      </w:r>
      <w:r w:rsidR="004D16A4" w:rsidRPr="00CB57CE">
        <w:rPr>
          <w:rFonts w:ascii="Times New Roman" w:hAnsi="Times New Roman" w:cs="Times New Roman"/>
        </w:rPr>
        <w:t>reported travel distances</w:t>
      </w:r>
      <w:r w:rsidR="00BD7A17" w:rsidRPr="00CB57CE">
        <w:rPr>
          <w:rFonts w:ascii="Times New Roman" w:hAnsi="Times New Roman" w:cs="Times New Roman"/>
        </w:rPr>
        <w:t xml:space="preserve"> and mode availability</w:t>
      </w:r>
      <w:r w:rsidR="001E413F" w:rsidRPr="00CB57CE">
        <w:rPr>
          <w:rFonts w:ascii="Times New Roman" w:hAnsi="Times New Roman" w:cs="Times New Roman"/>
        </w:rPr>
        <w:t xml:space="preserve"> in the RP section</w:t>
      </w:r>
      <w:r w:rsidR="0016296C" w:rsidRPr="00CB57CE">
        <w:rPr>
          <w:rFonts w:ascii="Times New Roman" w:hAnsi="Times New Roman" w:cs="Times New Roman"/>
        </w:rPr>
        <w:t>.</w:t>
      </w:r>
      <w:r w:rsidR="008F5E70" w:rsidRPr="00CB57CE">
        <w:rPr>
          <w:rFonts w:ascii="Times New Roman" w:hAnsi="Times New Roman" w:cs="Times New Roman"/>
        </w:rPr>
        <w:t xml:space="preserve"> </w:t>
      </w:r>
      <w:r w:rsidR="00D35530" w:rsidRPr="00CB57CE">
        <w:rPr>
          <w:rFonts w:ascii="Times New Roman" w:hAnsi="Times New Roman" w:cs="Times New Roman"/>
        </w:rPr>
        <w:t xml:space="preserve">The RP distance-band based SP scenario generation was done to reduce the risk of endogeneity due to pivoting off directly from RP attributes (such as </w:t>
      </w:r>
      <w:r w:rsidR="00E92640" w:rsidRPr="00CB57CE">
        <w:rPr>
          <w:rFonts w:ascii="Times New Roman" w:hAnsi="Times New Roman" w:cs="Times New Roman"/>
          <w:i/>
          <w:iCs/>
        </w:rPr>
        <w:t>IVTT</w:t>
      </w:r>
      <w:r w:rsidR="00D35530" w:rsidRPr="00CB57CE">
        <w:rPr>
          <w:rFonts w:ascii="Times New Roman" w:hAnsi="Times New Roman" w:cs="Times New Roman"/>
        </w:rPr>
        <w:t xml:space="preserve">, </w:t>
      </w:r>
      <w:r w:rsidR="00E92640" w:rsidRPr="00CB57CE">
        <w:rPr>
          <w:rFonts w:ascii="Times New Roman" w:hAnsi="Times New Roman" w:cs="Times New Roman"/>
          <w:i/>
          <w:iCs/>
        </w:rPr>
        <w:t>OVTT</w:t>
      </w:r>
      <w:r w:rsidR="00D35530" w:rsidRPr="00CB57CE">
        <w:rPr>
          <w:rFonts w:ascii="Times New Roman" w:hAnsi="Times New Roman" w:cs="Times New Roman"/>
        </w:rPr>
        <w:t>, and cost) for generating SP attributes (</w:t>
      </w:r>
      <w:proofErr w:type="spellStart"/>
      <w:r w:rsidR="000E1692" w:rsidRPr="00CB57CE">
        <w:rPr>
          <w:rFonts w:ascii="Times New Roman" w:hAnsi="Times New Roman" w:cs="Times New Roman"/>
        </w:rPr>
        <w:t>Guavera</w:t>
      </w:r>
      <w:proofErr w:type="spellEnd"/>
      <w:r w:rsidR="000E1692" w:rsidRPr="00CB57CE">
        <w:rPr>
          <w:rFonts w:ascii="Times New Roman" w:hAnsi="Times New Roman" w:cs="Times New Roman"/>
        </w:rPr>
        <w:t xml:space="preserve"> and Hess, 2019</w:t>
      </w:r>
      <w:r w:rsidR="00D35530" w:rsidRPr="00CB57CE">
        <w:rPr>
          <w:rFonts w:ascii="Times New Roman" w:hAnsi="Times New Roman" w:cs="Times New Roman"/>
        </w:rPr>
        <w:t xml:space="preserve">), while also presenting hypothetical mode choice settings that were not too different from the respondents’ commute settings. </w:t>
      </w:r>
    </w:p>
    <w:p w14:paraId="12189400" w14:textId="0500900D" w:rsidR="00651416" w:rsidRPr="00CB57CE" w:rsidRDefault="00651416" w:rsidP="00651416">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The final estimation sample comprised data from a total of 914 respondents, with one RP choice occasion and three SP choice occasions per respondent. A total of ten modal alternatives were considered in the </w:t>
      </w:r>
      <w:r w:rsidR="003860FA" w:rsidRPr="00CB57CE">
        <w:rPr>
          <w:rFonts w:ascii="Times New Roman" w:hAnsi="Times New Roman" w:cs="Times New Roman"/>
        </w:rPr>
        <w:t xml:space="preserve">RP section of the </w:t>
      </w:r>
      <w:r w:rsidRPr="00CB57CE">
        <w:rPr>
          <w:rFonts w:ascii="Times New Roman" w:hAnsi="Times New Roman" w:cs="Times New Roman"/>
        </w:rPr>
        <w:t xml:space="preserve">survey – (1) own car (or just “car” from here on), (2) own two-wheeler (or just “two-wheeler” from here on), (3) auto-rickshaw, (4) bus, (5) metro, (6) walk, (7) bicycle, (8) ride-hailing (Ola or Uber) cars, (9) ride-hailing (Ola or Uber) two-wheelers, and (10) other modes. However, less than ten respondents indicated they would choose either of the two ride-hailing modes, bicycle, and other modes. This may be because ride-hailing is not commonly used, and bicycles are rarely used for commuting purposes in Bengaluru. Therefore, only the first six modes were considered for the current analysis. The RP mode shares in the sample are as follows: </w:t>
      </w:r>
      <w:r w:rsidRPr="00CB57CE">
        <w:rPr>
          <w:rStyle w:val="ui-provider"/>
          <w:rFonts w:ascii="Times New Roman" w:hAnsi="Times New Roman" w:cs="Times New Roman"/>
        </w:rPr>
        <w:t>6.4% for car, 5</w:t>
      </w:r>
      <w:r w:rsidR="00577AD5" w:rsidRPr="00CB57CE">
        <w:rPr>
          <w:rStyle w:val="ui-provider"/>
          <w:rFonts w:ascii="Times New Roman" w:hAnsi="Times New Roman" w:cs="Times New Roman"/>
        </w:rPr>
        <w:t>1.0</w:t>
      </w:r>
      <w:r w:rsidRPr="00CB57CE">
        <w:rPr>
          <w:rStyle w:val="ui-provider"/>
          <w:rFonts w:ascii="Times New Roman" w:hAnsi="Times New Roman" w:cs="Times New Roman"/>
        </w:rPr>
        <w:t>% for two-wheeler, 3.</w:t>
      </w:r>
      <w:r w:rsidR="005A4D85" w:rsidRPr="00CB57CE">
        <w:rPr>
          <w:rStyle w:val="ui-provider"/>
          <w:rFonts w:ascii="Times New Roman" w:hAnsi="Times New Roman" w:cs="Times New Roman"/>
        </w:rPr>
        <w:t>3</w:t>
      </w:r>
      <w:r w:rsidRPr="00CB57CE">
        <w:rPr>
          <w:rStyle w:val="ui-provider"/>
          <w:rFonts w:ascii="Times New Roman" w:hAnsi="Times New Roman" w:cs="Times New Roman"/>
        </w:rPr>
        <w:t>% for auto-rickshaw, 22.4% for bus, 14.</w:t>
      </w:r>
      <w:r w:rsidR="005A4D85" w:rsidRPr="00CB57CE">
        <w:rPr>
          <w:rStyle w:val="ui-provider"/>
          <w:rFonts w:ascii="Times New Roman" w:hAnsi="Times New Roman" w:cs="Times New Roman"/>
        </w:rPr>
        <w:t>7</w:t>
      </w:r>
      <w:r w:rsidRPr="00CB57CE">
        <w:rPr>
          <w:rStyle w:val="ui-provider"/>
          <w:rFonts w:ascii="Times New Roman" w:hAnsi="Times New Roman" w:cs="Times New Roman"/>
        </w:rPr>
        <w:t>% for metro, and 2.</w:t>
      </w:r>
      <w:r w:rsidR="005A4D85" w:rsidRPr="00CB57CE">
        <w:rPr>
          <w:rStyle w:val="ui-provider"/>
          <w:rFonts w:ascii="Times New Roman" w:hAnsi="Times New Roman" w:cs="Times New Roman"/>
        </w:rPr>
        <w:t>2</w:t>
      </w:r>
      <w:r w:rsidRPr="00CB57CE">
        <w:rPr>
          <w:rStyle w:val="ui-provider"/>
          <w:rFonts w:ascii="Times New Roman" w:hAnsi="Times New Roman" w:cs="Times New Roman"/>
        </w:rPr>
        <w:t>% for walk. </w:t>
      </w:r>
      <w:r w:rsidR="00BF6939" w:rsidRPr="00CB57CE">
        <w:rPr>
          <w:rStyle w:val="ui-provider"/>
          <w:rFonts w:ascii="Times New Roman" w:hAnsi="Times New Roman" w:cs="Times New Roman"/>
        </w:rPr>
        <w:t xml:space="preserve">Additional details of the empirical data, including the sociodemographic characteristics of the respondents, the rules used to determine availability of different modes for each respondent, and the mode-specific level-of-service </w:t>
      </w:r>
      <w:r w:rsidR="00BA611A" w:rsidRPr="00CB57CE">
        <w:rPr>
          <w:rStyle w:val="ui-provider"/>
          <w:rFonts w:ascii="Times New Roman" w:hAnsi="Times New Roman" w:cs="Times New Roman"/>
        </w:rPr>
        <w:t xml:space="preserve">variables </w:t>
      </w:r>
      <w:r w:rsidR="00BF6939" w:rsidRPr="00CB57CE">
        <w:rPr>
          <w:rStyle w:val="ui-provider"/>
          <w:rFonts w:ascii="Times New Roman" w:hAnsi="Times New Roman" w:cs="Times New Roman"/>
        </w:rPr>
        <w:t xml:space="preserve">(travel times and costs) used in one of the models estimated in the study are presented in Appendix </w:t>
      </w:r>
      <w:r w:rsidR="00111BB7" w:rsidRPr="00CB57CE">
        <w:rPr>
          <w:rStyle w:val="ui-provider"/>
          <w:rFonts w:ascii="Times New Roman" w:hAnsi="Times New Roman" w:cs="Times New Roman"/>
        </w:rPr>
        <w:t>D</w:t>
      </w:r>
      <w:r w:rsidR="00BF6939" w:rsidRPr="00CB57CE">
        <w:rPr>
          <w:rStyle w:val="ui-provider"/>
          <w:rFonts w:ascii="Times New Roman" w:hAnsi="Times New Roman" w:cs="Times New Roman"/>
        </w:rPr>
        <w:t xml:space="preserve">. </w:t>
      </w:r>
    </w:p>
    <w:p w14:paraId="0BDE09EE" w14:textId="79E92F14" w:rsidR="0029071E" w:rsidRPr="00CB57CE" w:rsidRDefault="0065462E" w:rsidP="00D3606D">
      <w:pPr>
        <w:pStyle w:val="ListParagraph"/>
        <w:keepNext/>
        <w:keepLines/>
        <w:numPr>
          <w:ilvl w:val="1"/>
          <w:numId w:val="25"/>
        </w:numPr>
        <w:spacing w:before="120" w:after="120" w:line="360" w:lineRule="auto"/>
        <w:jc w:val="both"/>
        <w:outlineLvl w:val="1"/>
        <w:rPr>
          <w:rFonts w:ascii="Times New Roman" w:eastAsiaTheme="majorEastAsia" w:hAnsi="Times New Roman" w:cs="Times New Roman"/>
          <w:b/>
          <w:szCs w:val="26"/>
        </w:rPr>
      </w:pPr>
      <w:r w:rsidRPr="00CB57CE">
        <w:rPr>
          <w:rFonts w:ascii="Times New Roman" w:eastAsiaTheme="majorEastAsia" w:hAnsi="Times New Roman" w:cs="Times New Roman"/>
          <w:b/>
          <w:szCs w:val="26"/>
        </w:rPr>
        <w:lastRenderedPageBreak/>
        <w:t>Empirical results and findings</w:t>
      </w:r>
    </w:p>
    <w:p w14:paraId="589723D9" w14:textId="375C528A" w:rsidR="00B00CF9" w:rsidRPr="00CB57CE" w:rsidRDefault="00B00CF9" w:rsidP="00B00CF9">
      <w:pPr>
        <w:spacing w:after="120" w:line="360" w:lineRule="auto"/>
        <w:jc w:val="both"/>
        <w:rPr>
          <w:rFonts w:ascii="Times New Roman" w:hAnsi="Times New Roman" w:cs="Times New Roman"/>
          <w:szCs w:val="24"/>
        </w:rPr>
      </w:pPr>
      <w:r w:rsidRPr="00CB57CE">
        <w:rPr>
          <w:rFonts w:ascii="Times New Roman" w:hAnsi="Times New Roman" w:cs="Times New Roman"/>
          <w:szCs w:val="24"/>
        </w:rPr>
        <w:t xml:space="preserve">We estimated the following three different empirical models in this study: </w:t>
      </w:r>
    </w:p>
    <w:p w14:paraId="39C28D96" w14:textId="06203997" w:rsidR="00B106F7" w:rsidRPr="00CB57CE" w:rsidRDefault="00B00CF9" w:rsidP="00B92038">
      <w:pPr>
        <w:pStyle w:val="ListParagraph"/>
        <w:numPr>
          <w:ilvl w:val="0"/>
          <w:numId w:val="32"/>
        </w:numPr>
        <w:spacing w:after="120" w:line="360" w:lineRule="auto"/>
        <w:jc w:val="both"/>
        <w:rPr>
          <w:rFonts w:ascii="Times New Roman" w:hAnsi="Times New Roman" w:cs="Times New Roman"/>
          <w:bCs/>
        </w:rPr>
      </w:pPr>
      <w:r w:rsidRPr="00CB57CE">
        <w:rPr>
          <w:rFonts w:ascii="Times New Roman" w:hAnsi="Times New Roman" w:cs="Times New Roman"/>
          <w:szCs w:val="24"/>
        </w:rPr>
        <w:t xml:space="preserve">Model A, which is the proposed model that combines SP and RP data to estimate the distribution of mode-specific </w:t>
      </w:r>
      <w:r w:rsidR="00E92640" w:rsidRPr="00CB57CE">
        <w:rPr>
          <w:rFonts w:ascii="Times New Roman" w:hAnsi="Times New Roman" w:cs="Times New Roman"/>
          <w:i/>
          <w:iCs/>
          <w:szCs w:val="24"/>
        </w:rPr>
        <w:t>IVTT</w:t>
      </w:r>
      <w:r w:rsidRPr="00CB57CE">
        <w:rPr>
          <w:rFonts w:ascii="Times New Roman" w:hAnsi="Times New Roman" w:cs="Times New Roman"/>
          <w:szCs w:val="24"/>
        </w:rPr>
        <w:t xml:space="preserve"> (mode-specific inverse speeds, to be precise) in RP settings as well as random coefficient on </w:t>
      </w:r>
      <w:r w:rsidR="00E92640" w:rsidRPr="00CB57CE">
        <w:rPr>
          <w:rFonts w:ascii="Times New Roman" w:hAnsi="Times New Roman" w:cs="Times New Roman"/>
          <w:i/>
          <w:iCs/>
          <w:szCs w:val="24"/>
        </w:rPr>
        <w:t>IVTT</w:t>
      </w:r>
      <w:r w:rsidR="00916C03" w:rsidRPr="00CB57CE">
        <w:rPr>
          <w:rFonts w:ascii="Times New Roman" w:hAnsi="Times New Roman" w:cs="Times New Roman"/>
          <w:szCs w:val="24"/>
        </w:rPr>
        <w:t xml:space="preserve"> in both RP and SP settings</w:t>
      </w:r>
      <w:r w:rsidRPr="00CB57CE">
        <w:rPr>
          <w:rFonts w:ascii="Times New Roman" w:hAnsi="Times New Roman" w:cs="Times New Roman"/>
          <w:szCs w:val="24"/>
        </w:rPr>
        <w:t xml:space="preserve">. In this model, </w:t>
      </w:r>
      <w:r w:rsidRPr="00CB57CE">
        <w:rPr>
          <w:rFonts w:ascii="Times New Roman" w:hAnsi="Times New Roman" w:cs="Times New Roman"/>
          <w:bCs/>
        </w:rPr>
        <w:t>the inverse speed of the metro mode was fixed to 1.67 minutes per km, considering the average speed of metro in Bengaluru as 36 kmph, and the walk inverse speed for the walk mode was assumed to be 15 minutes per km. For both these modes, the variability in inverse speeds was assumed to be zero. This was done for two reasons – first, to assist in the estimation (identifiability) of the model, and the other, because of negligible variability in metro in-vehicle travel times and that of walking times. For the other four modes</w:t>
      </w:r>
      <w:r w:rsidR="008F5741" w:rsidRPr="00CB57CE">
        <w:rPr>
          <w:rFonts w:ascii="Times New Roman" w:hAnsi="Times New Roman" w:cs="Times New Roman"/>
          <w:bCs/>
        </w:rPr>
        <w:t xml:space="preserve"> – car, bus, two-wheeler, auto rickshaw –</w:t>
      </w:r>
      <w:r w:rsidRPr="00CB57CE">
        <w:rPr>
          <w:rFonts w:ascii="Times New Roman" w:hAnsi="Times New Roman" w:cs="Times New Roman"/>
          <w:bCs/>
        </w:rPr>
        <w:t xml:space="preserve"> we estimated the distribution of </w:t>
      </w:r>
      <w:r w:rsidRPr="00CB57CE">
        <w:rPr>
          <w:rFonts w:ascii="Times New Roman" w:hAnsi="Times New Roman" w:cs="Times New Roman"/>
          <w:szCs w:val="24"/>
        </w:rPr>
        <w:t xml:space="preserve">mode-specific inverse speeds using this model, assuming that the inverse speeds are power </w:t>
      </w:r>
      <w:r w:rsidR="00E92640" w:rsidRPr="00CB57CE">
        <w:rPr>
          <w:rFonts w:ascii="Times New Roman" w:hAnsi="Times New Roman" w:cs="Times New Roman"/>
          <w:szCs w:val="24"/>
        </w:rPr>
        <w:t>lognormal</w:t>
      </w:r>
      <w:r w:rsidRPr="00CB57CE">
        <w:rPr>
          <w:rFonts w:ascii="Times New Roman" w:hAnsi="Times New Roman" w:cs="Times New Roman"/>
          <w:szCs w:val="24"/>
        </w:rPr>
        <w:t xml:space="preserve"> distributed.</w:t>
      </w:r>
      <w:r w:rsidR="00BD05CA" w:rsidRPr="00CB57CE">
        <w:rPr>
          <w:rStyle w:val="FootnoteReference"/>
          <w:rFonts w:ascii="Times New Roman" w:hAnsi="Times New Roman" w:cs="Times New Roman"/>
          <w:bCs/>
        </w:rPr>
        <w:footnoteReference w:id="10"/>
      </w:r>
      <w:r w:rsidR="00B467FE" w:rsidRPr="00CB57CE">
        <w:rPr>
          <w:rFonts w:ascii="Times New Roman" w:hAnsi="Times New Roman" w:cs="Times New Roman"/>
          <w:bCs/>
        </w:rPr>
        <w:t xml:space="preserve"> </w:t>
      </w:r>
      <w:r w:rsidR="00916C03" w:rsidRPr="00CB57CE">
        <w:rPr>
          <w:rFonts w:ascii="Times New Roman" w:hAnsi="Times New Roman" w:cs="Times New Roman"/>
          <w:bCs/>
        </w:rPr>
        <w:t xml:space="preserve">The coefficient on </w:t>
      </w:r>
      <w:r w:rsidR="00E92640" w:rsidRPr="00CB57CE">
        <w:rPr>
          <w:rFonts w:ascii="Times New Roman" w:hAnsi="Times New Roman" w:cs="Times New Roman"/>
          <w:i/>
          <w:iCs/>
          <w:szCs w:val="24"/>
        </w:rPr>
        <w:t>IVTT</w:t>
      </w:r>
      <w:r w:rsidR="00916C03" w:rsidRPr="00CB57CE">
        <w:rPr>
          <w:rFonts w:ascii="Times New Roman" w:hAnsi="Times New Roman" w:cs="Times New Roman"/>
          <w:szCs w:val="24"/>
        </w:rPr>
        <w:t xml:space="preserve"> is assumed to follow a </w:t>
      </w:r>
      <w:r w:rsidR="009C3C4A" w:rsidRPr="00CB57CE">
        <w:rPr>
          <w:rFonts w:ascii="Times New Roman" w:hAnsi="Times New Roman" w:cs="Times New Roman"/>
          <w:szCs w:val="24"/>
        </w:rPr>
        <w:t>log</w:t>
      </w:r>
      <w:r w:rsidR="00916C03" w:rsidRPr="00CB57CE">
        <w:rPr>
          <w:rFonts w:ascii="Times New Roman" w:hAnsi="Times New Roman" w:cs="Times New Roman"/>
          <w:szCs w:val="24"/>
        </w:rPr>
        <w:t>normal distribution, whose paramet</w:t>
      </w:r>
      <w:r w:rsidR="00782D5E" w:rsidRPr="00CB57CE">
        <w:rPr>
          <w:rFonts w:ascii="Times New Roman" w:hAnsi="Times New Roman" w:cs="Times New Roman"/>
          <w:szCs w:val="24"/>
        </w:rPr>
        <w:t>ers are estimated using empirical data</w:t>
      </w:r>
      <w:r w:rsidR="00916C03" w:rsidRPr="00CB57CE">
        <w:rPr>
          <w:rFonts w:ascii="Times New Roman" w:hAnsi="Times New Roman" w:cs="Times New Roman"/>
          <w:szCs w:val="24"/>
        </w:rPr>
        <w:t>.</w:t>
      </w:r>
    </w:p>
    <w:p w14:paraId="52280A1E" w14:textId="2462682F" w:rsidR="00B106F7" w:rsidRPr="00CB57CE" w:rsidRDefault="00B00CF9" w:rsidP="00E75EA1">
      <w:pPr>
        <w:pStyle w:val="ListParagraph"/>
        <w:numPr>
          <w:ilvl w:val="0"/>
          <w:numId w:val="32"/>
        </w:numPr>
        <w:spacing w:after="120" w:line="360" w:lineRule="auto"/>
        <w:jc w:val="both"/>
        <w:rPr>
          <w:rFonts w:ascii="Times New Roman" w:hAnsi="Times New Roman" w:cs="Times New Roman"/>
          <w:bCs/>
        </w:rPr>
      </w:pPr>
      <w:r w:rsidRPr="00CB57CE">
        <w:rPr>
          <w:rFonts w:ascii="Times New Roman" w:hAnsi="Times New Roman" w:cs="Times New Roman"/>
          <w:szCs w:val="24"/>
        </w:rPr>
        <w:t xml:space="preserve">Model B, which is a simpler version </w:t>
      </w:r>
      <w:r w:rsidR="00C7437B" w:rsidRPr="00CB57CE">
        <w:rPr>
          <w:rFonts w:ascii="Times New Roman" w:hAnsi="Times New Roman" w:cs="Times New Roman"/>
          <w:szCs w:val="24"/>
        </w:rPr>
        <w:t xml:space="preserve">(and a special case) </w:t>
      </w:r>
      <w:r w:rsidRPr="00CB57CE">
        <w:rPr>
          <w:rFonts w:ascii="Times New Roman" w:hAnsi="Times New Roman" w:cs="Times New Roman"/>
          <w:szCs w:val="24"/>
        </w:rPr>
        <w:t xml:space="preserve">of Model A, </w:t>
      </w:r>
      <w:r w:rsidR="008F5741" w:rsidRPr="00CB57CE">
        <w:rPr>
          <w:rFonts w:ascii="Times New Roman" w:hAnsi="Times New Roman" w:cs="Times New Roman"/>
          <w:szCs w:val="24"/>
        </w:rPr>
        <w:t>ignores the variability in</w:t>
      </w:r>
      <w:r w:rsidRPr="00CB57CE">
        <w:rPr>
          <w:rFonts w:ascii="Times New Roman" w:hAnsi="Times New Roman" w:cs="Times New Roman"/>
          <w:szCs w:val="24"/>
        </w:rPr>
        <w:t xml:space="preserve"> mode-specific inverse speeds</w:t>
      </w:r>
      <w:r w:rsidR="008F5741" w:rsidRPr="00CB57CE">
        <w:rPr>
          <w:rFonts w:ascii="Times New Roman" w:hAnsi="Times New Roman" w:cs="Times New Roman"/>
          <w:szCs w:val="24"/>
        </w:rPr>
        <w:t xml:space="preserve">, and only estimates a single value of mode-specific inverse speed </w:t>
      </w:r>
      <w:r w:rsidR="00C7437B" w:rsidRPr="00CB57CE">
        <w:rPr>
          <w:rFonts w:ascii="Times New Roman" w:hAnsi="Times New Roman" w:cs="Times New Roman"/>
          <w:szCs w:val="24"/>
        </w:rPr>
        <w:t xml:space="preserve">(as opposed to a distribution) </w:t>
      </w:r>
      <w:r w:rsidR="008F5741" w:rsidRPr="00CB57CE">
        <w:rPr>
          <w:rFonts w:ascii="Times New Roman" w:hAnsi="Times New Roman" w:cs="Times New Roman"/>
          <w:szCs w:val="24"/>
        </w:rPr>
        <w:t xml:space="preserve">for </w:t>
      </w:r>
      <w:r w:rsidR="001C439F" w:rsidRPr="00CB57CE">
        <w:rPr>
          <w:rFonts w:ascii="Times New Roman" w:hAnsi="Times New Roman" w:cs="Times New Roman"/>
          <w:szCs w:val="24"/>
        </w:rPr>
        <w:t xml:space="preserve">each of </w:t>
      </w:r>
      <w:r w:rsidR="008F5741" w:rsidRPr="00CB57CE">
        <w:rPr>
          <w:rFonts w:ascii="Times New Roman" w:hAnsi="Times New Roman" w:cs="Times New Roman"/>
          <w:szCs w:val="24"/>
        </w:rPr>
        <w:t>the car, bur, two-wheeler, and auto rickshaw modes</w:t>
      </w:r>
      <w:r w:rsidR="007051DA" w:rsidRPr="00CB57CE">
        <w:rPr>
          <w:rFonts w:ascii="Times New Roman" w:hAnsi="Times New Roman" w:cs="Times New Roman"/>
          <w:szCs w:val="24"/>
        </w:rPr>
        <w:t xml:space="preserve">. Similar to Model A, </w:t>
      </w:r>
      <w:r w:rsidR="001A5F33" w:rsidRPr="00CB57CE">
        <w:rPr>
          <w:rFonts w:ascii="Times New Roman" w:hAnsi="Times New Roman" w:cs="Times New Roman"/>
          <w:szCs w:val="24"/>
        </w:rPr>
        <w:t>this model assumes a fixed inverse speed of 1.67 minutes per km for the metro mode and 1</w:t>
      </w:r>
      <w:r w:rsidR="00E55F50" w:rsidRPr="00CB57CE">
        <w:rPr>
          <w:rFonts w:ascii="Times New Roman" w:hAnsi="Times New Roman" w:cs="Times New Roman"/>
          <w:szCs w:val="24"/>
        </w:rPr>
        <w:t>2</w:t>
      </w:r>
      <w:r w:rsidR="001A5F33" w:rsidRPr="00CB57CE">
        <w:rPr>
          <w:rFonts w:ascii="Times New Roman" w:hAnsi="Times New Roman" w:cs="Times New Roman"/>
          <w:szCs w:val="24"/>
        </w:rPr>
        <w:t xml:space="preserve"> minutes per km for the walk mode. </w:t>
      </w:r>
      <w:r w:rsidR="008C30ED" w:rsidRPr="00CB57CE">
        <w:rPr>
          <w:rFonts w:ascii="Times New Roman" w:hAnsi="Times New Roman" w:cs="Times New Roman"/>
          <w:szCs w:val="24"/>
        </w:rPr>
        <w:t xml:space="preserve">Further, </w:t>
      </w:r>
      <w:r w:rsidR="00782D5E" w:rsidRPr="00CB57CE">
        <w:rPr>
          <w:rFonts w:ascii="Times New Roman" w:hAnsi="Times New Roman" w:cs="Times New Roman"/>
          <w:bCs/>
        </w:rPr>
        <w:t xml:space="preserve">the coefficient on </w:t>
      </w:r>
      <w:r w:rsidR="00E92640" w:rsidRPr="00CB57CE">
        <w:rPr>
          <w:rFonts w:ascii="Times New Roman" w:hAnsi="Times New Roman" w:cs="Times New Roman"/>
          <w:i/>
          <w:iCs/>
          <w:szCs w:val="24"/>
        </w:rPr>
        <w:t>IVTT</w:t>
      </w:r>
      <w:r w:rsidR="00782D5E" w:rsidRPr="00CB57CE">
        <w:rPr>
          <w:rFonts w:ascii="Times New Roman" w:hAnsi="Times New Roman" w:cs="Times New Roman"/>
          <w:szCs w:val="24"/>
        </w:rPr>
        <w:t xml:space="preserve"> is assumed to follow a </w:t>
      </w:r>
      <w:r w:rsidR="009C3C4A" w:rsidRPr="00CB57CE">
        <w:rPr>
          <w:rFonts w:ascii="Times New Roman" w:hAnsi="Times New Roman" w:cs="Times New Roman"/>
          <w:szCs w:val="24"/>
        </w:rPr>
        <w:t>log</w:t>
      </w:r>
      <w:r w:rsidR="00782D5E" w:rsidRPr="00CB57CE">
        <w:rPr>
          <w:rFonts w:ascii="Times New Roman" w:hAnsi="Times New Roman" w:cs="Times New Roman"/>
          <w:szCs w:val="24"/>
        </w:rPr>
        <w:t>normal distribution, whose parameters are estimated using empirical data.</w:t>
      </w:r>
    </w:p>
    <w:p w14:paraId="78C385E2" w14:textId="71A30782" w:rsidR="00B00CF9" w:rsidRPr="00CB57CE" w:rsidRDefault="00B00CF9" w:rsidP="00E75EA1">
      <w:pPr>
        <w:pStyle w:val="ListParagraph"/>
        <w:numPr>
          <w:ilvl w:val="0"/>
          <w:numId w:val="32"/>
        </w:numPr>
        <w:spacing w:after="120" w:line="360" w:lineRule="auto"/>
        <w:jc w:val="both"/>
        <w:rPr>
          <w:rFonts w:ascii="Times New Roman" w:hAnsi="Times New Roman" w:cs="Times New Roman"/>
          <w:bCs/>
        </w:rPr>
      </w:pPr>
      <w:r w:rsidRPr="00CB57CE">
        <w:rPr>
          <w:rFonts w:ascii="Times New Roman" w:hAnsi="Times New Roman" w:cs="Times New Roman"/>
          <w:szCs w:val="24"/>
        </w:rPr>
        <w:t xml:space="preserve">Model C, which does not involve any estimation of mode-specific </w:t>
      </w:r>
      <w:r w:rsidR="00B106F7" w:rsidRPr="00CB57CE">
        <w:rPr>
          <w:rFonts w:ascii="Times New Roman" w:hAnsi="Times New Roman" w:cs="Times New Roman"/>
          <w:szCs w:val="24"/>
        </w:rPr>
        <w:t>inverse speeds</w:t>
      </w:r>
      <w:r w:rsidRPr="00CB57CE">
        <w:rPr>
          <w:rFonts w:ascii="Times New Roman" w:hAnsi="Times New Roman" w:cs="Times New Roman"/>
          <w:szCs w:val="24"/>
        </w:rPr>
        <w:t xml:space="preserve">, uses </w:t>
      </w:r>
      <w:r w:rsidR="00B106F7" w:rsidRPr="00CB57CE">
        <w:rPr>
          <w:rFonts w:ascii="Times New Roman" w:hAnsi="Times New Roman" w:cs="Times New Roman"/>
          <w:bCs/>
        </w:rPr>
        <w:t xml:space="preserve">exogenously obtained travel times for RP data instead of estimating the mode-specific </w:t>
      </w:r>
      <w:r w:rsidR="00B106F7" w:rsidRPr="00CB57CE">
        <w:rPr>
          <w:rFonts w:ascii="Times New Roman" w:hAnsi="Times New Roman" w:cs="Times New Roman"/>
          <w:bCs/>
        </w:rPr>
        <w:lastRenderedPageBreak/>
        <w:t xml:space="preserve">travel time </w:t>
      </w:r>
      <w:r w:rsidR="00AC3273" w:rsidRPr="00CB57CE">
        <w:rPr>
          <w:rFonts w:ascii="Times New Roman" w:hAnsi="Times New Roman" w:cs="Times New Roman"/>
          <w:bCs/>
        </w:rPr>
        <w:t xml:space="preserve">(or inverse speed) </w:t>
      </w:r>
      <w:r w:rsidR="00B106F7" w:rsidRPr="00CB57CE">
        <w:rPr>
          <w:rFonts w:ascii="Times New Roman" w:hAnsi="Times New Roman" w:cs="Times New Roman"/>
          <w:bCs/>
        </w:rPr>
        <w:t>distributions</w:t>
      </w:r>
      <w:r w:rsidR="002722D8" w:rsidRPr="00CB57CE">
        <w:rPr>
          <w:rFonts w:ascii="Times New Roman" w:hAnsi="Times New Roman" w:cs="Times New Roman"/>
          <w:bCs/>
        </w:rPr>
        <w:t xml:space="preserve">. Such </w:t>
      </w:r>
      <w:r w:rsidR="00D65F0E" w:rsidRPr="00CB57CE">
        <w:rPr>
          <w:rFonts w:ascii="Times New Roman" w:hAnsi="Times New Roman" w:cs="Times New Roman"/>
          <w:bCs/>
        </w:rPr>
        <w:t xml:space="preserve">mode-specific </w:t>
      </w:r>
      <w:r w:rsidR="002722D8" w:rsidRPr="00CB57CE">
        <w:rPr>
          <w:rFonts w:ascii="Times New Roman" w:hAnsi="Times New Roman" w:cs="Times New Roman"/>
          <w:bCs/>
        </w:rPr>
        <w:t xml:space="preserve">travel time data </w:t>
      </w:r>
      <w:r w:rsidR="00363944" w:rsidRPr="00CB57CE">
        <w:rPr>
          <w:rFonts w:ascii="Times New Roman" w:hAnsi="Times New Roman" w:cs="Times New Roman"/>
          <w:bCs/>
        </w:rPr>
        <w:t>were</w:t>
      </w:r>
      <w:r w:rsidR="002722D8" w:rsidRPr="00CB57CE">
        <w:rPr>
          <w:rFonts w:ascii="Times New Roman" w:hAnsi="Times New Roman" w:cs="Times New Roman"/>
          <w:bCs/>
        </w:rPr>
        <w:t xml:space="preserve"> </w:t>
      </w:r>
      <w:r w:rsidRPr="00CB57CE">
        <w:rPr>
          <w:rFonts w:ascii="Times New Roman" w:hAnsi="Times New Roman" w:cs="Times New Roman"/>
          <w:szCs w:val="24"/>
        </w:rPr>
        <w:t>obtained from Google Application Programming Interfaces (APIs)</w:t>
      </w:r>
      <w:r w:rsidR="00D65F0E" w:rsidRPr="00CB57CE">
        <w:rPr>
          <w:rFonts w:ascii="Times New Roman" w:hAnsi="Times New Roman" w:cs="Times New Roman"/>
          <w:szCs w:val="24"/>
        </w:rPr>
        <w:t>, a commonly used source of travel time data in the recent past</w:t>
      </w:r>
      <w:r w:rsidRPr="00CB57CE">
        <w:rPr>
          <w:rFonts w:ascii="Times New Roman" w:hAnsi="Times New Roman" w:cs="Times New Roman"/>
          <w:szCs w:val="24"/>
        </w:rPr>
        <w:t xml:space="preserve">. In this model, similar to the other two models, the coefficient on </w:t>
      </w:r>
      <w:r w:rsidR="00E92640" w:rsidRPr="00CB57CE">
        <w:rPr>
          <w:rFonts w:ascii="Times New Roman" w:hAnsi="Times New Roman" w:cs="Times New Roman"/>
          <w:i/>
          <w:iCs/>
          <w:szCs w:val="24"/>
        </w:rPr>
        <w:t>IVTT</w:t>
      </w:r>
      <w:r w:rsidRPr="00CB57CE">
        <w:rPr>
          <w:rFonts w:ascii="Times New Roman" w:hAnsi="Times New Roman" w:cs="Times New Roman"/>
          <w:szCs w:val="24"/>
        </w:rPr>
        <w:t xml:space="preserve"> is </w:t>
      </w:r>
      <w:r w:rsidR="000D7F47" w:rsidRPr="00CB57CE">
        <w:rPr>
          <w:rFonts w:ascii="Times New Roman" w:hAnsi="Times New Roman" w:cs="Times New Roman"/>
          <w:szCs w:val="24"/>
        </w:rPr>
        <w:t xml:space="preserve">assumed to follow a </w:t>
      </w:r>
      <w:r w:rsidR="009C3C4A" w:rsidRPr="00CB57CE">
        <w:rPr>
          <w:rFonts w:ascii="Times New Roman" w:hAnsi="Times New Roman" w:cs="Times New Roman"/>
          <w:szCs w:val="24"/>
        </w:rPr>
        <w:t>log</w:t>
      </w:r>
      <w:r w:rsidR="000D7F47" w:rsidRPr="00CB57CE">
        <w:rPr>
          <w:rFonts w:ascii="Times New Roman" w:hAnsi="Times New Roman" w:cs="Times New Roman"/>
          <w:szCs w:val="24"/>
        </w:rPr>
        <w:t>normal distribution, whose parameters are estimated using empirical data</w:t>
      </w:r>
      <w:r w:rsidRPr="00CB57CE">
        <w:rPr>
          <w:rFonts w:ascii="Times New Roman" w:hAnsi="Times New Roman" w:cs="Times New Roman"/>
          <w:szCs w:val="24"/>
        </w:rPr>
        <w:t xml:space="preserve">. </w:t>
      </w:r>
    </w:p>
    <w:p w14:paraId="663AA9DF" w14:textId="77777777" w:rsidR="000A2396" w:rsidRPr="00CB57CE" w:rsidRDefault="00144661" w:rsidP="00B00CF9">
      <w:pPr>
        <w:spacing w:before="120" w:after="120" w:line="360" w:lineRule="auto"/>
        <w:jc w:val="both"/>
        <w:rPr>
          <w:rFonts w:ascii="Times New Roman" w:hAnsi="Times New Roman" w:cs="Times New Roman"/>
          <w:szCs w:val="24"/>
        </w:rPr>
      </w:pPr>
      <w:r w:rsidRPr="00CB57CE">
        <w:rPr>
          <w:rFonts w:ascii="Times New Roman" w:hAnsi="Times New Roman" w:cs="Times New Roman"/>
          <w:szCs w:val="24"/>
        </w:rPr>
        <w:t xml:space="preserve">In all the above three models, exogenously obtained data on </w:t>
      </w:r>
      <w:r w:rsidR="00E92640" w:rsidRPr="00CB57CE">
        <w:rPr>
          <w:rFonts w:ascii="Times New Roman" w:hAnsi="Times New Roman" w:cs="Times New Roman"/>
          <w:i/>
          <w:iCs/>
          <w:szCs w:val="24"/>
        </w:rPr>
        <w:t>OVTT</w:t>
      </w:r>
      <w:r w:rsidRPr="00CB57CE">
        <w:rPr>
          <w:rFonts w:ascii="Times New Roman" w:hAnsi="Times New Roman" w:cs="Times New Roman"/>
          <w:szCs w:val="24"/>
        </w:rPr>
        <w:t xml:space="preserve"> and travel costs </w:t>
      </w:r>
      <w:r w:rsidR="007E305A" w:rsidRPr="00CB57CE">
        <w:rPr>
          <w:rFonts w:ascii="Times New Roman" w:hAnsi="Times New Roman" w:cs="Times New Roman"/>
          <w:szCs w:val="24"/>
        </w:rPr>
        <w:t>are</w:t>
      </w:r>
      <w:r w:rsidRPr="00CB57CE">
        <w:rPr>
          <w:rFonts w:ascii="Times New Roman" w:hAnsi="Times New Roman" w:cs="Times New Roman"/>
          <w:szCs w:val="24"/>
        </w:rPr>
        <w:t xml:space="preserve"> used as discussed in Appendix </w:t>
      </w:r>
      <w:r w:rsidR="00737128" w:rsidRPr="00CB57CE">
        <w:rPr>
          <w:rFonts w:ascii="Times New Roman" w:hAnsi="Times New Roman" w:cs="Times New Roman"/>
          <w:szCs w:val="24"/>
        </w:rPr>
        <w:t>D</w:t>
      </w:r>
      <w:r w:rsidRPr="00CB57CE">
        <w:rPr>
          <w:rFonts w:ascii="Times New Roman" w:hAnsi="Times New Roman" w:cs="Times New Roman"/>
          <w:szCs w:val="24"/>
        </w:rPr>
        <w:t xml:space="preserve"> (i.e., </w:t>
      </w:r>
      <w:r w:rsidR="00E92640" w:rsidRPr="00CB57CE">
        <w:rPr>
          <w:rFonts w:ascii="Times New Roman" w:hAnsi="Times New Roman" w:cs="Times New Roman"/>
          <w:i/>
          <w:iCs/>
          <w:szCs w:val="24"/>
        </w:rPr>
        <w:t>OVTT</w:t>
      </w:r>
      <w:r w:rsidRPr="00CB57CE">
        <w:rPr>
          <w:rFonts w:ascii="Times New Roman" w:hAnsi="Times New Roman" w:cs="Times New Roman"/>
          <w:szCs w:val="24"/>
        </w:rPr>
        <w:t xml:space="preserve"> and travel costs </w:t>
      </w:r>
      <w:r w:rsidR="007E305A" w:rsidRPr="00CB57CE">
        <w:rPr>
          <w:rFonts w:ascii="Times New Roman" w:hAnsi="Times New Roman" w:cs="Times New Roman"/>
          <w:szCs w:val="24"/>
        </w:rPr>
        <w:t>are</w:t>
      </w:r>
      <w:r w:rsidRPr="00CB57CE">
        <w:rPr>
          <w:rFonts w:ascii="Times New Roman" w:hAnsi="Times New Roman" w:cs="Times New Roman"/>
          <w:szCs w:val="24"/>
        </w:rPr>
        <w:t xml:space="preserve"> assumed to be exogenously known to the analyst).</w:t>
      </w:r>
      <w:r w:rsidR="00BE2FF9" w:rsidRPr="00CB57CE">
        <w:rPr>
          <w:rStyle w:val="FootnoteReference"/>
          <w:rFonts w:ascii="Times New Roman" w:hAnsi="Times New Roman" w:cs="Times New Roman"/>
          <w:szCs w:val="24"/>
        </w:rPr>
        <w:footnoteReference w:id="11"/>
      </w:r>
      <w:r w:rsidRPr="00CB57CE">
        <w:rPr>
          <w:rFonts w:ascii="Times New Roman" w:hAnsi="Times New Roman" w:cs="Times New Roman"/>
          <w:szCs w:val="24"/>
        </w:rPr>
        <w:t xml:space="preserve"> </w:t>
      </w:r>
      <w:r w:rsidR="000662D0" w:rsidRPr="00CB57CE">
        <w:rPr>
          <w:rFonts w:ascii="Times New Roman" w:eastAsia="Times New Roman" w:hAnsi="Times New Roman" w:cs="Times New Roman"/>
          <w:szCs w:val="24"/>
          <w:lang w:val="en-IN" w:eastAsia="en-IN"/>
        </w:rPr>
        <w:t xml:space="preserve">In all the three models, the </w:t>
      </w:r>
      <w:r w:rsidR="000662D0" w:rsidRPr="00CB57CE">
        <w:rPr>
          <w:rFonts w:ascii="Times New Roman" w:eastAsia="Times New Roman" w:hAnsi="Times New Roman" w:cs="Times New Roman"/>
          <w:i/>
          <w:iCs/>
          <w:szCs w:val="24"/>
          <w:lang w:val="en-IN" w:eastAsia="en-IN"/>
        </w:rPr>
        <w:t>OVTT</w:t>
      </w:r>
      <w:r w:rsidR="000662D0" w:rsidRPr="00CB57CE">
        <w:rPr>
          <w:rFonts w:ascii="Times New Roman" w:eastAsia="Times New Roman" w:hAnsi="Times New Roman" w:cs="Times New Roman"/>
          <w:szCs w:val="24"/>
          <w:lang w:val="en-IN" w:eastAsia="en-IN"/>
        </w:rPr>
        <w:t xml:space="preserve"> variable enters the utility functions in the form of </w:t>
      </w:r>
      <w:r w:rsidR="000662D0" w:rsidRPr="00CB57CE">
        <w:rPr>
          <w:rFonts w:ascii="Times New Roman" w:eastAsia="Times New Roman" w:hAnsi="Times New Roman" w:cs="Times New Roman"/>
          <w:i/>
          <w:iCs/>
          <w:szCs w:val="24"/>
          <w:lang w:val="en-IN" w:eastAsia="en-IN"/>
        </w:rPr>
        <w:t>OVTT/distance</w:t>
      </w:r>
      <w:r w:rsidR="000662D0" w:rsidRPr="00CB57CE">
        <w:rPr>
          <w:rFonts w:ascii="Times New Roman" w:eastAsia="Times New Roman" w:hAnsi="Times New Roman" w:cs="Times New Roman"/>
          <w:szCs w:val="24"/>
          <w:lang w:val="en-IN" w:eastAsia="en-IN"/>
        </w:rPr>
        <w:t xml:space="preserve"> with lognormal distributed coefficient.</w:t>
      </w:r>
      <w:r w:rsidR="000662D0" w:rsidRPr="00CB57CE">
        <w:rPr>
          <w:rFonts w:ascii="Times New Roman" w:hAnsi="Times New Roman" w:cs="Times New Roman"/>
          <w:szCs w:val="24"/>
        </w:rPr>
        <w:t xml:space="preserve"> </w:t>
      </w:r>
      <w:r w:rsidR="007E305A" w:rsidRPr="00CB57CE">
        <w:rPr>
          <w:rFonts w:ascii="Times New Roman" w:hAnsi="Times New Roman" w:cs="Times New Roman"/>
          <w:szCs w:val="24"/>
        </w:rPr>
        <w:t xml:space="preserve">Further, </w:t>
      </w:r>
      <w:r w:rsidR="008552C7" w:rsidRPr="00CB57CE">
        <w:rPr>
          <w:rFonts w:ascii="Times New Roman" w:hAnsi="Times New Roman" w:cs="Times New Roman"/>
          <w:szCs w:val="24"/>
        </w:rPr>
        <w:t xml:space="preserve">in all the three models, </w:t>
      </w:r>
      <w:r w:rsidR="007E305A" w:rsidRPr="00CB57CE">
        <w:rPr>
          <w:rFonts w:ascii="Times New Roman" w:hAnsi="Times New Roman" w:cs="Times New Roman"/>
          <w:szCs w:val="24"/>
        </w:rPr>
        <w:t xml:space="preserve">the </w:t>
      </w:r>
      <w:r w:rsidR="00B00CF9" w:rsidRPr="00CB57CE">
        <w:rPr>
          <w:rFonts w:ascii="Times New Roman" w:hAnsi="Times New Roman" w:cs="Times New Roman"/>
        </w:rPr>
        <w:t>auto-rickshaw mode of transportation is considered the base alternative for</w:t>
      </w:r>
      <w:r w:rsidR="00B00CF9" w:rsidRPr="00CB57CE">
        <w:rPr>
          <w:rFonts w:ascii="Times New Roman" w:hAnsi="Times New Roman" w:cs="Times New Roman"/>
          <w:spacing w:val="1"/>
        </w:rPr>
        <w:t xml:space="preserve"> </w:t>
      </w:r>
      <w:r w:rsidR="00B00CF9" w:rsidRPr="00CB57CE">
        <w:rPr>
          <w:rFonts w:ascii="Times New Roman" w:hAnsi="Times New Roman" w:cs="Times New Roman"/>
        </w:rPr>
        <w:t>the</w:t>
      </w:r>
      <w:r w:rsidR="00B00CF9" w:rsidRPr="00CB57CE">
        <w:rPr>
          <w:rFonts w:ascii="Times New Roman" w:hAnsi="Times New Roman" w:cs="Times New Roman"/>
          <w:spacing w:val="1"/>
        </w:rPr>
        <w:t xml:space="preserve"> </w:t>
      </w:r>
      <w:r w:rsidR="00B00CF9" w:rsidRPr="00CB57CE">
        <w:rPr>
          <w:rFonts w:ascii="Times New Roman" w:hAnsi="Times New Roman" w:cs="Times New Roman"/>
        </w:rPr>
        <w:t>introduction</w:t>
      </w:r>
      <w:r w:rsidR="00B00CF9" w:rsidRPr="00CB57CE">
        <w:rPr>
          <w:rFonts w:ascii="Times New Roman" w:hAnsi="Times New Roman" w:cs="Times New Roman"/>
          <w:spacing w:val="1"/>
        </w:rPr>
        <w:t xml:space="preserve"> </w:t>
      </w:r>
      <w:r w:rsidR="00B00CF9" w:rsidRPr="00CB57CE">
        <w:rPr>
          <w:rFonts w:ascii="Times New Roman" w:hAnsi="Times New Roman" w:cs="Times New Roman"/>
        </w:rPr>
        <w:t>of</w:t>
      </w:r>
      <w:r w:rsidR="00B00CF9" w:rsidRPr="00CB57CE">
        <w:rPr>
          <w:rFonts w:ascii="Times New Roman" w:hAnsi="Times New Roman" w:cs="Times New Roman"/>
          <w:spacing w:val="1"/>
        </w:rPr>
        <w:t xml:space="preserve"> </w:t>
      </w:r>
      <w:r w:rsidR="00B00CF9" w:rsidRPr="00CB57CE">
        <w:rPr>
          <w:rFonts w:ascii="Times New Roman" w:hAnsi="Times New Roman" w:cs="Times New Roman"/>
        </w:rPr>
        <w:t>the</w:t>
      </w:r>
      <w:r w:rsidR="00B00CF9" w:rsidRPr="00CB57CE">
        <w:rPr>
          <w:rFonts w:ascii="Times New Roman" w:hAnsi="Times New Roman" w:cs="Times New Roman"/>
          <w:spacing w:val="1"/>
        </w:rPr>
        <w:t xml:space="preserve"> </w:t>
      </w:r>
      <w:r w:rsidR="00B00CF9" w:rsidRPr="00CB57CE">
        <w:rPr>
          <w:rFonts w:ascii="Times New Roman" w:hAnsi="Times New Roman" w:cs="Times New Roman"/>
        </w:rPr>
        <w:t>effects</w:t>
      </w:r>
      <w:r w:rsidR="00B00CF9" w:rsidRPr="00CB57CE">
        <w:rPr>
          <w:rFonts w:ascii="Times New Roman" w:hAnsi="Times New Roman" w:cs="Times New Roman"/>
          <w:spacing w:val="1"/>
        </w:rPr>
        <w:t xml:space="preserve"> </w:t>
      </w:r>
      <w:r w:rsidR="00B00CF9" w:rsidRPr="00CB57CE">
        <w:rPr>
          <w:rFonts w:ascii="Times New Roman" w:hAnsi="Times New Roman" w:cs="Times New Roman"/>
        </w:rPr>
        <w:t>of</w:t>
      </w:r>
      <w:r w:rsidR="00B00CF9" w:rsidRPr="00CB57CE">
        <w:rPr>
          <w:rFonts w:ascii="Times New Roman" w:hAnsi="Times New Roman" w:cs="Times New Roman"/>
          <w:spacing w:val="1"/>
        </w:rPr>
        <w:t xml:space="preserve"> </w:t>
      </w:r>
      <w:r w:rsidR="00B00CF9" w:rsidRPr="00CB57CE">
        <w:rPr>
          <w:rFonts w:ascii="Times New Roman" w:hAnsi="Times New Roman" w:cs="Times New Roman"/>
        </w:rPr>
        <w:t>alternative-invariant</w:t>
      </w:r>
      <w:r w:rsidR="00B00CF9" w:rsidRPr="00CB57CE">
        <w:rPr>
          <w:rFonts w:ascii="Times New Roman" w:hAnsi="Times New Roman" w:cs="Times New Roman"/>
          <w:spacing w:val="1"/>
        </w:rPr>
        <w:t xml:space="preserve"> </w:t>
      </w:r>
      <w:r w:rsidR="00B00CF9" w:rsidRPr="00CB57CE">
        <w:rPr>
          <w:rFonts w:ascii="Times New Roman" w:hAnsi="Times New Roman" w:cs="Times New Roman"/>
        </w:rPr>
        <w:t>exogenous variables.</w:t>
      </w:r>
      <w:r w:rsidR="00C75CB0" w:rsidRPr="00CB57CE">
        <w:rPr>
          <w:rFonts w:ascii="Times New Roman" w:hAnsi="Times New Roman" w:cs="Times New Roman"/>
        </w:rPr>
        <w:t xml:space="preserve"> </w:t>
      </w:r>
      <w:bookmarkStart w:id="8" w:name="_Hlk166509462"/>
      <w:r w:rsidR="00C75CB0" w:rsidRPr="00CB57CE">
        <w:rPr>
          <w:rFonts w:ascii="Times New Roman" w:hAnsi="Times New Roman" w:cs="Times New Roman"/>
          <w:szCs w:val="24"/>
        </w:rPr>
        <w:t xml:space="preserve">Note that we considered correlation between the coefficients of </w:t>
      </w:r>
      <w:r w:rsidR="00C75CB0" w:rsidRPr="00CB57CE">
        <w:rPr>
          <w:rFonts w:ascii="Times New Roman" w:hAnsi="Times New Roman" w:cs="Times New Roman"/>
          <w:i/>
          <w:iCs/>
          <w:szCs w:val="24"/>
        </w:rPr>
        <w:t>IVTT</w:t>
      </w:r>
      <w:r w:rsidR="00C75CB0" w:rsidRPr="00CB57CE">
        <w:rPr>
          <w:rFonts w:ascii="Times New Roman" w:hAnsi="Times New Roman" w:cs="Times New Roman"/>
          <w:szCs w:val="24"/>
        </w:rPr>
        <w:t xml:space="preserve"> and </w:t>
      </w:r>
      <w:r w:rsidR="00C75CB0" w:rsidRPr="00CB57CE">
        <w:rPr>
          <w:rFonts w:ascii="Times New Roman" w:eastAsia="Times New Roman" w:hAnsi="Times New Roman" w:cs="Times New Roman"/>
          <w:i/>
          <w:iCs/>
          <w:szCs w:val="24"/>
          <w:lang w:val="en-IN" w:eastAsia="en-IN"/>
        </w:rPr>
        <w:t>OVTT/distance</w:t>
      </w:r>
      <w:r w:rsidR="00C75CB0" w:rsidRPr="00CB57CE">
        <w:rPr>
          <w:rFonts w:ascii="Times New Roman" w:eastAsia="Times New Roman" w:hAnsi="Times New Roman" w:cs="Times New Roman"/>
          <w:szCs w:val="24"/>
          <w:lang w:val="en-IN" w:eastAsia="en-IN"/>
        </w:rPr>
        <w:t xml:space="preserve"> </w:t>
      </w:r>
      <w:r w:rsidR="00C75CB0" w:rsidRPr="00CB57CE">
        <w:rPr>
          <w:rFonts w:ascii="Times New Roman" w:hAnsi="Times New Roman" w:cs="Times New Roman"/>
          <w:szCs w:val="24"/>
        </w:rPr>
        <w:t xml:space="preserve">variables, but did not recover any significant correlation. There may be some correlation among the travel times (e.g., </w:t>
      </w:r>
      <w:r w:rsidR="00C75CB0" w:rsidRPr="00CB57CE">
        <w:rPr>
          <w:rFonts w:ascii="Times New Roman" w:hAnsi="Times New Roman" w:cs="Times New Roman"/>
          <w:i/>
          <w:iCs/>
          <w:szCs w:val="24"/>
        </w:rPr>
        <w:t>IVTT</w:t>
      </w:r>
      <w:r w:rsidR="00C75CB0" w:rsidRPr="00CB57CE">
        <w:rPr>
          <w:rFonts w:ascii="Times New Roman" w:hAnsi="Times New Roman" w:cs="Times New Roman"/>
          <w:szCs w:val="24"/>
        </w:rPr>
        <w:t xml:space="preserve">) of different modes in </w:t>
      </w:r>
      <w:r w:rsidR="0035183D" w:rsidRPr="00CB57CE">
        <w:rPr>
          <w:rFonts w:ascii="Times New Roman" w:hAnsi="Times New Roman" w:cs="Times New Roman"/>
          <w:szCs w:val="24"/>
        </w:rPr>
        <w:t>M</w:t>
      </w:r>
      <w:r w:rsidR="00C75CB0" w:rsidRPr="00CB57CE">
        <w:rPr>
          <w:rFonts w:ascii="Times New Roman" w:hAnsi="Times New Roman" w:cs="Times New Roman"/>
          <w:szCs w:val="24"/>
        </w:rPr>
        <w:t xml:space="preserve">odel A. For example, for a given origin-destination (OD) pair, it is likely that travel times of some modes might covary because of OD and route-specific unobserved effects. However, it is difficult to identify such correlations because the generic random coefficient on travel time across the different modes would pick up </w:t>
      </w:r>
      <w:r w:rsidR="00311439" w:rsidRPr="00CB57CE">
        <w:rPr>
          <w:rFonts w:ascii="Times New Roman" w:hAnsi="Times New Roman" w:cs="Times New Roman"/>
          <w:szCs w:val="24"/>
        </w:rPr>
        <w:t>the</w:t>
      </w:r>
      <w:r w:rsidR="00C75CB0" w:rsidRPr="00CB57CE">
        <w:rPr>
          <w:rFonts w:ascii="Times New Roman" w:hAnsi="Times New Roman" w:cs="Times New Roman"/>
          <w:szCs w:val="24"/>
        </w:rPr>
        <w:t xml:space="preserve"> correlations.</w:t>
      </w:r>
    </w:p>
    <w:p w14:paraId="6176C29E" w14:textId="553328A6" w:rsidR="008552C7" w:rsidRPr="00CB57CE" w:rsidRDefault="000A2396" w:rsidP="00B00CF9">
      <w:pPr>
        <w:spacing w:before="120" w:after="120" w:line="360" w:lineRule="auto"/>
        <w:jc w:val="both"/>
        <w:rPr>
          <w:rFonts w:ascii="Times New Roman" w:hAnsi="Times New Roman" w:cs="Times New Roman"/>
        </w:rPr>
      </w:pPr>
      <w:r w:rsidRPr="00CB57CE">
        <w:rPr>
          <w:rFonts w:ascii="Times New Roman" w:hAnsi="Times New Roman" w:cs="Times New Roman"/>
          <w:szCs w:val="24"/>
        </w:rPr>
        <w:tab/>
        <w:t>All the three models were estimated using 400 Halton draws</w:t>
      </w:r>
      <w:r w:rsidR="002A2810" w:rsidRPr="00CB57CE">
        <w:rPr>
          <w:rFonts w:ascii="Times New Roman" w:hAnsi="Times New Roman" w:cs="Times New Roman"/>
          <w:szCs w:val="24"/>
        </w:rPr>
        <w:t xml:space="preserve"> to simulate the random terms in the likelihood expressions</w:t>
      </w:r>
      <w:r w:rsidRPr="00CB57CE">
        <w:rPr>
          <w:rFonts w:ascii="Times New Roman" w:hAnsi="Times New Roman" w:cs="Times New Roman"/>
          <w:szCs w:val="24"/>
        </w:rPr>
        <w:t xml:space="preserve">. </w:t>
      </w:r>
      <w:r w:rsidR="000953B7" w:rsidRPr="00CB57CE">
        <w:rPr>
          <w:rFonts w:ascii="Times New Roman" w:hAnsi="Times New Roman" w:cs="Times New Roman"/>
          <w:szCs w:val="24"/>
        </w:rPr>
        <w:t>I</w:t>
      </w:r>
      <w:r w:rsidR="00383AA1" w:rsidRPr="00CB57CE">
        <w:rPr>
          <w:rFonts w:ascii="Times New Roman" w:hAnsi="Times New Roman" w:cs="Times New Roman"/>
          <w:szCs w:val="24"/>
        </w:rPr>
        <w:t xml:space="preserve">ncreasing the number of draws to 800 did not </w:t>
      </w:r>
      <w:r w:rsidR="000953B7" w:rsidRPr="00CB57CE">
        <w:rPr>
          <w:rFonts w:ascii="Times New Roman" w:hAnsi="Times New Roman" w:cs="Times New Roman"/>
          <w:szCs w:val="24"/>
        </w:rPr>
        <w:t>yield</w:t>
      </w:r>
      <w:r w:rsidR="00383AA1" w:rsidRPr="00CB57CE">
        <w:rPr>
          <w:rFonts w:ascii="Times New Roman" w:hAnsi="Times New Roman" w:cs="Times New Roman"/>
          <w:szCs w:val="24"/>
        </w:rPr>
        <w:t xml:space="preserve"> significant</w:t>
      </w:r>
      <w:r w:rsidR="000953B7" w:rsidRPr="00CB57CE">
        <w:rPr>
          <w:rFonts w:ascii="Times New Roman" w:hAnsi="Times New Roman" w:cs="Times New Roman"/>
          <w:szCs w:val="24"/>
        </w:rPr>
        <w:t>ly</w:t>
      </w:r>
      <w:r w:rsidR="00383AA1" w:rsidRPr="00CB57CE">
        <w:rPr>
          <w:rFonts w:ascii="Times New Roman" w:hAnsi="Times New Roman" w:cs="Times New Roman"/>
          <w:szCs w:val="24"/>
        </w:rPr>
        <w:t xml:space="preserve"> differen</w:t>
      </w:r>
      <w:r w:rsidR="000953B7" w:rsidRPr="00CB57CE">
        <w:rPr>
          <w:rFonts w:ascii="Times New Roman" w:hAnsi="Times New Roman" w:cs="Times New Roman"/>
          <w:szCs w:val="24"/>
        </w:rPr>
        <w:t xml:space="preserve">t </w:t>
      </w:r>
      <w:r w:rsidR="00383AA1" w:rsidRPr="00CB57CE">
        <w:rPr>
          <w:rFonts w:ascii="Times New Roman" w:hAnsi="Times New Roman" w:cs="Times New Roman"/>
          <w:szCs w:val="24"/>
        </w:rPr>
        <w:t xml:space="preserve">parameter estimates </w:t>
      </w:r>
      <w:r w:rsidR="000953B7" w:rsidRPr="00CB57CE">
        <w:rPr>
          <w:rFonts w:ascii="Times New Roman" w:hAnsi="Times New Roman" w:cs="Times New Roman"/>
          <w:szCs w:val="24"/>
        </w:rPr>
        <w:t xml:space="preserve">from those </w:t>
      </w:r>
      <w:r w:rsidR="00383AA1" w:rsidRPr="00CB57CE">
        <w:rPr>
          <w:rFonts w:ascii="Times New Roman" w:hAnsi="Times New Roman" w:cs="Times New Roman"/>
          <w:szCs w:val="24"/>
        </w:rPr>
        <w:t xml:space="preserve">of models </w:t>
      </w:r>
      <w:r w:rsidR="00FD4E10" w:rsidRPr="00CB57CE">
        <w:rPr>
          <w:rFonts w:ascii="Times New Roman" w:hAnsi="Times New Roman" w:cs="Times New Roman"/>
          <w:szCs w:val="24"/>
        </w:rPr>
        <w:t>estimated using</w:t>
      </w:r>
      <w:r w:rsidR="00383AA1" w:rsidRPr="00CB57CE">
        <w:rPr>
          <w:rFonts w:ascii="Times New Roman" w:hAnsi="Times New Roman" w:cs="Times New Roman"/>
          <w:szCs w:val="24"/>
        </w:rPr>
        <w:t xml:space="preserve"> 400 draws.</w:t>
      </w:r>
      <w:r w:rsidR="00C75CB0" w:rsidRPr="00CB57CE">
        <w:rPr>
          <w:rFonts w:ascii="Times New Roman" w:hAnsi="Times New Roman" w:cs="Times New Roman"/>
          <w:szCs w:val="24"/>
        </w:rPr>
        <w:t xml:space="preserve"> </w:t>
      </w:r>
      <w:bookmarkEnd w:id="8"/>
    </w:p>
    <w:p w14:paraId="32F37CD2" w14:textId="6C523EFB" w:rsidR="00111DF4" w:rsidRPr="00CB57CE" w:rsidRDefault="00321F6E" w:rsidP="003B5FAE">
      <w:pPr>
        <w:spacing w:before="120" w:after="120" w:line="360" w:lineRule="auto"/>
        <w:ind w:firstLine="720"/>
        <w:jc w:val="both"/>
        <w:rPr>
          <w:rFonts w:ascii="Times New Roman" w:hAnsi="Times New Roman" w:cs="Times New Roman"/>
          <w:bCs/>
        </w:rPr>
      </w:pPr>
      <w:r w:rsidRPr="00CB57CE">
        <w:rPr>
          <w:rFonts w:ascii="Times New Roman" w:hAnsi="Times New Roman" w:cs="Times New Roman"/>
        </w:rPr>
        <w:t xml:space="preserve">The estimation results for each of these models are presented </w:t>
      </w:r>
      <w:r w:rsidRPr="00CB57CE">
        <w:rPr>
          <w:rFonts w:ascii="Times New Roman" w:hAnsi="Times New Roman" w:cs="Times New Roman"/>
          <w:bCs/>
        </w:rPr>
        <w:t xml:space="preserve">in </w:t>
      </w:r>
      <w:r w:rsidRPr="00CB57CE">
        <w:rPr>
          <w:rFonts w:ascii="Times New Roman" w:hAnsi="Times New Roman" w:cs="Times New Roman"/>
          <w:bCs/>
        </w:rPr>
        <w:fldChar w:fldCharType="begin"/>
      </w:r>
      <w:r w:rsidRPr="00CB57CE">
        <w:rPr>
          <w:rFonts w:ascii="Times New Roman" w:hAnsi="Times New Roman" w:cs="Times New Roman"/>
          <w:bCs/>
        </w:rPr>
        <w:instrText xml:space="preserve"> REF _Ref123033674 \h  \* MERGEFORMAT </w:instrText>
      </w:r>
      <w:r w:rsidRPr="00CB57CE">
        <w:rPr>
          <w:rFonts w:ascii="Times New Roman" w:hAnsi="Times New Roman" w:cs="Times New Roman"/>
          <w:bCs/>
        </w:rPr>
      </w:r>
      <w:r w:rsidRPr="00CB57CE">
        <w:rPr>
          <w:rFonts w:ascii="Times New Roman" w:hAnsi="Times New Roman" w:cs="Times New Roman"/>
          <w:bCs/>
        </w:rPr>
        <w:fldChar w:fldCharType="separate"/>
      </w:r>
      <w:r w:rsidR="00A559C2" w:rsidRPr="00A559C2">
        <w:rPr>
          <w:rFonts w:ascii="Times New Roman" w:hAnsi="Times New Roman" w:cs="Times New Roman"/>
        </w:rPr>
        <w:t xml:space="preserve">Table </w:t>
      </w:r>
      <w:r w:rsidRPr="00CB57CE">
        <w:rPr>
          <w:rFonts w:ascii="Times New Roman" w:hAnsi="Times New Roman" w:cs="Times New Roman"/>
          <w:bCs/>
        </w:rPr>
        <w:fldChar w:fldCharType="end"/>
      </w:r>
      <w:r w:rsidR="00C91A92" w:rsidRPr="00CB57CE">
        <w:rPr>
          <w:rFonts w:ascii="Times New Roman" w:hAnsi="Times New Roman" w:cs="Times New Roman"/>
          <w:bCs/>
        </w:rPr>
        <w:t>4</w:t>
      </w:r>
      <w:r w:rsidR="0024436E" w:rsidRPr="00CB57CE">
        <w:rPr>
          <w:rFonts w:ascii="Times New Roman" w:hAnsi="Times New Roman" w:cs="Times New Roman"/>
          <w:bCs/>
        </w:rPr>
        <w:t xml:space="preserve"> and </w:t>
      </w:r>
      <w:r w:rsidR="0024436E" w:rsidRPr="00CB57CE">
        <w:rPr>
          <w:rFonts w:ascii="Times New Roman" w:hAnsi="Times New Roman" w:cs="Times New Roman"/>
          <w:bCs/>
        </w:rPr>
        <w:fldChar w:fldCharType="begin"/>
      </w:r>
      <w:r w:rsidR="0024436E" w:rsidRPr="00CB57CE">
        <w:rPr>
          <w:rFonts w:ascii="Times New Roman" w:hAnsi="Times New Roman" w:cs="Times New Roman"/>
          <w:bCs/>
        </w:rPr>
        <w:instrText xml:space="preserve"> REF _Ref123033674 \h  \* MERGEFORMAT </w:instrText>
      </w:r>
      <w:r w:rsidR="0024436E" w:rsidRPr="00CB57CE">
        <w:rPr>
          <w:rFonts w:ascii="Times New Roman" w:hAnsi="Times New Roman" w:cs="Times New Roman"/>
          <w:bCs/>
        </w:rPr>
      </w:r>
      <w:r w:rsidR="0024436E" w:rsidRPr="00CB57CE">
        <w:rPr>
          <w:rFonts w:ascii="Times New Roman" w:hAnsi="Times New Roman" w:cs="Times New Roman"/>
          <w:bCs/>
        </w:rPr>
        <w:fldChar w:fldCharType="separate"/>
      </w:r>
      <w:r w:rsidR="00A559C2" w:rsidRPr="00A559C2">
        <w:rPr>
          <w:rFonts w:ascii="Times New Roman" w:hAnsi="Times New Roman" w:cs="Times New Roman"/>
        </w:rPr>
        <w:t xml:space="preserve">Table </w:t>
      </w:r>
      <w:r w:rsidR="0024436E" w:rsidRPr="00CB57CE">
        <w:rPr>
          <w:rFonts w:ascii="Times New Roman" w:hAnsi="Times New Roman" w:cs="Times New Roman"/>
          <w:bCs/>
        </w:rPr>
        <w:fldChar w:fldCharType="end"/>
      </w:r>
      <w:r w:rsidR="00C91A92" w:rsidRPr="00CB57CE">
        <w:rPr>
          <w:rFonts w:ascii="Times New Roman" w:hAnsi="Times New Roman" w:cs="Times New Roman"/>
          <w:bCs/>
        </w:rPr>
        <w:t>5</w:t>
      </w:r>
      <w:r w:rsidR="0024436E" w:rsidRPr="00CB57CE">
        <w:rPr>
          <w:rFonts w:ascii="Times New Roman" w:hAnsi="Times New Roman" w:cs="Times New Roman"/>
          <w:bCs/>
        </w:rPr>
        <w:t>.</w:t>
      </w:r>
      <w:r w:rsidR="0091773B" w:rsidRPr="00CB57CE">
        <w:rPr>
          <w:rFonts w:ascii="Times New Roman" w:hAnsi="Times New Roman" w:cs="Times New Roman"/>
          <w:bCs/>
        </w:rPr>
        <w:t xml:space="preserve"> </w:t>
      </w:r>
      <w:r w:rsidR="003F0FB5" w:rsidRPr="00CB57CE">
        <w:rPr>
          <w:rFonts w:ascii="Times New Roman" w:hAnsi="Times New Roman" w:cs="Times New Roman"/>
          <w:bCs/>
        </w:rPr>
        <w:fldChar w:fldCharType="begin"/>
      </w:r>
      <w:r w:rsidR="003F0FB5" w:rsidRPr="00CB57CE">
        <w:rPr>
          <w:rFonts w:ascii="Times New Roman" w:hAnsi="Times New Roman" w:cs="Times New Roman"/>
          <w:bCs/>
        </w:rPr>
        <w:instrText xml:space="preserve"> REF _Ref123033674 \h  \* MERGEFORMAT </w:instrText>
      </w:r>
      <w:r w:rsidR="003F0FB5" w:rsidRPr="00CB57CE">
        <w:rPr>
          <w:rFonts w:ascii="Times New Roman" w:hAnsi="Times New Roman" w:cs="Times New Roman"/>
          <w:bCs/>
        </w:rPr>
      </w:r>
      <w:r w:rsidR="003F0FB5" w:rsidRPr="00CB57CE">
        <w:rPr>
          <w:rFonts w:ascii="Times New Roman" w:hAnsi="Times New Roman" w:cs="Times New Roman"/>
          <w:bCs/>
        </w:rPr>
        <w:fldChar w:fldCharType="separate"/>
      </w:r>
      <w:r w:rsidR="00A559C2" w:rsidRPr="00A559C2">
        <w:rPr>
          <w:rFonts w:ascii="Times New Roman" w:hAnsi="Times New Roman" w:cs="Times New Roman"/>
        </w:rPr>
        <w:t xml:space="preserve">Table </w:t>
      </w:r>
      <w:r w:rsidR="003F0FB5" w:rsidRPr="00CB57CE">
        <w:rPr>
          <w:rFonts w:ascii="Times New Roman" w:hAnsi="Times New Roman" w:cs="Times New Roman"/>
          <w:bCs/>
        </w:rPr>
        <w:fldChar w:fldCharType="end"/>
      </w:r>
      <w:r w:rsidR="00575DB0" w:rsidRPr="00CB57CE">
        <w:rPr>
          <w:rFonts w:ascii="Times New Roman" w:hAnsi="Times New Roman" w:cs="Times New Roman"/>
          <w:bCs/>
        </w:rPr>
        <w:t>4</w:t>
      </w:r>
      <w:r w:rsidR="003F0FB5" w:rsidRPr="00CB57CE">
        <w:rPr>
          <w:rFonts w:ascii="Times New Roman" w:hAnsi="Times New Roman" w:cs="Times New Roman"/>
          <w:bCs/>
        </w:rPr>
        <w:t xml:space="preserve"> presents the goodness-of-fit measures</w:t>
      </w:r>
      <w:r w:rsidR="006D2874" w:rsidRPr="00CB57CE">
        <w:rPr>
          <w:rFonts w:ascii="Times New Roman" w:hAnsi="Times New Roman" w:cs="Times New Roman"/>
          <w:bCs/>
        </w:rPr>
        <w:t xml:space="preserve"> and</w:t>
      </w:r>
      <w:r w:rsidR="003F0FB5" w:rsidRPr="00CB57CE">
        <w:rPr>
          <w:rFonts w:ascii="Times New Roman" w:hAnsi="Times New Roman" w:cs="Times New Roman"/>
          <w:bCs/>
        </w:rPr>
        <w:t xml:space="preserve"> implied values of time. As can be observed from the goodness-of-fit measures in this table, the proposed model provides better fit than the other two models (in terms of AIC, BIC, as well as Rho-squared values). In addition, the mean monetary values of </w:t>
      </w:r>
      <w:r w:rsidR="00E92640" w:rsidRPr="00CB57CE">
        <w:rPr>
          <w:rFonts w:ascii="Times New Roman" w:hAnsi="Times New Roman" w:cs="Times New Roman"/>
          <w:bCs/>
          <w:i/>
          <w:iCs/>
        </w:rPr>
        <w:t>IVTT</w:t>
      </w:r>
      <w:r w:rsidR="003F0FB5" w:rsidRPr="00CB57CE">
        <w:rPr>
          <w:rFonts w:ascii="Times New Roman" w:hAnsi="Times New Roman" w:cs="Times New Roman"/>
          <w:bCs/>
        </w:rPr>
        <w:t xml:space="preserve"> and </w:t>
      </w:r>
      <w:r w:rsidR="00E92640" w:rsidRPr="00CB57CE">
        <w:rPr>
          <w:rFonts w:ascii="Times New Roman" w:hAnsi="Times New Roman" w:cs="Times New Roman"/>
          <w:bCs/>
          <w:i/>
          <w:iCs/>
        </w:rPr>
        <w:t>OVTT</w:t>
      </w:r>
      <w:r w:rsidR="003F0FB5" w:rsidRPr="00CB57CE">
        <w:rPr>
          <w:rFonts w:ascii="Times New Roman" w:hAnsi="Times New Roman" w:cs="Times New Roman"/>
          <w:bCs/>
        </w:rPr>
        <w:t xml:space="preserve"> </w:t>
      </w:r>
      <w:r w:rsidR="00BE76B1" w:rsidRPr="00CB57CE">
        <w:rPr>
          <w:rFonts w:ascii="Times New Roman" w:hAnsi="Times New Roman" w:cs="Times New Roman"/>
          <w:bCs/>
        </w:rPr>
        <w:t xml:space="preserve">savings </w:t>
      </w:r>
      <w:r w:rsidR="003F0FB5" w:rsidRPr="00CB57CE">
        <w:rPr>
          <w:rFonts w:ascii="Times New Roman" w:hAnsi="Times New Roman" w:cs="Times New Roman"/>
          <w:bCs/>
        </w:rPr>
        <w:t xml:space="preserve">(at average </w:t>
      </w:r>
      <w:r w:rsidR="00A219C5" w:rsidRPr="00CB57CE">
        <w:rPr>
          <w:rFonts w:ascii="Times New Roman" w:hAnsi="Times New Roman" w:cs="Times New Roman"/>
          <w:bCs/>
        </w:rPr>
        <w:t xml:space="preserve">travel </w:t>
      </w:r>
      <w:r w:rsidR="003F0FB5" w:rsidRPr="00CB57CE">
        <w:rPr>
          <w:rFonts w:ascii="Times New Roman" w:hAnsi="Times New Roman" w:cs="Times New Roman"/>
          <w:bCs/>
        </w:rPr>
        <w:t xml:space="preserve">distance of 9.85 km) from the proposed model are </w:t>
      </w:r>
      <w:r w:rsidR="004D288F" w:rsidRPr="00CB57CE">
        <w:rPr>
          <w:rFonts w:ascii="Times New Roman" w:hAnsi="Times New Roman" w:cs="Times New Roman"/>
          <w:bCs/>
        </w:rPr>
        <w:t xml:space="preserve">199.28 </w:t>
      </w:r>
      <w:r w:rsidR="003F0FB5" w:rsidRPr="00CB57CE">
        <w:rPr>
          <w:rFonts w:ascii="Times New Roman" w:hAnsi="Times New Roman" w:cs="Times New Roman"/>
          <w:bCs/>
        </w:rPr>
        <w:t xml:space="preserve">INR/hour and </w:t>
      </w:r>
      <w:r w:rsidR="00610B31" w:rsidRPr="00CB57CE">
        <w:rPr>
          <w:rFonts w:ascii="Times New Roman" w:hAnsi="Times New Roman" w:cs="Times New Roman"/>
          <w:bCs/>
        </w:rPr>
        <w:t xml:space="preserve">470.75 </w:t>
      </w:r>
      <w:r w:rsidR="003F0FB5" w:rsidRPr="00CB57CE">
        <w:rPr>
          <w:rFonts w:ascii="Times New Roman" w:hAnsi="Times New Roman" w:cs="Times New Roman"/>
          <w:bCs/>
        </w:rPr>
        <w:t xml:space="preserve">INR/hour, respectively, whereas those for Model B and Model C </w:t>
      </w:r>
      <w:r w:rsidR="003F0FB5" w:rsidRPr="00CB57CE">
        <w:rPr>
          <w:rFonts w:ascii="Times New Roman" w:hAnsi="Times New Roman" w:cs="Times New Roman"/>
          <w:bCs/>
        </w:rPr>
        <w:lastRenderedPageBreak/>
        <w:t>appear to be too high for an Indian city context.</w:t>
      </w:r>
      <w:r w:rsidR="003F0FB5" w:rsidRPr="00CB57CE">
        <w:rPr>
          <w:rStyle w:val="FootnoteReference"/>
          <w:rFonts w:ascii="Times New Roman" w:hAnsi="Times New Roman" w:cs="Times New Roman"/>
          <w:bCs/>
        </w:rPr>
        <w:footnoteReference w:id="12"/>
      </w:r>
      <w:r w:rsidR="003F0FB5" w:rsidRPr="00CB57CE">
        <w:rPr>
          <w:rFonts w:ascii="Times New Roman" w:hAnsi="Times New Roman" w:cs="Times New Roman"/>
          <w:bCs/>
        </w:rPr>
        <w:t xml:space="preserve"> </w:t>
      </w:r>
      <w:r w:rsidR="003B5FAE" w:rsidRPr="00CB57CE">
        <w:rPr>
          <w:rFonts w:ascii="Times New Roman" w:hAnsi="Times New Roman" w:cs="Times New Roman"/>
          <w:bCs/>
        </w:rPr>
        <w:t>Based on th</w:t>
      </w:r>
      <w:r w:rsidR="00791F2B" w:rsidRPr="00CB57CE">
        <w:rPr>
          <w:rFonts w:ascii="Times New Roman" w:hAnsi="Times New Roman" w:cs="Times New Roman"/>
          <w:bCs/>
        </w:rPr>
        <w:t>ese</w:t>
      </w:r>
      <w:r w:rsidR="003B5FAE" w:rsidRPr="00CB57CE">
        <w:rPr>
          <w:rFonts w:ascii="Times New Roman" w:hAnsi="Times New Roman" w:cs="Times New Roman"/>
          <w:bCs/>
        </w:rPr>
        <w:t xml:space="preserve"> comparison</w:t>
      </w:r>
      <w:r w:rsidR="00791F2B" w:rsidRPr="00CB57CE">
        <w:rPr>
          <w:rFonts w:ascii="Times New Roman" w:hAnsi="Times New Roman" w:cs="Times New Roman"/>
          <w:bCs/>
        </w:rPr>
        <w:t>s</w:t>
      </w:r>
      <w:r w:rsidR="003B5FAE" w:rsidRPr="00CB57CE">
        <w:rPr>
          <w:rFonts w:ascii="Times New Roman" w:hAnsi="Times New Roman" w:cs="Times New Roman"/>
          <w:bCs/>
        </w:rPr>
        <w:t xml:space="preserve">, Model A </w:t>
      </w:r>
      <w:r w:rsidR="004B6BA6" w:rsidRPr="00CB57CE">
        <w:rPr>
          <w:rFonts w:ascii="Times New Roman" w:hAnsi="Times New Roman" w:cs="Times New Roman"/>
          <w:bCs/>
        </w:rPr>
        <w:t>can be adjudged the best of the three models estimated in the study.</w:t>
      </w:r>
    </w:p>
    <w:p w14:paraId="5894772D" w14:textId="6F6DFC8A" w:rsidR="003B5FAE" w:rsidRPr="00CB57CE" w:rsidRDefault="003B5FAE" w:rsidP="000F43B1">
      <w:pPr>
        <w:spacing w:before="120" w:after="120" w:line="360" w:lineRule="auto"/>
        <w:ind w:firstLine="720"/>
        <w:jc w:val="both"/>
        <w:rPr>
          <w:rFonts w:ascii="Times New Roman" w:hAnsi="Times New Roman" w:cs="Times New Roman"/>
          <w:bCs/>
        </w:rPr>
      </w:pPr>
      <w:r w:rsidRPr="00CB57CE">
        <w:rPr>
          <w:rFonts w:ascii="Times New Roman" w:hAnsi="Times New Roman" w:cs="Times New Roman"/>
          <w:bCs/>
        </w:rPr>
        <w:t xml:space="preserve"> </w:t>
      </w:r>
      <w:r w:rsidR="000F43B1" w:rsidRPr="00CB57CE">
        <w:rPr>
          <w:rFonts w:ascii="Times New Roman" w:hAnsi="Times New Roman" w:cs="Times New Roman"/>
          <w:bCs/>
        </w:rPr>
        <w:t xml:space="preserve">Table 5 presents the parameter estimates of all the three models. Since Model A provided better fit and more reasonable values of monetary values of </w:t>
      </w:r>
      <w:r w:rsidR="000F43B1" w:rsidRPr="00CB57CE">
        <w:rPr>
          <w:rFonts w:ascii="Times New Roman" w:hAnsi="Times New Roman" w:cs="Times New Roman"/>
          <w:bCs/>
          <w:i/>
          <w:iCs/>
        </w:rPr>
        <w:t>IVTT</w:t>
      </w:r>
      <w:r w:rsidR="000F43B1" w:rsidRPr="00CB57CE">
        <w:rPr>
          <w:rFonts w:ascii="Times New Roman" w:hAnsi="Times New Roman" w:cs="Times New Roman"/>
          <w:bCs/>
        </w:rPr>
        <w:t xml:space="preserve"> and </w:t>
      </w:r>
      <w:r w:rsidR="000F43B1" w:rsidRPr="00CB57CE">
        <w:rPr>
          <w:rFonts w:ascii="Times New Roman" w:hAnsi="Times New Roman" w:cs="Times New Roman"/>
          <w:bCs/>
          <w:i/>
          <w:iCs/>
        </w:rPr>
        <w:t>OVTT</w:t>
      </w:r>
      <w:r w:rsidR="000F43B1" w:rsidRPr="00CB57CE">
        <w:rPr>
          <w:rFonts w:ascii="Times New Roman" w:hAnsi="Times New Roman" w:cs="Times New Roman"/>
          <w:bCs/>
        </w:rPr>
        <w:t xml:space="preserve"> savings than the other two models, we focus the discussion on this model. The first and second broad row panels of Table 5 provide the estimates of the mode-specific constants for RP and SP datasets respectively. These estimates do not have any substantive interpretation but adjust to best fit the sample shares after accommodating the effects of other explanatory variables. The next set of rows report the scale parameter estimates corresponding to the mode-specific random effects that persist across the different choice occasions of an individual, which could be estimated due to the presence of multiple choice occasions per individual in the RP-SP data. These random effects capture correlations among the mode-specific utility functions of different choice occasions of an individual.  </w:t>
      </w:r>
    </w:p>
    <w:p w14:paraId="68B88AB0" w14:textId="3C3668C1" w:rsidR="00AC27E8" w:rsidRPr="00CB57CE" w:rsidRDefault="00AC27E8" w:rsidP="00AC27E8">
      <w:pPr>
        <w:pStyle w:val="Caption"/>
        <w:keepNext/>
      </w:pPr>
      <w:r w:rsidRPr="00CB57CE">
        <w:t>Table 4. Empirical data fit</w:t>
      </w:r>
      <w:r w:rsidR="00806ECC" w:rsidRPr="00CB57CE">
        <w:t xml:space="preserve"> and</w:t>
      </w:r>
      <w:r w:rsidRPr="00CB57CE">
        <w:t xml:space="preserve"> money values of time for pooled </w:t>
      </w:r>
      <w:r w:rsidRPr="00CB57CE">
        <w:rPr>
          <w:rFonts w:cs="Times New Roman"/>
        </w:rPr>
        <w:t xml:space="preserve">RP-SP </w:t>
      </w:r>
      <w:r w:rsidRPr="00CB57CE">
        <w:t>models of commute mode choice</w:t>
      </w:r>
    </w:p>
    <w:tbl>
      <w:tblPr>
        <w:tblW w:w="0" w:type="auto"/>
        <w:tblLook w:val="04A0" w:firstRow="1" w:lastRow="0" w:firstColumn="1" w:lastColumn="0" w:noHBand="0" w:noVBand="1"/>
      </w:tblPr>
      <w:tblGrid>
        <w:gridCol w:w="3946"/>
        <w:gridCol w:w="1843"/>
        <w:gridCol w:w="1783"/>
        <w:gridCol w:w="1742"/>
      </w:tblGrid>
      <w:tr w:rsidR="00CB57CE" w:rsidRPr="00CB57CE" w14:paraId="196A26C6" w14:textId="77777777" w:rsidTr="00851E99">
        <w:trPr>
          <w:trHeight w:val="1001"/>
        </w:trPr>
        <w:tc>
          <w:tcPr>
            <w:tcW w:w="3946" w:type="dxa"/>
            <w:tcBorders>
              <w:top w:val="double" w:sz="6" w:space="0" w:color="auto"/>
              <w:left w:val="double" w:sz="6" w:space="0" w:color="auto"/>
              <w:bottom w:val="single" w:sz="8" w:space="0" w:color="000000"/>
              <w:right w:val="single" w:sz="8" w:space="0" w:color="auto"/>
            </w:tcBorders>
            <w:shd w:val="clear" w:color="auto" w:fill="auto"/>
            <w:noWrap/>
            <w:vAlign w:val="center"/>
            <w:hideMark/>
          </w:tcPr>
          <w:p w14:paraId="1E72FD27" w14:textId="15BA60DF" w:rsidR="00C67162" w:rsidRPr="00CB57CE" w:rsidRDefault="00C67162" w:rsidP="00C67162">
            <w:pPr>
              <w:jc w:val="both"/>
              <w:rPr>
                <w:rFonts w:ascii="Times New Roman" w:eastAsia="Times New Roman" w:hAnsi="Times New Roman" w:cs="Times New Roman"/>
                <w:b/>
                <w:bCs/>
                <w:szCs w:val="24"/>
                <w:lang w:val="en-IN" w:eastAsia="en-IN"/>
              </w:rPr>
            </w:pPr>
          </w:p>
        </w:tc>
        <w:tc>
          <w:tcPr>
            <w:tcW w:w="1843" w:type="dxa"/>
            <w:tcBorders>
              <w:top w:val="double" w:sz="6" w:space="0" w:color="auto"/>
              <w:left w:val="nil"/>
              <w:bottom w:val="single" w:sz="4" w:space="0" w:color="auto"/>
              <w:right w:val="single" w:sz="8" w:space="0" w:color="auto"/>
            </w:tcBorders>
            <w:shd w:val="clear" w:color="auto" w:fill="auto"/>
            <w:noWrap/>
            <w:vAlign w:val="center"/>
            <w:hideMark/>
          </w:tcPr>
          <w:p w14:paraId="773EA22C" w14:textId="77777777" w:rsidR="00C67162" w:rsidRPr="00CB57CE" w:rsidRDefault="00C67162" w:rsidP="00C67162">
            <w:pPr>
              <w:jc w:val="center"/>
              <w:rPr>
                <w:rFonts w:ascii="Times New Roman" w:eastAsia="Times New Roman" w:hAnsi="Times New Roman" w:cs="Times New Roman"/>
                <w:b/>
                <w:bCs/>
                <w:szCs w:val="24"/>
                <w:lang w:val="en-IN" w:eastAsia="en-IN"/>
              </w:rPr>
            </w:pPr>
            <w:r w:rsidRPr="00CB57CE">
              <w:rPr>
                <w:rFonts w:ascii="Times New Roman" w:eastAsia="Times New Roman" w:hAnsi="Times New Roman" w:cs="Times New Roman"/>
                <w:b/>
                <w:bCs/>
                <w:szCs w:val="24"/>
                <w:lang w:val="en-IN" w:eastAsia="en-IN"/>
              </w:rPr>
              <w:t xml:space="preserve">Model A (proposed </w:t>
            </w:r>
          </w:p>
          <w:p w14:paraId="3C668D98" w14:textId="38E060CE" w:rsidR="00C67162" w:rsidRPr="00CB57CE" w:rsidRDefault="00C67162" w:rsidP="00C67162">
            <w:pPr>
              <w:jc w:val="center"/>
              <w:rPr>
                <w:rFonts w:ascii="Times New Roman" w:eastAsia="Times New Roman" w:hAnsi="Times New Roman" w:cs="Times New Roman"/>
                <w:b/>
                <w:bCs/>
                <w:szCs w:val="24"/>
                <w:lang w:val="en-IN" w:eastAsia="en-IN"/>
              </w:rPr>
            </w:pPr>
            <w:r w:rsidRPr="00CB57CE">
              <w:rPr>
                <w:rFonts w:ascii="Times New Roman" w:eastAsia="Times New Roman" w:hAnsi="Times New Roman" w:cs="Times New Roman"/>
                <w:b/>
                <w:bCs/>
                <w:szCs w:val="24"/>
                <w:lang w:val="en-IN" w:eastAsia="en-IN"/>
              </w:rPr>
              <w:t>model)</w:t>
            </w:r>
          </w:p>
        </w:tc>
        <w:tc>
          <w:tcPr>
            <w:tcW w:w="1783" w:type="dxa"/>
            <w:tcBorders>
              <w:top w:val="double" w:sz="6" w:space="0" w:color="auto"/>
              <w:left w:val="single" w:sz="8" w:space="0" w:color="auto"/>
              <w:bottom w:val="single" w:sz="8" w:space="0" w:color="000000"/>
              <w:right w:val="single" w:sz="8" w:space="0" w:color="auto"/>
            </w:tcBorders>
            <w:shd w:val="clear" w:color="auto" w:fill="auto"/>
            <w:noWrap/>
            <w:vAlign w:val="center"/>
            <w:hideMark/>
          </w:tcPr>
          <w:p w14:paraId="4552E48C" w14:textId="77777777" w:rsidR="00C67162" w:rsidRPr="00CB57CE" w:rsidRDefault="00C67162" w:rsidP="00C67162">
            <w:pPr>
              <w:jc w:val="center"/>
              <w:rPr>
                <w:rFonts w:ascii="Times New Roman" w:eastAsia="Times New Roman" w:hAnsi="Times New Roman" w:cs="Times New Roman"/>
                <w:b/>
                <w:bCs/>
                <w:szCs w:val="24"/>
                <w:lang w:val="en-IN" w:eastAsia="en-IN"/>
              </w:rPr>
            </w:pPr>
            <w:r w:rsidRPr="00CB57CE">
              <w:rPr>
                <w:rFonts w:ascii="Times New Roman" w:eastAsia="Times New Roman" w:hAnsi="Times New Roman" w:cs="Times New Roman"/>
                <w:b/>
                <w:bCs/>
                <w:szCs w:val="24"/>
                <w:lang w:val="en-IN" w:eastAsia="en-IN"/>
              </w:rPr>
              <w:t>Model B (RP travel time variability ignored)</w:t>
            </w:r>
          </w:p>
        </w:tc>
        <w:tc>
          <w:tcPr>
            <w:tcW w:w="1742" w:type="dxa"/>
            <w:tcBorders>
              <w:top w:val="double" w:sz="6" w:space="0" w:color="auto"/>
              <w:left w:val="single" w:sz="8" w:space="0" w:color="auto"/>
              <w:bottom w:val="single" w:sz="4" w:space="0" w:color="auto"/>
              <w:right w:val="double" w:sz="6" w:space="0" w:color="auto"/>
            </w:tcBorders>
            <w:shd w:val="clear" w:color="auto" w:fill="auto"/>
            <w:noWrap/>
            <w:vAlign w:val="center"/>
            <w:hideMark/>
          </w:tcPr>
          <w:p w14:paraId="1816B105" w14:textId="77777777" w:rsidR="00C67162" w:rsidRPr="00CB57CE" w:rsidRDefault="00C67162" w:rsidP="00C67162">
            <w:pPr>
              <w:jc w:val="center"/>
              <w:rPr>
                <w:rFonts w:ascii="Times New Roman" w:eastAsia="Times New Roman" w:hAnsi="Times New Roman" w:cs="Times New Roman"/>
                <w:b/>
                <w:bCs/>
                <w:szCs w:val="24"/>
                <w:lang w:val="en-IN" w:eastAsia="en-IN"/>
              </w:rPr>
            </w:pPr>
            <w:r w:rsidRPr="00CB57CE">
              <w:rPr>
                <w:rFonts w:ascii="Times New Roman" w:eastAsia="Times New Roman" w:hAnsi="Times New Roman" w:cs="Times New Roman"/>
                <w:b/>
                <w:bCs/>
                <w:szCs w:val="24"/>
                <w:lang w:val="en-IN" w:eastAsia="en-IN"/>
              </w:rPr>
              <w:t>Model C (with exogenous RP travel times)</w:t>
            </w:r>
          </w:p>
        </w:tc>
      </w:tr>
      <w:tr w:rsidR="00CB57CE" w:rsidRPr="00CB57CE" w14:paraId="184C6FBB" w14:textId="77777777" w:rsidTr="00C67162">
        <w:trPr>
          <w:trHeight w:val="330"/>
        </w:trPr>
        <w:tc>
          <w:tcPr>
            <w:tcW w:w="0" w:type="auto"/>
            <w:gridSpan w:val="4"/>
            <w:tcBorders>
              <w:top w:val="nil"/>
              <w:left w:val="double" w:sz="6" w:space="0" w:color="auto"/>
              <w:bottom w:val="single" w:sz="8" w:space="0" w:color="auto"/>
              <w:right w:val="double" w:sz="6" w:space="0" w:color="auto"/>
            </w:tcBorders>
            <w:shd w:val="clear" w:color="auto" w:fill="auto"/>
            <w:noWrap/>
            <w:vAlign w:val="center"/>
            <w:hideMark/>
          </w:tcPr>
          <w:p w14:paraId="622749F0" w14:textId="77777777" w:rsidR="00C67162" w:rsidRPr="00CB57CE" w:rsidRDefault="00C67162" w:rsidP="00C67162">
            <w:pPr>
              <w:jc w:val="both"/>
              <w:rPr>
                <w:rFonts w:ascii="Times New Roman" w:eastAsia="Times New Roman" w:hAnsi="Times New Roman" w:cs="Times New Roman"/>
                <w:b/>
                <w:bCs/>
                <w:i/>
                <w:iCs/>
                <w:szCs w:val="24"/>
                <w:lang w:val="en-IN" w:eastAsia="en-IN"/>
              </w:rPr>
            </w:pPr>
            <w:r w:rsidRPr="00CB57CE">
              <w:rPr>
                <w:rFonts w:ascii="Times New Roman" w:eastAsia="Times New Roman" w:hAnsi="Times New Roman" w:cs="Times New Roman"/>
                <w:b/>
                <w:bCs/>
                <w:i/>
                <w:iCs/>
                <w:szCs w:val="24"/>
                <w:lang w:val="en-IN" w:eastAsia="en-IN"/>
              </w:rPr>
              <w:t>Goodness-of-fit measures</w:t>
            </w:r>
          </w:p>
        </w:tc>
      </w:tr>
      <w:tr w:rsidR="00CB57CE" w:rsidRPr="00CB57CE" w14:paraId="2BFA6265" w14:textId="77777777" w:rsidTr="00851E99">
        <w:trPr>
          <w:trHeight w:val="315"/>
        </w:trPr>
        <w:tc>
          <w:tcPr>
            <w:tcW w:w="3946" w:type="dxa"/>
            <w:tcBorders>
              <w:top w:val="nil"/>
              <w:left w:val="double" w:sz="6" w:space="0" w:color="auto"/>
              <w:bottom w:val="nil"/>
              <w:right w:val="single" w:sz="8" w:space="0" w:color="auto"/>
            </w:tcBorders>
            <w:shd w:val="clear" w:color="auto" w:fill="auto"/>
            <w:noWrap/>
            <w:vAlign w:val="center"/>
            <w:hideMark/>
          </w:tcPr>
          <w:p w14:paraId="47670FDB" w14:textId="77777777" w:rsidR="00C67162" w:rsidRPr="00CB57CE" w:rsidRDefault="00C67162" w:rsidP="00C6716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Log likelihood at convergence</w:t>
            </w:r>
          </w:p>
        </w:tc>
        <w:tc>
          <w:tcPr>
            <w:tcW w:w="1843" w:type="dxa"/>
            <w:tcBorders>
              <w:top w:val="nil"/>
              <w:left w:val="nil"/>
              <w:bottom w:val="nil"/>
              <w:right w:val="single" w:sz="8" w:space="0" w:color="auto"/>
            </w:tcBorders>
            <w:shd w:val="clear" w:color="auto" w:fill="auto"/>
            <w:noWrap/>
            <w:vAlign w:val="center"/>
            <w:hideMark/>
          </w:tcPr>
          <w:p w14:paraId="57D823DE"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-1,495.19</w:t>
            </w:r>
          </w:p>
        </w:tc>
        <w:tc>
          <w:tcPr>
            <w:tcW w:w="1783" w:type="dxa"/>
            <w:tcBorders>
              <w:top w:val="nil"/>
              <w:left w:val="nil"/>
              <w:bottom w:val="nil"/>
              <w:right w:val="single" w:sz="8" w:space="0" w:color="auto"/>
            </w:tcBorders>
            <w:shd w:val="clear" w:color="auto" w:fill="auto"/>
            <w:noWrap/>
            <w:vAlign w:val="center"/>
            <w:hideMark/>
          </w:tcPr>
          <w:p w14:paraId="19E4D74A"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-1,525.31</w:t>
            </w:r>
          </w:p>
        </w:tc>
        <w:tc>
          <w:tcPr>
            <w:tcW w:w="1742" w:type="dxa"/>
            <w:tcBorders>
              <w:top w:val="nil"/>
              <w:left w:val="nil"/>
              <w:bottom w:val="nil"/>
              <w:right w:val="double" w:sz="6" w:space="0" w:color="auto"/>
            </w:tcBorders>
            <w:shd w:val="clear" w:color="auto" w:fill="auto"/>
            <w:noWrap/>
            <w:vAlign w:val="center"/>
            <w:hideMark/>
          </w:tcPr>
          <w:p w14:paraId="7B23EAFA"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-1,562.58</w:t>
            </w:r>
          </w:p>
        </w:tc>
      </w:tr>
      <w:tr w:rsidR="00CB57CE" w:rsidRPr="00CB57CE" w14:paraId="6B305155" w14:textId="77777777" w:rsidTr="00851E99">
        <w:trPr>
          <w:trHeight w:val="315"/>
        </w:trPr>
        <w:tc>
          <w:tcPr>
            <w:tcW w:w="3946" w:type="dxa"/>
            <w:tcBorders>
              <w:top w:val="nil"/>
              <w:left w:val="double" w:sz="6" w:space="0" w:color="auto"/>
              <w:bottom w:val="nil"/>
              <w:right w:val="single" w:sz="8" w:space="0" w:color="auto"/>
            </w:tcBorders>
            <w:shd w:val="clear" w:color="auto" w:fill="auto"/>
            <w:noWrap/>
            <w:vAlign w:val="center"/>
            <w:hideMark/>
          </w:tcPr>
          <w:p w14:paraId="39BF439E" w14:textId="584A8D85" w:rsidR="00C67162" w:rsidRPr="00CB57CE" w:rsidRDefault="00C67162" w:rsidP="00C6716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Log likelihood for constants-</w:t>
            </w:r>
          </w:p>
          <w:p w14:paraId="3F9D93FC" w14:textId="6DB404AB" w:rsidR="00C67162" w:rsidRPr="00CB57CE" w:rsidRDefault="00C67162" w:rsidP="00C6716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  only model</w:t>
            </w:r>
          </w:p>
        </w:tc>
        <w:tc>
          <w:tcPr>
            <w:tcW w:w="1843" w:type="dxa"/>
            <w:tcBorders>
              <w:top w:val="nil"/>
              <w:left w:val="nil"/>
              <w:bottom w:val="nil"/>
              <w:right w:val="single" w:sz="8" w:space="0" w:color="auto"/>
            </w:tcBorders>
            <w:shd w:val="clear" w:color="auto" w:fill="auto"/>
            <w:noWrap/>
            <w:vAlign w:val="center"/>
            <w:hideMark/>
          </w:tcPr>
          <w:p w14:paraId="1B42F57A"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-2,655.23</w:t>
            </w:r>
          </w:p>
        </w:tc>
        <w:tc>
          <w:tcPr>
            <w:tcW w:w="1783" w:type="dxa"/>
            <w:tcBorders>
              <w:top w:val="nil"/>
              <w:left w:val="nil"/>
              <w:bottom w:val="nil"/>
              <w:right w:val="single" w:sz="8" w:space="0" w:color="auto"/>
            </w:tcBorders>
            <w:shd w:val="clear" w:color="auto" w:fill="auto"/>
            <w:noWrap/>
            <w:vAlign w:val="center"/>
            <w:hideMark/>
          </w:tcPr>
          <w:p w14:paraId="72D0155F"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-2,655.23</w:t>
            </w:r>
          </w:p>
        </w:tc>
        <w:tc>
          <w:tcPr>
            <w:tcW w:w="1742" w:type="dxa"/>
            <w:tcBorders>
              <w:top w:val="nil"/>
              <w:left w:val="nil"/>
              <w:bottom w:val="nil"/>
              <w:right w:val="double" w:sz="6" w:space="0" w:color="auto"/>
            </w:tcBorders>
            <w:shd w:val="clear" w:color="auto" w:fill="auto"/>
            <w:noWrap/>
            <w:vAlign w:val="center"/>
            <w:hideMark/>
          </w:tcPr>
          <w:p w14:paraId="33D0C55D"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-2,655.23</w:t>
            </w:r>
          </w:p>
        </w:tc>
      </w:tr>
      <w:tr w:rsidR="00CB57CE" w:rsidRPr="00CB57CE" w14:paraId="497D9323" w14:textId="77777777" w:rsidTr="00851E99">
        <w:trPr>
          <w:trHeight w:val="315"/>
        </w:trPr>
        <w:tc>
          <w:tcPr>
            <w:tcW w:w="3946" w:type="dxa"/>
            <w:tcBorders>
              <w:top w:val="nil"/>
              <w:left w:val="double" w:sz="6" w:space="0" w:color="auto"/>
              <w:bottom w:val="nil"/>
              <w:right w:val="single" w:sz="8" w:space="0" w:color="auto"/>
            </w:tcBorders>
            <w:shd w:val="clear" w:color="auto" w:fill="auto"/>
            <w:noWrap/>
            <w:vAlign w:val="center"/>
            <w:hideMark/>
          </w:tcPr>
          <w:p w14:paraId="37AD0DD6" w14:textId="77777777" w:rsidR="00C67162" w:rsidRPr="00CB57CE" w:rsidRDefault="00C67162" w:rsidP="00C6716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Mc Fadden’s Rho-squared </w:t>
            </w:r>
          </w:p>
        </w:tc>
        <w:tc>
          <w:tcPr>
            <w:tcW w:w="1843" w:type="dxa"/>
            <w:tcBorders>
              <w:top w:val="nil"/>
              <w:left w:val="nil"/>
              <w:bottom w:val="nil"/>
              <w:right w:val="single" w:sz="8" w:space="0" w:color="auto"/>
            </w:tcBorders>
            <w:shd w:val="clear" w:color="auto" w:fill="auto"/>
            <w:noWrap/>
            <w:vAlign w:val="center"/>
            <w:hideMark/>
          </w:tcPr>
          <w:p w14:paraId="04F88A36"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0.44</w:t>
            </w:r>
          </w:p>
        </w:tc>
        <w:tc>
          <w:tcPr>
            <w:tcW w:w="1783" w:type="dxa"/>
            <w:tcBorders>
              <w:top w:val="nil"/>
              <w:left w:val="nil"/>
              <w:bottom w:val="nil"/>
              <w:right w:val="single" w:sz="8" w:space="0" w:color="auto"/>
            </w:tcBorders>
            <w:shd w:val="clear" w:color="auto" w:fill="auto"/>
            <w:noWrap/>
            <w:vAlign w:val="center"/>
            <w:hideMark/>
          </w:tcPr>
          <w:p w14:paraId="4DDAE753"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0.43</w:t>
            </w:r>
          </w:p>
        </w:tc>
        <w:tc>
          <w:tcPr>
            <w:tcW w:w="1742" w:type="dxa"/>
            <w:tcBorders>
              <w:top w:val="nil"/>
              <w:left w:val="nil"/>
              <w:bottom w:val="nil"/>
              <w:right w:val="double" w:sz="6" w:space="0" w:color="auto"/>
            </w:tcBorders>
            <w:shd w:val="clear" w:color="auto" w:fill="auto"/>
            <w:noWrap/>
            <w:vAlign w:val="center"/>
            <w:hideMark/>
          </w:tcPr>
          <w:p w14:paraId="61E92D59"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0.41</w:t>
            </w:r>
          </w:p>
        </w:tc>
      </w:tr>
      <w:tr w:rsidR="00CB57CE" w:rsidRPr="00CB57CE" w14:paraId="78E5D913" w14:textId="77777777" w:rsidTr="00851E99">
        <w:trPr>
          <w:trHeight w:val="315"/>
        </w:trPr>
        <w:tc>
          <w:tcPr>
            <w:tcW w:w="3946" w:type="dxa"/>
            <w:tcBorders>
              <w:top w:val="nil"/>
              <w:left w:val="double" w:sz="6" w:space="0" w:color="auto"/>
              <w:bottom w:val="nil"/>
              <w:right w:val="single" w:sz="8" w:space="0" w:color="auto"/>
            </w:tcBorders>
            <w:shd w:val="clear" w:color="auto" w:fill="auto"/>
            <w:noWrap/>
            <w:vAlign w:val="center"/>
            <w:hideMark/>
          </w:tcPr>
          <w:p w14:paraId="419C53C6" w14:textId="77777777" w:rsidR="00C67162" w:rsidRPr="00CB57CE" w:rsidRDefault="00C67162" w:rsidP="00C6716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Akaike Information</w:t>
            </w:r>
          </w:p>
          <w:p w14:paraId="71827D74" w14:textId="2E411BE6" w:rsidR="00C67162" w:rsidRPr="00CB57CE" w:rsidRDefault="00C67162" w:rsidP="00C6716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  Criterion (AIC)</w:t>
            </w:r>
          </w:p>
        </w:tc>
        <w:tc>
          <w:tcPr>
            <w:tcW w:w="1843" w:type="dxa"/>
            <w:tcBorders>
              <w:top w:val="nil"/>
              <w:left w:val="nil"/>
              <w:bottom w:val="nil"/>
              <w:right w:val="single" w:sz="8" w:space="0" w:color="auto"/>
            </w:tcBorders>
            <w:shd w:val="clear" w:color="auto" w:fill="auto"/>
            <w:noWrap/>
            <w:vAlign w:val="center"/>
            <w:hideMark/>
          </w:tcPr>
          <w:p w14:paraId="3613BFE1"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3,102.37</w:t>
            </w:r>
          </w:p>
        </w:tc>
        <w:tc>
          <w:tcPr>
            <w:tcW w:w="1783" w:type="dxa"/>
            <w:tcBorders>
              <w:top w:val="nil"/>
              <w:left w:val="nil"/>
              <w:bottom w:val="nil"/>
              <w:right w:val="single" w:sz="8" w:space="0" w:color="auto"/>
            </w:tcBorders>
            <w:shd w:val="clear" w:color="auto" w:fill="auto"/>
            <w:noWrap/>
            <w:vAlign w:val="center"/>
            <w:hideMark/>
          </w:tcPr>
          <w:p w14:paraId="2EB4F494"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3,154.62</w:t>
            </w:r>
          </w:p>
        </w:tc>
        <w:tc>
          <w:tcPr>
            <w:tcW w:w="1742" w:type="dxa"/>
            <w:tcBorders>
              <w:top w:val="nil"/>
              <w:left w:val="nil"/>
              <w:bottom w:val="nil"/>
              <w:right w:val="double" w:sz="6" w:space="0" w:color="auto"/>
            </w:tcBorders>
            <w:shd w:val="clear" w:color="auto" w:fill="auto"/>
            <w:noWrap/>
            <w:vAlign w:val="center"/>
            <w:hideMark/>
          </w:tcPr>
          <w:p w14:paraId="6F17A36F"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3,221.16</w:t>
            </w:r>
          </w:p>
        </w:tc>
      </w:tr>
      <w:tr w:rsidR="00CB57CE" w:rsidRPr="00CB57CE" w14:paraId="0E2F111F" w14:textId="77777777" w:rsidTr="00851E99">
        <w:trPr>
          <w:trHeight w:val="330"/>
        </w:trPr>
        <w:tc>
          <w:tcPr>
            <w:tcW w:w="3946" w:type="dxa"/>
            <w:tcBorders>
              <w:top w:val="nil"/>
              <w:left w:val="double" w:sz="6" w:space="0" w:color="auto"/>
              <w:bottom w:val="single" w:sz="8" w:space="0" w:color="auto"/>
              <w:right w:val="single" w:sz="8" w:space="0" w:color="auto"/>
            </w:tcBorders>
            <w:shd w:val="clear" w:color="auto" w:fill="auto"/>
            <w:noWrap/>
            <w:vAlign w:val="center"/>
            <w:hideMark/>
          </w:tcPr>
          <w:p w14:paraId="21C750C3" w14:textId="77777777" w:rsidR="00C67162" w:rsidRPr="00CB57CE" w:rsidRDefault="00C67162" w:rsidP="00C6716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Bayesian Information</w:t>
            </w:r>
          </w:p>
          <w:p w14:paraId="24C5A291" w14:textId="7D66FCF3" w:rsidR="00C67162" w:rsidRPr="00CB57CE" w:rsidRDefault="00C67162" w:rsidP="00C6716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  Criterion (BIC)</w:t>
            </w:r>
          </w:p>
        </w:tc>
        <w:tc>
          <w:tcPr>
            <w:tcW w:w="1843" w:type="dxa"/>
            <w:tcBorders>
              <w:top w:val="nil"/>
              <w:left w:val="nil"/>
              <w:bottom w:val="single" w:sz="8" w:space="0" w:color="auto"/>
              <w:right w:val="single" w:sz="8" w:space="0" w:color="auto"/>
            </w:tcBorders>
            <w:shd w:val="clear" w:color="auto" w:fill="auto"/>
            <w:noWrap/>
            <w:vAlign w:val="center"/>
            <w:hideMark/>
          </w:tcPr>
          <w:p w14:paraId="4CFA6779"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3,372.17</w:t>
            </w:r>
          </w:p>
        </w:tc>
        <w:tc>
          <w:tcPr>
            <w:tcW w:w="1783" w:type="dxa"/>
            <w:tcBorders>
              <w:top w:val="nil"/>
              <w:left w:val="nil"/>
              <w:bottom w:val="single" w:sz="8" w:space="0" w:color="auto"/>
              <w:right w:val="single" w:sz="8" w:space="0" w:color="auto"/>
            </w:tcBorders>
            <w:shd w:val="clear" w:color="auto" w:fill="auto"/>
            <w:noWrap/>
            <w:vAlign w:val="center"/>
            <w:hideMark/>
          </w:tcPr>
          <w:p w14:paraId="3D605BC8"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3,405.15</w:t>
            </w:r>
          </w:p>
        </w:tc>
        <w:tc>
          <w:tcPr>
            <w:tcW w:w="1742" w:type="dxa"/>
            <w:tcBorders>
              <w:top w:val="nil"/>
              <w:left w:val="nil"/>
              <w:bottom w:val="single" w:sz="8" w:space="0" w:color="auto"/>
              <w:right w:val="double" w:sz="6" w:space="0" w:color="auto"/>
            </w:tcBorders>
            <w:shd w:val="clear" w:color="auto" w:fill="auto"/>
            <w:noWrap/>
            <w:vAlign w:val="center"/>
            <w:hideMark/>
          </w:tcPr>
          <w:p w14:paraId="34ADE4CB"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3,452.42</w:t>
            </w:r>
          </w:p>
        </w:tc>
      </w:tr>
      <w:tr w:rsidR="00CB57CE" w:rsidRPr="00CB57CE" w14:paraId="1688A401" w14:textId="77777777" w:rsidTr="00C67162">
        <w:trPr>
          <w:trHeight w:val="330"/>
        </w:trPr>
        <w:tc>
          <w:tcPr>
            <w:tcW w:w="0" w:type="auto"/>
            <w:gridSpan w:val="4"/>
            <w:tcBorders>
              <w:top w:val="single" w:sz="8" w:space="0" w:color="auto"/>
              <w:left w:val="double" w:sz="6" w:space="0" w:color="auto"/>
              <w:bottom w:val="single" w:sz="8" w:space="0" w:color="auto"/>
              <w:right w:val="double" w:sz="6" w:space="0" w:color="auto"/>
            </w:tcBorders>
            <w:shd w:val="clear" w:color="auto" w:fill="auto"/>
            <w:noWrap/>
            <w:vAlign w:val="center"/>
            <w:hideMark/>
          </w:tcPr>
          <w:p w14:paraId="3EB08FC7" w14:textId="77777777" w:rsidR="00C67162" w:rsidRPr="00CB57CE" w:rsidRDefault="00C67162" w:rsidP="00C67162">
            <w:pPr>
              <w:jc w:val="both"/>
              <w:rPr>
                <w:rFonts w:ascii="Times New Roman" w:eastAsia="Times New Roman" w:hAnsi="Times New Roman" w:cs="Times New Roman"/>
                <w:b/>
                <w:bCs/>
                <w:i/>
                <w:iCs/>
                <w:szCs w:val="24"/>
                <w:lang w:val="en-IN" w:eastAsia="en-IN"/>
              </w:rPr>
            </w:pPr>
            <w:r w:rsidRPr="00CB57CE">
              <w:rPr>
                <w:rFonts w:ascii="Times New Roman" w:eastAsia="Times New Roman" w:hAnsi="Times New Roman" w:cs="Times New Roman"/>
                <w:b/>
                <w:bCs/>
                <w:i/>
                <w:iCs/>
                <w:szCs w:val="24"/>
                <w:lang w:val="en-IN" w:eastAsia="en-IN"/>
              </w:rPr>
              <w:t xml:space="preserve"> Money value of time measures</w:t>
            </w:r>
          </w:p>
        </w:tc>
      </w:tr>
      <w:tr w:rsidR="00CB57CE" w:rsidRPr="00CB57CE" w14:paraId="3BC73C67" w14:textId="77777777" w:rsidTr="00851E99">
        <w:trPr>
          <w:trHeight w:val="315"/>
        </w:trPr>
        <w:tc>
          <w:tcPr>
            <w:tcW w:w="3946" w:type="dxa"/>
            <w:tcBorders>
              <w:top w:val="nil"/>
              <w:left w:val="double" w:sz="6" w:space="0" w:color="auto"/>
              <w:bottom w:val="nil"/>
              <w:right w:val="single" w:sz="8" w:space="0" w:color="auto"/>
            </w:tcBorders>
            <w:shd w:val="clear" w:color="auto" w:fill="auto"/>
            <w:noWrap/>
            <w:vAlign w:val="center"/>
            <w:hideMark/>
          </w:tcPr>
          <w:p w14:paraId="1308849F" w14:textId="77777777" w:rsidR="00C67162" w:rsidRPr="00CB57CE" w:rsidRDefault="00C67162" w:rsidP="00C6716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Mean value of </w:t>
            </w:r>
            <w:r w:rsidRPr="00CB57CE">
              <w:rPr>
                <w:rFonts w:ascii="Times New Roman" w:eastAsia="Times New Roman" w:hAnsi="Times New Roman" w:cs="Times New Roman"/>
                <w:i/>
                <w:iCs/>
                <w:szCs w:val="24"/>
                <w:lang w:val="en-IN" w:eastAsia="en-IN"/>
              </w:rPr>
              <w:t>IVTT</w:t>
            </w:r>
            <w:r w:rsidRPr="00CB57CE">
              <w:rPr>
                <w:rFonts w:ascii="Times New Roman" w:eastAsia="Times New Roman" w:hAnsi="Times New Roman" w:cs="Times New Roman"/>
                <w:szCs w:val="24"/>
                <w:lang w:val="en-IN" w:eastAsia="en-IN"/>
              </w:rPr>
              <w:t xml:space="preserve"> (INR /hour)</w:t>
            </w:r>
          </w:p>
        </w:tc>
        <w:tc>
          <w:tcPr>
            <w:tcW w:w="1843" w:type="dxa"/>
            <w:tcBorders>
              <w:top w:val="nil"/>
              <w:left w:val="nil"/>
              <w:bottom w:val="nil"/>
              <w:right w:val="single" w:sz="8" w:space="0" w:color="auto"/>
            </w:tcBorders>
            <w:shd w:val="clear" w:color="auto" w:fill="auto"/>
            <w:noWrap/>
            <w:vAlign w:val="center"/>
            <w:hideMark/>
          </w:tcPr>
          <w:p w14:paraId="48D47B76"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199.28</w:t>
            </w:r>
          </w:p>
        </w:tc>
        <w:tc>
          <w:tcPr>
            <w:tcW w:w="1783" w:type="dxa"/>
            <w:tcBorders>
              <w:top w:val="nil"/>
              <w:left w:val="nil"/>
              <w:bottom w:val="nil"/>
              <w:right w:val="single" w:sz="8" w:space="0" w:color="auto"/>
            </w:tcBorders>
            <w:shd w:val="clear" w:color="auto" w:fill="auto"/>
            <w:noWrap/>
            <w:vAlign w:val="center"/>
            <w:hideMark/>
          </w:tcPr>
          <w:p w14:paraId="1A914472"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209.78</w:t>
            </w:r>
          </w:p>
        </w:tc>
        <w:tc>
          <w:tcPr>
            <w:tcW w:w="1742" w:type="dxa"/>
            <w:tcBorders>
              <w:top w:val="nil"/>
              <w:left w:val="nil"/>
              <w:bottom w:val="nil"/>
              <w:right w:val="double" w:sz="6" w:space="0" w:color="auto"/>
            </w:tcBorders>
            <w:shd w:val="clear" w:color="auto" w:fill="auto"/>
            <w:noWrap/>
            <w:vAlign w:val="center"/>
            <w:hideMark/>
          </w:tcPr>
          <w:p w14:paraId="51FB9671" w14:textId="058D88CE" w:rsidR="00C67162" w:rsidRPr="00CB57CE" w:rsidRDefault="00C468BB"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314.91</w:t>
            </w:r>
          </w:p>
        </w:tc>
      </w:tr>
      <w:tr w:rsidR="00CB57CE" w:rsidRPr="00CB57CE" w14:paraId="07F36F30" w14:textId="77777777" w:rsidTr="00851E99">
        <w:trPr>
          <w:trHeight w:val="330"/>
        </w:trPr>
        <w:tc>
          <w:tcPr>
            <w:tcW w:w="3946" w:type="dxa"/>
            <w:tcBorders>
              <w:top w:val="nil"/>
              <w:left w:val="double" w:sz="6" w:space="0" w:color="auto"/>
              <w:bottom w:val="double" w:sz="6" w:space="0" w:color="auto"/>
              <w:right w:val="single" w:sz="8" w:space="0" w:color="auto"/>
            </w:tcBorders>
            <w:shd w:val="clear" w:color="auto" w:fill="auto"/>
            <w:noWrap/>
            <w:vAlign w:val="center"/>
            <w:hideMark/>
          </w:tcPr>
          <w:p w14:paraId="6564FC9B" w14:textId="77777777" w:rsidR="00C67162" w:rsidRPr="00CB57CE" w:rsidRDefault="00C67162" w:rsidP="00C6716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Mean value of </w:t>
            </w:r>
            <w:r w:rsidRPr="00CB57CE">
              <w:rPr>
                <w:rFonts w:ascii="Times New Roman" w:eastAsia="Times New Roman" w:hAnsi="Times New Roman" w:cs="Times New Roman"/>
                <w:i/>
                <w:iCs/>
                <w:szCs w:val="24"/>
                <w:lang w:val="en-IN" w:eastAsia="en-IN"/>
              </w:rPr>
              <w:t>OVTT</w:t>
            </w:r>
            <w:r w:rsidRPr="00CB57CE">
              <w:rPr>
                <w:rFonts w:ascii="Times New Roman" w:eastAsia="Times New Roman" w:hAnsi="Times New Roman" w:cs="Times New Roman"/>
                <w:szCs w:val="24"/>
                <w:lang w:val="en-IN" w:eastAsia="en-IN"/>
              </w:rPr>
              <w:t xml:space="preserve"> at avg. travel distance (INR /hour)</w:t>
            </w:r>
          </w:p>
        </w:tc>
        <w:tc>
          <w:tcPr>
            <w:tcW w:w="1843" w:type="dxa"/>
            <w:tcBorders>
              <w:top w:val="nil"/>
              <w:left w:val="nil"/>
              <w:bottom w:val="double" w:sz="6" w:space="0" w:color="auto"/>
              <w:right w:val="single" w:sz="8" w:space="0" w:color="auto"/>
            </w:tcBorders>
            <w:shd w:val="clear" w:color="auto" w:fill="auto"/>
            <w:noWrap/>
            <w:vAlign w:val="center"/>
            <w:hideMark/>
          </w:tcPr>
          <w:p w14:paraId="6E3BA132" w14:textId="5148CEA0" w:rsidR="00C67162" w:rsidRPr="00CB57CE" w:rsidRDefault="00446B1C"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470.75</w:t>
            </w:r>
          </w:p>
        </w:tc>
        <w:tc>
          <w:tcPr>
            <w:tcW w:w="1783" w:type="dxa"/>
            <w:tcBorders>
              <w:top w:val="nil"/>
              <w:left w:val="nil"/>
              <w:bottom w:val="double" w:sz="6" w:space="0" w:color="auto"/>
              <w:right w:val="single" w:sz="8" w:space="0" w:color="auto"/>
            </w:tcBorders>
            <w:shd w:val="clear" w:color="auto" w:fill="auto"/>
            <w:noWrap/>
            <w:vAlign w:val="center"/>
            <w:hideMark/>
          </w:tcPr>
          <w:p w14:paraId="00A3E1AC" w14:textId="6866890D" w:rsidR="00C67162" w:rsidRPr="00CB57CE" w:rsidRDefault="005258B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935.63</w:t>
            </w:r>
          </w:p>
        </w:tc>
        <w:tc>
          <w:tcPr>
            <w:tcW w:w="1742" w:type="dxa"/>
            <w:tcBorders>
              <w:top w:val="nil"/>
              <w:left w:val="nil"/>
              <w:bottom w:val="double" w:sz="6" w:space="0" w:color="auto"/>
              <w:right w:val="double" w:sz="6" w:space="0" w:color="auto"/>
            </w:tcBorders>
            <w:shd w:val="clear" w:color="auto" w:fill="auto"/>
            <w:noWrap/>
            <w:vAlign w:val="center"/>
            <w:hideMark/>
          </w:tcPr>
          <w:p w14:paraId="2A15232E" w14:textId="77777777" w:rsidR="00C67162" w:rsidRPr="00CB57CE" w:rsidRDefault="00C67162" w:rsidP="00C67162">
            <w:pPr>
              <w:jc w:val="right"/>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1241.38</w:t>
            </w:r>
          </w:p>
        </w:tc>
      </w:tr>
    </w:tbl>
    <w:p w14:paraId="002FF91B" w14:textId="7CE71BCB" w:rsidR="009002BD" w:rsidRPr="00CB57CE" w:rsidRDefault="001F79BE" w:rsidP="001F79BE">
      <w:pPr>
        <w:spacing w:before="120" w:after="120" w:line="360" w:lineRule="auto"/>
        <w:ind w:firstLine="720"/>
        <w:jc w:val="both"/>
        <w:rPr>
          <w:rFonts w:ascii="Times New Roman" w:hAnsi="Times New Roman" w:cs="Times New Roman"/>
          <w:bCs/>
        </w:rPr>
      </w:pPr>
      <w:r w:rsidRPr="00CB57CE">
        <w:rPr>
          <w:rFonts w:ascii="Times New Roman" w:hAnsi="Times New Roman" w:cs="Times New Roman"/>
          <w:bCs/>
        </w:rPr>
        <w:lastRenderedPageBreak/>
        <w:t xml:space="preserve">Next, observe from </w:t>
      </w:r>
      <w:r w:rsidR="008A6572" w:rsidRPr="00CB57CE">
        <w:rPr>
          <w:rFonts w:ascii="Times New Roman" w:hAnsi="Times New Roman" w:cs="Times New Roman"/>
          <w:bCs/>
        </w:rPr>
        <w:t xml:space="preserve">the fourth </w:t>
      </w:r>
      <w:r w:rsidR="00905478" w:rsidRPr="00CB57CE">
        <w:rPr>
          <w:rFonts w:ascii="Times New Roman" w:hAnsi="Times New Roman" w:cs="Times New Roman"/>
          <w:bCs/>
        </w:rPr>
        <w:t xml:space="preserve">and fifth </w:t>
      </w:r>
      <w:r w:rsidR="008A6572" w:rsidRPr="00CB57CE">
        <w:rPr>
          <w:rFonts w:ascii="Times New Roman" w:hAnsi="Times New Roman" w:cs="Times New Roman"/>
          <w:bCs/>
        </w:rPr>
        <w:t>broad row panel</w:t>
      </w:r>
      <w:r w:rsidR="00905478" w:rsidRPr="00CB57CE">
        <w:rPr>
          <w:rFonts w:ascii="Times New Roman" w:hAnsi="Times New Roman" w:cs="Times New Roman"/>
          <w:bCs/>
        </w:rPr>
        <w:t>s</w:t>
      </w:r>
      <w:r w:rsidR="008A6572" w:rsidRPr="00CB57CE">
        <w:rPr>
          <w:rFonts w:ascii="Times New Roman" w:hAnsi="Times New Roman" w:cs="Times New Roman"/>
          <w:bCs/>
        </w:rPr>
        <w:t xml:space="preserve"> in </w:t>
      </w:r>
      <w:r w:rsidRPr="00CB57CE">
        <w:rPr>
          <w:rFonts w:ascii="Times New Roman" w:hAnsi="Times New Roman" w:cs="Times New Roman"/>
          <w:bCs/>
        </w:rPr>
        <w:t xml:space="preserve">Table 5 that the proposed model (Model A) enables the simultaneous estimation of the distributions of mode-specific </w:t>
      </w:r>
      <w:r w:rsidR="00E92640" w:rsidRPr="00CB57CE">
        <w:rPr>
          <w:rFonts w:ascii="Times New Roman" w:hAnsi="Times New Roman" w:cs="Times New Roman"/>
          <w:bCs/>
          <w:i/>
          <w:iCs/>
        </w:rPr>
        <w:t>IVTT</w:t>
      </w:r>
      <w:r w:rsidRPr="00CB57CE">
        <w:rPr>
          <w:rFonts w:ascii="Times New Roman" w:hAnsi="Times New Roman" w:cs="Times New Roman"/>
          <w:bCs/>
        </w:rPr>
        <w:t xml:space="preserve"> (or, mode-specific inverse speeds) in RP settings </w:t>
      </w:r>
      <w:r w:rsidR="00F267EA" w:rsidRPr="00CB57CE">
        <w:rPr>
          <w:rFonts w:ascii="Times New Roman" w:hAnsi="Times New Roman" w:cs="Times New Roman"/>
          <w:bCs/>
        </w:rPr>
        <w:t>while allowing</w:t>
      </w:r>
      <w:r w:rsidRPr="00CB57CE">
        <w:rPr>
          <w:rFonts w:ascii="Times New Roman" w:hAnsi="Times New Roman" w:cs="Times New Roman"/>
          <w:bCs/>
        </w:rPr>
        <w:t xml:space="preserve"> </w:t>
      </w:r>
      <w:r w:rsidR="00F267EA" w:rsidRPr="00CB57CE">
        <w:rPr>
          <w:rFonts w:ascii="Times New Roman" w:hAnsi="Times New Roman" w:cs="Times New Roman"/>
          <w:bCs/>
        </w:rPr>
        <w:t>the</w:t>
      </w:r>
      <w:r w:rsidRPr="00CB57CE">
        <w:rPr>
          <w:rFonts w:ascii="Times New Roman" w:hAnsi="Times New Roman" w:cs="Times New Roman"/>
          <w:bCs/>
        </w:rPr>
        <w:t xml:space="preserve"> coefficient on </w:t>
      </w:r>
      <w:r w:rsidR="00E92640" w:rsidRPr="00CB57CE">
        <w:rPr>
          <w:rFonts w:ascii="Times New Roman" w:hAnsi="Times New Roman" w:cs="Times New Roman"/>
          <w:bCs/>
          <w:i/>
          <w:iCs/>
        </w:rPr>
        <w:t>IVTT</w:t>
      </w:r>
      <w:r w:rsidR="00F267EA" w:rsidRPr="00CB57CE">
        <w:rPr>
          <w:rFonts w:ascii="Times New Roman" w:hAnsi="Times New Roman" w:cs="Times New Roman"/>
          <w:bCs/>
        </w:rPr>
        <w:t xml:space="preserve"> to be ran</w:t>
      </w:r>
      <w:r w:rsidR="00873244" w:rsidRPr="00CB57CE">
        <w:rPr>
          <w:rFonts w:ascii="Times New Roman" w:hAnsi="Times New Roman" w:cs="Times New Roman"/>
          <w:bCs/>
        </w:rPr>
        <w:t>domly distributed</w:t>
      </w:r>
      <w:r w:rsidRPr="00CB57CE">
        <w:rPr>
          <w:rFonts w:ascii="Times New Roman" w:hAnsi="Times New Roman" w:cs="Times New Roman"/>
          <w:bCs/>
          <w:i/>
          <w:iCs/>
        </w:rPr>
        <w:t xml:space="preserve">. </w:t>
      </w:r>
      <w:r w:rsidRPr="00CB57CE">
        <w:rPr>
          <w:rFonts w:ascii="Times New Roman" w:hAnsi="Times New Roman" w:cs="Times New Roman"/>
          <w:bCs/>
        </w:rPr>
        <w:t>The estimates obtained for the mode-specific inverse speed distributions are reasonable</w:t>
      </w:r>
      <w:r w:rsidR="00235BB8" w:rsidRPr="00CB57CE">
        <w:rPr>
          <w:rFonts w:ascii="Times New Roman" w:hAnsi="Times New Roman" w:cs="Times New Roman"/>
          <w:bCs/>
        </w:rPr>
        <w:t>.</w:t>
      </w:r>
      <w:r w:rsidRPr="00CB57CE">
        <w:rPr>
          <w:rFonts w:ascii="Times New Roman" w:hAnsi="Times New Roman" w:cs="Times New Roman"/>
          <w:bCs/>
        </w:rPr>
        <w:t xml:space="preserve"> </w:t>
      </w:r>
      <w:r w:rsidR="00235BB8" w:rsidRPr="00CB57CE">
        <w:rPr>
          <w:rFonts w:ascii="Times New Roman" w:hAnsi="Times New Roman" w:cs="Times New Roman"/>
          <w:bCs/>
        </w:rPr>
        <w:t>F</w:t>
      </w:r>
      <w:r w:rsidRPr="00CB57CE">
        <w:rPr>
          <w:rFonts w:ascii="Times New Roman" w:hAnsi="Times New Roman" w:cs="Times New Roman"/>
          <w:bCs/>
        </w:rPr>
        <w:t xml:space="preserve">or example, it takes </w:t>
      </w:r>
      <w:r w:rsidR="00604826" w:rsidRPr="00CB57CE">
        <w:rPr>
          <w:rFonts w:ascii="Times New Roman" w:hAnsi="Times New Roman" w:cs="Times New Roman"/>
          <w:bCs/>
        </w:rPr>
        <w:t>an average of</w:t>
      </w:r>
      <w:r w:rsidRPr="00CB57CE">
        <w:rPr>
          <w:rFonts w:ascii="Times New Roman" w:hAnsi="Times New Roman" w:cs="Times New Roman"/>
          <w:bCs/>
        </w:rPr>
        <w:t xml:space="preserve"> </w:t>
      </w:r>
      <w:r w:rsidR="009F789A" w:rsidRPr="00CB57CE">
        <w:rPr>
          <w:rFonts w:ascii="Times New Roman" w:hAnsi="Times New Roman" w:cs="Times New Roman"/>
          <w:bCs/>
        </w:rPr>
        <w:t xml:space="preserve">2.23 </w:t>
      </w:r>
      <w:r w:rsidRPr="00CB57CE">
        <w:rPr>
          <w:rFonts w:ascii="Times New Roman" w:hAnsi="Times New Roman" w:cs="Times New Roman"/>
          <w:bCs/>
        </w:rPr>
        <w:t xml:space="preserve">minutes by car to travel 1 km while it takes </w:t>
      </w:r>
      <w:r w:rsidR="009F789A" w:rsidRPr="00CB57CE">
        <w:rPr>
          <w:rFonts w:ascii="Times New Roman" w:hAnsi="Times New Roman" w:cs="Times New Roman"/>
          <w:bCs/>
        </w:rPr>
        <w:t xml:space="preserve">3.65 </w:t>
      </w:r>
      <w:r w:rsidRPr="00CB57CE">
        <w:rPr>
          <w:rFonts w:ascii="Times New Roman" w:hAnsi="Times New Roman" w:cs="Times New Roman"/>
          <w:bCs/>
        </w:rPr>
        <w:t xml:space="preserve">minutes by bus to travel the same distance. </w:t>
      </w:r>
    </w:p>
    <w:p w14:paraId="6DA6A335" w14:textId="19B7D055" w:rsidR="00F5393E" w:rsidRPr="00CB57CE" w:rsidRDefault="00633080" w:rsidP="0054577D">
      <w:pPr>
        <w:spacing w:before="120" w:after="120" w:line="360" w:lineRule="auto"/>
        <w:ind w:firstLine="720"/>
        <w:jc w:val="both"/>
        <w:rPr>
          <w:rFonts w:ascii="Times New Roman" w:hAnsi="Times New Roman" w:cs="Times New Roman"/>
          <w:bCs/>
        </w:rPr>
      </w:pPr>
      <w:r w:rsidRPr="00CB57CE">
        <w:rPr>
          <w:rFonts w:ascii="Times New Roman" w:hAnsi="Times New Roman" w:cs="Times New Roman"/>
          <w:bCs/>
        </w:rPr>
        <w:t>T</w:t>
      </w:r>
      <w:r w:rsidR="00820EED" w:rsidRPr="00CB57CE">
        <w:rPr>
          <w:rFonts w:ascii="Times New Roman" w:hAnsi="Times New Roman" w:cs="Times New Roman"/>
          <w:bCs/>
        </w:rPr>
        <w:t xml:space="preserve">he </w:t>
      </w:r>
      <w:r w:rsidR="00E803F2" w:rsidRPr="00CB57CE">
        <w:rPr>
          <w:rFonts w:ascii="Times New Roman" w:hAnsi="Times New Roman" w:cs="Times New Roman"/>
          <w:bCs/>
        </w:rPr>
        <w:t xml:space="preserve">fifth </w:t>
      </w:r>
      <w:r w:rsidR="00820EED" w:rsidRPr="00CB57CE">
        <w:rPr>
          <w:rFonts w:ascii="Times New Roman" w:hAnsi="Times New Roman" w:cs="Times New Roman"/>
          <w:bCs/>
        </w:rPr>
        <w:t xml:space="preserve">broad row panel </w:t>
      </w:r>
      <w:r w:rsidRPr="00CB57CE">
        <w:rPr>
          <w:rFonts w:ascii="Times New Roman" w:hAnsi="Times New Roman" w:cs="Times New Roman"/>
          <w:bCs/>
        </w:rPr>
        <w:t xml:space="preserve">in Table 5 </w:t>
      </w:r>
      <w:r w:rsidR="00820EED" w:rsidRPr="00CB57CE">
        <w:rPr>
          <w:rFonts w:ascii="Times New Roman" w:hAnsi="Times New Roman" w:cs="Times New Roman"/>
          <w:bCs/>
        </w:rPr>
        <w:t xml:space="preserve">provides the </w:t>
      </w:r>
      <w:r w:rsidR="001759A6" w:rsidRPr="00CB57CE">
        <w:rPr>
          <w:rFonts w:ascii="Times New Roman" w:hAnsi="Times New Roman" w:cs="Times New Roman"/>
          <w:bCs/>
        </w:rPr>
        <w:t xml:space="preserve">parameter </w:t>
      </w:r>
      <w:r w:rsidR="00820EED" w:rsidRPr="00CB57CE">
        <w:rPr>
          <w:rFonts w:ascii="Times New Roman" w:hAnsi="Times New Roman" w:cs="Times New Roman"/>
          <w:bCs/>
        </w:rPr>
        <w:t>estimates o</w:t>
      </w:r>
      <w:r w:rsidR="001759A6" w:rsidRPr="00CB57CE">
        <w:rPr>
          <w:rFonts w:ascii="Times New Roman" w:hAnsi="Times New Roman" w:cs="Times New Roman"/>
          <w:bCs/>
        </w:rPr>
        <w:t>n</w:t>
      </w:r>
      <w:r w:rsidR="00820EED" w:rsidRPr="00CB57CE">
        <w:rPr>
          <w:rFonts w:ascii="Times New Roman" w:hAnsi="Times New Roman" w:cs="Times New Roman"/>
          <w:bCs/>
        </w:rPr>
        <w:t xml:space="preserve"> the level-of-service </w:t>
      </w:r>
      <w:r w:rsidR="001759A6" w:rsidRPr="00CB57CE">
        <w:rPr>
          <w:rFonts w:ascii="Times New Roman" w:hAnsi="Times New Roman" w:cs="Times New Roman"/>
          <w:bCs/>
        </w:rPr>
        <w:t xml:space="preserve">variables – </w:t>
      </w:r>
      <w:r w:rsidR="00E92640" w:rsidRPr="00CB57CE">
        <w:rPr>
          <w:rFonts w:ascii="Times New Roman" w:hAnsi="Times New Roman" w:cs="Times New Roman"/>
          <w:bCs/>
          <w:i/>
          <w:iCs/>
        </w:rPr>
        <w:t>IVTT</w:t>
      </w:r>
      <w:r w:rsidR="001759A6" w:rsidRPr="00CB57CE">
        <w:rPr>
          <w:rFonts w:ascii="Times New Roman" w:hAnsi="Times New Roman" w:cs="Times New Roman"/>
          <w:bCs/>
        </w:rPr>
        <w:t xml:space="preserve">, </w:t>
      </w:r>
      <w:r w:rsidR="00E92640" w:rsidRPr="00CB57CE">
        <w:rPr>
          <w:rFonts w:ascii="Times New Roman" w:hAnsi="Times New Roman" w:cs="Times New Roman"/>
          <w:bCs/>
          <w:i/>
          <w:iCs/>
        </w:rPr>
        <w:t>OVTT</w:t>
      </w:r>
      <w:r w:rsidR="00FF5007" w:rsidRPr="00CB57CE">
        <w:rPr>
          <w:rFonts w:ascii="Times New Roman" w:hAnsi="Times New Roman" w:cs="Times New Roman"/>
          <w:bCs/>
          <w:i/>
          <w:iCs/>
        </w:rPr>
        <w:t>/</w:t>
      </w:r>
      <w:r w:rsidR="00FF5007" w:rsidRPr="00CB57CE">
        <w:rPr>
          <w:rFonts w:ascii="Times New Roman" w:hAnsi="Times New Roman" w:cs="Times New Roman"/>
          <w:bCs/>
        </w:rPr>
        <w:t>distance</w:t>
      </w:r>
      <w:r w:rsidR="001759A6" w:rsidRPr="00CB57CE">
        <w:rPr>
          <w:rFonts w:ascii="Times New Roman" w:hAnsi="Times New Roman" w:cs="Times New Roman"/>
          <w:bCs/>
        </w:rPr>
        <w:t xml:space="preserve">, </w:t>
      </w:r>
      <w:r w:rsidR="00FF5007" w:rsidRPr="00CB57CE">
        <w:rPr>
          <w:rFonts w:ascii="Times New Roman" w:hAnsi="Times New Roman" w:cs="Times New Roman"/>
          <w:bCs/>
        </w:rPr>
        <w:t xml:space="preserve">and </w:t>
      </w:r>
      <w:r w:rsidR="001759A6" w:rsidRPr="00CB57CE">
        <w:rPr>
          <w:rFonts w:ascii="Times New Roman" w:hAnsi="Times New Roman" w:cs="Times New Roman"/>
          <w:bCs/>
        </w:rPr>
        <w:t>travel cost</w:t>
      </w:r>
      <w:r w:rsidR="00820EED" w:rsidRPr="00CB57CE">
        <w:rPr>
          <w:rFonts w:ascii="Times New Roman" w:hAnsi="Times New Roman" w:cs="Times New Roman"/>
          <w:bCs/>
        </w:rPr>
        <w:t>.</w:t>
      </w:r>
      <w:r w:rsidR="008166D1" w:rsidRPr="00CB57CE">
        <w:rPr>
          <w:rFonts w:ascii="Times New Roman" w:hAnsi="Times New Roman" w:cs="Times New Roman"/>
          <w:bCs/>
        </w:rPr>
        <w:t xml:space="preserve"> </w:t>
      </w:r>
      <w:r w:rsidR="00FC1D33" w:rsidRPr="00CB57CE">
        <w:rPr>
          <w:rFonts w:ascii="Times New Roman" w:hAnsi="Times New Roman" w:cs="Times New Roman"/>
          <w:bCs/>
        </w:rPr>
        <w:t xml:space="preserve">As discussed earlier, </w:t>
      </w:r>
      <w:r w:rsidR="00AB376C" w:rsidRPr="00CB57CE">
        <w:rPr>
          <w:rFonts w:ascii="Times New Roman" w:hAnsi="Times New Roman" w:cs="Times New Roman"/>
          <w:bCs/>
        </w:rPr>
        <w:t xml:space="preserve">all three models allow the coefficients on </w:t>
      </w:r>
      <w:r w:rsidR="00E92640" w:rsidRPr="00CB57CE">
        <w:rPr>
          <w:rFonts w:ascii="Times New Roman" w:hAnsi="Times New Roman" w:cs="Times New Roman"/>
          <w:bCs/>
          <w:i/>
          <w:iCs/>
        </w:rPr>
        <w:t>IVTT</w:t>
      </w:r>
      <w:r w:rsidR="00AB376C" w:rsidRPr="00CB57CE">
        <w:rPr>
          <w:rFonts w:ascii="Times New Roman" w:hAnsi="Times New Roman" w:cs="Times New Roman"/>
          <w:bCs/>
          <w:i/>
          <w:iCs/>
        </w:rPr>
        <w:t xml:space="preserve"> </w:t>
      </w:r>
      <w:r w:rsidR="00AB376C" w:rsidRPr="00CB57CE">
        <w:rPr>
          <w:rFonts w:ascii="Times New Roman" w:hAnsi="Times New Roman" w:cs="Times New Roman"/>
          <w:bCs/>
        </w:rPr>
        <w:t xml:space="preserve">and </w:t>
      </w:r>
      <w:r w:rsidR="00E92640" w:rsidRPr="00CB57CE">
        <w:rPr>
          <w:rFonts w:ascii="Times New Roman" w:hAnsi="Times New Roman" w:cs="Times New Roman"/>
          <w:bCs/>
          <w:i/>
          <w:iCs/>
        </w:rPr>
        <w:t>OVTT</w:t>
      </w:r>
      <w:r w:rsidR="00AB376C" w:rsidRPr="00CB57CE">
        <w:rPr>
          <w:rFonts w:ascii="Times New Roman" w:hAnsi="Times New Roman" w:cs="Times New Roman"/>
          <w:bCs/>
          <w:i/>
          <w:iCs/>
        </w:rPr>
        <w:t>/</w:t>
      </w:r>
      <w:r w:rsidR="00AB376C" w:rsidRPr="00CB57CE">
        <w:rPr>
          <w:rFonts w:ascii="Times New Roman" w:hAnsi="Times New Roman" w:cs="Times New Roman"/>
          <w:bCs/>
        </w:rPr>
        <w:t xml:space="preserve">distance to be randomly </w:t>
      </w:r>
      <w:r w:rsidR="00712832" w:rsidRPr="00CB57CE">
        <w:rPr>
          <w:rFonts w:ascii="Times New Roman" w:hAnsi="Times New Roman" w:cs="Times New Roman"/>
          <w:bCs/>
        </w:rPr>
        <w:t xml:space="preserve">(lognormal) </w:t>
      </w:r>
      <w:r w:rsidR="00AB376C" w:rsidRPr="00CB57CE">
        <w:rPr>
          <w:rFonts w:ascii="Times New Roman" w:hAnsi="Times New Roman" w:cs="Times New Roman"/>
          <w:bCs/>
        </w:rPr>
        <w:t>distributed</w:t>
      </w:r>
      <w:r w:rsidR="00B27A4C" w:rsidRPr="00CB57CE">
        <w:rPr>
          <w:rFonts w:ascii="Times New Roman" w:hAnsi="Times New Roman" w:cs="Times New Roman"/>
          <w:bCs/>
        </w:rPr>
        <w:t>.</w:t>
      </w:r>
      <w:r w:rsidR="00EB5B19" w:rsidRPr="00CB57CE">
        <w:rPr>
          <w:rFonts w:ascii="Times New Roman" w:hAnsi="Times New Roman" w:cs="Times New Roman"/>
          <w:bCs/>
        </w:rPr>
        <w:t xml:space="preserve"> </w:t>
      </w:r>
      <w:r w:rsidR="003509A4" w:rsidRPr="00CB57CE">
        <w:rPr>
          <w:rFonts w:ascii="Times New Roman" w:hAnsi="Times New Roman" w:cs="Times New Roman"/>
        </w:rPr>
        <w:t xml:space="preserve">Next, </w:t>
      </w:r>
      <w:r w:rsidR="007F7634" w:rsidRPr="00CB57CE">
        <w:rPr>
          <w:rFonts w:ascii="Times New Roman" w:hAnsi="Times New Roman" w:cs="Times New Roman"/>
        </w:rPr>
        <w:t>note</w:t>
      </w:r>
      <w:r w:rsidR="003509A4" w:rsidRPr="00CB57CE">
        <w:rPr>
          <w:rFonts w:ascii="Times New Roman" w:hAnsi="Times New Roman" w:cs="Times New Roman"/>
        </w:rPr>
        <w:t xml:space="preserve"> from the parameter estimates of Model B</w:t>
      </w:r>
      <w:r w:rsidR="003509A4" w:rsidRPr="00CB57CE">
        <w:rPr>
          <w:rFonts w:ascii="Times New Roman" w:hAnsi="Times New Roman" w:cs="Times New Roman"/>
          <w:b/>
          <w:bCs/>
        </w:rPr>
        <w:t xml:space="preserve"> </w:t>
      </w:r>
      <w:r w:rsidR="003509A4" w:rsidRPr="00CB57CE">
        <w:rPr>
          <w:rFonts w:ascii="Times New Roman" w:hAnsi="Times New Roman" w:cs="Times New Roman"/>
        </w:rPr>
        <w:t>and Model C</w:t>
      </w:r>
      <w:r w:rsidR="003509A4" w:rsidRPr="00CB57CE">
        <w:rPr>
          <w:rFonts w:ascii="Times New Roman" w:hAnsi="Times New Roman" w:cs="Times New Roman"/>
          <w:b/>
          <w:bCs/>
        </w:rPr>
        <w:t xml:space="preserve"> </w:t>
      </w:r>
      <w:r w:rsidR="003509A4" w:rsidRPr="00CB57CE">
        <w:rPr>
          <w:rFonts w:ascii="Times New Roman" w:hAnsi="Times New Roman" w:cs="Times New Roman"/>
        </w:rPr>
        <w:t>in Table 5</w:t>
      </w:r>
      <w:r w:rsidR="003509A4" w:rsidRPr="00CB57CE">
        <w:rPr>
          <w:rFonts w:ascii="Times New Roman" w:hAnsi="Times New Roman" w:cs="Times New Roman"/>
          <w:iCs/>
        </w:rPr>
        <w:t xml:space="preserve"> </w:t>
      </w:r>
      <w:r w:rsidR="003509A4" w:rsidRPr="00CB57CE">
        <w:rPr>
          <w:rFonts w:ascii="Times New Roman" w:hAnsi="Times New Roman" w:cs="Times New Roman"/>
        </w:rPr>
        <w:t xml:space="preserve">that the </w:t>
      </w:r>
      <w:r w:rsidR="004A5B5B" w:rsidRPr="00CB57CE">
        <w:rPr>
          <w:rFonts w:ascii="Times New Roman" w:hAnsi="Times New Roman" w:cs="Times New Roman"/>
        </w:rPr>
        <w:t>expected value</w:t>
      </w:r>
      <w:r w:rsidR="003509A4" w:rsidRPr="00CB57CE">
        <w:rPr>
          <w:rFonts w:ascii="Times New Roman" w:hAnsi="Times New Roman" w:cs="Times New Roman"/>
        </w:rPr>
        <w:t xml:space="preserve"> and </w:t>
      </w:r>
      <w:r w:rsidR="004A5B5B" w:rsidRPr="00CB57CE">
        <w:rPr>
          <w:rFonts w:ascii="Times New Roman" w:hAnsi="Times New Roman" w:cs="Times New Roman"/>
        </w:rPr>
        <w:t>standard deviation</w:t>
      </w:r>
      <w:r w:rsidR="003509A4" w:rsidRPr="00CB57CE">
        <w:rPr>
          <w:rFonts w:ascii="Times New Roman" w:hAnsi="Times New Roman" w:cs="Times New Roman"/>
        </w:rPr>
        <w:t xml:space="preserve"> of the random coefficient on </w:t>
      </w:r>
      <w:r w:rsidR="003509A4" w:rsidRPr="00CB57CE">
        <w:rPr>
          <w:rFonts w:ascii="Times New Roman" w:hAnsi="Times New Roman" w:cs="Times New Roman"/>
          <w:i/>
          <w:iCs/>
        </w:rPr>
        <w:t>IVTT</w:t>
      </w:r>
      <w:r w:rsidR="003509A4" w:rsidRPr="00CB57CE">
        <w:rPr>
          <w:rFonts w:ascii="Times New Roman" w:hAnsi="Times New Roman" w:cs="Times New Roman"/>
        </w:rPr>
        <w:t xml:space="preserve"> display a bias toward zero when compared to the corresponding estimates from Model A. In addition, the coefficients for other parameters in the utility function also display a similar trend of bias toward zero. This finding is consistent with the findings from our simulation experiments in Section 4 and also with those in a recent paper by Biswas </w:t>
      </w:r>
      <w:r w:rsidR="003509A4" w:rsidRPr="00CB57CE">
        <w:rPr>
          <w:rFonts w:ascii="Times New Roman" w:hAnsi="Times New Roman" w:cs="Times New Roman"/>
          <w:i/>
          <w:iCs/>
        </w:rPr>
        <w:t>et al.</w:t>
      </w:r>
      <w:r w:rsidR="003509A4" w:rsidRPr="00CB57CE">
        <w:rPr>
          <w:rFonts w:ascii="Times New Roman" w:hAnsi="Times New Roman" w:cs="Times New Roman"/>
        </w:rPr>
        <w:t xml:space="preserve"> (202</w:t>
      </w:r>
      <w:r w:rsidR="00E75EA1" w:rsidRPr="00CB57CE">
        <w:rPr>
          <w:rFonts w:ascii="Times New Roman" w:hAnsi="Times New Roman" w:cs="Times New Roman"/>
          <w:szCs w:val="24"/>
        </w:rPr>
        <w:t>4</w:t>
      </w:r>
      <w:r w:rsidR="003509A4" w:rsidRPr="00CB57CE">
        <w:rPr>
          <w:rFonts w:ascii="Times New Roman" w:hAnsi="Times New Roman" w:cs="Times New Roman"/>
        </w:rPr>
        <w:t xml:space="preserve">). </w:t>
      </w:r>
      <w:r w:rsidR="001C64F3" w:rsidRPr="00CB57CE">
        <w:rPr>
          <w:rStyle w:val="FootnoteReference"/>
          <w:sz w:val="20"/>
          <w:szCs w:val="20"/>
        </w:rPr>
        <w:footnoteReference w:id="13"/>
      </w:r>
    </w:p>
    <w:p w14:paraId="247A20BC" w14:textId="672FE047" w:rsidR="001415C1" w:rsidRPr="00CB57CE" w:rsidRDefault="001415C1" w:rsidP="0054577D">
      <w:pPr>
        <w:spacing w:before="120" w:after="120" w:line="360" w:lineRule="auto"/>
        <w:ind w:firstLine="720"/>
        <w:jc w:val="both"/>
        <w:rPr>
          <w:rFonts w:ascii="Times New Roman" w:hAnsi="Times New Roman" w:cs="Times New Roman"/>
          <w:bCs/>
        </w:rPr>
      </w:pPr>
      <w:r w:rsidRPr="00CB57CE">
        <w:rPr>
          <w:rFonts w:ascii="Times New Roman" w:hAnsi="Times New Roman" w:cs="Times New Roman"/>
          <w:bCs/>
        </w:rPr>
        <w:t>Furthermore, socio-demographic variables such as gender, income and age are included in the model specification (see the sixth</w:t>
      </w:r>
      <w:r w:rsidR="00186A1C" w:rsidRPr="00CB57CE">
        <w:rPr>
          <w:rFonts w:ascii="Times New Roman" w:hAnsi="Times New Roman" w:cs="Times New Roman"/>
          <w:bCs/>
        </w:rPr>
        <w:t>,</w:t>
      </w:r>
      <w:r w:rsidRPr="00CB57CE">
        <w:rPr>
          <w:rFonts w:ascii="Times New Roman" w:hAnsi="Times New Roman" w:cs="Times New Roman"/>
          <w:bCs/>
        </w:rPr>
        <w:t xml:space="preserve"> seventh</w:t>
      </w:r>
      <w:r w:rsidR="00186A1C" w:rsidRPr="00CB57CE">
        <w:rPr>
          <w:rFonts w:ascii="Times New Roman" w:hAnsi="Times New Roman" w:cs="Times New Roman"/>
          <w:bCs/>
        </w:rPr>
        <w:t>, and eighth</w:t>
      </w:r>
      <w:r w:rsidRPr="00CB57CE">
        <w:rPr>
          <w:rFonts w:ascii="Times New Roman" w:hAnsi="Times New Roman" w:cs="Times New Roman"/>
          <w:bCs/>
        </w:rPr>
        <w:t xml:space="preserve"> broad row panels of Table </w:t>
      </w:r>
      <w:r w:rsidR="00BB5772" w:rsidRPr="00CB57CE">
        <w:rPr>
          <w:rFonts w:ascii="Times New Roman" w:hAnsi="Times New Roman" w:cs="Times New Roman"/>
          <w:bCs/>
        </w:rPr>
        <w:t>5</w:t>
      </w:r>
      <w:r w:rsidRPr="00CB57CE">
        <w:rPr>
          <w:rFonts w:ascii="Times New Roman" w:hAnsi="Times New Roman" w:cs="Times New Roman"/>
          <w:bCs/>
        </w:rPr>
        <w:t xml:space="preserve">). The results for the gender variable suggest that </w:t>
      </w:r>
      <w:r w:rsidR="00F47A6B" w:rsidRPr="00CB57CE">
        <w:rPr>
          <w:rFonts w:ascii="Times New Roman" w:hAnsi="Times New Roman" w:cs="Times New Roman"/>
          <w:bCs/>
        </w:rPr>
        <w:t xml:space="preserve">commuting </w:t>
      </w:r>
      <w:r w:rsidRPr="00CB57CE">
        <w:rPr>
          <w:rFonts w:ascii="Times New Roman" w:hAnsi="Times New Roman" w:cs="Times New Roman"/>
          <w:bCs/>
        </w:rPr>
        <w:t xml:space="preserve">men are more likely to prefer car, two-wheeler and metro </w:t>
      </w:r>
      <w:r w:rsidR="00363AA6" w:rsidRPr="00CB57CE">
        <w:rPr>
          <w:rFonts w:ascii="Times New Roman" w:hAnsi="Times New Roman" w:cs="Times New Roman"/>
          <w:bCs/>
        </w:rPr>
        <w:t xml:space="preserve">modes </w:t>
      </w:r>
      <w:r w:rsidRPr="00CB57CE">
        <w:rPr>
          <w:rFonts w:ascii="Times New Roman" w:hAnsi="Times New Roman" w:cs="Times New Roman"/>
          <w:bCs/>
        </w:rPr>
        <w:t xml:space="preserve">relative to </w:t>
      </w:r>
      <w:r w:rsidR="00F47A6B" w:rsidRPr="00CB57CE">
        <w:rPr>
          <w:rFonts w:ascii="Times New Roman" w:hAnsi="Times New Roman" w:cs="Times New Roman"/>
          <w:bCs/>
        </w:rPr>
        <w:t xml:space="preserve">commuting </w:t>
      </w:r>
      <w:r w:rsidRPr="00CB57CE">
        <w:rPr>
          <w:rFonts w:ascii="Times New Roman" w:hAnsi="Times New Roman" w:cs="Times New Roman"/>
          <w:bCs/>
        </w:rPr>
        <w:t xml:space="preserve">women whereas there is no </w:t>
      </w:r>
      <w:r w:rsidR="00F63934" w:rsidRPr="00CB57CE">
        <w:rPr>
          <w:rFonts w:ascii="Times New Roman" w:hAnsi="Times New Roman" w:cs="Times New Roman"/>
          <w:bCs/>
        </w:rPr>
        <w:t>difference in</w:t>
      </w:r>
      <w:r w:rsidRPr="00CB57CE">
        <w:rPr>
          <w:rFonts w:ascii="Times New Roman" w:hAnsi="Times New Roman" w:cs="Times New Roman"/>
          <w:bCs/>
        </w:rPr>
        <w:t xml:space="preserve"> preference</w:t>
      </w:r>
      <w:r w:rsidR="00F63934" w:rsidRPr="00CB57CE">
        <w:rPr>
          <w:rFonts w:ascii="Times New Roman" w:hAnsi="Times New Roman" w:cs="Times New Roman"/>
          <w:bCs/>
        </w:rPr>
        <w:t>s</w:t>
      </w:r>
      <w:r w:rsidRPr="00CB57CE">
        <w:rPr>
          <w:rFonts w:ascii="Times New Roman" w:hAnsi="Times New Roman" w:cs="Times New Roman"/>
          <w:bCs/>
        </w:rPr>
        <w:t xml:space="preserve"> between men and women</w:t>
      </w:r>
      <w:r w:rsidR="00934F35" w:rsidRPr="00CB57CE">
        <w:rPr>
          <w:rFonts w:ascii="Times New Roman" w:hAnsi="Times New Roman" w:cs="Times New Roman"/>
          <w:bCs/>
        </w:rPr>
        <w:t xml:space="preserve"> for the walking mode</w:t>
      </w:r>
      <w:r w:rsidR="000C569E" w:rsidRPr="00CB57CE">
        <w:rPr>
          <w:rFonts w:ascii="Times New Roman" w:hAnsi="Times New Roman" w:cs="Times New Roman"/>
          <w:bCs/>
        </w:rPr>
        <w:t xml:space="preserve">. </w:t>
      </w:r>
      <w:r w:rsidR="0054577D" w:rsidRPr="00CB57CE">
        <w:rPr>
          <w:rFonts w:ascii="Times New Roman" w:hAnsi="Times New Roman" w:cs="Times New Roman"/>
          <w:bCs/>
        </w:rPr>
        <w:t>This may be because men are likely to make longer trips compared to women (</w:t>
      </w:r>
      <w:proofErr w:type="spellStart"/>
      <w:r w:rsidR="0054577D" w:rsidRPr="00CB57CE">
        <w:rPr>
          <w:rFonts w:ascii="Times New Roman" w:hAnsi="Times New Roman" w:cs="Times New Roman"/>
          <w:bCs/>
        </w:rPr>
        <w:t>Saigal</w:t>
      </w:r>
      <w:proofErr w:type="spellEnd"/>
      <w:r w:rsidR="0054577D" w:rsidRPr="00CB57CE">
        <w:rPr>
          <w:rFonts w:ascii="Times New Roman" w:hAnsi="Times New Roman" w:cs="Times New Roman"/>
          <w:bCs/>
        </w:rPr>
        <w:t xml:space="preserve"> </w:t>
      </w:r>
      <w:r w:rsidR="008365A2" w:rsidRPr="00CB57CE">
        <w:rPr>
          <w:rFonts w:ascii="Times New Roman" w:hAnsi="Times New Roman" w:cs="Times New Roman"/>
          <w:bCs/>
          <w:i/>
          <w:iCs/>
        </w:rPr>
        <w:t>et al.</w:t>
      </w:r>
      <w:r w:rsidR="0054577D" w:rsidRPr="00CB57CE">
        <w:rPr>
          <w:rFonts w:ascii="Times New Roman" w:hAnsi="Times New Roman" w:cs="Times New Roman"/>
          <w:bCs/>
        </w:rPr>
        <w:t xml:space="preserve">, 2021). </w:t>
      </w:r>
      <w:r w:rsidR="0004536B" w:rsidRPr="00CB57CE">
        <w:rPr>
          <w:rFonts w:ascii="Times New Roman" w:hAnsi="Times New Roman" w:cs="Times New Roman"/>
          <w:bCs/>
        </w:rPr>
        <w:t xml:space="preserve">Among </w:t>
      </w:r>
      <w:r w:rsidR="0054577D" w:rsidRPr="00CB57CE">
        <w:rPr>
          <w:rFonts w:ascii="Times New Roman" w:hAnsi="Times New Roman" w:cs="Times New Roman"/>
          <w:bCs/>
        </w:rPr>
        <w:t>the motorized</w:t>
      </w:r>
      <w:r w:rsidR="0004536B" w:rsidRPr="00CB57CE">
        <w:rPr>
          <w:rFonts w:ascii="Times New Roman" w:hAnsi="Times New Roman" w:cs="Times New Roman"/>
          <w:bCs/>
        </w:rPr>
        <w:t xml:space="preserve"> modes, car and two-wheelers </w:t>
      </w:r>
      <w:r w:rsidR="008A3D75" w:rsidRPr="00CB57CE">
        <w:rPr>
          <w:rFonts w:ascii="Times New Roman" w:hAnsi="Times New Roman" w:cs="Times New Roman"/>
          <w:bCs/>
        </w:rPr>
        <w:t>appear to be the most preferred by men over other modes</w:t>
      </w:r>
      <w:r w:rsidR="006A6E0B" w:rsidRPr="00CB57CE">
        <w:rPr>
          <w:rFonts w:ascii="Times New Roman" w:hAnsi="Times New Roman" w:cs="Times New Roman"/>
          <w:bCs/>
        </w:rPr>
        <w:t>, perhaps because men tend to have a greater access (than women) to vehicles in Indian households</w:t>
      </w:r>
      <w:r w:rsidR="0054577D" w:rsidRPr="00CB57CE">
        <w:rPr>
          <w:rFonts w:ascii="Times New Roman" w:hAnsi="Times New Roman" w:cs="Times New Roman"/>
          <w:bCs/>
        </w:rPr>
        <w:t xml:space="preserve"> </w:t>
      </w:r>
      <w:r w:rsidRPr="00CB57CE">
        <w:rPr>
          <w:rFonts w:ascii="Times New Roman" w:hAnsi="Times New Roman" w:cs="Times New Roman"/>
          <w:bCs/>
        </w:rPr>
        <w:t>(</w:t>
      </w:r>
      <w:proofErr w:type="spellStart"/>
      <w:r w:rsidRPr="00CB57CE">
        <w:rPr>
          <w:rFonts w:ascii="Times New Roman" w:hAnsi="Times New Roman" w:cs="Times New Roman"/>
          <w:bCs/>
        </w:rPr>
        <w:t>Shirgaokar</w:t>
      </w:r>
      <w:proofErr w:type="spellEnd"/>
      <w:r w:rsidRPr="00CB57CE">
        <w:rPr>
          <w:rFonts w:ascii="Times New Roman" w:hAnsi="Times New Roman" w:cs="Times New Roman"/>
          <w:bCs/>
        </w:rPr>
        <w:t xml:space="preserve"> </w:t>
      </w:r>
      <w:r w:rsidR="008365A2" w:rsidRPr="00CB57CE">
        <w:rPr>
          <w:rFonts w:ascii="Times New Roman" w:hAnsi="Times New Roman" w:cs="Times New Roman"/>
          <w:bCs/>
          <w:i/>
          <w:iCs/>
        </w:rPr>
        <w:t>et al.</w:t>
      </w:r>
      <w:r w:rsidRPr="00CB57CE">
        <w:rPr>
          <w:rFonts w:ascii="Times New Roman" w:hAnsi="Times New Roman" w:cs="Times New Roman"/>
          <w:bCs/>
        </w:rPr>
        <w:t xml:space="preserve">, 2018; Jain and </w:t>
      </w:r>
      <w:r w:rsidRPr="00CB57CE">
        <w:rPr>
          <w:rFonts w:ascii="Times New Roman" w:hAnsi="Times New Roman" w:cs="Times New Roman"/>
          <w:bCs/>
        </w:rPr>
        <w:lastRenderedPageBreak/>
        <w:t xml:space="preserve">Tiwari, 2019). </w:t>
      </w:r>
      <w:r w:rsidR="004328B8" w:rsidRPr="00CB57CE">
        <w:rPr>
          <w:rFonts w:ascii="Times New Roman" w:hAnsi="Times New Roman" w:cs="Times New Roman"/>
          <w:bCs/>
        </w:rPr>
        <w:t>Next</w:t>
      </w:r>
      <w:r w:rsidRPr="00CB57CE">
        <w:rPr>
          <w:rFonts w:ascii="Times New Roman" w:hAnsi="Times New Roman" w:cs="Times New Roman"/>
          <w:bCs/>
        </w:rPr>
        <w:t xml:space="preserve">, </w:t>
      </w:r>
      <w:r w:rsidR="004328B8" w:rsidRPr="00CB57CE">
        <w:rPr>
          <w:rFonts w:ascii="Times New Roman" w:hAnsi="Times New Roman" w:cs="Times New Roman"/>
          <w:bCs/>
        </w:rPr>
        <w:t>from</w:t>
      </w:r>
      <w:r w:rsidR="00631B14" w:rsidRPr="00CB57CE">
        <w:rPr>
          <w:rFonts w:ascii="Times New Roman" w:hAnsi="Times New Roman" w:cs="Times New Roman"/>
          <w:bCs/>
        </w:rPr>
        <w:t xml:space="preserve"> </w:t>
      </w:r>
      <w:r w:rsidRPr="00CB57CE">
        <w:rPr>
          <w:rFonts w:ascii="Times New Roman" w:hAnsi="Times New Roman" w:cs="Times New Roman"/>
          <w:bCs/>
        </w:rPr>
        <w:t>the parameter estimates for the income variable</w:t>
      </w:r>
      <w:r w:rsidR="004328B8" w:rsidRPr="00CB57CE">
        <w:rPr>
          <w:rFonts w:ascii="Times New Roman" w:hAnsi="Times New Roman" w:cs="Times New Roman"/>
          <w:bCs/>
        </w:rPr>
        <w:t>s</w:t>
      </w:r>
      <w:r w:rsidR="00631B14" w:rsidRPr="00CB57CE">
        <w:rPr>
          <w:rFonts w:ascii="Times New Roman" w:hAnsi="Times New Roman" w:cs="Times New Roman"/>
          <w:bCs/>
        </w:rPr>
        <w:t>, note that l</w:t>
      </w:r>
      <w:r w:rsidRPr="00CB57CE">
        <w:rPr>
          <w:rFonts w:ascii="Times New Roman" w:hAnsi="Times New Roman" w:cs="Times New Roman"/>
          <w:bCs/>
        </w:rPr>
        <w:t xml:space="preserve">ow-income commuters are less likely than high-income commuters to </w:t>
      </w:r>
      <w:r w:rsidR="001A0D54" w:rsidRPr="00CB57CE">
        <w:rPr>
          <w:rFonts w:ascii="Times New Roman" w:hAnsi="Times New Roman" w:cs="Times New Roman"/>
          <w:bCs/>
        </w:rPr>
        <w:t xml:space="preserve">prefer </w:t>
      </w:r>
      <w:r w:rsidR="00F252F7" w:rsidRPr="00CB57CE">
        <w:rPr>
          <w:rFonts w:ascii="Times New Roman" w:hAnsi="Times New Roman" w:cs="Times New Roman"/>
          <w:bCs/>
        </w:rPr>
        <w:t xml:space="preserve">car and </w:t>
      </w:r>
      <w:r w:rsidRPr="00CB57CE">
        <w:rPr>
          <w:rFonts w:ascii="Times New Roman" w:hAnsi="Times New Roman" w:cs="Times New Roman"/>
          <w:bCs/>
        </w:rPr>
        <w:t xml:space="preserve">two-wheeler </w:t>
      </w:r>
      <w:r w:rsidR="00F252F7" w:rsidRPr="00CB57CE">
        <w:rPr>
          <w:rFonts w:ascii="Times New Roman" w:hAnsi="Times New Roman" w:cs="Times New Roman"/>
          <w:bCs/>
        </w:rPr>
        <w:t>modes</w:t>
      </w:r>
      <w:r w:rsidRPr="00CB57CE">
        <w:rPr>
          <w:rFonts w:ascii="Times New Roman" w:hAnsi="Times New Roman" w:cs="Times New Roman"/>
          <w:bCs/>
        </w:rPr>
        <w:t xml:space="preserve">. Also, the </w:t>
      </w:r>
      <w:r w:rsidR="0031106E" w:rsidRPr="00CB57CE">
        <w:rPr>
          <w:rFonts w:ascii="Times New Roman" w:hAnsi="Times New Roman" w:cs="Times New Roman"/>
          <w:bCs/>
        </w:rPr>
        <w:t xml:space="preserve">middle-income commuters’ </w:t>
      </w:r>
      <w:r w:rsidRPr="00CB57CE">
        <w:rPr>
          <w:rFonts w:ascii="Times New Roman" w:hAnsi="Times New Roman" w:cs="Times New Roman"/>
          <w:bCs/>
        </w:rPr>
        <w:t xml:space="preserve">preference for the metro mode is </w:t>
      </w:r>
      <w:r w:rsidR="006945A0" w:rsidRPr="00CB57CE">
        <w:rPr>
          <w:rFonts w:ascii="Times New Roman" w:hAnsi="Times New Roman" w:cs="Times New Roman"/>
          <w:bCs/>
        </w:rPr>
        <w:t xml:space="preserve">higher </w:t>
      </w:r>
      <w:r w:rsidRPr="00CB57CE">
        <w:rPr>
          <w:rFonts w:ascii="Times New Roman" w:hAnsi="Times New Roman" w:cs="Times New Roman"/>
          <w:bCs/>
        </w:rPr>
        <w:t xml:space="preserve">than that of high-income commuters. </w:t>
      </w:r>
      <w:r w:rsidR="00654958" w:rsidRPr="00CB57CE">
        <w:rPr>
          <w:rFonts w:ascii="Times New Roman" w:hAnsi="Times New Roman" w:cs="Times New Roman"/>
          <w:bCs/>
        </w:rPr>
        <w:t>In addition</w:t>
      </w:r>
      <w:r w:rsidRPr="00CB57CE">
        <w:rPr>
          <w:rFonts w:ascii="Times New Roman" w:hAnsi="Times New Roman" w:cs="Times New Roman"/>
          <w:bCs/>
        </w:rPr>
        <w:t xml:space="preserve">, middle income commuters </w:t>
      </w:r>
      <w:r w:rsidR="00654958" w:rsidRPr="00CB57CE">
        <w:rPr>
          <w:rFonts w:ascii="Times New Roman" w:hAnsi="Times New Roman" w:cs="Times New Roman"/>
          <w:bCs/>
        </w:rPr>
        <w:t xml:space="preserve">demonstrate a </w:t>
      </w:r>
      <w:r w:rsidR="00416F62" w:rsidRPr="00CB57CE">
        <w:rPr>
          <w:rFonts w:ascii="Times New Roman" w:hAnsi="Times New Roman" w:cs="Times New Roman"/>
          <w:bCs/>
        </w:rPr>
        <w:t>greater preference for two-wheelers than higher income commuters</w:t>
      </w:r>
      <w:r w:rsidR="0078321A" w:rsidRPr="00CB57CE">
        <w:rPr>
          <w:rFonts w:ascii="Times New Roman" w:hAnsi="Times New Roman" w:cs="Times New Roman"/>
          <w:bCs/>
        </w:rPr>
        <w:t>, perhaps because the latter segment is more likely to prefer cars over two-wheelers</w:t>
      </w:r>
      <w:r w:rsidRPr="00CB57CE">
        <w:rPr>
          <w:rFonts w:ascii="Times New Roman" w:hAnsi="Times New Roman" w:cs="Times New Roman"/>
          <w:bCs/>
        </w:rPr>
        <w:t xml:space="preserve">. </w:t>
      </w:r>
      <w:r w:rsidR="003B422D" w:rsidRPr="00CB57CE">
        <w:rPr>
          <w:rFonts w:ascii="Times New Roman" w:hAnsi="Times New Roman" w:cs="Times New Roman"/>
          <w:bCs/>
        </w:rPr>
        <w:t xml:space="preserve">Next, </w:t>
      </w:r>
      <w:r w:rsidRPr="00CB57CE">
        <w:rPr>
          <w:rFonts w:ascii="Times New Roman" w:hAnsi="Times New Roman" w:cs="Times New Roman"/>
          <w:bCs/>
        </w:rPr>
        <w:t xml:space="preserve">individuals </w:t>
      </w:r>
      <w:r w:rsidR="000D355C" w:rsidRPr="00CB57CE">
        <w:rPr>
          <w:rFonts w:ascii="Times New Roman" w:hAnsi="Times New Roman" w:cs="Times New Roman"/>
          <w:bCs/>
        </w:rPr>
        <w:t xml:space="preserve">aged between </w:t>
      </w:r>
      <w:r w:rsidRPr="00CB57CE">
        <w:rPr>
          <w:rFonts w:ascii="Times New Roman" w:hAnsi="Times New Roman" w:cs="Times New Roman"/>
          <w:bCs/>
        </w:rPr>
        <w:t>26 to 45 years are less likely to prefer bus, metro</w:t>
      </w:r>
      <w:r w:rsidR="00C5454A" w:rsidRPr="00CB57CE">
        <w:rPr>
          <w:rFonts w:ascii="Times New Roman" w:hAnsi="Times New Roman" w:cs="Times New Roman"/>
          <w:bCs/>
        </w:rPr>
        <w:t>,</w:t>
      </w:r>
      <w:r w:rsidR="00EC2595" w:rsidRPr="00CB57CE">
        <w:rPr>
          <w:rFonts w:ascii="Times New Roman" w:hAnsi="Times New Roman" w:cs="Times New Roman"/>
          <w:bCs/>
        </w:rPr>
        <w:t xml:space="preserve"> and </w:t>
      </w:r>
      <w:r w:rsidRPr="00CB57CE">
        <w:rPr>
          <w:rFonts w:ascii="Times New Roman" w:hAnsi="Times New Roman" w:cs="Times New Roman"/>
          <w:bCs/>
        </w:rPr>
        <w:t xml:space="preserve">two-wheelers </w:t>
      </w:r>
      <w:r w:rsidR="00081D44" w:rsidRPr="00CB57CE">
        <w:rPr>
          <w:rFonts w:ascii="Times New Roman" w:hAnsi="Times New Roman" w:cs="Times New Roman"/>
          <w:bCs/>
        </w:rPr>
        <w:t>as they</w:t>
      </w:r>
      <w:r w:rsidR="00EC2595" w:rsidRPr="00CB57CE">
        <w:rPr>
          <w:rFonts w:ascii="Times New Roman" w:hAnsi="Times New Roman" w:cs="Times New Roman"/>
          <w:bCs/>
        </w:rPr>
        <w:t xml:space="preserve"> are more likely to prefer car </w:t>
      </w:r>
      <w:r w:rsidR="00081D44" w:rsidRPr="00CB57CE">
        <w:rPr>
          <w:rFonts w:ascii="Times New Roman" w:hAnsi="Times New Roman" w:cs="Times New Roman"/>
          <w:bCs/>
        </w:rPr>
        <w:t>when</w:t>
      </w:r>
      <w:r w:rsidRPr="00CB57CE">
        <w:rPr>
          <w:rFonts w:ascii="Times New Roman" w:hAnsi="Times New Roman" w:cs="Times New Roman"/>
          <w:bCs/>
        </w:rPr>
        <w:t xml:space="preserve"> compared to </w:t>
      </w:r>
      <w:r w:rsidR="00E70553" w:rsidRPr="00CB57CE">
        <w:rPr>
          <w:rFonts w:ascii="Times New Roman" w:hAnsi="Times New Roman" w:cs="Times New Roman"/>
          <w:bCs/>
        </w:rPr>
        <w:t>younger individuals (</w:t>
      </w:r>
      <w:r w:rsidRPr="00CB57CE">
        <w:rPr>
          <w:rFonts w:ascii="Times New Roman" w:hAnsi="Times New Roman" w:cs="Times New Roman"/>
          <w:bCs/>
        </w:rPr>
        <w:t>in the age group 19 to 25 years</w:t>
      </w:r>
      <w:r w:rsidR="00E70553" w:rsidRPr="00CB57CE">
        <w:rPr>
          <w:rFonts w:ascii="Times New Roman" w:hAnsi="Times New Roman" w:cs="Times New Roman"/>
          <w:bCs/>
        </w:rPr>
        <w:t>)</w:t>
      </w:r>
      <w:r w:rsidRPr="00CB57CE">
        <w:rPr>
          <w:rFonts w:ascii="Times New Roman" w:hAnsi="Times New Roman" w:cs="Times New Roman"/>
          <w:bCs/>
        </w:rPr>
        <w:t xml:space="preserve">. This is expected since younger individuals would be more likely to use public transit modes </w:t>
      </w:r>
      <w:r w:rsidR="00EC5A98" w:rsidRPr="00CB57CE">
        <w:rPr>
          <w:rFonts w:ascii="Times New Roman" w:hAnsi="Times New Roman" w:cs="Times New Roman"/>
          <w:bCs/>
        </w:rPr>
        <w:t xml:space="preserve">and </w:t>
      </w:r>
      <w:r w:rsidRPr="00CB57CE">
        <w:rPr>
          <w:rFonts w:ascii="Times New Roman" w:hAnsi="Times New Roman" w:cs="Times New Roman"/>
          <w:bCs/>
        </w:rPr>
        <w:t>two-wheelers when compared to older individuals who would place a higher value on comfort and convenience</w:t>
      </w:r>
      <w:r w:rsidR="009F019C" w:rsidRPr="00CB57CE">
        <w:rPr>
          <w:rFonts w:ascii="Times New Roman" w:hAnsi="Times New Roman" w:cs="Times New Roman"/>
          <w:bCs/>
        </w:rPr>
        <w:t xml:space="preserve"> as well be more likely to </w:t>
      </w:r>
      <w:r w:rsidR="00820F9A" w:rsidRPr="00CB57CE">
        <w:rPr>
          <w:rFonts w:ascii="Times New Roman" w:hAnsi="Times New Roman" w:cs="Times New Roman"/>
          <w:bCs/>
        </w:rPr>
        <w:t>have greater access to</w:t>
      </w:r>
      <w:r w:rsidR="009F019C" w:rsidRPr="00CB57CE">
        <w:rPr>
          <w:rFonts w:ascii="Times New Roman" w:hAnsi="Times New Roman" w:cs="Times New Roman"/>
          <w:bCs/>
        </w:rPr>
        <w:t xml:space="preserve"> </w:t>
      </w:r>
      <w:r w:rsidR="00820F9A" w:rsidRPr="00CB57CE">
        <w:rPr>
          <w:rFonts w:ascii="Times New Roman" w:hAnsi="Times New Roman" w:cs="Times New Roman"/>
          <w:bCs/>
        </w:rPr>
        <w:t xml:space="preserve">personal </w:t>
      </w:r>
      <w:r w:rsidR="009F019C" w:rsidRPr="00CB57CE">
        <w:rPr>
          <w:rFonts w:ascii="Times New Roman" w:hAnsi="Times New Roman" w:cs="Times New Roman"/>
          <w:bCs/>
        </w:rPr>
        <w:t>car</w:t>
      </w:r>
      <w:r w:rsidR="00820F9A" w:rsidRPr="00CB57CE">
        <w:rPr>
          <w:rFonts w:ascii="Times New Roman" w:hAnsi="Times New Roman" w:cs="Times New Roman"/>
          <w:bCs/>
        </w:rPr>
        <w:t>s</w:t>
      </w:r>
      <w:r w:rsidRPr="00CB57CE">
        <w:rPr>
          <w:rFonts w:ascii="Times New Roman" w:hAnsi="Times New Roman" w:cs="Times New Roman"/>
          <w:bCs/>
        </w:rPr>
        <w:t xml:space="preserve">. </w:t>
      </w:r>
      <w:r w:rsidR="00D17AF5" w:rsidRPr="00CB57CE">
        <w:rPr>
          <w:rFonts w:ascii="Times New Roman" w:hAnsi="Times New Roman" w:cs="Times New Roman"/>
          <w:bCs/>
        </w:rPr>
        <w:t>Finally</w:t>
      </w:r>
      <w:r w:rsidRPr="00CB57CE">
        <w:rPr>
          <w:rFonts w:ascii="Times New Roman" w:hAnsi="Times New Roman" w:cs="Times New Roman"/>
          <w:bCs/>
        </w:rPr>
        <w:t xml:space="preserve">, individuals </w:t>
      </w:r>
      <w:r w:rsidR="00680876" w:rsidRPr="00CB57CE">
        <w:rPr>
          <w:rFonts w:ascii="Times New Roman" w:hAnsi="Times New Roman" w:cs="Times New Roman"/>
          <w:bCs/>
        </w:rPr>
        <w:t>of</w:t>
      </w:r>
      <w:r w:rsidRPr="00CB57CE">
        <w:rPr>
          <w:rFonts w:ascii="Times New Roman" w:hAnsi="Times New Roman" w:cs="Times New Roman"/>
          <w:bCs/>
        </w:rPr>
        <w:t xml:space="preserve"> age above 45 years are the least likely to prefer the bus mode among all individuals</w:t>
      </w:r>
      <w:r w:rsidR="00E004B1" w:rsidRPr="00CB57CE">
        <w:rPr>
          <w:rFonts w:ascii="Times New Roman" w:hAnsi="Times New Roman" w:cs="Times New Roman"/>
          <w:bCs/>
        </w:rPr>
        <w:t xml:space="preserve">, </w:t>
      </w:r>
      <w:r w:rsidR="00563C0F" w:rsidRPr="00CB57CE">
        <w:rPr>
          <w:rFonts w:ascii="Times New Roman" w:hAnsi="Times New Roman" w:cs="Times New Roman"/>
          <w:bCs/>
        </w:rPr>
        <w:t>perhaps because the</w:t>
      </w:r>
      <w:r w:rsidR="00AC3B10" w:rsidRPr="00CB57CE">
        <w:rPr>
          <w:rFonts w:ascii="Times New Roman" w:hAnsi="Times New Roman" w:cs="Times New Roman"/>
          <w:bCs/>
        </w:rPr>
        <w:t>y prefer modes that offer more comfortable travel than buses</w:t>
      </w:r>
      <w:r w:rsidRPr="00CB57CE">
        <w:rPr>
          <w:rFonts w:ascii="Times New Roman" w:hAnsi="Times New Roman" w:cs="Times New Roman"/>
          <w:bCs/>
        </w:rPr>
        <w:t>.</w:t>
      </w:r>
    </w:p>
    <w:p w14:paraId="2E124CC9" w14:textId="577D0185" w:rsidR="00120844" w:rsidRPr="00CB57CE" w:rsidRDefault="00551403" w:rsidP="00C05483">
      <w:pPr>
        <w:spacing w:before="120" w:after="120" w:line="360" w:lineRule="auto"/>
        <w:ind w:firstLine="720"/>
        <w:jc w:val="both"/>
        <w:rPr>
          <w:rFonts w:ascii="Times New Roman" w:hAnsi="Times New Roman" w:cs="Times New Roman"/>
          <w:bCs/>
        </w:rPr>
      </w:pPr>
      <w:r w:rsidRPr="00CB57CE">
        <w:rPr>
          <w:rFonts w:ascii="Times New Roman" w:hAnsi="Times New Roman" w:cs="Times New Roman"/>
          <w:bCs/>
        </w:rPr>
        <w:t>The last reported parameter estimate for all the three models is the</w:t>
      </w:r>
      <w:r w:rsidR="00484073" w:rsidRPr="00CB57CE">
        <w:rPr>
          <w:rFonts w:ascii="Times New Roman" w:hAnsi="Times New Roman" w:cs="Times New Roman"/>
          <w:bCs/>
        </w:rPr>
        <w:t xml:space="preserve"> scale </w:t>
      </w:r>
      <w:r w:rsidR="0046410D" w:rsidRPr="00CB57CE">
        <w:rPr>
          <w:rFonts w:ascii="Times New Roman" w:hAnsi="Times New Roman" w:cs="Times New Roman"/>
          <w:bCs/>
        </w:rPr>
        <w:t xml:space="preserve">of the utility functions in the SP setting </w:t>
      </w:r>
      <w:r w:rsidR="003344D4" w:rsidRPr="00CB57CE">
        <w:rPr>
          <w:rFonts w:ascii="Times New Roman" w:hAnsi="Times New Roman" w:cs="Times New Roman"/>
          <w:bCs/>
        </w:rPr>
        <w:t>(</w:t>
      </w:r>
      <w:r w:rsidR="0046410D" w:rsidRPr="00CB57CE">
        <w:rPr>
          <w:rFonts w:ascii="Times New Roman" w:hAnsi="Times New Roman" w:cs="Times New Roman"/>
          <w:bCs/>
        </w:rPr>
        <w:t xml:space="preserve">Note: </w:t>
      </w:r>
      <w:r w:rsidR="003344D4" w:rsidRPr="00CB57CE">
        <w:rPr>
          <w:rFonts w:ascii="Times New Roman" w:hAnsi="Times New Roman" w:cs="Times New Roman"/>
          <w:bCs/>
        </w:rPr>
        <w:t xml:space="preserve">the scale </w:t>
      </w:r>
      <w:r w:rsidR="0046410D" w:rsidRPr="00CB57CE">
        <w:rPr>
          <w:rFonts w:ascii="Times New Roman" w:hAnsi="Times New Roman" w:cs="Times New Roman"/>
          <w:bCs/>
        </w:rPr>
        <w:t xml:space="preserve">for the RP setting </w:t>
      </w:r>
      <w:r w:rsidR="003344D4" w:rsidRPr="00CB57CE">
        <w:rPr>
          <w:rFonts w:ascii="Times New Roman" w:hAnsi="Times New Roman" w:cs="Times New Roman"/>
          <w:bCs/>
        </w:rPr>
        <w:t>is fixed to be 1</w:t>
      </w:r>
      <w:r w:rsidR="00B66F4F" w:rsidRPr="00CB57CE">
        <w:rPr>
          <w:rFonts w:ascii="Times New Roman" w:hAnsi="Times New Roman" w:cs="Times New Roman"/>
          <w:bCs/>
        </w:rPr>
        <w:t>)</w:t>
      </w:r>
      <w:r w:rsidR="0046410D" w:rsidRPr="00CB57CE">
        <w:rPr>
          <w:rFonts w:ascii="Times New Roman" w:hAnsi="Times New Roman" w:cs="Times New Roman"/>
          <w:bCs/>
        </w:rPr>
        <w:t xml:space="preserve">. </w:t>
      </w:r>
      <w:r w:rsidR="00C612A3" w:rsidRPr="00CB57CE">
        <w:rPr>
          <w:rFonts w:ascii="Times New Roman" w:hAnsi="Times New Roman" w:cs="Times New Roman"/>
          <w:bCs/>
        </w:rPr>
        <w:t xml:space="preserve">The estimated </w:t>
      </w:r>
      <w:r w:rsidR="00AD2BE3" w:rsidRPr="00CB57CE">
        <w:rPr>
          <w:rFonts w:ascii="Times New Roman" w:hAnsi="Times New Roman" w:cs="Times New Roman"/>
          <w:bCs/>
        </w:rPr>
        <w:t xml:space="preserve">parameter value </w:t>
      </w:r>
      <w:r w:rsidR="0003571D" w:rsidRPr="00CB57CE">
        <w:rPr>
          <w:rFonts w:ascii="Times New Roman" w:hAnsi="Times New Roman" w:cs="Times New Roman"/>
          <w:bCs/>
        </w:rPr>
        <w:t xml:space="preserve">is smaller than 1, which </w:t>
      </w:r>
      <w:r w:rsidR="00D61CBC" w:rsidRPr="00CB57CE">
        <w:rPr>
          <w:rFonts w:ascii="Times New Roman" w:hAnsi="Times New Roman" w:cs="Times New Roman"/>
          <w:bCs/>
        </w:rPr>
        <w:t>implies</w:t>
      </w:r>
      <w:r w:rsidR="00924EE1" w:rsidRPr="00CB57CE">
        <w:rPr>
          <w:rFonts w:ascii="Times New Roman" w:hAnsi="Times New Roman" w:cs="Times New Roman"/>
          <w:bCs/>
        </w:rPr>
        <w:t xml:space="preserve"> that </w:t>
      </w:r>
      <w:r w:rsidR="00A615BF" w:rsidRPr="00CB57CE">
        <w:rPr>
          <w:rFonts w:ascii="Times New Roman" w:hAnsi="Times New Roman" w:cs="Times New Roman"/>
          <w:bCs/>
        </w:rPr>
        <w:t xml:space="preserve">the </w:t>
      </w:r>
      <w:r w:rsidR="00924EE1" w:rsidRPr="00CB57CE">
        <w:rPr>
          <w:rFonts w:ascii="Times New Roman" w:hAnsi="Times New Roman" w:cs="Times New Roman"/>
          <w:bCs/>
        </w:rPr>
        <w:t xml:space="preserve">unobserved </w:t>
      </w:r>
      <w:r w:rsidR="00A615BF" w:rsidRPr="00CB57CE">
        <w:rPr>
          <w:rFonts w:ascii="Times New Roman" w:hAnsi="Times New Roman" w:cs="Times New Roman"/>
          <w:bCs/>
        </w:rPr>
        <w:t xml:space="preserve">factors influencing choices in the </w:t>
      </w:r>
      <w:r w:rsidR="00673BEF" w:rsidRPr="00CB57CE">
        <w:rPr>
          <w:rFonts w:ascii="Times New Roman" w:hAnsi="Times New Roman" w:cs="Times New Roman"/>
          <w:bCs/>
        </w:rPr>
        <w:t>S</w:t>
      </w:r>
      <w:r w:rsidR="00AD2BE3" w:rsidRPr="00CB57CE">
        <w:rPr>
          <w:rFonts w:ascii="Times New Roman" w:hAnsi="Times New Roman" w:cs="Times New Roman"/>
          <w:bCs/>
        </w:rPr>
        <w:t xml:space="preserve">P </w:t>
      </w:r>
      <w:r w:rsidR="00A615BF" w:rsidRPr="00CB57CE">
        <w:rPr>
          <w:rFonts w:ascii="Times New Roman" w:hAnsi="Times New Roman" w:cs="Times New Roman"/>
          <w:bCs/>
        </w:rPr>
        <w:t>setting</w:t>
      </w:r>
      <w:r w:rsidR="00AD2BE3" w:rsidRPr="00CB57CE">
        <w:rPr>
          <w:rFonts w:ascii="Times New Roman" w:hAnsi="Times New Roman" w:cs="Times New Roman"/>
          <w:bCs/>
        </w:rPr>
        <w:t xml:space="preserve"> </w:t>
      </w:r>
      <w:r w:rsidR="001F6033" w:rsidRPr="00CB57CE">
        <w:rPr>
          <w:rFonts w:ascii="Times New Roman" w:hAnsi="Times New Roman" w:cs="Times New Roman"/>
          <w:bCs/>
        </w:rPr>
        <w:t>exhibit</w:t>
      </w:r>
      <w:r w:rsidR="00924EE1" w:rsidRPr="00CB57CE">
        <w:rPr>
          <w:rFonts w:ascii="Times New Roman" w:hAnsi="Times New Roman" w:cs="Times New Roman"/>
          <w:bCs/>
        </w:rPr>
        <w:t xml:space="preserve"> </w:t>
      </w:r>
      <w:r w:rsidR="00673BEF" w:rsidRPr="00CB57CE">
        <w:rPr>
          <w:rFonts w:ascii="Times New Roman" w:hAnsi="Times New Roman" w:cs="Times New Roman"/>
          <w:bCs/>
        </w:rPr>
        <w:t>lower</w:t>
      </w:r>
      <w:r w:rsidR="00924EE1" w:rsidRPr="00CB57CE">
        <w:rPr>
          <w:rFonts w:ascii="Times New Roman" w:hAnsi="Times New Roman" w:cs="Times New Roman"/>
          <w:bCs/>
        </w:rPr>
        <w:t xml:space="preserve"> variability than </w:t>
      </w:r>
      <w:r w:rsidR="001F6033" w:rsidRPr="00CB57CE">
        <w:rPr>
          <w:rFonts w:ascii="Times New Roman" w:hAnsi="Times New Roman" w:cs="Times New Roman"/>
          <w:bCs/>
        </w:rPr>
        <w:t>those</w:t>
      </w:r>
      <w:r w:rsidR="00AD2BE3" w:rsidRPr="00CB57CE">
        <w:rPr>
          <w:rFonts w:ascii="Times New Roman" w:hAnsi="Times New Roman" w:cs="Times New Roman"/>
          <w:bCs/>
        </w:rPr>
        <w:t xml:space="preserve"> in </w:t>
      </w:r>
      <w:r w:rsidR="00A615BF" w:rsidRPr="00CB57CE">
        <w:rPr>
          <w:rFonts w:ascii="Times New Roman" w:hAnsi="Times New Roman" w:cs="Times New Roman"/>
          <w:bCs/>
        </w:rPr>
        <w:t xml:space="preserve">the </w:t>
      </w:r>
      <w:r w:rsidR="00673BEF" w:rsidRPr="00CB57CE">
        <w:rPr>
          <w:rFonts w:ascii="Times New Roman" w:hAnsi="Times New Roman" w:cs="Times New Roman"/>
          <w:bCs/>
        </w:rPr>
        <w:t>R</w:t>
      </w:r>
      <w:r w:rsidR="00AD2BE3" w:rsidRPr="00CB57CE">
        <w:rPr>
          <w:rFonts w:ascii="Times New Roman" w:hAnsi="Times New Roman" w:cs="Times New Roman"/>
          <w:bCs/>
        </w:rPr>
        <w:t xml:space="preserve">P </w:t>
      </w:r>
      <w:r w:rsidR="001F6033" w:rsidRPr="00CB57CE">
        <w:rPr>
          <w:rFonts w:ascii="Times New Roman" w:hAnsi="Times New Roman" w:cs="Times New Roman"/>
          <w:bCs/>
        </w:rPr>
        <w:t>setting</w:t>
      </w:r>
      <w:r w:rsidR="00AD2BE3" w:rsidRPr="00CB57CE">
        <w:rPr>
          <w:rFonts w:ascii="Times New Roman" w:hAnsi="Times New Roman" w:cs="Times New Roman"/>
          <w:bCs/>
        </w:rPr>
        <w:t>.</w:t>
      </w:r>
      <w:r w:rsidR="00DD2D6D" w:rsidRPr="00CB57CE">
        <w:rPr>
          <w:rFonts w:ascii="Times New Roman" w:hAnsi="Times New Roman" w:cs="Times New Roman"/>
          <w:bCs/>
        </w:rPr>
        <w:t xml:space="preserve"> </w:t>
      </w:r>
    </w:p>
    <w:p w14:paraId="1833379D" w14:textId="5CFEF7A5" w:rsidR="00F027EF" w:rsidRPr="00CB57CE" w:rsidRDefault="00F027EF" w:rsidP="00011190">
      <w:pPr>
        <w:spacing w:before="120" w:after="120" w:line="360" w:lineRule="auto"/>
        <w:ind w:firstLine="720"/>
        <w:jc w:val="both"/>
        <w:rPr>
          <w:rFonts w:ascii="Times New Roman" w:hAnsi="Times New Roman" w:cs="Times New Roman"/>
          <w:bCs/>
        </w:rPr>
        <w:sectPr w:rsidR="00F027EF" w:rsidRPr="00CB57CE" w:rsidSect="007F7515">
          <w:pgSz w:w="12240" w:h="15840"/>
          <w:pgMar w:top="1440" w:right="1440" w:bottom="1440" w:left="1440" w:header="720" w:footer="720" w:gutter="0"/>
          <w:cols w:space="720"/>
          <w:titlePg/>
          <w:docGrid w:linePitch="360"/>
        </w:sectPr>
      </w:pPr>
    </w:p>
    <w:p w14:paraId="1A102EBF" w14:textId="6DDD0E66" w:rsidR="005272D6" w:rsidRPr="00CB57CE" w:rsidRDefault="004439B4" w:rsidP="00961D40">
      <w:pPr>
        <w:pStyle w:val="Caption"/>
        <w:keepNext/>
        <w:rPr>
          <w:rFonts w:cs="Times New Roman"/>
          <w:bCs/>
        </w:rPr>
      </w:pPr>
      <w:bookmarkStart w:id="9" w:name="_Ref123033674"/>
      <w:r w:rsidRPr="00CB57CE">
        <w:lastRenderedPageBreak/>
        <w:t xml:space="preserve">Table </w:t>
      </w:r>
      <w:bookmarkEnd w:id="9"/>
      <w:r w:rsidR="00A570B4" w:rsidRPr="00CB57CE">
        <w:t>5</w:t>
      </w:r>
      <w:r w:rsidR="00236445" w:rsidRPr="00CB57CE">
        <w:t>.</w:t>
      </w:r>
      <w:r w:rsidRPr="00CB57CE">
        <w:t xml:space="preserve"> </w:t>
      </w:r>
      <w:r w:rsidR="005D57B6" w:rsidRPr="00CB57CE">
        <w:t>Empirical p</w:t>
      </w:r>
      <w:r w:rsidR="00551D72" w:rsidRPr="00CB57CE">
        <w:t>arameter estimates</w:t>
      </w:r>
      <w:r w:rsidR="005005B0" w:rsidRPr="00CB57CE">
        <w:t xml:space="preserve"> for pooled </w:t>
      </w:r>
      <w:r w:rsidR="00726C48" w:rsidRPr="00CB57CE">
        <w:rPr>
          <w:rFonts w:cs="Times New Roman"/>
        </w:rPr>
        <w:t xml:space="preserve">RP-SP </w:t>
      </w:r>
      <w:r w:rsidR="005005B0" w:rsidRPr="00CB57CE">
        <w:t>models of commute mode choice</w:t>
      </w:r>
      <w:r w:rsidR="004A576E" w:rsidRPr="00CB57CE">
        <w:rPr>
          <w:rStyle w:val="FootnoteReference"/>
        </w:rPr>
        <w:footnoteReference w:id="14"/>
      </w:r>
    </w:p>
    <w:tbl>
      <w:tblPr>
        <w:tblpPr w:leftFromText="180" w:rightFromText="180" w:vertAnchor="page" w:horzAnchor="margin" w:tblpXSpec="center" w:tblpY="1021"/>
        <w:tblW w:w="5181" w:type="pct"/>
        <w:tblLayout w:type="fixed"/>
        <w:tblCellMar>
          <w:left w:w="0" w:type="dxa"/>
          <w:right w:w="0" w:type="dxa"/>
        </w:tblCellMar>
        <w:tblLook w:val="04A0" w:firstRow="1" w:lastRow="0" w:firstColumn="1" w:lastColumn="0" w:noHBand="0" w:noVBand="1"/>
      </w:tblPr>
      <w:tblGrid>
        <w:gridCol w:w="3811"/>
        <w:gridCol w:w="1560"/>
        <w:gridCol w:w="1275"/>
        <w:gridCol w:w="2457"/>
        <w:gridCol w:w="1668"/>
        <w:gridCol w:w="1519"/>
        <w:gridCol w:w="2600"/>
      </w:tblGrid>
      <w:tr w:rsidR="00CB57CE" w:rsidRPr="00CB57CE" w14:paraId="5CEA7E2C" w14:textId="77777777" w:rsidTr="00BD54EA">
        <w:trPr>
          <w:trHeight w:val="2"/>
        </w:trPr>
        <w:tc>
          <w:tcPr>
            <w:tcW w:w="1280" w:type="pct"/>
            <w:vMerge w:val="restart"/>
            <w:tcBorders>
              <w:top w:val="double" w:sz="4" w:space="0" w:color="auto"/>
              <w:left w:val="double" w:sz="4" w:space="0" w:color="auto"/>
              <w:bottom w:val="single" w:sz="8" w:space="0" w:color="000000"/>
              <w:right w:val="single" w:sz="4" w:space="0" w:color="auto"/>
            </w:tcBorders>
            <w:shd w:val="clear" w:color="auto" w:fill="auto"/>
            <w:vAlign w:val="center"/>
          </w:tcPr>
          <w:p w14:paraId="58683C8A" w14:textId="77777777" w:rsidR="0013452F" w:rsidRPr="00CB57CE" w:rsidRDefault="0013452F" w:rsidP="00961D40">
            <w:pPr>
              <w:jc w:val="both"/>
              <w:rPr>
                <w:rFonts w:ascii="Times New Roman" w:hAnsi="Times New Roman" w:cs="Times New Roman"/>
                <w:b/>
                <w:bCs/>
                <w:sz w:val="20"/>
                <w:szCs w:val="20"/>
              </w:rPr>
            </w:pPr>
            <w:r w:rsidRPr="00CB57CE">
              <w:rPr>
                <w:rFonts w:ascii="Times New Roman" w:hAnsi="Times New Roman" w:cs="Times New Roman"/>
                <w:b/>
                <w:bCs/>
                <w:sz w:val="20"/>
                <w:szCs w:val="20"/>
              </w:rPr>
              <w:t>Variable description</w:t>
            </w:r>
          </w:p>
        </w:tc>
        <w:tc>
          <w:tcPr>
            <w:tcW w:w="952" w:type="pct"/>
            <w:gridSpan w:val="2"/>
            <w:tcBorders>
              <w:top w:val="double" w:sz="4" w:space="0" w:color="auto"/>
              <w:left w:val="single" w:sz="4" w:space="0" w:color="auto"/>
              <w:bottom w:val="single" w:sz="8" w:space="0" w:color="000000"/>
              <w:right w:val="single" w:sz="4" w:space="0" w:color="auto"/>
            </w:tcBorders>
            <w:vAlign w:val="center"/>
          </w:tcPr>
          <w:p w14:paraId="31E75C5D" w14:textId="3CB79893" w:rsidR="0013452F" w:rsidRPr="00CB57CE" w:rsidRDefault="0013452F" w:rsidP="00A83331">
            <w:pPr>
              <w:rPr>
                <w:rFonts w:ascii="Times New Roman" w:hAnsi="Times New Roman" w:cs="Times New Roman"/>
                <w:b/>
                <w:bCs/>
                <w:sz w:val="20"/>
                <w:szCs w:val="20"/>
              </w:rPr>
            </w:pPr>
            <w:r w:rsidRPr="00CB57CE">
              <w:rPr>
                <w:rFonts w:ascii="Times New Roman" w:hAnsi="Times New Roman" w:cs="Times New Roman"/>
                <w:b/>
                <w:bCs/>
                <w:sz w:val="20"/>
                <w:szCs w:val="20"/>
              </w:rPr>
              <w:t>Model A (proposed model)</w:t>
            </w:r>
          </w:p>
        </w:tc>
        <w:tc>
          <w:tcPr>
            <w:tcW w:w="1385" w:type="pct"/>
            <w:gridSpan w:val="2"/>
            <w:tcBorders>
              <w:top w:val="double" w:sz="4" w:space="0" w:color="auto"/>
              <w:left w:val="single" w:sz="4" w:space="0" w:color="auto"/>
              <w:bottom w:val="single" w:sz="8" w:space="0" w:color="000000"/>
              <w:right w:val="single" w:sz="4" w:space="0" w:color="auto"/>
            </w:tcBorders>
            <w:vAlign w:val="center"/>
          </w:tcPr>
          <w:p w14:paraId="13CF3AA6" w14:textId="1979376A" w:rsidR="0013452F" w:rsidRPr="00CB57CE" w:rsidRDefault="0013452F" w:rsidP="00A83331">
            <w:pPr>
              <w:rPr>
                <w:rFonts w:ascii="Times New Roman" w:hAnsi="Times New Roman" w:cs="Times New Roman"/>
                <w:b/>
                <w:bCs/>
                <w:sz w:val="20"/>
                <w:szCs w:val="20"/>
              </w:rPr>
            </w:pPr>
            <w:r w:rsidRPr="00CB57CE">
              <w:rPr>
                <w:rFonts w:ascii="Times New Roman" w:hAnsi="Times New Roman" w:cs="Times New Roman"/>
                <w:b/>
                <w:bCs/>
                <w:sz w:val="20"/>
                <w:szCs w:val="20"/>
              </w:rPr>
              <w:t>Model B (</w:t>
            </w:r>
            <w:r w:rsidR="00B44298" w:rsidRPr="00CB57CE">
              <w:rPr>
                <w:rFonts w:ascii="Times New Roman" w:hAnsi="Times New Roman" w:cs="Times New Roman"/>
                <w:b/>
                <w:bCs/>
                <w:sz w:val="20"/>
                <w:szCs w:val="20"/>
              </w:rPr>
              <w:t xml:space="preserve">RP </w:t>
            </w:r>
            <w:r w:rsidRPr="00CB57CE">
              <w:rPr>
                <w:rFonts w:ascii="Times New Roman" w:hAnsi="Times New Roman" w:cs="Times New Roman"/>
                <w:b/>
                <w:bCs/>
                <w:sz w:val="20"/>
                <w:szCs w:val="20"/>
              </w:rPr>
              <w:t>travel time variability ignored)</w:t>
            </w:r>
          </w:p>
        </w:tc>
        <w:tc>
          <w:tcPr>
            <w:tcW w:w="1383" w:type="pct"/>
            <w:gridSpan w:val="2"/>
            <w:tcBorders>
              <w:top w:val="double" w:sz="4" w:space="0" w:color="auto"/>
              <w:left w:val="single" w:sz="4" w:space="0" w:color="auto"/>
              <w:bottom w:val="single" w:sz="8" w:space="0" w:color="000000"/>
              <w:right w:val="double" w:sz="4" w:space="0" w:color="auto"/>
            </w:tcBorders>
            <w:vAlign w:val="center"/>
          </w:tcPr>
          <w:p w14:paraId="1009A423" w14:textId="77777777" w:rsidR="0013452F" w:rsidRPr="00CB57CE" w:rsidRDefault="0013452F" w:rsidP="00961D40">
            <w:pPr>
              <w:ind w:firstLine="284"/>
              <w:rPr>
                <w:rFonts w:ascii="Times New Roman" w:hAnsi="Times New Roman" w:cs="Times New Roman"/>
                <w:b/>
                <w:bCs/>
                <w:sz w:val="20"/>
                <w:szCs w:val="20"/>
              </w:rPr>
            </w:pPr>
            <w:r w:rsidRPr="00CB57CE">
              <w:rPr>
                <w:rFonts w:ascii="Times New Roman" w:hAnsi="Times New Roman" w:cs="Times New Roman"/>
                <w:b/>
                <w:bCs/>
                <w:sz w:val="20"/>
                <w:szCs w:val="20"/>
              </w:rPr>
              <w:t>Model C (with exogenous RP travel times)</w:t>
            </w:r>
          </w:p>
        </w:tc>
      </w:tr>
      <w:tr w:rsidR="00CB57CE" w:rsidRPr="00CB57CE" w14:paraId="2C9857BF" w14:textId="77777777" w:rsidTr="00BD54EA">
        <w:trPr>
          <w:trHeight w:val="2"/>
        </w:trPr>
        <w:tc>
          <w:tcPr>
            <w:tcW w:w="1280" w:type="pct"/>
            <w:vMerge/>
            <w:tcBorders>
              <w:top w:val="single" w:sz="8" w:space="0" w:color="000000"/>
              <w:left w:val="double" w:sz="4" w:space="0" w:color="auto"/>
              <w:bottom w:val="single" w:sz="8" w:space="0" w:color="000000"/>
              <w:right w:val="single" w:sz="4" w:space="0" w:color="auto"/>
            </w:tcBorders>
            <w:shd w:val="clear" w:color="auto" w:fill="auto"/>
            <w:vAlign w:val="center"/>
          </w:tcPr>
          <w:p w14:paraId="2AF74550" w14:textId="77777777" w:rsidR="0013452F" w:rsidRPr="00CB57CE" w:rsidRDefault="0013452F" w:rsidP="00961D40">
            <w:pPr>
              <w:ind w:firstLine="720"/>
              <w:jc w:val="both"/>
              <w:rPr>
                <w:rFonts w:ascii="Times New Roman" w:hAnsi="Times New Roman" w:cs="Times New Roman"/>
                <w:sz w:val="20"/>
                <w:szCs w:val="20"/>
              </w:rPr>
            </w:pPr>
          </w:p>
        </w:tc>
        <w:tc>
          <w:tcPr>
            <w:tcW w:w="524" w:type="pct"/>
            <w:tcBorders>
              <w:top w:val="single" w:sz="8" w:space="0" w:color="000000"/>
              <w:left w:val="single" w:sz="4" w:space="0" w:color="auto"/>
              <w:bottom w:val="single" w:sz="8" w:space="0" w:color="000000"/>
              <w:right w:val="single" w:sz="4" w:space="0" w:color="auto"/>
            </w:tcBorders>
            <w:vAlign w:val="center"/>
          </w:tcPr>
          <w:p w14:paraId="6B2AD40B" w14:textId="77777777" w:rsidR="0013452F" w:rsidRPr="00CB57CE" w:rsidRDefault="0013452F" w:rsidP="00BD54EA">
            <w:pPr>
              <w:jc w:val="center"/>
              <w:rPr>
                <w:rFonts w:ascii="Times New Roman" w:hAnsi="Times New Roman" w:cs="Times New Roman"/>
                <w:b/>
                <w:bCs/>
                <w:sz w:val="20"/>
                <w:szCs w:val="20"/>
              </w:rPr>
            </w:pPr>
            <w:r w:rsidRPr="00CB57CE">
              <w:rPr>
                <w:rFonts w:ascii="Times New Roman" w:hAnsi="Times New Roman" w:cs="Times New Roman"/>
                <w:b/>
                <w:bCs/>
                <w:sz w:val="20"/>
                <w:szCs w:val="20"/>
              </w:rPr>
              <w:t>Par. est.</w:t>
            </w:r>
          </w:p>
        </w:tc>
        <w:tc>
          <w:tcPr>
            <w:tcW w:w="428" w:type="pct"/>
            <w:tcBorders>
              <w:top w:val="single" w:sz="8" w:space="0" w:color="000000"/>
              <w:left w:val="single" w:sz="4" w:space="0" w:color="auto"/>
              <w:bottom w:val="single" w:sz="8" w:space="0" w:color="000000"/>
              <w:right w:val="single" w:sz="4" w:space="0" w:color="auto"/>
            </w:tcBorders>
            <w:vAlign w:val="center"/>
          </w:tcPr>
          <w:p w14:paraId="65159CDC" w14:textId="77777777" w:rsidR="0013452F" w:rsidRPr="00CB57CE" w:rsidRDefault="0013452F" w:rsidP="00BD54EA">
            <w:pPr>
              <w:ind w:firstLine="720"/>
              <w:jc w:val="center"/>
              <w:rPr>
                <w:rFonts w:ascii="Times New Roman" w:hAnsi="Times New Roman" w:cs="Times New Roman"/>
                <w:b/>
                <w:bCs/>
                <w:sz w:val="20"/>
                <w:szCs w:val="20"/>
              </w:rPr>
            </w:pPr>
            <w:r w:rsidRPr="00CB57CE">
              <w:rPr>
                <w:rFonts w:ascii="Times New Roman" w:hAnsi="Times New Roman" w:cs="Times New Roman"/>
                <w:b/>
                <w:bCs/>
                <w:sz w:val="20"/>
                <w:szCs w:val="20"/>
              </w:rPr>
              <w:t>t-stat.</w:t>
            </w:r>
          </w:p>
        </w:tc>
        <w:tc>
          <w:tcPr>
            <w:tcW w:w="825" w:type="pct"/>
            <w:tcBorders>
              <w:top w:val="single" w:sz="8" w:space="0" w:color="000000"/>
              <w:left w:val="single" w:sz="4" w:space="0" w:color="auto"/>
              <w:bottom w:val="single" w:sz="8" w:space="0" w:color="000000"/>
              <w:right w:val="single" w:sz="4" w:space="0" w:color="auto"/>
            </w:tcBorders>
            <w:vAlign w:val="center"/>
          </w:tcPr>
          <w:p w14:paraId="092F8F4C" w14:textId="77777777" w:rsidR="0013452F" w:rsidRPr="00CB57CE" w:rsidRDefault="0013452F" w:rsidP="00BD54EA">
            <w:pPr>
              <w:ind w:firstLine="720"/>
              <w:jc w:val="center"/>
              <w:rPr>
                <w:rFonts w:ascii="Times New Roman" w:hAnsi="Times New Roman" w:cs="Times New Roman"/>
                <w:b/>
                <w:bCs/>
                <w:sz w:val="20"/>
                <w:szCs w:val="20"/>
              </w:rPr>
            </w:pPr>
            <w:r w:rsidRPr="00CB57CE">
              <w:rPr>
                <w:rFonts w:ascii="Times New Roman" w:hAnsi="Times New Roman" w:cs="Times New Roman"/>
                <w:b/>
                <w:bCs/>
                <w:sz w:val="20"/>
                <w:szCs w:val="20"/>
              </w:rPr>
              <w:t>Par. est.</w:t>
            </w:r>
          </w:p>
        </w:tc>
        <w:tc>
          <w:tcPr>
            <w:tcW w:w="560" w:type="pct"/>
            <w:tcBorders>
              <w:top w:val="single" w:sz="8" w:space="0" w:color="000000"/>
              <w:left w:val="single" w:sz="4" w:space="0" w:color="auto"/>
              <w:bottom w:val="single" w:sz="8" w:space="0" w:color="000000"/>
              <w:right w:val="single" w:sz="4" w:space="0" w:color="auto"/>
            </w:tcBorders>
            <w:vAlign w:val="center"/>
          </w:tcPr>
          <w:p w14:paraId="00991541" w14:textId="77777777" w:rsidR="0013452F" w:rsidRPr="00CB57CE" w:rsidRDefault="0013452F" w:rsidP="00BD54EA">
            <w:pPr>
              <w:ind w:firstLine="720"/>
              <w:jc w:val="center"/>
              <w:rPr>
                <w:rFonts w:ascii="Times New Roman" w:hAnsi="Times New Roman" w:cs="Times New Roman"/>
                <w:b/>
                <w:bCs/>
                <w:sz w:val="20"/>
                <w:szCs w:val="20"/>
              </w:rPr>
            </w:pPr>
            <w:r w:rsidRPr="00CB57CE">
              <w:rPr>
                <w:rFonts w:ascii="Times New Roman" w:hAnsi="Times New Roman" w:cs="Times New Roman"/>
                <w:b/>
                <w:bCs/>
                <w:sz w:val="20"/>
                <w:szCs w:val="20"/>
              </w:rPr>
              <w:t>t-stat.</w:t>
            </w:r>
          </w:p>
        </w:tc>
        <w:tc>
          <w:tcPr>
            <w:tcW w:w="510" w:type="pct"/>
            <w:tcBorders>
              <w:top w:val="single" w:sz="8" w:space="0" w:color="000000"/>
              <w:left w:val="single" w:sz="4" w:space="0" w:color="auto"/>
              <w:bottom w:val="single" w:sz="8" w:space="0" w:color="000000"/>
              <w:right w:val="single" w:sz="4" w:space="0" w:color="auto"/>
            </w:tcBorders>
            <w:vAlign w:val="center"/>
          </w:tcPr>
          <w:p w14:paraId="0BD10C66" w14:textId="77777777" w:rsidR="0013452F" w:rsidRPr="00CB57CE" w:rsidRDefault="0013452F" w:rsidP="00BD54EA">
            <w:pPr>
              <w:jc w:val="center"/>
              <w:rPr>
                <w:rFonts w:ascii="Times New Roman" w:hAnsi="Times New Roman" w:cs="Times New Roman"/>
                <w:b/>
                <w:bCs/>
                <w:sz w:val="20"/>
                <w:szCs w:val="20"/>
              </w:rPr>
            </w:pPr>
            <w:r w:rsidRPr="00CB57CE">
              <w:rPr>
                <w:rFonts w:ascii="Times New Roman" w:hAnsi="Times New Roman" w:cs="Times New Roman"/>
                <w:b/>
                <w:bCs/>
                <w:sz w:val="20"/>
                <w:szCs w:val="20"/>
              </w:rPr>
              <w:t>Par. est.</w:t>
            </w:r>
          </w:p>
        </w:tc>
        <w:tc>
          <w:tcPr>
            <w:tcW w:w="873" w:type="pct"/>
            <w:tcBorders>
              <w:top w:val="single" w:sz="8" w:space="0" w:color="000000"/>
              <w:left w:val="single" w:sz="4" w:space="0" w:color="auto"/>
              <w:bottom w:val="single" w:sz="8" w:space="0" w:color="000000"/>
              <w:right w:val="double" w:sz="4" w:space="0" w:color="auto"/>
            </w:tcBorders>
            <w:vAlign w:val="center"/>
          </w:tcPr>
          <w:p w14:paraId="6DD557DB" w14:textId="77777777" w:rsidR="0013452F" w:rsidRPr="00CB57CE" w:rsidRDefault="0013452F" w:rsidP="00BD54EA">
            <w:pPr>
              <w:ind w:firstLine="720"/>
              <w:jc w:val="center"/>
              <w:rPr>
                <w:rFonts w:ascii="Times New Roman" w:hAnsi="Times New Roman" w:cs="Times New Roman"/>
                <w:b/>
                <w:bCs/>
                <w:sz w:val="20"/>
                <w:szCs w:val="20"/>
              </w:rPr>
            </w:pPr>
            <w:r w:rsidRPr="00CB57CE">
              <w:rPr>
                <w:rFonts w:ascii="Times New Roman" w:hAnsi="Times New Roman" w:cs="Times New Roman"/>
                <w:b/>
                <w:bCs/>
                <w:sz w:val="20"/>
                <w:szCs w:val="20"/>
              </w:rPr>
              <w:t>t-stat.</w:t>
            </w:r>
          </w:p>
        </w:tc>
      </w:tr>
      <w:tr w:rsidR="00CB57CE" w:rsidRPr="00CB57CE" w14:paraId="02283275" w14:textId="77777777" w:rsidTr="00A83331">
        <w:trPr>
          <w:trHeight w:val="2"/>
        </w:trPr>
        <w:tc>
          <w:tcPr>
            <w:tcW w:w="5000" w:type="pct"/>
            <w:gridSpan w:val="7"/>
            <w:tcBorders>
              <w:top w:val="single" w:sz="8" w:space="0" w:color="000000"/>
              <w:left w:val="double" w:sz="4" w:space="0" w:color="auto"/>
              <w:bottom w:val="single" w:sz="8" w:space="0" w:color="000000"/>
              <w:right w:val="double" w:sz="4" w:space="0" w:color="auto"/>
            </w:tcBorders>
            <w:shd w:val="clear" w:color="auto" w:fill="auto"/>
            <w:tcMar>
              <w:top w:w="15" w:type="dxa"/>
              <w:left w:w="65" w:type="dxa"/>
              <w:bottom w:w="0" w:type="dxa"/>
              <w:right w:w="65" w:type="dxa"/>
            </w:tcMar>
          </w:tcPr>
          <w:p w14:paraId="6B6AFAE6" w14:textId="4584CA63" w:rsidR="0013452F" w:rsidRPr="00CB57CE" w:rsidRDefault="0013452F" w:rsidP="00961D40">
            <w:pPr>
              <w:jc w:val="both"/>
              <w:rPr>
                <w:rFonts w:ascii="Times New Roman" w:hAnsi="Times New Roman" w:cs="Times New Roman"/>
                <w:i/>
                <w:iCs/>
                <w:sz w:val="20"/>
                <w:szCs w:val="20"/>
              </w:rPr>
            </w:pPr>
            <w:r w:rsidRPr="00CB57CE">
              <w:rPr>
                <w:rFonts w:ascii="Times New Roman" w:hAnsi="Times New Roman" w:cs="Times New Roman"/>
                <w:i/>
                <w:iCs/>
                <w:sz w:val="20"/>
                <w:szCs w:val="20"/>
              </w:rPr>
              <w:t>Location parameters for</w:t>
            </w:r>
            <w:r w:rsidR="0028298F" w:rsidRPr="00CB57CE">
              <w:rPr>
                <w:rFonts w:ascii="Times New Roman" w:hAnsi="Times New Roman" w:cs="Times New Roman"/>
                <w:i/>
                <w:iCs/>
                <w:sz w:val="20"/>
                <w:szCs w:val="20"/>
              </w:rPr>
              <w:t xml:space="preserve"> normal distributed </w:t>
            </w:r>
            <w:r w:rsidRPr="00CB57CE">
              <w:rPr>
                <w:rFonts w:ascii="Times New Roman" w:hAnsi="Times New Roman" w:cs="Times New Roman"/>
                <w:i/>
                <w:iCs/>
                <w:sz w:val="20"/>
                <w:szCs w:val="20"/>
              </w:rPr>
              <w:t>alternative-specific random effects (Auto-rickshaw mode is the base)</w:t>
            </w:r>
          </w:p>
        </w:tc>
      </w:tr>
      <w:tr w:rsidR="00CB57CE" w:rsidRPr="00CB57CE" w14:paraId="23D5E896" w14:textId="77777777" w:rsidTr="00BD54EA">
        <w:trPr>
          <w:trHeight w:val="2"/>
        </w:trPr>
        <w:tc>
          <w:tcPr>
            <w:tcW w:w="1280" w:type="pct"/>
            <w:tcBorders>
              <w:top w:val="single" w:sz="8" w:space="0" w:color="000000"/>
              <w:left w:val="double" w:sz="4" w:space="0" w:color="auto"/>
              <w:bottom w:val="nil"/>
              <w:right w:val="single" w:sz="4" w:space="0" w:color="auto"/>
            </w:tcBorders>
            <w:shd w:val="clear" w:color="auto" w:fill="auto"/>
            <w:tcMar>
              <w:top w:w="15" w:type="dxa"/>
              <w:left w:w="65" w:type="dxa"/>
              <w:bottom w:w="0" w:type="dxa"/>
              <w:right w:w="65" w:type="dxa"/>
            </w:tcMar>
          </w:tcPr>
          <w:p w14:paraId="5B24715E" w14:textId="1FB9A0A9"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Metro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RP</w:t>
            </w:r>
          </w:p>
        </w:tc>
        <w:tc>
          <w:tcPr>
            <w:tcW w:w="524" w:type="pct"/>
            <w:tcBorders>
              <w:top w:val="nil"/>
              <w:left w:val="nil"/>
              <w:bottom w:val="nil"/>
              <w:right w:val="single" w:sz="4" w:space="0" w:color="auto"/>
            </w:tcBorders>
            <w:shd w:val="clear" w:color="auto" w:fill="auto"/>
            <w:vAlign w:val="bottom"/>
          </w:tcPr>
          <w:p w14:paraId="201E0C34" w14:textId="7147F39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11.535</w:t>
            </w:r>
          </w:p>
        </w:tc>
        <w:tc>
          <w:tcPr>
            <w:tcW w:w="428" w:type="pct"/>
            <w:tcBorders>
              <w:top w:val="nil"/>
              <w:left w:val="single" w:sz="4" w:space="0" w:color="auto"/>
              <w:bottom w:val="nil"/>
              <w:right w:val="single" w:sz="4" w:space="0" w:color="auto"/>
            </w:tcBorders>
            <w:shd w:val="clear" w:color="auto" w:fill="auto"/>
            <w:vAlign w:val="bottom"/>
          </w:tcPr>
          <w:p w14:paraId="3BC6E455" w14:textId="3CFA1124"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10.38</w:t>
            </w:r>
          </w:p>
        </w:tc>
        <w:tc>
          <w:tcPr>
            <w:tcW w:w="825" w:type="pct"/>
            <w:tcBorders>
              <w:top w:val="nil"/>
              <w:left w:val="single" w:sz="4" w:space="0" w:color="auto"/>
              <w:bottom w:val="nil"/>
              <w:right w:val="single" w:sz="4" w:space="0" w:color="auto"/>
            </w:tcBorders>
            <w:shd w:val="clear" w:color="auto" w:fill="auto"/>
            <w:vAlign w:val="bottom"/>
          </w:tcPr>
          <w:p w14:paraId="5832689E" w14:textId="2B2CC9B5"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11.064</w:t>
            </w:r>
          </w:p>
        </w:tc>
        <w:tc>
          <w:tcPr>
            <w:tcW w:w="560" w:type="pct"/>
            <w:tcBorders>
              <w:top w:val="nil"/>
              <w:left w:val="single" w:sz="4" w:space="0" w:color="auto"/>
              <w:bottom w:val="nil"/>
              <w:right w:val="single" w:sz="4" w:space="0" w:color="auto"/>
            </w:tcBorders>
            <w:shd w:val="clear" w:color="auto" w:fill="auto"/>
            <w:vAlign w:val="bottom"/>
          </w:tcPr>
          <w:p w14:paraId="20E46A24" w14:textId="4968127D"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10.16</w:t>
            </w:r>
          </w:p>
        </w:tc>
        <w:tc>
          <w:tcPr>
            <w:tcW w:w="510" w:type="pct"/>
            <w:tcBorders>
              <w:top w:val="nil"/>
              <w:left w:val="single" w:sz="4" w:space="0" w:color="auto"/>
              <w:bottom w:val="nil"/>
              <w:right w:val="single" w:sz="4" w:space="0" w:color="auto"/>
            </w:tcBorders>
            <w:shd w:val="clear" w:color="auto" w:fill="auto"/>
            <w:vAlign w:val="bottom"/>
          </w:tcPr>
          <w:p w14:paraId="75C89A67" w14:textId="0D34B368"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8.664</w:t>
            </w:r>
          </w:p>
        </w:tc>
        <w:tc>
          <w:tcPr>
            <w:tcW w:w="873" w:type="pct"/>
            <w:tcBorders>
              <w:top w:val="nil"/>
              <w:left w:val="single" w:sz="4" w:space="0" w:color="auto"/>
              <w:bottom w:val="nil"/>
              <w:right w:val="double" w:sz="4" w:space="0" w:color="auto"/>
            </w:tcBorders>
            <w:shd w:val="clear" w:color="auto" w:fill="auto"/>
            <w:vAlign w:val="bottom"/>
          </w:tcPr>
          <w:p w14:paraId="2BD84B85" w14:textId="2111F4F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4.41</w:t>
            </w:r>
          </w:p>
        </w:tc>
      </w:tr>
      <w:tr w:rsidR="00CB57CE" w:rsidRPr="00CB57CE" w14:paraId="0E88C712" w14:textId="77777777" w:rsidTr="00BD54EA">
        <w:trPr>
          <w:trHeight w:val="2"/>
        </w:trPr>
        <w:tc>
          <w:tcPr>
            <w:tcW w:w="1280" w:type="pct"/>
            <w:tcBorders>
              <w:top w:val="nil"/>
              <w:left w:val="double" w:sz="4" w:space="0" w:color="auto"/>
              <w:bottom w:val="nil"/>
              <w:right w:val="single" w:sz="4" w:space="0" w:color="auto"/>
            </w:tcBorders>
            <w:shd w:val="clear" w:color="auto" w:fill="auto"/>
            <w:tcMar>
              <w:top w:w="15" w:type="dxa"/>
              <w:left w:w="65" w:type="dxa"/>
              <w:bottom w:w="0" w:type="dxa"/>
              <w:right w:w="65" w:type="dxa"/>
            </w:tcMar>
          </w:tcPr>
          <w:p w14:paraId="60488FF7" w14:textId="717EC225"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Walk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RP</w:t>
            </w:r>
          </w:p>
        </w:tc>
        <w:tc>
          <w:tcPr>
            <w:tcW w:w="524" w:type="pct"/>
            <w:tcBorders>
              <w:top w:val="nil"/>
              <w:left w:val="nil"/>
              <w:bottom w:val="nil"/>
              <w:right w:val="single" w:sz="4" w:space="0" w:color="auto"/>
            </w:tcBorders>
            <w:shd w:val="clear" w:color="auto" w:fill="auto"/>
            <w:vAlign w:val="bottom"/>
          </w:tcPr>
          <w:p w14:paraId="5AC7EFE3" w14:textId="705980D5"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6.296</w:t>
            </w:r>
          </w:p>
        </w:tc>
        <w:tc>
          <w:tcPr>
            <w:tcW w:w="428" w:type="pct"/>
            <w:tcBorders>
              <w:top w:val="nil"/>
              <w:left w:val="single" w:sz="4" w:space="0" w:color="auto"/>
              <w:bottom w:val="nil"/>
              <w:right w:val="single" w:sz="4" w:space="0" w:color="auto"/>
            </w:tcBorders>
            <w:shd w:val="clear" w:color="auto" w:fill="auto"/>
            <w:vAlign w:val="bottom"/>
          </w:tcPr>
          <w:p w14:paraId="434ACCA7" w14:textId="607054FD"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1.93</w:t>
            </w:r>
          </w:p>
        </w:tc>
        <w:tc>
          <w:tcPr>
            <w:tcW w:w="825" w:type="pct"/>
            <w:tcBorders>
              <w:top w:val="nil"/>
              <w:left w:val="single" w:sz="4" w:space="0" w:color="auto"/>
              <w:bottom w:val="nil"/>
              <w:right w:val="single" w:sz="4" w:space="0" w:color="auto"/>
            </w:tcBorders>
            <w:shd w:val="clear" w:color="auto" w:fill="auto"/>
            <w:vAlign w:val="bottom"/>
          </w:tcPr>
          <w:p w14:paraId="2799FFCE" w14:textId="7042FC58"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6.211</w:t>
            </w:r>
          </w:p>
        </w:tc>
        <w:tc>
          <w:tcPr>
            <w:tcW w:w="560" w:type="pct"/>
            <w:tcBorders>
              <w:top w:val="nil"/>
              <w:left w:val="single" w:sz="4" w:space="0" w:color="auto"/>
              <w:bottom w:val="nil"/>
              <w:right w:val="single" w:sz="4" w:space="0" w:color="auto"/>
            </w:tcBorders>
            <w:shd w:val="clear" w:color="auto" w:fill="auto"/>
            <w:vAlign w:val="bottom"/>
          </w:tcPr>
          <w:p w14:paraId="59F75335" w14:textId="389A19D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1.37</w:t>
            </w:r>
          </w:p>
        </w:tc>
        <w:tc>
          <w:tcPr>
            <w:tcW w:w="510" w:type="pct"/>
            <w:tcBorders>
              <w:top w:val="nil"/>
              <w:left w:val="single" w:sz="4" w:space="0" w:color="auto"/>
              <w:bottom w:val="nil"/>
              <w:right w:val="single" w:sz="4" w:space="0" w:color="auto"/>
            </w:tcBorders>
            <w:shd w:val="clear" w:color="auto" w:fill="auto"/>
            <w:vAlign w:val="bottom"/>
          </w:tcPr>
          <w:p w14:paraId="003FFC23" w14:textId="39D357C0"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4.979</w:t>
            </w:r>
          </w:p>
        </w:tc>
        <w:tc>
          <w:tcPr>
            <w:tcW w:w="873" w:type="pct"/>
            <w:tcBorders>
              <w:top w:val="nil"/>
              <w:left w:val="single" w:sz="4" w:space="0" w:color="auto"/>
              <w:bottom w:val="nil"/>
              <w:right w:val="double" w:sz="4" w:space="0" w:color="auto"/>
            </w:tcBorders>
            <w:shd w:val="clear" w:color="auto" w:fill="auto"/>
            <w:vAlign w:val="bottom"/>
          </w:tcPr>
          <w:p w14:paraId="31B88310" w14:textId="48EEA32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1.65</w:t>
            </w:r>
          </w:p>
        </w:tc>
      </w:tr>
      <w:tr w:rsidR="00CB57CE" w:rsidRPr="00CB57CE" w14:paraId="3D197A85" w14:textId="77777777" w:rsidTr="00BD54EA">
        <w:trPr>
          <w:trHeight w:val="2"/>
        </w:trPr>
        <w:tc>
          <w:tcPr>
            <w:tcW w:w="1280" w:type="pct"/>
            <w:tcBorders>
              <w:top w:val="nil"/>
              <w:left w:val="double" w:sz="4" w:space="0" w:color="auto"/>
              <w:bottom w:val="nil"/>
              <w:right w:val="single" w:sz="4" w:space="0" w:color="auto"/>
            </w:tcBorders>
            <w:shd w:val="clear" w:color="auto" w:fill="auto"/>
            <w:tcMar>
              <w:top w:w="15" w:type="dxa"/>
              <w:left w:w="65" w:type="dxa"/>
              <w:bottom w:w="0" w:type="dxa"/>
              <w:right w:w="65" w:type="dxa"/>
            </w:tcMar>
          </w:tcPr>
          <w:p w14:paraId="3049BFA1" w14:textId="20AEE36A"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Car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RP</w:t>
            </w:r>
          </w:p>
        </w:tc>
        <w:tc>
          <w:tcPr>
            <w:tcW w:w="524" w:type="pct"/>
            <w:tcBorders>
              <w:top w:val="nil"/>
              <w:left w:val="nil"/>
              <w:bottom w:val="nil"/>
              <w:right w:val="single" w:sz="4" w:space="0" w:color="auto"/>
            </w:tcBorders>
            <w:shd w:val="clear" w:color="auto" w:fill="auto"/>
            <w:vAlign w:val="bottom"/>
          </w:tcPr>
          <w:p w14:paraId="18493EE9" w14:textId="34B07194"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4.915</w:t>
            </w:r>
          </w:p>
        </w:tc>
        <w:tc>
          <w:tcPr>
            <w:tcW w:w="428" w:type="pct"/>
            <w:tcBorders>
              <w:top w:val="nil"/>
              <w:left w:val="single" w:sz="4" w:space="0" w:color="auto"/>
              <w:bottom w:val="nil"/>
              <w:right w:val="single" w:sz="4" w:space="0" w:color="auto"/>
            </w:tcBorders>
            <w:shd w:val="clear" w:color="auto" w:fill="auto"/>
            <w:vAlign w:val="bottom"/>
          </w:tcPr>
          <w:p w14:paraId="4CFF25B1" w14:textId="50794F9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7.03</w:t>
            </w:r>
          </w:p>
        </w:tc>
        <w:tc>
          <w:tcPr>
            <w:tcW w:w="825" w:type="pct"/>
            <w:tcBorders>
              <w:top w:val="nil"/>
              <w:left w:val="single" w:sz="4" w:space="0" w:color="auto"/>
              <w:bottom w:val="nil"/>
              <w:right w:val="single" w:sz="4" w:space="0" w:color="auto"/>
            </w:tcBorders>
            <w:shd w:val="clear" w:color="auto" w:fill="auto"/>
            <w:vAlign w:val="bottom"/>
          </w:tcPr>
          <w:p w14:paraId="7355E837" w14:textId="54D7A2C5"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4.883</w:t>
            </w:r>
          </w:p>
        </w:tc>
        <w:tc>
          <w:tcPr>
            <w:tcW w:w="560" w:type="pct"/>
            <w:tcBorders>
              <w:top w:val="nil"/>
              <w:left w:val="single" w:sz="4" w:space="0" w:color="auto"/>
              <w:bottom w:val="nil"/>
              <w:right w:val="single" w:sz="4" w:space="0" w:color="auto"/>
            </w:tcBorders>
            <w:shd w:val="clear" w:color="auto" w:fill="auto"/>
            <w:vAlign w:val="bottom"/>
          </w:tcPr>
          <w:p w14:paraId="41BA7BEB" w14:textId="0ADEB53D"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7.44</w:t>
            </w:r>
          </w:p>
        </w:tc>
        <w:tc>
          <w:tcPr>
            <w:tcW w:w="510" w:type="pct"/>
            <w:tcBorders>
              <w:top w:val="nil"/>
              <w:left w:val="single" w:sz="4" w:space="0" w:color="auto"/>
              <w:bottom w:val="nil"/>
              <w:right w:val="single" w:sz="4" w:space="0" w:color="auto"/>
            </w:tcBorders>
            <w:shd w:val="clear" w:color="auto" w:fill="auto"/>
            <w:vAlign w:val="bottom"/>
          </w:tcPr>
          <w:p w14:paraId="2A30BC9D" w14:textId="7BDA38B6"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4.275</w:t>
            </w:r>
          </w:p>
        </w:tc>
        <w:tc>
          <w:tcPr>
            <w:tcW w:w="873" w:type="pct"/>
            <w:tcBorders>
              <w:top w:val="nil"/>
              <w:left w:val="single" w:sz="4" w:space="0" w:color="auto"/>
              <w:bottom w:val="nil"/>
              <w:right w:val="double" w:sz="4" w:space="0" w:color="auto"/>
            </w:tcBorders>
            <w:shd w:val="clear" w:color="auto" w:fill="auto"/>
            <w:vAlign w:val="bottom"/>
          </w:tcPr>
          <w:p w14:paraId="2AC0AF80" w14:textId="05F70F8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2.47</w:t>
            </w:r>
          </w:p>
        </w:tc>
      </w:tr>
      <w:tr w:rsidR="00CB57CE" w:rsidRPr="00CB57CE" w14:paraId="3999FBF6" w14:textId="77777777" w:rsidTr="00BD54EA">
        <w:trPr>
          <w:trHeight w:val="2"/>
        </w:trPr>
        <w:tc>
          <w:tcPr>
            <w:tcW w:w="1280" w:type="pct"/>
            <w:tcBorders>
              <w:top w:val="nil"/>
              <w:left w:val="double" w:sz="4" w:space="0" w:color="auto"/>
              <w:bottom w:val="nil"/>
              <w:right w:val="single" w:sz="4" w:space="0" w:color="auto"/>
            </w:tcBorders>
            <w:shd w:val="clear" w:color="auto" w:fill="auto"/>
            <w:tcMar>
              <w:top w:w="15" w:type="dxa"/>
              <w:left w:w="65" w:type="dxa"/>
              <w:bottom w:w="0" w:type="dxa"/>
              <w:right w:w="65" w:type="dxa"/>
            </w:tcMar>
          </w:tcPr>
          <w:p w14:paraId="157E22ED" w14:textId="5AF25F2B"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Two-wheeler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RP</w:t>
            </w:r>
          </w:p>
        </w:tc>
        <w:tc>
          <w:tcPr>
            <w:tcW w:w="524" w:type="pct"/>
            <w:tcBorders>
              <w:top w:val="nil"/>
              <w:left w:val="nil"/>
              <w:right w:val="single" w:sz="4" w:space="0" w:color="auto"/>
            </w:tcBorders>
            <w:shd w:val="clear" w:color="auto" w:fill="auto"/>
            <w:vAlign w:val="bottom"/>
          </w:tcPr>
          <w:p w14:paraId="230E9313" w14:textId="7001FA8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7.098</w:t>
            </w:r>
          </w:p>
        </w:tc>
        <w:tc>
          <w:tcPr>
            <w:tcW w:w="428" w:type="pct"/>
            <w:tcBorders>
              <w:top w:val="nil"/>
              <w:left w:val="single" w:sz="4" w:space="0" w:color="auto"/>
              <w:right w:val="single" w:sz="4" w:space="0" w:color="auto"/>
            </w:tcBorders>
            <w:shd w:val="clear" w:color="auto" w:fill="auto"/>
            <w:vAlign w:val="bottom"/>
          </w:tcPr>
          <w:p w14:paraId="012D037E" w14:textId="58F034D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9.72</w:t>
            </w:r>
          </w:p>
        </w:tc>
        <w:tc>
          <w:tcPr>
            <w:tcW w:w="825" w:type="pct"/>
            <w:tcBorders>
              <w:top w:val="nil"/>
              <w:left w:val="single" w:sz="4" w:space="0" w:color="auto"/>
              <w:right w:val="single" w:sz="4" w:space="0" w:color="auto"/>
            </w:tcBorders>
            <w:shd w:val="clear" w:color="auto" w:fill="auto"/>
            <w:vAlign w:val="bottom"/>
          </w:tcPr>
          <w:p w14:paraId="36EBA61B" w14:textId="6F8C417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7.068</w:t>
            </w:r>
          </w:p>
        </w:tc>
        <w:tc>
          <w:tcPr>
            <w:tcW w:w="560" w:type="pct"/>
            <w:tcBorders>
              <w:top w:val="nil"/>
              <w:left w:val="single" w:sz="4" w:space="0" w:color="auto"/>
              <w:right w:val="single" w:sz="4" w:space="0" w:color="auto"/>
            </w:tcBorders>
            <w:shd w:val="clear" w:color="auto" w:fill="auto"/>
            <w:vAlign w:val="bottom"/>
          </w:tcPr>
          <w:p w14:paraId="09502F88" w14:textId="1CDB8E00"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10.32</w:t>
            </w:r>
          </w:p>
        </w:tc>
        <w:tc>
          <w:tcPr>
            <w:tcW w:w="510" w:type="pct"/>
            <w:tcBorders>
              <w:top w:val="nil"/>
              <w:left w:val="single" w:sz="4" w:space="0" w:color="auto"/>
              <w:right w:val="single" w:sz="4" w:space="0" w:color="auto"/>
            </w:tcBorders>
            <w:shd w:val="clear" w:color="auto" w:fill="auto"/>
            <w:vAlign w:val="bottom"/>
          </w:tcPr>
          <w:p w14:paraId="643C2B8D" w14:textId="7DBEA7C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7.066</w:t>
            </w:r>
          </w:p>
        </w:tc>
        <w:tc>
          <w:tcPr>
            <w:tcW w:w="873" w:type="pct"/>
            <w:tcBorders>
              <w:top w:val="nil"/>
              <w:left w:val="single" w:sz="4" w:space="0" w:color="auto"/>
              <w:right w:val="double" w:sz="4" w:space="0" w:color="auto"/>
            </w:tcBorders>
            <w:shd w:val="clear" w:color="auto" w:fill="auto"/>
            <w:vAlign w:val="bottom"/>
          </w:tcPr>
          <w:p w14:paraId="735FB46F" w14:textId="721C6704"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3.96</w:t>
            </w:r>
          </w:p>
        </w:tc>
      </w:tr>
      <w:tr w:rsidR="00CB57CE" w:rsidRPr="00CB57CE" w14:paraId="664E8FAD" w14:textId="77777777" w:rsidTr="00BD54EA">
        <w:trPr>
          <w:trHeight w:val="2"/>
        </w:trPr>
        <w:tc>
          <w:tcPr>
            <w:tcW w:w="1280" w:type="pct"/>
            <w:tcBorders>
              <w:top w:val="nil"/>
              <w:left w:val="double" w:sz="4" w:space="0" w:color="auto"/>
              <w:bottom w:val="single" w:sz="8" w:space="0" w:color="000000"/>
              <w:right w:val="single" w:sz="4" w:space="0" w:color="auto"/>
            </w:tcBorders>
            <w:shd w:val="clear" w:color="auto" w:fill="auto"/>
            <w:tcMar>
              <w:top w:w="15" w:type="dxa"/>
              <w:left w:w="65" w:type="dxa"/>
              <w:bottom w:w="0" w:type="dxa"/>
              <w:right w:w="65" w:type="dxa"/>
            </w:tcMar>
          </w:tcPr>
          <w:p w14:paraId="6363ED19" w14:textId="0A197ADE"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Bus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RP</w:t>
            </w:r>
          </w:p>
        </w:tc>
        <w:tc>
          <w:tcPr>
            <w:tcW w:w="524" w:type="pct"/>
            <w:tcBorders>
              <w:top w:val="nil"/>
              <w:left w:val="nil"/>
              <w:bottom w:val="single" w:sz="4" w:space="0" w:color="auto"/>
              <w:right w:val="single" w:sz="4" w:space="0" w:color="auto"/>
            </w:tcBorders>
            <w:shd w:val="clear" w:color="auto" w:fill="auto"/>
            <w:vAlign w:val="bottom"/>
          </w:tcPr>
          <w:p w14:paraId="0B8BC508" w14:textId="16F4FCFD"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7.910</w:t>
            </w:r>
          </w:p>
        </w:tc>
        <w:tc>
          <w:tcPr>
            <w:tcW w:w="428" w:type="pct"/>
            <w:tcBorders>
              <w:top w:val="nil"/>
              <w:left w:val="single" w:sz="4" w:space="0" w:color="auto"/>
              <w:bottom w:val="single" w:sz="4" w:space="0" w:color="auto"/>
              <w:right w:val="single" w:sz="4" w:space="0" w:color="auto"/>
            </w:tcBorders>
            <w:shd w:val="clear" w:color="auto" w:fill="auto"/>
            <w:vAlign w:val="bottom"/>
          </w:tcPr>
          <w:p w14:paraId="0C127B6E" w14:textId="12281126"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8.22</w:t>
            </w:r>
          </w:p>
        </w:tc>
        <w:tc>
          <w:tcPr>
            <w:tcW w:w="825" w:type="pct"/>
            <w:tcBorders>
              <w:top w:val="nil"/>
              <w:left w:val="single" w:sz="4" w:space="0" w:color="auto"/>
              <w:bottom w:val="single" w:sz="4" w:space="0" w:color="auto"/>
              <w:right w:val="single" w:sz="4" w:space="0" w:color="auto"/>
            </w:tcBorders>
            <w:shd w:val="clear" w:color="auto" w:fill="auto"/>
            <w:vAlign w:val="bottom"/>
          </w:tcPr>
          <w:p w14:paraId="3C15F54A" w14:textId="72B98E7C"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7.637</w:t>
            </w:r>
          </w:p>
        </w:tc>
        <w:tc>
          <w:tcPr>
            <w:tcW w:w="560" w:type="pct"/>
            <w:tcBorders>
              <w:top w:val="nil"/>
              <w:left w:val="single" w:sz="4" w:space="0" w:color="auto"/>
              <w:bottom w:val="single" w:sz="4" w:space="0" w:color="auto"/>
              <w:right w:val="single" w:sz="4" w:space="0" w:color="auto"/>
            </w:tcBorders>
            <w:shd w:val="clear" w:color="auto" w:fill="auto"/>
            <w:vAlign w:val="bottom"/>
          </w:tcPr>
          <w:p w14:paraId="316FF8EB" w14:textId="2DE34941"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8.27</w:t>
            </w:r>
          </w:p>
        </w:tc>
        <w:tc>
          <w:tcPr>
            <w:tcW w:w="510" w:type="pct"/>
            <w:tcBorders>
              <w:top w:val="nil"/>
              <w:left w:val="single" w:sz="4" w:space="0" w:color="auto"/>
              <w:bottom w:val="single" w:sz="4" w:space="0" w:color="auto"/>
              <w:right w:val="single" w:sz="4" w:space="0" w:color="auto"/>
            </w:tcBorders>
            <w:shd w:val="clear" w:color="auto" w:fill="auto"/>
            <w:vAlign w:val="bottom"/>
          </w:tcPr>
          <w:p w14:paraId="2FAD0B77" w14:textId="1636B13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7.348</w:t>
            </w:r>
          </w:p>
        </w:tc>
        <w:tc>
          <w:tcPr>
            <w:tcW w:w="873" w:type="pct"/>
            <w:tcBorders>
              <w:top w:val="nil"/>
              <w:left w:val="single" w:sz="4" w:space="0" w:color="auto"/>
              <w:bottom w:val="single" w:sz="4" w:space="0" w:color="auto"/>
              <w:right w:val="double" w:sz="4" w:space="0" w:color="auto"/>
            </w:tcBorders>
            <w:shd w:val="clear" w:color="auto" w:fill="auto"/>
            <w:vAlign w:val="bottom"/>
          </w:tcPr>
          <w:p w14:paraId="1C9DA1A2" w14:textId="46A8F9A4"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3.90</w:t>
            </w:r>
          </w:p>
        </w:tc>
      </w:tr>
      <w:tr w:rsidR="00CB57CE" w:rsidRPr="00CB57CE" w14:paraId="2102F25D" w14:textId="77777777" w:rsidTr="00BD54EA">
        <w:trPr>
          <w:trHeight w:val="2"/>
        </w:trPr>
        <w:tc>
          <w:tcPr>
            <w:tcW w:w="1280" w:type="pct"/>
            <w:tcBorders>
              <w:top w:val="single" w:sz="8" w:space="0" w:color="000000"/>
              <w:left w:val="double" w:sz="4" w:space="0" w:color="auto"/>
              <w:right w:val="single" w:sz="4" w:space="0" w:color="auto"/>
            </w:tcBorders>
            <w:shd w:val="clear" w:color="auto" w:fill="auto"/>
            <w:tcMar>
              <w:top w:w="15" w:type="dxa"/>
              <w:left w:w="65" w:type="dxa"/>
              <w:bottom w:w="0" w:type="dxa"/>
              <w:right w:w="65" w:type="dxa"/>
            </w:tcMar>
          </w:tcPr>
          <w:p w14:paraId="6EEAD927" w14:textId="10A77F4D"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Metro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SP</w:t>
            </w:r>
          </w:p>
        </w:tc>
        <w:tc>
          <w:tcPr>
            <w:tcW w:w="524" w:type="pct"/>
            <w:tcBorders>
              <w:top w:val="single" w:sz="4" w:space="0" w:color="auto"/>
              <w:left w:val="nil"/>
              <w:bottom w:val="nil"/>
              <w:right w:val="single" w:sz="4" w:space="0" w:color="auto"/>
            </w:tcBorders>
            <w:shd w:val="clear" w:color="auto" w:fill="auto"/>
            <w:vAlign w:val="bottom"/>
          </w:tcPr>
          <w:p w14:paraId="4299B04B" w14:textId="3AFEE871"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8.433</w:t>
            </w:r>
          </w:p>
        </w:tc>
        <w:tc>
          <w:tcPr>
            <w:tcW w:w="428" w:type="pct"/>
            <w:tcBorders>
              <w:top w:val="single" w:sz="4" w:space="0" w:color="auto"/>
              <w:left w:val="single" w:sz="4" w:space="0" w:color="auto"/>
              <w:bottom w:val="nil"/>
              <w:right w:val="single" w:sz="4" w:space="0" w:color="auto"/>
            </w:tcBorders>
            <w:shd w:val="clear" w:color="auto" w:fill="auto"/>
            <w:vAlign w:val="bottom"/>
          </w:tcPr>
          <w:p w14:paraId="1D0D024B" w14:textId="7ABFA0E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11.95</w:t>
            </w:r>
          </w:p>
        </w:tc>
        <w:tc>
          <w:tcPr>
            <w:tcW w:w="825" w:type="pct"/>
            <w:tcBorders>
              <w:top w:val="single" w:sz="4" w:space="0" w:color="auto"/>
              <w:left w:val="single" w:sz="4" w:space="0" w:color="auto"/>
              <w:bottom w:val="nil"/>
              <w:right w:val="single" w:sz="4" w:space="0" w:color="auto"/>
            </w:tcBorders>
            <w:shd w:val="clear" w:color="auto" w:fill="auto"/>
            <w:vAlign w:val="bottom"/>
          </w:tcPr>
          <w:p w14:paraId="171DB0F2" w14:textId="4ACB4159"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8.255</w:t>
            </w:r>
          </w:p>
        </w:tc>
        <w:tc>
          <w:tcPr>
            <w:tcW w:w="560" w:type="pct"/>
            <w:tcBorders>
              <w:top w:val="single" w:sz="4" w:space="0" w:color="auto"/>
              <w:left w:val="single" w:sz="4" w:space="0" w:color="auto"/>
              <w:bottom w:val="nil"/>
              <w:right w:val="single" w:sz="4" w:space="0" w:color="auto"/>
            </w:tcBorders>
            <w:shd w:val="clear" w:color="auto" w:fill="auto"/>
            <w:vAlign w:val="bottom"/>
          </w:tcPr>
          <w:p w14:paraId="6919E225" w14:textId="6640B56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12.34</w:t>
            </w:r>
          </w:p>
        </w:tc>
        <w:tc>
          <w:tcPr>
            <w:tcW w:w="510" w:type="pct"/>
            <w:tcBorders>
              <w:top w:val="single" w:sz="4" w:space="0" w:color="auto"/>
              <w:left w:val="single" w:sz="4" w:space="0" w:color="auto"/>
              <w:bottom w:val="nil"/>
              <w:right w:val="single" w:sz="4" w:space="0" w:color="auto"/>
            </w:tcBorders>
            <w:shd w:val="clear" w:color="auto" w:fill="auto"/>
            <w:vAlign w:val="bottom"/>
          </w:tcPr>
          <w:p w14:paraId="2105820E" w14:textId="10AE8D2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8.153</w:t>
            </w:r>
          </w:p>
        </w:tc>
        <w:tc>
          <w:tcPr>
            <w:tcW w:w="873" w:type="pct"/>
            <w:tcBorders>
              <w:top w:val="single" w:sz="4" w:space="0" w:color="auto"/>
              <w:left w:val="single" w:sz="4" w:space="0" w:color="auto"/>
              <w:bottom w:val="nil"/>
              <w:right w:val="double" w:sz="4" w:space="0" w:color="auto"/>
            </w:tcBorders>
            <w:shd w:val="clear" w:color="auto" w:fill="auto"/>
            <w:vAlign w:val="bottom"/>
          </w:tcPr>
          <w:p w14:paraId="6B5B1A0A" w14:textId="008E1BD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3.51</w:t>
            </w:r>
          </w:p>
        </w:tc>
      </w:tr>
      <w:tr w:rsidR="00CB57CE" w:rsidRPr="00CB57CE" w14:paraId="6B010E70"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09188FAA" w14:textId="092EAE3B"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Walk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SP</w:t>
            </w:r>
          </w:p>
        </w:tc>
        <w:tc>
          <w:tcPr>
            <w:tcW w:w="524" w:type="pct"/>
            <w:tcBorders>
              <w:top w:val="nil"/>
              <w:left w:val="nil"/>
              <w:bottom w:val="nil"/>
              <w:right w:val="single" w:sz="4" w:space="0" w:color="auto"/>
            </w:tcBorders>
            <w:shd w:val="clear" w:color="auto" w:fill="auto"/>
            <w:vAlign w:val="bottom"/>
          </w:tcPr>
          <w:p w14:paraId="0E4C10E0" w14:textId="6027FB0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9.097</w:t>
            </w:r>
          </w:p>
        </w:tc>
        <w:tc>
          <w:tcPr>
            <w:tcW w:w="428" w:type="pct"/>
            <w:tcBorders>
              <w:top w:val="nil"/>
              <w:left w:val="single" w:sz="4" w:space="0" w:color="auto"/>
              <w:bottom w:val="nil"/>
              <w:right w:val="single" w:sz="4" w:space="0" w:color="auto"/>
            </w:tcBorders>
            <w:shd w:val="clear" w:color="auto" w:fill="auto"/>
            <w:vAlign w:val="bottom"/>
          </w:tcPr>
          <w:p w14:paraId="173029FC" w14:textId="248DC9D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2.39</w:t>
            </w:r>
          </w:p>
        </w:tc>
        <w:tc>
          <w:tcPr>
            <w:tcW w:w="825" w:type="pct"/>
            <w:tcBorders>
              <w:top w:val="nil"/>
              <w:left w:val="single" w:sz="4" w:space="0" w:color="auto"/>
              <w:bottom w:val="nil"/>
              <w:right w:val="single" w:sz="4" w:space="0" w:color="auto"/>
            </w:tcBorders>
            <w:shd w:val="clear" w:color="auto" w:fill="auto"/>
            <w:vAlign w:val="bottom"/>
          </w:tcPr>
          <w:p w14:paraId="2DC75C66" w14:textId="7296CB4C"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9.056</w:t>
            </w:r>
          </w:p>
        </w:tc>
        <w:tc>
          <w:tcPr>
            <w:tcW w:w="560" w:type="pct"/>
            <w:tcBorders>
              <w:top w:val="nil"/>
              <w:left w:val="single" w:sz="4" w:space="0" w:color="auto"/>
              <w:bottom w:val="nil"/>
              <w:right w:val="single" w:sz="4" w:space="0" w:color="auto"/>
            </w:tcBorders>
            <w:shd w:val="clear" w:color="auto" w:fill="auto"/>
            <w:vAlign w:val="bottom"/>
          </w:tcPr>
          <w:p w14:paraId="54308334" w14:textId="5B7D33F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1.57</w:t>
            </w:r>
          </w:p>
        </w:tc>
        <w:tc>
          <w:tcPr>
            <w:tcW w:w="510" w:type="pct"/>
            <w:tcBorders>
              <w:top w:val="nil"/>
              <w:left w:val="single" w:sz="4" w:space="0" w:color="auto"/>
              <w:bottom w:val="nil"/>
              <w:right w:val="single" w:sz="4" w:space="0" w:color="auto"/>
            </w:tcBorders>
            <w:shd w:val="clear" w:color="auto" w:fill="auto"/>
            <w:vAlign w:val="bottom"/>
          </w:tcPr>
          <w:p w14:paraId="64264D09" w14:textId="136ADA8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8.510</w:t>
            </w:r>
          </w:p>
        </w:tc>
        <w:tc>
          <w:tcPr>
            <w:tcW w:w="873" w:type="pct"/>
            <w:tcBorders>
              <w:top w:val="nil"/>
              <w:left w:val="single" w:sz="4" w:space="0" w:color="auto"/>
              <w:bottom w:val="nil"/>
              <w:right w:val="double" w:sz="4" w:space="0" w:color="auto"/>
            </w:tcBorders>
            <w:shd w:val="clear" w:color="auto" w:fill="auto"/>
            <w:vAlign w:val="bottom"/>
          </w:tcPr>
          <w:p w14:paraId="2C6648BC" w14:textId="66CFCB2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2.27</w:t>
            </w:r>
          </w:p>
        </w:tc>
      </w:tr>
      <w:tr w:rsidR="00CB57CE" w:rsidRPr="00CB57CE" w14:paraId="39793BFB"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2293DD18" w14:textId="207F14A2"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Car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SP</w:t>
            </w:r>
          </w:p>
        </w:tc>
        <w:tc>
          <w:tcPr>
            <w:tcW w:w="524" w:type="pct"/>
            <w:tcBorders>
              <w:top w:val="nil"/>
              <w:left w:val="nil"/>
              <w:bottom w:val="nil"/>
              <w:right w:val="single" w:sz="4" w:space="0" w:color="auto"/>
            </w:tcBorders>
            <w:shd w:val="clear" w:color="auto" w:fill="auto"/>
            <w:vAlign w:val="bottom"/>
          </w:tcPr>
          <w:p w14:paraId="1D95A5AE" w14:textId="78D57243"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7.205</w:t>
            </w:r>
          </w:p>
        </w:tc>
        <w:tc>
          <w:tcPr>
            <w:tcW w:w="428" w:type="pct"/>
            <w:tcBorders>
              <w:top w:val="nil"/>
              <w:left w:val="single" w:sz="4" w:space="0" w:color="auto"/>
              <w:bottom w:val="nil"/>
              <w:right w:val="single" w:sz="4" w:space="0" w:color="auto"/>
            </w:tcBorders>
            <w:shd w:val="clear" w:color="auto" w:fill="auto"/>
            <w:vAlign w:val="bottom"/>
          </w:tcPr>
          <w:p w14:paraId="1101D463" w14:textId="6E850EDA"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10.67</w:t>
            </w:r>
          </w:p>
        </w:tc>
        <w:tc>
          <w:tcPr>
            <w:tcW w:w="825" w:type="pct"/>
            <w:tcBorders>
              <w:top w:val="nil"/>
              <w:left w:val="single" w:sz="4" w:space="0" w:color="auto"/>
              <w:bottom w:val="nil"/>
              <w:right w:val="single" w:sz="4" w:space="0" w:color="auto"/>
            </w:tcBorders>
            <w:shd w:val="clear" w:color="auto" w:fill="auto"/>
            <w:vAlign w:val="bottom"/>
          </w:tcPr>
          <w:p w14:paraId="0E3D9B15" w14:textId="1E0205E4"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7.117</w:t>
            </w:r>
          </w:p>
        </w:tc>
        <w:tc>
          <w:tcPr>
            <w:tcW w:w="560" w:type="pct"/>
            <w:tcBorders>
              <w:top w:val="nil"/>
              <w:left w:val="single" w:sz="4" w:space="0" w:color="auto"/>
              <w:bottom w:val="nil"/>
              <w:right w:val="single" w:sz="4" w:space="0" w:color="auto"/>
            </w:tcBorders>
            <w:shd w:val="clear" w:color="auto" w:fill="auto"/>
            <w:vAlign w:val="bottom"/>
          </w:tcPr>
          <w:p w14:paraId="6C73222F" w14:textId="6D3EB5D6"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10.77</w:t>
            </w:r>
          </w:p>
        </w:tc>
        <w:tc>
          <w:tcPr>
            <w:tcW w:w="510" w:type="pct"/>
            <w:tcBorders>
              <w:top w:val="nil"/>
              <w:left w:val="single" w:sz="4" w:space="0" w:color="auto"/>
              <w:bottom w:val="nil"/>
              <w:right w:val="single" w:sz="4" w:space="0" w:color="auto"/>
            </w:tcBorders>
            <w:shd w:val="clear" w:color="auto" w:fill="auto"/>
            <w:vAlign w:val="bottom"/>
          </w:tcPr>
          <w:p w14:paraId="17F34FB3" w14:textId="054F3FF3"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7.104</w:t>
            </w:r>
          </w:p>
        </w:tc>
        <w:tc>
          <w:tcPr>
            <w:tcW w:w="873" w:type="pct"/>
            <w:tcBorders>
              <w:top w:val="nil"/>
              <w:left w:val="single" w:sz="4" w:space="0" w:color="auto"/>
              <w:bottom w:val="nil"/>
              <w:right w:val="double" w:sz="4" w:space="0" w:color="auto"/>
            </w:tcBorders>
            <w:shd w:val="clear" w:color="auto" w:fill="auto"/>
            <w:vAlign w:val="bottom"/>
          </w:tcPr>
          <w:p w14:paraId="6C454BC9" w14:textId="4CB22150"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3.12</w:t>
            </w:r>
          </w:p>
        </w:tc>
      </w:tr>
      <w:tr w:rsidR="00CB57CE" w:rsidRPr="00CB57CE" w14:paraId="4CC5C453"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7AFEDDA1" w14:textId="373D2208"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Two-wheeler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SP</w:t>
            </w:r>
          </w:p>
        </w:tc>
        <w:tc>
          <w:tcPr>
            <w:tcW w:w="524" w:type="pct"/>
            <w:tcBorders>
              <w:top w:val="nil"/>
              <w:left w:val="nil"/>
              <w:bottom w:val="nil"/>
              <w:right w:val="single" w:sz="4" w:space="0" w:color="auto"/>
            </w:tcBorders>
            <w:shd w:val="clear" w:color="auto" w:fill="auto"/>
            <w:vAlign w:val="bottom"/>
          </w:tcPr>
          <w:p w14:paraId="1E895457" w14:textId="2F8D5BD1"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4.305</w:t>
            </w:r>
          </w:p>
        </w:tc>
        <w:tc>
          <w:tcPr>
            <w:tcW w:w="428" w:type="pct"/>
            <w:tcBorders>
              <w:top w:val="nil"/>
              <w:left w:val="single" w:sz="4" w:space="0" w:color="auto"/>
              <w:bottom w:val="nil"/>
              <w:right w:val="single" w:sz="4" w:space="0" w:color="auto"/>
            </w:tcBorders>
            <w:shd w:val="clear" w:color="auto" w:fill="auto"/>
            <w:vAlign w:val="bottom"/>
          </w:tcPr>
          <w:p w14:paraId="157541FC" w14:textId="0197A18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9.85</w:t>
            </w:r>
          </w:p>
        </w:tc>
        <w:tc>
          <w:tcPr>
            <w:tcW w:w="825" w:type="pct"/>
            <w:tcBorders>
              <w:top w:val="nil"/>
              <w:left w:val="single" w:sz="4" w:space="0" w:color="auto"/>
              <w:bottom w:val="nil"/>
              <w:right w:val="single" w:sz="4" w:space="0" w:color="auto"/>
            </w:tcBorders>
            <w:shd w:val="clear" w:color="auto" w:fill="auto"/>
            <w:vAlign w:val="bottom"/>
          </w:tcPr>
          <w:p w14:paraId="4E7112C0" w14:textId="4EA8C93A"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4.255</w:t>
            </w:r>
          </w:p>
        </w:tc>
        <w:tc>
          <w:tcPr>
            <w:tcW w:w="560" w:type="pct"/>
            <w:tcBorders>
              <w:top w:val="nil"/>
              <w:left w:val="single" w:sz="4" w:space="0" w:color="auto"/>
              <w:bottom w:val="nil"/>
              <w:right w:val="single" w:sz="4" w:space="0" w:color="auto"/>
            </w:tcBorders>
            <w:shd w:val="clear" w:color="auto" w:fill="auto"/>
            <w:vAlign w:val="bottom"/>
          </w:tcPr>
          <w:p w14:paraId="62E91E0C" w14:textId="19D2B44D"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10.57</w:t>
            </w:r>
          </w:p>
        </w:tc>
        <w:tc>
          <w:tcPr>
            <w:tcW w:w="510" w:type="pct"/>
            <w:tcBorders>
              <w:top w:val="nil"/>
              <w:left w:val="single" w:sz="4" w:space="0" w:color="auto"/>
              <w:bottom w:val="nil"/>
              <w:right w:val="single" w:sz="4" w:space="0" w:color="auto"/>
            </w:tcBorders>
            <w:shd w:val="clear" w:color="auto" w:fill="auto"/>
            <w:vAlign w:val="bottom"/>
          </w:tcPr>
          <w:p w14:paraId="2432AB72" w14:textId="4C54EFE5"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3.410</w:t>
            </w:r>
          </w:p>
        </w:tc>
        <w:tc>
          <w:tcPr>
            <w:tcW w:w="873" w:type="pct"/>
            <w:tcBorders>
              <w:top w:val="nil"/>
              <w:left w:val="single" w:sz="4" w:space="0" w:color="auto"/>
              <w:bottom w:val="nil"/>
              <w:right w:val="double" w:sz="4" w:space="0" w:color="auto"/>
            </w:tcBorders>
            <w:shd w:val="clear" w:color="auto" w:fill="auto"/>
            <w:vAlign w:val="bottom"/>
          </w:tcPr>
          <w:p w14:paraId="46E7FC45" w14:textId="68B4E68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1.60</w:t>
            </w:r>
          </w:p>
        </w:tc>
      </w:tr>
      <w:tr w:rsidR="00CB57CE" w:rsidRPr="00CB57CE" w14:paraId="3E5F3064" w14:textId="77777777" w:rsidTr="00BD54EA">
        <w:trPr>
          <w:trHeight w:val="2"/>
        </w:trPr>
        <w:tc>
          <w:tcPr>
            <w:tcW w:w="1280" w:type="pct"/>
            <w:tcBorders>
              <w:left w:val="double" w:sz="4" w:space="0" w:color="auto"/>
              <w:bottom w:val="single" w:sz="8" w:space="0" w:color="000000"/>
              <w:right w:val="single" w:sz="4" w:space="0" w:color="auto"/>
            </w:tcBorders>
            <w:shd w:val="clear" w:color="auto" w:fill="auto"/>
            <w:tcMar>
              <w:top w:w="15" w:type="dxa"/>
              <w:left w:w="65" w:type="dxa"/>
              <w:bottom w:w="0" w:type="dxa"/>
              <w:right w:w="65" w:type="dxa"/>
            </w:tcMar>
          </w:tcPr>
          <w:p w14:paraId="5A097526" w14:textId="6384864D"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Bus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SP</w:t>
            </w:r>
          </w:p>
        </w:tc>
        <w:tc>
          <w:tcPr>
            <w:tcW w:w="524" w:type="pct"/>
            <w:tcBorders>
              <w:top w:val="nil"/>
              <w:left w:val="nil"/>
              <w:bottom w:val="nil"/>
              <w:right w:val="single" w:sz="4" w:space="0" w:color="auto"/>
            </w:tcBorders>
            <w:shd w:val="clear" w:color="auto" w:fill="auto"/>
            <w:vAlign w:val="bottom"/>
          </w:tcPr>
          <w:p w14:paraId="37E01A35" w14:textId="5D0834E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9.093</w:t>
            </w:r>
          </w:p>
        </w:tc>
        <w:tc>
          <w:tcPr>
            <w:tcW w:w="428" w:type="pct"/>
            <w:tcBorders>
              <w:top w:val="nil"/>
              <w:left w:val="single" w:sz="4" w:space="0" w:color="auto"/>
              <w:bottom w:val="nil"/>
              <w:right w:val="single" w:sz="4" w:space="0" w:color="auto"/>
            </w:tcBorders>
            <w:shd w:val="clear" w:color="auto" w:fill="auto"/>
            <w:vAlign w:val="bottom"/>
          </w:tcPr>
          <w:p w14:paraId="2B5A3035" w14:textId="311D8ED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13.35</w:t>
            </w:r>
          </w:p>
        </w:tc>
        <w:tc>
          <w:tcPr>
            <w:tcW w:w="825" w:type="pct"/>
            <w:tcBorders>
              <w:top w:val="nil"/>
              <w:left w:val="single" w:sz="4" w:space="0" w:color="auto"/>
              <w:bottom w:val="nil"/>
              <w:right w:val="single" w:sz="4" w:space="0" w:color="auto"/>
            </w:tcBorders>
            <w:shd w:val="clear" w:color="auto" w:fill="auto"/>
            <w:vAlign w:val="bottom"/>
          </w:tcPr>
          <w:p w14:paraId="3DF829A3" w14:textId="3C3CA843"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9.011</w:t>
            </w:r>
          </w:p>
        </w:tc>
        <w:tc>
          <w:tcPr>
            <w:tcW w:w="560" w:type="pct"/>
            <w:tcBorders>
              <w:top w:val="nil"/>
              <w:left w:val="single" w:sz="4" w:space="0" w:color="auto"/>
              <w:bottom w:val="nil"/>
              <w:right w:val="single" w:sz="4" w:space="0" w:color="auto"/>
            </w:tcBorders>
            <w:shd w:val="clear" w:color="auto" w:fill="auto"/>
            <w:vAlign w:val="bottom"/>
          </w:tcPr>
          <w:p w14:paraId="74621785" w14:textId="435BB4A1"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12.82</w:t>
            </w:r>
          </w:p>
        </w:tc>
        <w:tc>
          <w:tcPr>
            <w:tcW w:w="510" w:type="pct"/>
            <w:tcBorders>
              <w:top w:val="nil"/>
              <w:left w:val="single" w:sz="4" w:space="0" w:color="auto"/>
              <w:bottom w:val="nil"/>
              <w:right w:val="single" w:sz="4" w:space="0" w:color="auto"/>
            </w:tcBorders>
            <w:shd w:val="clear" w:color="auto" w:fill="auto"/>
            <w:vAlign w:val="bottom"/>
          </w:tcPr>
          <w:p w14:paraId="722D4A31" w14:textId="7183FAE1"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8.721</w:t>
            </w:r>
          </w:p>
        </w:tc>
        <w:tc>
          <w:tcPr>
            <w:tcW w:w="873" w:type="pct"/>
            <w:tcBorders>
              <w:top w:val="nil"/>
              <w:left w:val="single" w:sz="4" w:space="0" w:color="auto"/>
              <w:bottom w:val="nil"/>
              <w:right w:val="double" w:sz="4" w:space="0" w:color="auto"/>
            </w:tcBorders>
            <w:shd w:val="clear" w:color="auto" w:fill="auto"/>
            <w:vAlign w:val="bottom"/>
          </w:tcPr>
          <w:p w14:paraId="4E8423D3" w14:textId="7EFDD66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3.69</w:t>
            </w:r>
          </w:p>
        </w:tc>
      </w:tr>
      <w:tr w:rsidR="00CB57CE" w:rsidRPr="00CB57CE" w14:paraId="24EFD37E" w14:textId="77777777" w:rsidTr="00A83331">
        <w:trPr>
          <w:trHeight w:val="2"/>
        </w:trPr>
        <w:tc>
          <w:tcPr>
            <w:tcW w:w="5000" w:type="pct"/>
            <w:gridSpan w:val="7"/>
            <w:tcBorders>
              <w:top w:val="single" w:sz="8" w:space="0" w:color="000000"/>
              <w:left w:val="double" w:sz="4" w:space="0" w:color="auto"/>
              <w:bottom w:val="single" w:sz="8" w:space="0" w:color="000000"/>
              <w:right w:val="double" w:sz="4" w:space="0" w:color="auto"/>
            </w:tcBorders>
            <w:shd w:val="clear" w:color="auto" w:fill="auto"/>
            <w:tcMar>
              <w:top w:w="15" w:type="dxa"/>
              <w:left w:w="65" w:type="dxa"/>
              <w:bottom w:w="0" w:type="dxa"/>
              <w:right w:w="65" w:type="dxa"/>
            </w:tcMar>
            <w:vAlign w:val="center"/>
          </w:tcPr>
          <w:p w14:paraId="64D044E4" w14:textId="0E1FF9F9" w:rsidR="007138F8" w:rsidRPr="00CB57CE" w:rsidRDefault="007138F8" w:rsidP="007138F8">
            <w:pPr>
              <w:jc w:val="both"/>
              <w:rPr>
                <w:rFonts w:ascii="Times New Roman" w:hAnsi="Times New Roman" w:cs="Times New Roman"/>
                <w:i/>
                <w:iCs/>
                <w:sz w:val="20"/>
                <w:szCs w:val="20"/>
              </w:rPr>
            </w:pPr>
            <w:r w:rsidRPr="00CB57CE">
              <w:rPr>
                <w:rFonts w:ascii="Times New Roman" w:hAnsi="Times New Roman" w:cs="Times New Roman"/>
                <w:i/>
                <w:iCs/>
                <w:sz w:val="20"/>
                <w:szCs w:val="20"/>
              </w:rPr>
              <w:t>Scale parameters for normal distributed alternative-specific random effects</w:t>
            </w:r>
          </w:p>
        </w:tc>
      </w:tr>
      <w:tr w:rsidR="00CB57CE" w:rsidRPr="00CB57CE" w14:paraId="66FA8B96" w14:textId="77777777" w:rsidTr="00BD54EA">
        <w:trPr>
          <w:trHeight w:val="2"/>
        </w:trPr>
        <w:tc>
          <w:tcPr>
            <w:tcW w:w="1280" w:type="pct"/>
            <w:tcBorders>
              <w:top w:val="single" w:sz="8" w:space="0" w:color="000000"/>
              <w:left w:val="double" w:sz="4" w:space="0" w:color="auto"/>
              <w:right w:val="single" w:sz="4" w:space="0" w:color="auto"/>
            </w:tcBorders>
            <w:shd w:val="clear" w:color="auto" w:fill="auto"/>
            <w:tcMar>
              <w:top w:w="15" w:type="dxa"/>
              <w:left w:w="65" w:type="dxa"/>
              <w:bottom w:w="0" w:type="dxa"/>
              <w:right w:w="65" w:type="dxa"/>
            </w:tcMar>
          </w:tcPr>
          <w:p w14:paraId="1F915B7F" w14:textId="77777777"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Metro </w:t>
            </w:r>
          </w:p>
        </w:tc>
        <w:tc>
          <w:tcPr>
            <w:tcW w:w="524" w:type="pct"/>
            <w:tcBorders>
              <w:top w:val="nil"/>
              <w:left w:val="nil"/>
              <w:bottom w:val="nil"/>
              <w:right w:val="single" w:sz="4" w:space="0" w:color="auto"/>
            </w:tcBorders>
            <w:shd w:val="clear" w:color="auto" w:fill="auto"/>
            <w:vAlign w:val="bottom"/>
          </w:tcPr>
          <w:p w14:paraId="266FDEFF" w14:textId="7257C3AA"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4.315</w:t>
            </w:r>
          </w:p>
        </w:tc>
        <w:tc>
          <w:tcPr>
            <w:tcW w:w="428" w:type="pct"/>
            <w:tcBorders>
              <w:top w:val="nil"/>
              <w:left w:val="single" w:sz="4" w:space="0" w:color="auto"/>
              <w:bottom w:val="nil"/>
              <w:right w:val="single" w:sz="4" w:space="0" w:color="auto"/>
            </w:tcBorders>
            <w:shd w:val="clear" w:color="auto" w:fill="auto"/>
            <w:vAlign w:val="bottom"/>
          </w:tcPr>
          <w:p w14:paraId="2CCA9788" w14:textId="1560FB86"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5.18</w:t>
            </w:r>
          </w:p>
        </w:tc>
        <w:tc>
          <w:tcPr>
            <w:tcW w:w="825" w:type="pct"/>
            <w:tcBorders>
              <w:top w:val="nil"/>
              <w:left w:val="single" w:sz="4" w:space="0" w:color="auto"/>
              <w:bottom w:val="nil"/>
              <w:right w:val="single" w:sz="4" w:space="0" w:color="auto"/>
            </w:tcBorders>
            <w:shd w:val="clear" w:color="auto" w:fill="auto"/>
            <w:vAlign w:val="bottom"/>
          </w:tcPr>
          <w:p w14:paraId="73240D67" w14:textId="7550823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4.250</w:t>
            </w:r>
          </w:p>
        </w:tc>
        <w:tc>
          <w:tcPr>
            <w:tcW w:w="560" w:type="pct"/>
            <w:tcBorders>
              <w:top w:val="nil"/>
              <w:left w:val="single" w:sz="4" w:space="0" w:color="auto"/>
              <w:bottom w:val="nil"/>
              <w:right w:val="single" w:sz="4" w:space="0" w:color="auto"/>
            </w:tcBorders>
            <w:shd w:val="clear" w:color="auto" w:fill="auto"/>
            <w:vAlign w:val="bottom"/>
          </w:tcPr>
          <w:p w14:paraId="49230FD2" w14:textId="3DFBABF8"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3.49</w:t>
            </w:r>
          </w:p>
        </w:tc>
        <w:tc>
          <w:tcPr>
            <w:tcW w:w="510" w:type="pct"/>
            <w:tcBorders>
              <w:top w:val="nil"/>
              <w:left w:val="single" w:sz="4" w:space="0" w:color="auto"/>
              <w:bottom w:val="nil"/>
              <w:right w:val="single" w:sz="4" w:space="0" w:color="auto"/>
            </w:tcBorders>
            <w:shd w:val="clear" w:color="auto" w:fill="auto"/>
            <w:vAlign w:val="bottom"/>
          </w:tcPr>
          <w:p w14:paraId="6122B83D" w14:textId="26E45EB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2.521</w:t>
            </w:r>
          </w:p>
        </w:tc>
        <w:tc>
          <w:tcPr>
            <w:tcW w:w="873" w:type="pct"/>
            <w:tcBorders>
              <w:top w:val="nil"/>
              <w:left w:val="single" w:sz="4" w:space="0" w:color="auto"/>
              <w:bottom w:val="nil"/>
              <w:right w:val="double" w:sz="4" w:space="0" w:color="auto"/>
            </w:tcBorders>
            <w:shd w:val="clear" w:color="auto" w:fill="auto"/>
            <w:vAlign w:val="bottom"/>
          </w:tcPr>
          <w:p w14:paraId="0C02EAE8" w14:textId="108469C5"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4.41</w:t>
            </w:r>
          </w:p>
        </w:tc>
      </w:tr>
      <w:tr w:rsidR="00CB57CE" w:rsidRPr="00CB57CE" w14:paraId="011F8B31"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34C9FA5F" w14:textId="77777777"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Walk </w:t>
            </w:r>
          </w:p>
        </w:tc>
        <w:tc>
          <w:tcPr>
            <w:tcW w:w="524" w:type="pct"/>
            <w:tcBorders>
              <w:top w:val="nil"/>
              <w:left w:val="nil"/>
              <w:bottom w:val="nil"/>
              <w:right w:val="single" w:sz="4" w:space="0" w:color="auto"/>
            </w:tcBorders>
            <w:shd w:val="clear" w:color="auto" w:fill="auto"/>
            <w:vAlign w:val="bottom"/>
          </w:tcPr>
          <w:p w14:paraId="4396D22C" w14:textId="2BFA5635"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1.062</w:t>
            </w:r>
          </w:p>
        </w:tc>
        <w:tc>
          <w:tcPr>
            <w:tcW w:w="428" w:type="pct"/>
            <w:tcBorders>
              <w:top w:val="nil"/>
              <w:left w:val="single" w:sz="4" w:space="0" w:color="auto"/>
              <w:bottom w:val="nil"/>
              <w:right w:val="single" w:sz="4" w:space="0" w:color="auto"/>
            </w:tcBorders>
            <w:shd w:val="clear" w:color="auto" w:fill="auto"/>
            <w:vAlign w:val="bottom"/>
          </w:tcPr>
          <w:p w14:paraId="0C09BCA7" w14:textId="449DEFE3"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2.39</w:t>
            </w:r>
          </w:p>
        </w:tc>
        <w:tc>
          <w:tcPr>
            <w:tcW w:w="825" w:type="pct"/>
            <w:tcBorders>
              <w:top w:val="nil"/>
              <w:left w:val="single" w:sz="4" w:space="0" w:color="auto"/>
              <w:bottom w:val="nil"/>
              <w:right w:val="single" w:sz="4" w:space="0" w:color="auto"/>
            </w:tcBorders>
            <w:shd w:val="clear" w:color="auto" w:fill="auto"/>
            <w:vAlign w:val="bottom"/>
          </w:tcPr>
          <w:p w14:paraId="6C96FDE6" w14:textId="2CA18A1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1.043</w:t>
            </w:r>
          </w:p>
        </w:tc>
        <w:tc>
          <w:tcPr>
            <w:tcW w:w="560" w:type="pct"/>
            <w:tcBorders>
              <w:top w:val="nil"/>
              <w:left w:val="single" w:sz="4" w:space="0" w:color="auto"/>
              <w:bottom w:val="nil"/>
              <w:right w:val="single" w:sz="4" w:space="0" w:color="auto"/>
            </w:tcBorders>
            <w:shd w:val="clear" w:color="auto" w:fill="auto"/>
            <w:vAlign w:val="bottom"/>
          </w:tcPr>
          <w:p w14:paraId="77975956" w14:textId="7B0118F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1.87</w:t>
            </w:r>
          </w:p>
        </w:tc>
        <w:tc>
          <w:tcPr>
            <w:tcW w:w="510" w:type="pct"/>
            <w:tcBorders>
              <w:top w:val="nil"/>
              <w:left w:val="single" w:sz="4" w:space="0" w:color="auto"/>
              <w:bottom w:val="nil"/>
              <w:right w:val="single" w:sz="4" w:space="0" w:color="auto"/>
            </w:tcBorders>
            <w:shd w:val="clear" w:color="auto" w:fill="auto"/>
            <w:vAlign w:val="bottom"/>
          </w:tcPr>
          <w:p w14:paraId="044B30F5" w14:textId="22138FC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1.017</w:t>
            </w:r>
          </w:p>
        </w:tc>
        <w:tc>
          <w:tcPr>
            <w:tcW w:w="873" w:type="pct"/>
            <w:tcBorders>
              <w:top w:val="nil"/>
              <w:left w:val="single" w:sz="4" w:space="0" w:color="auto"/>
              <w:bottom w:val="nil"/>
              <w:right w:val="double" w:sz="4" w:space="0" w:color="auto"/>
            </w:tcBorders>
            <w:shd w:val="clear" w:color="auto" w:fill="auto"/>
            <w:vAlign w:val="bottom"/>
          </w:tcPr>
          <w:p w14:paraId="53A1CC18" w14:textId="42DA73D9"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2.95</w:t>
            </w:r>
          </w:p>
        </w:tc>
      </w:tr>
      <w:tr w:rsidR="00CB57CE" w:rsidRPr="00CB57CE" w14:paraId="48303947"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322B7B71" w14:textId="77777777"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Car</w:t>
            </w:r>
          </w:p>
        </w:tc>
        <w:tc>
          <w:tcPr>
            <w:tcW w:w="524" w:type="pct"/>
            <w:tcBorders>
              <w:top w:val="nil"/>
              <w:left w:val="nil"/>
              <w:bottom w:val="nil"/>
              <w:right w:val="single" w:sz="4" w:space="0" w:color="auto"/>
            </w:tcBorders>
            <w:shd w:val="clear" w:color="auto" w:fill="auto"/>
            <w:vAlign w:val="bottom"/>
          </w:tcPr>
          <w:p w14:paraId="492B7113" w14:textId="2E745E5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3.540</w:t>
            </w:r>
          </w:p>
        </w:tc>
        <w:tc>
          <w:tcPr>
            <w:tcW w:w="428" w:type="pct"/>
            <w:tcBorders>
              <w:top w:val="nil"/>
              <w:left w:val="single" w:sz="4" w:space="0" w:color="auto"/>
              <w:bottom w:val="nil"/>
              <w:right w:val="single" w:sz="4" w:space="0" w:color="auto"/>
            </w:tcBorders>
            <w:shd w:val="clear" w:color="auto" w:fill="auto"/>
            <w:vAlign w:val="bottom"/>
          </w:tcPr>
          <w:p w14:paraId="229DAEC6" w14:textId="7A08B7B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2.55</w:t>
            </w:r>
          </w:p>
        </w:tc>
        <w:tc>
          <w:tcPr>
            <w:tcW w:w="825" w:type="pct"/>
            <w:tcBorders>
              <w:top w:val="nil"/>
              <w:left w:val="single" w:sz="4" w:space="0" w:color="auto"/>
              <w:bottom w:val="nil"/>
              <w:right w:val="single" w:sz="4" w:space="0" w:color="auto"/>
            </w:tcBorders>
            <w:shd w:val="clear" w:color="auto" w:fill="auto"/>
            <w:vAlign w:val="bottom"/>
          </w:tcPr>
          <w:p w14:paraId="16469B07" w14:textId="4C3C9C01"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3.354</w:t>
            </w:r>
          </w:p>
        </w:tc>
        <w:tc>
          <w:tcPr>
            <w:tcW w:w="560" w:type="pct"/>
            <w:tcBorders>
              <w:top w:val="nil"/>
              <w:left w:val="single" w:sz="4" w:space="0" w:color="auto"/>
              <w:bottom w:val="nil"/>
              <w:right w:val="single" w:sz="4" w:space="0" w:color="auto"/>
            </w:tcBorders>
            <w:shd w:val="clear" w:color="auto" w:fill="auto"/>
            <w:vAlign w:val="bottom"/>
          </w:tcPr>
          <w:p w14:paraId="2DB61EC1" w14:textId="7427ADB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2.58</w:t>
            </w:r>
          </w:p>
        </w:tc>
        <w:tc>
          <w:tcPr>
            <w:tcW w:w="510" w:type="pct"/>
            <w:tcBorders>
              <w:top w:val="nil"/>
              <w:left w:val="single" w:sz="4" w:space="0" w:color="auto"/>
              <w:bottom w:val="nil"/>
              <w:right w:val="single" w:sz="4" w:space="0" w:color="auto"/>
            </w:tcBorders>
            <w:shd w:val="clear" w:color="auto" w:fill="auto"/>
            <w:vAlign w:val="bottom"/>
          </w:tcPr>
          <w:p w14:paraId="3EC6A955" w14:textId="6380206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3.340</w:t>
            </w:r>
          </w:p>
        </w:tc>
        <w:tc>
          <w:tcPr>
            <w:tcW w:w="873" w:type="pct"/>
            <w:tcBorders>
              <w:top w:val="nil"/>
              <w:left w:val="single" w:sz="4" w:space="0" w:color="auto"/>
              <w:bottom w:val="nil"/>
              <w:right w:val="double" w:sz="4" w:space="0" w:color="auto"/>
            </w:tcBorders>
            <w:shd w:val="clear" w:color="auto" w:fill="auto"/>
            <w:vAlign w:val="bottom"/>
          </w:tcPr>
          <w:p w14:paraId="665AE5D6" w14:textId="519B1809"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2.50</w:t>
            </w:r>
          </w:p>
        </w:tc>
      </w:tr>
      <w:tr w:rsidR="00CB57CE" w:rsidRPr="00CB57CE" w14:paraId="5A3342B3"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7D124044" w14:textId="77777777"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Two-wheeler</w:t>
            </w:r>
          </w:p>
        </w:tc>
        <w:tc>
          <w:tcPr>
            <w:tcW w:w="524" w:type="pct"/>
            <w:tcBorders>
              <w:top w:val="nil"/>
              <w:left w:val="nil"/>
              <w:bottom w:val="nil"/>
              <w:right w:val="single" w:sz="4" w:space="0" w:color="auto"/>
            </w:tcBorders>
            <w:shd w:val="clear" w:color="auto" w:fill="auto"/>
            <w:vAlign w:val="bottom"/>
          </w:tcPr>
          <w:p w14:paraId="40386AFD" w14:textId="07F1903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1.037</w:t>
            </w:r>
          </w:p>
        </w:tc>
        <w:tc>
          <w:tcPr>
            <w:tcW w:w="428" w:type="pct"/>
            <w:tcBorders>
              <w:top w:val="nil"/>
              <w:left w:val="single" w:sz="4" w:space="0" w:color="auto"/>
              <w:bottom w:val="nil"/>
              <w:right w:val="single" w:sz="4" w:space="0" w:color="auto"/>
            </w:tcBorders>
            <w:shd w:val="clear" w:color="auto" w:fill="auto"/>
            <w:vAlign w:val="bottom"/>
          </w:tcPr>
          <w:p w14:paraId="4F6D302B" w14:textId="3B7E03E3"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2.83</w:t>
            </w:r>
          </w:p>
        </w:tc>
        <w:tc>
          <w:tcPr>
            <w:tcW w:w="825" w:type="pct"/>
            <w:tcBorders>
              <w:top w:val="nil"/>
              <w:left w:val="single" w:sz="4" w:space="0" w:color="auto"/>
              <w:bottom w:val="nil"/>
              <w:right w:val="single" w:sz="4" w:space="0" w:color="auto"/>
            </w:tcBorders>
            <w:shd w:val="clear" w:color="auto" w:fill="auto"/>
            <w:vAlign w:val="bottom"/>
          </w:tcPr>
          <w:p w14:paraId="2ADDCDAB" w14:textId="7463A9C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0.841</w:t>
            </w:r>
          </w:p>
        </w:tc>
        <w:tc>
          <w:tcPr>
            <w:tcW w:w="560" w:type="pct"/>
            <w:tcBorders>
              <w:top w:val="nil"/>
              <w:left w:val="single" w:sz="4" w:space="0" w:color="auto"/>
              <w:bottom w:val="nil"/>
              <w:right w:val="single" w:sz="4" w:space="0" w:color="auto"/>
            </w:tcBorders>
            <w:shd w:val="clear" w:color="auto" w:fill="auto"/>
            <w:vAlign w:val="bottom"/>
          </w:tcPr>
          <w:p w14:paraId="1A27F01E" w14:textId="41548BAC"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1.30</w:t>
            </w:r>
          </w:p>
        </w:tc>
        <w:tc>
          <w:tcPr>
            <w:tcW w:w="510" w:type="pct"/>
            <w:tcBorders>
              <w:top w:val="nil"/>
              <w:left w:val="single" w:sz="4" w:space="0" w:color="auto"/>
              <w:bottom w:val="nil"/>
              <w:right w:val="single" w:sz="4" w:space="0" w:color="auto"/>
            </w:tcBorders>
            <w:shd w:val="clear" w:color="auto" w:fill="auto"/>
            <w:vAlign w:val="bottom"/>
          </w:tcPr>
          <w:p w14:paraId="09335DF5" w14:textId="45672DF0"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0.760</w:t>
            </w:r>
          </w:p>
        </w:tc>
        <w:tc>
          <w:tcPr>
            <w:tcW w:w="873" w:type="pct"/>
            <w:tcBorders>
              <w:top w:val="nil"/>
              <w:left w:val="single" w:sz="4" w:space="0" w:color="auto"/>
              <w:bottom w:val="nil"/>
              <w:right w:val="double" w:sz="4" w:space="0" w:color="auto"/>
            </w:tcBorders>
            <w:shd w:val="clear" w:color="auto" w:fill="auto"/>
            <w:vAlign w:val="bottom"/>
          </w:tcPr>
          <w:p w14:paraId="12A8362E" w14:textId="45F5E0B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2.01</w:t>
            </w:r>
          </w:p>
        </w:tc>
      </w:tr>
      <w:tr w:rsidR="00CB57CE" w:rsidRPr="00CB57CE" w14:paraId="694240D9"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7B92AB82" w14:textId="77777777"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Auto-rickshaw</w:t>
            </w:r>
          </w:p>
        </w:tc>
        <w:tc>
          <w:tcPr>
            <w:tcW w:w="524" w:type="pct"/>
            <w:tcBorders>
              <w:top w:val="nil"/>
              <w:left w:val="nil"/>
              <w:bottom w:val="nil"/>
              <w:right w:val="single" w:sz="4" w:space="0" w:color="auto"/>
            </w:tcBorders>
            <w:shd w:val="clear" w:color="auto" w:fill="auto"/>
            <w:vAlign w:val="bottom"/>
          </w:tcPr>
          <w:p w14:paraId="44CA9C4D" w14:textId="5937587D"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4.664</w:t>
            </w:r>
          </w:p>
        </w:tc>
        <w:tc>
          <w:tcPr>
            <w:tcW w:w="428" w:type="pct"/>
            <w:tcBorders>
              <w:top w:val="nil"/>
              <w:left w:val="single" w:sz="4" w:space="0" w:color="auto"/>
              <w:bottom w:val="nil"/>
              <w:right w:val="single" w:sz="4" w:space="0" w:color="auto"/>
            </w:tcBorders>
            <w:shd w:val="clear" w:color="auto" w:fill="auto"/>
            <w:vAlign w:val="bottom"/>
          </w:tcPr>
          <w:p w14:paraId="2BDB1C67" w14:textId="6C67EBB6"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6.61</w:t>
            </w:r>
          </w:p>
        </w:tc>
        <w:tc>
          <w:tcPr>
            <w:tcW w:w="825" w:type="pct"/>
            <w:tcBorders>
              <w:top w:val="nil"/>
              <w:left w:val="single" w:sz="4" w:space="0" w:color="auto"/>
              <w:bottom w:val="nil"/>
              <w:right w:val="single" w:sz="4" w:space="0" w:color="auto"/>
            </w:tcBorders>
            <w:shd w:val="clear" w:color="auto" w:fill="auto"/>
            <w:vAlign w:val="bottom"/>
          </w:tcPr>
          <w:p w14:paraId="0FDD5A83" w14:textId="5E111BB9"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4.329</w:t>
            </w:r>
          </w:p>
        </w:tc>
        <w:tc>
          <w:tcPr>
            <w:tcW w:w="560" w:type="pct"/>
            <w:tcBorders>
              <w:top w:val="nil"/>
              <w:left w:val="single" w:sz="4" w:space="0" w:color="auto"/>
              <w:bottom w:val="nil"/>
              <w:right w:val="single" w:sz="4" w:space="0" w:color="auto"/>
            </w:tcBorders>
            <w:shd w:val="clear" w:color="auto" w:fill="auto"/>
            <w:vAlign w:val="bottom"/>
          </w:tcPr>
          <w:p w14:paraId="39E604D2" w14:textId="68D7D73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2.72</w:t>
            </w:r>
          </w:p>
        </w:tc>
        <w:tc>
          <w:tcPr>
            <w:tcW w:w="510" w:type="pct"/>
            <w:tcBorders>
              <w:top w:val="nil"/>
              <w:left w:val="single" w:sz="4" w:space="0" w:color="auto"/>
              <w:bottom w:val="nil"/>
              <w:right w:val="single" w:sz="4" w:space="0" w:color="auto"/>
            </w:tcBorders>
            <w:shd w:val="clear" w:color="auto" w:fill="auto"/>
            <w:vAlign w:val="bottom"/>
          </w:tcPr>
          <w:p w14:paraId="4853ACBA" w14:textId="225A1DF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4.073</w:t>
            </w:r>
          </w:p>
        </w:tc>
        <w:tc>
          <w:tcPr>
            <w:tcW w:w="873" w:type="pct"/>
            <w:tcBorders>
              <w:top w:val="nil"/>
              <w:left w:val="single" w:sz="4" w:space="0" w:color="auto"/>
              <w:bottom w:val="nil"/>
              <w:right w:val="double" w:sz="4" w:space="0" w:color="auto"/>
            </w:tcBorders>
            <w:shd w:val="clear" w:color="auto" w:fill="auto"/>
            <w:vAlign w:val="bottom"/>
          </w:tcPr>
          <w:p w14:paraId="4D163D80" w14:textId="04B9D4D3"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3.07</w:t>
            </w:r>
          </w:p>
        </w:tc>
      </w:tr>
      <w:tr w:rsidR="00CB57CE" w:rsidRPr="00CB57CE" w14:paraId="5DAA044A" w14:textId="77777777" w:rsidTr="00BD54EA">
        <w:trPr>
          <w:trHeight w:val="2"/>
        </w:trPr>
        <w:tc>
          <w:tcPr>
            <w:tcW w:w="1280" w:type="pct"/>
            <w:tcBorders>
              <w:left w:val="double" w:sz="4" w:space="0" w:color="auto"/>
              <w:bottom w:val="single" w:sz="8" w:space="0" w:color="000000"/>
              <w:right w:val="single" w:sz="4" w:space="0" w:color="auto"/>
            </w:tcBorders>
            <w:shd w:val="clear" w:color="auto" w:fill="auto"/>
            <w:tcMar>
              <w:top w:w="15" w:type="dxa"/>
              <w:left w:w="65" w:type="dxa"/>
              <w:bottom w:w="0" w:type="dxa"/>
              <w:right w:w="65" w:type="dxa"/>
            </w:tcMar>
          </w:tcPr>
          <w:p w14:paraId="2DBEAD82" w14:textId="77777777"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Bus</w:t>
            </w:r>
          </w:p>
        </w:tc>
        <w:tc>
          <w:tcPr>
            <w:tcW w:w="524" w:type="pct"/>
            <w:tcBorders>
              <w:left w:val="single" w:sz="4" w:space="0" w:color="auto"/>
              <w:bottom w:val="single" w:sz="4" w:space="0" w:color="auto"/>
              <w:right w:val="single" w:sz="4" w:space="0" w:color="auto"/>
            </w:tcBorders>
            <w:vAlign w:val="bottom"/>
          </w:tcPr>
          <w:p w14:paraId="0713248E" w14:textId="602ECA7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5.815</w:t>
            </w:r>
          </w:p>
        </w:tc>
        <w:tc>
          <w:tcPr>
            <w:tcW w:w="428" w:type="pct"/>
            <w:tcBorders>
              <w:left w:val="single" w:sz="4" w:space="0" w:color="auto"/>
              <w:bottom w:val="single" w:sz="4" w:space="0" w:color="auto"/>
              <w:right w:val="single" w:sz="4" w:space="0" w:color="auto"/>
            </w:tcBorders>
            <w:vAlign w:val="bottom"/>
          </w:tcPr>
          <w:p w14:paraId="046E0447" w14:textId="672CD72D"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10.01</w:t>
            </w:r>
          </w:p>
        </w:tc>
        <w:tc>
          <w:tcPr>
            <w:tcW w:w="825" w:type="pct"/>
            <w:tcBorders>
              <w:left w:val="single" w:sz="4" w:space="0" w:color="auto"/>
              <w:bottom w:val="single" w:sz="4" w:space="0" w:color="auto"/>
              <w:right w:val="single" w:sz="4" w:space="0" w:color="auto"/>
            </w:tcBorders>
            <w:vAlign w:val="bottom"/>
          </w:tcPr>
          <w:p w14:paraId="0BA6BD1C" w14:textId="2CA8F579"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5.806</w:t>
            </w:r>
          </w:p>
        </w:tc>
        <w:tc>
          <w:tcPr>
            <w:tcW w:w="560" w:type="pct"/>
            <w:tcBorders>
              <w:left w:val="single" w:sz="4" w:space="0" w:color="auto"/>
              <w:bottom w:val="single" w:sz="4" w:space="0" w:color="auto"/>
              <w:right w:val="single" w:sz="4" w:space="0" w:color="auto"/>
            </w:tcBorders>
            <w:vAlign w:val="bottom"/>
          </w:tcPr>
          <w:p w14:paraId="16B1A02F" w14:textId="1F31B44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10.36</w:t>
            </w:r>
          </w:p>
        </w:tc>
        <w:tc>
          <w:tcPr>
            <w:tcW w:w="510" w:type="pct"/>
            <w:tcBorders>
              <w:top w:val="nil"/>
              <w:left w:val="nil"/>
              <w:bottom w:val="nil"/>
              <w:right w:val="single" w:sz="4" w:space="0" w:color="auto"/>
            </w:tcBorders>
            <w:shd w:val="clear" w:color="auto" w:fill="auto"/>
            <w:vAlign w:val="bottom"/>
          </w:tcPr>
          <w:p w14:paraId="375AE9B7" w14:textId="0DD72524"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3.880</w:t>
            </w:r>
          </w:p>
        </w:tc>
        <w:tc>
          <w:tcPr>
            <w:tcW w:w="873" w:type="pct"/>
            <w:tcBorders>
              <w:top w:val="nil"/>
              <w:left w:val="single" w:sz="4" w:space="0" w:color="auto"/>
              <w:bottom w:val="nil"/>
              <w:right w:val="double" w:sz="4" w:space="0" w:color="auto"/>
            </w:tcBorders>
            <w:shd w:val="clear" w:color="auto" w:fill="auto"/>
            <w:vAlign w:val="bottom"/>
          </w:tcPr>
          <w:p w14:paraId="35C4E5A0" w14:textId="13C18E6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5.36</w:t>
            </w:r>
          </w:p>
        </w:tc>
      </w:tr>
      <w:tr w:rsidR="00CB57CE" w:rsidRPr="00CB57CE" w14:paraId="0CCC14CB" w14:textId="77777777" w:rsidTr="00A83331">
        <w:trPr>
          <w:trHeight w:val="2"/>
        </w:trPr>
        <w:tc>
          <w:tcPr>
            <w:tcW w:w="5000" w:type="pct"/>
            <w:gridSpan w:val="7"/>
            <w:tcBorders>
              <w:top w:val="single" w:sz="8" w:space="0" w:color="000000"/>
              <w:left w:val="double" w:sz="4" w:space="0" w:color="auto"/>
              <w:right w:val="double" w:sz="4" w:space="0" w:color="auto"/>
            </w:tcBorders>
            <w:shd w:val="clear" w:color="auto" w:fill="auto"/>
            <w:tcMar>
              <w:top w:w="15" w:type="dxa"/>
              <w:left w:w="65" w:type="dxa"/>
              <w:bottom w:w="0" w:type="dxa"/>
              <w:right w:w="65" w:type="dxa"/>
            </w:tcMar>
          </w:tcPr>
          <w:p w14:paraId="5E736A91" w14:textId="15164A06" w:rsidR="007138F8" w:rsidRPr="00CB57CE" w:rsidRDefault="007138F8" w:rsidP="007138F8">
            <w:pPr>
              <w:jc w:val="both"/>
              <w:rPr>
                <w:rFonts w:ascii="Times New Roman" w:hAnsi="Times New Roman" w:cs="Times New Roman"/>
                <w:i/>
                <w:iCs/>
                <w:sz w:val="20"/>
                <w:szCs w:val="20"/>
              </w:rPr>
            </w:pPr>
            <w:r w:rsidRPr="00CB57CE">
              <w:rPr>
                <w:rFonts w:ascii="Times New Roman" w:hAnsi="Times New Roman" w:cs="Times New Roman"/>
                <w:i/>
                <w:iCs/>
                <w:sz w:val="20"/>
                <w:szCs w:val="20"/>
              </w:rPr>
              <w:t xml:space="preserve">Mean and standard deviations </w:t>
            </w:r>
            <w:r w:rsidR="00014455" w:rsidRPr="00CB57CE">
              <w:rPr>
                <w:rFonts w:ascii="Times New Roman" w:hAnsi="Times New Roman" w:cs="Times New Roman"/>
                <w:i/>
                <w:iCs/>
                <w:sz w:val="20"/>
                <w:szCs w:val="20"/>
              </w:rPr>
              <w:t xml:space="preserve">of </w:t>
            </w:r>
            <w:r w:rsidRPr="00CB57CE">
              <w:rPr>
                <w:rFonts w:ascii="Times New Roman" w:hAnsi="Times New Roman" w:cs="Times New Roman"/>
                <w:i/>
                <w:iCs/>
                <w:sz w:val="20"/>
                <w:szCs w:val="20"/>
              </w:rPr>
              <w:t xml:space="preserve">mode-specific inverse speeds (for IVTT) in RP setting (min/km) </w:t>
            </w:r>
            <w:r w:rsidRPr="00CB57CE">
              <w:rPr>
                <w:rStyle w:val="FootnoteReference"/>
                <w:rFonts w:ascii="Times New Roman" w:hAnsi="Times New Roman" w:cs="Times New Roman"/>
                <w:i/>
                <w:iCs/>
                <w:sz w:val="20"/>
                <w:szCs w:val="20"/>
              </w:rPr>
              <w:footnoteReference w:id="15"/>
            </w:r>
          </w:p>
        </w:tc>
      </w:tr>
      <w:tr w:rsidR="00CB57CE" w:rsidRPr="00CB57CE" w14:paraId="4CEFA817" w14:textId="77777777" w:rsidTr="00BD54EA">
        <w:trPr>
          <w:trHeight w:val="2"/>
        </w:trPr>
        <w:tc>
          <w:tcPr>
            <w:tcW w:w="1280" w:type="pct"/>
            <w:tcBorders>
              <w:top w:val="single" w:sz="8" w:space="0" w:color="000000"/>
              <w:left w:val="double" w:sz="4" w:space="0" w:color="auto"/>
              <w:right w:val="single" w:sz="4" w:space="0" w:color="auto"/>
            </w:tcBorders>
            <w:shd w:val="clear" w:color="auto" w:fill="auto"/>
            <w:tcMar>
              <w:top w:w="15" w:type="dxa"/>
              <w:left w:w="65" w:type="dxa"/>
              <w:bottom w:w="0" w:type="dxa"/>
              <w:right w:w="65" w:type="dxa"/>
            </w:tcMar>
          </w:tcPr>
          <w:p w14:paraId="0C467A9A" w14:textId="5A49478F"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Car – Expected value</w:t>
            </w:r>
          </w:p>
        </w:tc>
        <w:tc>
          <w:tcPr>
            <w:tcW w:w="524" w:type="pct"/>
            <w:tcBorders>
              <w:top w:val="single" w:sz="4" w:space="0" w:color="auto"/>
              <w:left w:val="nil"/>
              <w:bottom w:val="nil"/>
              <w:right w:val="single" w:sz="4" w:space="0" w:color="auto"/>
            </w:tcBorders>
            <w:shd w:val="clear" w:color="auto" w:fill="auto"/>
            <w:vAlign w:val="bottom"/>
          </w:tcPr>
          <w:p w14:paraId="06DA2B08" w14:textId="65110F41"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2.227</w:t>
            </w:r>
          </w:p>
        </w:tc>
        <w:tc>
          <w:tcPr>
            <w:tcW w:w="428" w:type="pct"/>
            <w:tcBorders>
              <w:top w:val="single" w:sz="4" w:space="0" w:color="auto"/>
              <w:left w:val="single" w:sz="4" w:space="0" w:color="auto"/>
              <w:bottom w:val="nil"/>
              <w:right w:val="nil"/>
            </w:tcBorders>
            <w:shd w:val="clear" w:color="auto" w:fill="auto"/>
            <w:vAlign w:val="bottom"/>
          </w:tcPr>
          <w:p w14:paraId="7AB19783" w14:textId="027E939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53.27</w:t>
            </w:r>
          </w:p>
        </w:tc>
        <w:tc>
          <w:tcPr>
            <w:tcW w:w="825" w:type="pct"/>
            <w:tcBorders>
              <w:top w:val="single" w:sz="4" w:space="0" w:color="auto"/>
              <w:left w:val="single" w:sz="4" w:space="0" w:color="auto"/>
              <w:right w:val="single" w:sz="4" w:space="0" w:color="auto"/>
            </w:tcBorders>
          </w:tcPr>
          <w:p w14:paraId="0A0E72FB" w14:textId="0DA60F3A"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0.333</w:t>
            </w:r>
          </w:p>
        </w:tc>
        <w:tc>
          <w:tcPr>
            <w:tcW w:w="560" w:type="pct"/>
            <w:tcBorders>
              <w:top w:val="single" w:sz="4" w:space="0" w:color="auto"/>
              <w:left w:val="single" w:sz="4" w:space="0" w:color="auto"/>
              <w:right w:val="single" w:sz="4" w:space="0" w:color="auto"/>
            </w:tcBorders>
          </w:tcPr>
          <w:p w14:paraId="675DBA5C" w14:textId="0D150D3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1.06</w:t>
            </w:r>
          </w:p>
        </w:tc>
        <w:tc>
          <w:tcPr>
            <w:tcW w:w="510" w:type="pct"/>
            <w:tcBorders>
              <w:top w:val="single" w:sz="4" w:space="0" w:color="auto"/>
              <w:left w:val="single" w:sz="4" w:space="0" w:color="auto"/>
              <w:right w:val="single" w:sz="4" w:space="0" w:color="auto"/>
            </w:tcBorders>
            <w:shd w:val="clear" w:color="auto" w:fill="auto"/>
          </w:tcPr>
          <w:p w14:paraId="11C33796" w14:textId="395322EC"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873" w:type="pct"/>
            <w:tcBorders>
              <w:top w:val="single" w:sz="4" w:space="0" w:color="auto"/>
              <w:left w:val="single" w:sz="4" w:space="0" w:color="auto"/>
              <w:right w:val="double" w:sz="4" w:space="0" w:color="auto"/>
            </w:tcBorders>
            <w:shd w:val="clear" w:color="auto" w:fill="auto"/>
          </w:tcPr>
          <w:p w14:paraId="09383902" w14:textId="26FDCE9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r>
      <w:tr w:rsidR="00CB57CE" w:rsidRPr="00CB57CE" w14:paraId="238BCD45"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21105432" w14:textId="484B2811"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Car – Standard deviation</w:t>
            </w:r>
          </w:p>
        </w:tc>
        <w:tc>
          <w:tcPr>
            <w:tcW w:w="524" w:type="pct"/>
            <w:tcBorders>
              <w:top w:val="nil"/>
              <w:left w:val="nil"/>
              <w:bottom w:val="nil"/>
              <w:right w:val="single" w:sz="4" w:space="0" w:color="auto"/>
            </w:tcBorders>
            <w:shd w:val="clear" w:color="auto" w:fill="auto"/>
            <w:vAlign w:val="bottom"/>
          </w:tcPr>
          <w:p w14:paraId="0A7AD3D7" w14:textId="5A8328B9"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0.372</w:t>
            </w:r>
          </w:p>
        </w:tc>
        <w:tc>
          <w:tcPr>
            <w:tcW w:w="428" w:type="pct"/>
            <w:tcBorders>
              <w:top w:val="nil"/>
              <w:left w:val="single" w:sz="4" w:space="0" w:color="auto"/>
              <w:bottom w:val="nil"/>
              <w:right w:val="nil"/>
            </w:tcBorders>
            <w:shd w:val="clear" w:color="auto" w:fill="auto"/>
            <w:vAlign w:val="bottom"/>
          </w:tcPr>
          <w:p w14:paraId="251D9222" w14:textId="4CF1C7E0"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2.52</w:t>
            </w:r>
          </w:p>
        </w:tc>
        <w:tc>
          <w:tcPr>
            <w:tcW w:w="825" w:type="pct"/>
            <w:tcBorders>
              <w:left w:val="single" w:sz="4" w:space="0" w:color="auto"/>
              <w:right w:val="single" w:sz="4" w:space="0" w:color="auto"/>
            </w:tcBorders>
            <w:vAlign w:val="bottom"/>
          </w:tcPr>
          <w:p w14:paraId="7A7BF093" w14:textId="3E0166A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560" w:type="pct"/>
            <w:tcBorders>
              <w:left w:val="single" w:sz="4" w:space="0" w:color="auto"/>
              <w:right w:val="single" w:sz="4" w:space="0" w:color="auto"/>
            </w:tcBorders>
          </w:tcPr>
          <w:p w14:paraId="7FC92984" w14:textId="2F667F9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510" w:type="pct"/>
            <w:tcBorders>
              <w:top w:val="nil"/>
              <w:left w:val="single" w:sz="4" w:space="0" w:color="auto"/>
              <w:right w:val="single" w:sz="4" w:space="0" w:color="auto"/>
            </w:tcBorders>
            <w:shd w:val="clear" w:color="auto" w:fill="auto"/>
          </w:tcPr>
          <w:p w14:paraId="634A9F5E" w14:textId="63D76A15"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873" w:type="pct"/>
            <w:tcBorders>
              <w:top w:val="nil"/>
              <w:left w:val="single" w:sz="4" w:space="0" w:color="auto"/>
              <w:right w:val="double" w:sz="4" w:space="0" w:color="auto"/>
            </w:tcBorders>
            <w:shd w:val="clear" w:color="auto" w:fill="auto"/>
          </w:tcPr>
          <w:p w14:paraId="40D0C113" w14:textId="65FD4DF6"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r>
      <w:tr w:rsidR="00CB57CE" w:rsidRPr="00CB57CE" w14:paraId="61424328"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454EA1F7" w14:textId="4D66EB71"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Two-wheeler (TW) – Expected value</w:t>
            </w:r>
          </w:p>
        </w:tc>
        <w:tc>
          <w:tcPr>
            <w:tcW w:w="524" w:type="pct"/>
            <w:tcBorders>
              <w:top w:val="nil"/>
              <w:left w:val="nil"/>
              <w:bottom w:val="nil"/>
              <w:right w:val="single" w:sz="4" w:space="0" w:color="auto"/>
            </w:tcBorders>
            <w:shd w:val="clear" w:color="auto" w:fill="auto"/>
            <w:vAlign w:val="bottom"/>
          </w:tcPr>
          <w:p w14:paraId="74A848A9" w14:textId="79922205"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1.894</w:t>
            </w:r>
          </w:p>
        </w:tc>
        <w:tc>
          <w:tcPr>
            <w:tcW w:w="428" w:type="pct"/>
            <w:tcBorders>
              <w:top w:val="nil"/>
              <w:left w:val="single" w:sz="4" w:space="0" w:color="auto"/>
              <w:bottom w:val="nil"/>
              <w:right w:val="nil"/>
            </w:tcBorders>
            <w:shd w:val="clear" w:color="auto" w:fill="auto"/>
            <w:vAlign w:val="bottom"/>
          </w:tcPr>
          <w:p w14:paraId="76F8639E" w14:textId="3F49C48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10.82</w:t>
            </w:r>
          </w:p>
        </w:tc>
        <w:tc>
          <w:tcPr>
            <w:tcW w:w="825" w:type="pct"/>
            <w:tcBorders>
              <w:left w:val="single" w:sz="4" w:space="0" w:color="auto"/>
              <w:right w:val="single" w:sz="4" w:space="0" w:color="auto"/>
            </w:tcBorders>
          </w:tcPr>
          <w:p w14:paraId="321297B7" w14:textId="2366AB76"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0.826</w:t>
            </w:r>
          </w:p>
        </w:tc>
        <w:tc>
          <w:tcPr>
            <w:tcW w:w="560" w:type="pct"/>
            <w:tcBorders>
              <w:left w:val="single" w:sz="4" w:space="0" w:color="auto"/>
              <w:right w:val="single" w:sz="4" w:space="0" w:color="auto"/>
            </w:tcBorders>
          </w:tcPr>
          <w:p w14:paraId="0E530FF1" w14:textId="69E5E2B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3.40</w:t>
            </w:r>
          </w:p>
        </w:tc>
        <w:tc>
          <w:tcPr>
            <w:tcW w:w="510" w:type="pct"/>
            <w:tcBorders>
              <w:top w:val="nil"/>
              <w:left w:val="single" w:sz="4" w:space="0" w:color="auto"/>
              <w:right w:val="single" w:sz="4" w:space="0" w:color="auto"/>
            </w:tcBorders>
            <w:shd w:val="clear" w:color="auto" w:fill="auto"/>
          </w:tcPr>
          <w:p w14:paraId="23973677" w14:textId="5A0D8DA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873" w:type="pct"/>
            <w:tcBorders>
              <w:top w:val="nil"/>
              <w:left w:val="single" w:sz="4" w:space="0" w:color="auto"/>
              <w:right w:val="double" w:sz="4" w:space="0" w:color="auto"/>
            </w:tcBorders>
            <w:shd w:val="clear" w:color="auto" w:fill="auto"/>
          </w:tcPr>
          <w:p w14:paraId="7B11499F" w14:textId="41A4D093"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r>
      <w:tr w:rsidR="00CB57CE" w:rsidRPr="00CB57CE" w14:paraId="2761527D"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46175309" w14:textId="53554279"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Two-wheeler (TW) – Standard deviation</w:t>
            </w:r>
          </w:p>
        </w:tc>
        <w:tc>
          <w:tcPr>
            <w:tcW w:w="524" w:type="pct"/>
            <w:tcBorders>
              <w:top w:val="nil"/>
              <w:left w:val="nil"/>
              <w:bottom w:val="nil"/>
              <w:right w:val="single" w:sz="4" w:space="0" w:color="auto"/>
            </w:tcBorders>
            <w:shd w:val="clear" w:color="auto" w:fill="auto"/>
            <w:vAlign w:val="bottom"/>
          </w:tcPr>
          <w:p w14:paraId="07D963A1" w14:textId="763020A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0.525</w:t>
            </w:r>
          </w:p>
        </w:tc>
        <w:tc>
          <w:tcPr>
            <w:tcW w:w="428" w:type="pct"/>
            <w:tcBorders>
              <w:top w:val="nil"/>
              <w:left w:val="single" w:sz="4" w:space="0" w:color="auto"/>
              <w:bottom w:val="nil"/>
              <w:right w:val="nil"/>
            </w:tcBorders>
            <w:shd w:val="clear" w:color="auto" w:fill="auto"/>
            <w:vAlign w:val="bottom"/>
          </w:tcPr>
          <w:p w14:paraId="39CFC56C" w14:textId="0C053CAC"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1.59</w:t>
            </w:r>
          </w:p>
        </w:tc>
        <w:tc>
          <w:tcPr>
            <w:tcW w:w="825" w:type="pct"/>
            <w:tcBorders>
              <w:left w:val="single" w:sz="4" w:space="0" w:color="auto"/>
              <w:right w:val="single" w:sz="4" w:space="0" w:color="auto"/>
            </w:tcBorders>
          </w:tcPr>
          <w:p w14:paraId="72D580F8" w14:textId="53503795"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560" w:type="pct"/>
            <w:tcBorders>
              <w:left w:val="single" w:sz="4" w:space="0" w:color="auto"/>
              <w:right w:val="single" w:sz="4" w:space="0" w:color="auto"/>
            </w:tcBorders>
          </w:tcPr>
          <w:p w14:paraId="03C1A7E7" w14:textId="4771430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510" w:type="pct"/>
            <w:tcBorders>
              <w:top w:val="nil"/>
              <w:left w:val="single" w:sz="4" w:space="0" w:color="auto"/>
              <w:right w:val="single" w:sz="4" w:space="0" w:color="auto"/>
            </w:tcBorders>
            <w:shd w:val="clear" w:color="auto" w:fill="auto"/>
          </w:tcPr>
          <w:p w14:paraId="3752FB7F" w14:textId="5501352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873" w:type="pct"/>
            <w:tcBorders>
              <w:top w:val="nil"/>
              <w:left w:val="single" w:sz="4" w:space="0" w:color="auto"/>
              <w:right w:val="double" w:sz="4" w:space="0" w:color="auto"/>
            </w:tcBorders>
            <w:shd w:val="clear" w:color="auto" w:fill="auto"/>
          </w:tcPr>
          <w:p w14:paraId="058701EB" w14:textId="6AE27B0E"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r>
      <w:tr w:rsidR="00CB57CE" w:rsidRPr="00CB57CE" w14:paraId="0BD08331"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5BA64F23" w14:textId="2C0328AA"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Auto-rickshaw – Expected value</w:t>
            </w:r>
          </w:p>
        </w:tc>
        <w:tc>
          <w:tcPr>
            <w:tcW w:w="524" w:type="pct"/>
            <w:tcBorders>
              <w:top w:val="nil"/>
              <w:left w:val="nil"/>
              <w:bottom w:val="nil"/>
              <w:right w:val="single" w:sz="4" w:space="0" w:color="auto"/>
            </w:tcBorders>
            <w:shd w:val="clear" w:color="auto" w:fill="auto"/>
            <w:vAlign w:val="bottom"/>
          </w:tcPr>
          <w:p w14:paraId="1636E7BB" w14:textId="2F62D7F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3.256</w:t>
            </w:r>
          </w:p>
        </w:tc>
        <w:tc>
          <w:tcPr>
            <w:tcW w:w="428" w:type="pct"/>
            <w:tcBorders>
              <w:top w:val="nil"/>
              <w:left w:val="single" w:sz="4" w:space="0" w:color="auto"/>
              <w:bottom w:val="nil"/>
              <w:right w:val="nil"/>
            </w:tcBorders>
            <w:shd w:val="clear" w:color="auto" w:fill="auto"/>
            <w:vAlign w:val="bottom"/>
          </w:tcPr>
          <w:p w14:paraId="5364A7A1" w14:textId="3FF54CD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18.76</w:t>
            </w:r>
          </w:p>
        </w:tc>
        <w:tc>
          <w:tcPr>
            <w:tcW w:w="825" w:type="pct"/>
            <w:tcBorders>
              <w:left w:val="single" w:sz="4" w:space="0" w:color="auto"/>
              <w:right w:val="single" w:sz="4" w:space="0" w:color="auto"/>
            </w:tcBorders>
          </w:tcPr>
          <w:p w14:paraId="577FBC41" w14:textId="63B4B3F8"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1.048</w:t>
            </w:r>
          </w:p>
        </w:tc>
        <w:tc>
          <w:tcPr>
            <w:tcW w:w="560" w:type="pct"/>
            <w:tcBorders>
              <w:left w:val="single" w:sz="4" w:space="0" w:color="auto"/>
              <w:right w:val="single" w:sz="4" w:space="0" w:color="auto"/>
            </w:tcBorders>
          </w:tcPr>
          <w:p w14:paraId="5A65F19D" w14:textId="1C15ACCC"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5.39</w:t>
            </w:r>
          </w:p>
        </w:tc>
        <w:tc>
          <w:tcPr>
            <w:tcW w:w="510" w:type="pct"/>
            <w:tcBorders>
              <w:top w:val="nil"/>
              <w:left w:val="single" w:sz="4" w:space="0" w:color="auto"/>
              <w:right w:val="single" w:sz="4" w:space="0" w:color="auto"/>
            </w:tcBorders>
            <w:shd w:val="clear" w:color="auto" w:fill="auto"/>
          </w:tcPr>
          <w:p w14:paraId="13F2F25F" w14:textId="2A623846"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873" w:type="pct"/>
            <w:tcBorders>
              <w:top w:val="nil"/>
              <w:left w:val="single" w:sz="4" w:space="0" w:color="auto"/>
              <w:right w:val="double" w:sz="4" w:space="0" w:color="auto"/>
            </w:tcBorders>
            <w:shd w:val="clear" w:color="auto" w:fill="auto"/>
          </w:tcPr>
          <w:p w14:paraId="6A48F449" w14:textId="0D97B84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r>
      <w:tr w:rsidR="00CB57CE" w:rsidRPr="00CB57CE" w14:paraId="301B583B"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5945AD24" w14:textId="5EDB0280"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Auto-rickshaw – Standard deviation</w:t>
            </w:r>
          </w:p>
        </w:tc>
        <w:tc>
          <w:tcPr>
            <w:tcW w:w="524" w:type="pct"/>
            <w:tcBorders>
              <w:top w:val="nil"/>
              <w:left w:val="nil"/>
              <w:bottom w:val="nil"/>
              <w:right w:val="single" w:sz="4" w:space="0" w:color="auto"/>
            </w:tcBorders>
            <w:shd w:val="clear" w:color="auto" w:fill="auto"/>
            <w:vAlign w:val="bottom"/>
          </w:tcPr>
          <w:p w14:paraId="61101CB6" w14:textId="7E047C24"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1.295</w:t>
            </w:r>
          </w:p>
        </w:tc>
        <w:tc>
          <w:tcPr>
            <w:tcW w:w="428" w:type="pct"/>
            <w:tcBorders>
              <w:top w:val="nil"/>
              <w:left w:val="single" w:sz="4" w:space="0" w:color="auto"/>
              <w:bottom w:val="nil"/>
              <w:right w:val="nil"/>
            </w:tcBorders>
            <w:shd w:val="clear" w:color="auto" w:fill="auto"/>
            <w:vAlign w:val="bottom"/>
          </w:tcPr>
          <w:p w14:paraId="422A5BC4" w14:textId="40923424"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4.60</w:t>
            </w:r>
          </w:p>
        </w:tc>
        <w:tc>
          <w:tcPr>
            <w:tcW w:w="825" w:type="pct"/>
            <w:tcBorders>
              <w:left w:val="single" w:sz="4" w:space="0" w:color="auto"/>
              <w:right w:val="single" w:sz="4" w:space="0" w:color="auto"/>
            </w:tcBorders>
          </w:tcPr>
          <w:p w14:paraId="6E0F4C63" w14:textId="60E44111"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560" w:type="pct"/>
            <w:tcBorders>
              <w:left w:val="single" w:sz="4" w:space="0" w:color="auto"/>
              <w:right w:val="single" w:sz="4" w:space="0" w:color="auto"/>
            </w:tcBorders>
          </w:tcPr>
          <w:p w14:paraId="5BF2582A" w14:textId="2FA101D1"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510" w:type="pct"/>
            <w:tcBorders>
              <w:top w:val="nil"/>
              <w:left w:val="single" w:sz="4" w:space="0" w:color="auto"/>
              <w:right w:val="single" w:sz="4" w:space="0" w:color="auto"/>
            </w:tcBorders>
            <w:shd w:val="clear" w:color="auto" w:fill="auto"/>
          </w:tcPr>
          <w:p w14:paraId="7B2D3A2A" w14:textId="77DB6AC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873" w:type="pct"/>
            <w:tcBorders>
              <w:top w:val="nil"/>
              <w:left w:val="single" w:sz="4" w:space="0" w:color="auto"/>
              <w:right w:val="double" w:sz="4" w:space="0" w:color="auto"/>
            </w:tcBorders>
            <w:shd w:val="clear" w:color="auto" w:fill="auto"/>
          </w:tcPr>
          <w:p w14:paraId="111D6794" w14:textId="433BCC3F"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r>
      <w:tr w:rsidR="00CB57CE" w:rsidRPr="00CB57CE" w14:paraId="51B47B00" w14:textId="77777777" w:rsidTr="00BD54EA">
        <w:trPr>
          <w:trHeight w:val="2"/>
        </w:trPr>
        <w:tc>
          <w:tcPr>
            <w:tcW w:w="1280" w:type="pct"/>
            <w:tcBorders>
              <w:left w:val="double" w:sz="4" w:space="0" w:color="auto"/>
              <w:right w:val="single" w:sz="4" w:space="0" w:color="auto"/>
            </w:tcBorders>
            <w:shd w:val="clear" w:color="auto" w:fill="auto"/>
            <w:tcMar>
              <w:top w:w="15" w:type="dxa"/>
              <w:left w:w="65" w:type="dxa"/>
              <w:bottom w:w="0" w:type="dxa"/>
              <w:right w:w="65" w:type="dxa"/>
            </w:tcMar>
          </w:tcPr>
          <w:p w14:paraId="2414A381" w14:textId="12FBD12E"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Bus – Expected value</w:t>
            </w:r>
          </w:p>
        </w:tc>
        <w:tc>
          <w:tcPr>
            <w:tcW w:w="524" w:type="pct"/>
            <w:tcBorders>
              <w:top w:val="nil"/>
              <w:left w:val="nil"/>
              <w:right w:val="single" w:sz="4" w:space="0" w:color="auto"/>
            </w:tcBorders>
            <w:shd w:val="clear" w:color="auto" w:fill="auto"/>
            <w:vAlign w:val="bottom"/>
          </w:tcPr>
          <w:p w14:paraId="46D15E0F" w14:textId="3CC19A42"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3.652</w:t>
            </w:r>
          </w:p>
        </w:tc>
        <w:tc>
          <w:tcPr>
            <w:tcW w:w="428" w:type="pct"/>
            <w:tcBorders>
              <w:top w:val="nil"/>
              <w:left w:val="single" w:sz="4" w:space="0" w:color="auto"/>
              <w:right w:val="nil"/>
            </w:tcBorders>
            <w:shd w:val="clear" w:color="auto" w:fill="auto"/>
            <w:vAlign w:val="bottom"/>
          </w:tcPr>
          <w:p w14:paraId="69124940" w14:textId="34161A2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27.20</w:t>
            </w:r>
          </w:p>
        </w:tc>
        <w:tc>
          <w:tcPr>
            <w:tcW w:w="825" w:type="pct"/>
            <w:tcBorders>
              <w:left w:val="single" w:sz="4" w:space="0" w:color="auto"/>
              <w:right w:val="single" w:sz="4" w:space="0" w:color="auto"/>
            </w:tcBorders>
          </w:tcPr>
          <w:p w14:paraId="7D911A5A" w14:textId="311CA473"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1.117</w:t>
            </w:r>
          </w:p>
        </w:tc>
        <w:tc>
          <w:tcPr>
            <w:tcW w:w="560" w:type="pct"/>
            <w:tcBorders>
              <w:left w:val="single" w:sz="4" w:space="0" w:color="auto"/>
              <w:right w:val="single" w:sz="4" w:space="0" w:color="auto"/>
            </w:tcBorders>
          </w:tcPr>
          <w:p w14:paraId="42ACE36F" w14:textId="1BDC7A24"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5.21</w:t>
            </w:r>
          </w:p>
        </w:tc>
        <w:tc>
          <w:tcPr>
            <w:tcW w:w="510" w:type="pct"/>
            <w:tcBorders>
              <w:top w:val="nil"/>
              <w:left w:val="single" w:sz="4" w:space="0" w:color="auto"/>
              <w:right w:val="single" w:sz="4" w:space="0" w:color="auto"/>
            </w:tcBorders>
            <w:shd w:val="clear" w:color="auto" w:fill="auto"/>
          </w:tcPr>
          <w:p w14:paraId="7D9DF329" w14:textId="379D8AD9"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873" w:type="pct"/>
            <w:tcBorders>
              <w:top w:val="nil"/>
              <w:left w:val="single" w:sz="4" w:space="0" w:color="auto"/>
              <w:right w:val="double" w:sz="4" w:space="0" w:color="auto"/>
            </w:tcBorders>
            <w:shd w:val="clear" w:color="auto" w:fill="auto"/>
          </w:tcPr>
          <w:p w14:paraId="2F8663EE" w14:textId="6817538B"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r>
      <w:tr w:rsidR="00CB57CE" w:rsidRPr="00CB57CE" w14:paraId="5C6ADEE8" w14:textId="77777777" w:rsidTr="00BD54EA">
        <w:trPr>
          <w:trHeight w:val="48"/>
        </w:trPr>
        <w:tc>
          <w:tcPr>
            <w:tcW w:w="1280" w:type="pct"/>
            <w:tcBorders>
              <w:left w:val="double" w:sz="4" w:space="0" w:color="auto"/>
              <w:bottom w:val="double" w:sz="4" w:space="0" w:color="auto"/>
              <w:right w:val="single" w:sz="4" w:space="0" w:color="auto"/>
            </w:tcBorders>
            <w:shd w:val="clear" w:color="auto" w:fill="auto"/>
            <w:tcMar>
              <w:top w:w="15" w:type="dxa"/>
              <w:left w:w="65" w:type="dxa"/>
              <w:bottom w:w="0" w:type="dxa"/>
              <w:right w:w="65" w:type="dxa"/>
            </w:tcMar>
          </w:tcPr>
          <w:p w14:paraId="13DF8B2A" w14:textId="61947BAB" w:rsidR="007138F8" w:rsidRPr="00CB57CE" w:rsidRDefault="007138F8" w:rsidP="007138F8">
            <w:pPr>
              <w:ind w:left="113"/>
              <w:jc w:val="both"/>
              <w:rPr>
                <w:rFonts w:ascii="Times New Roman" w:hAnsi="Times New Roman" w:cs="Times New Roman"/>
                <w:sz w:val="20"/>
                <w:szCs w:val="20"/>
              </w:rPr>
            </w:pPr>
            <w:r w:rsidRPr="00CB57CE">
              <w:rPr>
                <w:rFonts w:ascii="Times New Roman" w:hAnsi="Times New Roman" w:cs="Times New Roman"/>
                <w:sz w:val="20"/>
                <w:szCs w:val="20"/>
              </w:rPr>
              <w:t>Bus – Standard deviation</w:t>
            </w:r>
          </w:p>
        </w:tc>
        <w:tc>
          <w:tcPr>
            <w:tcW w:w="524" w:type="pct"/>
            <w:tcBorders>
              <w:top w:val="nil"/>
              <w:left w:val="nil"/>
              <w:bottom w:val="double" w:sz="4" w:space="0" w:color="auto"/>
              <w:right w:val="single" w:sz="4" w:space="0" w:color="auto"/>
            </w:tcBorders>
            <w:shd w:val="clear" w:color="auto" w:fill="auto"/>
            <w:vAlign w:val="bottom"/>
          </w:tcPr>
          <w:p w14:paraId="01EA8DC6" w14:textId="6A47B96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1.709</w:t>
            </w:r>
          </w:p>
        </w:tc>
        <w:tc>
          <w:tcPr>
            <w:tcW w:w="428" w:type="pct"/>
            <w:tcBorders>
              <w:top w:val="nil"/>
              <w:left w:val="single" w:sz="4" w:space="0" w:color="auto"/>
              <w:bottom w:val="double" w:sz="4" w:space="0" w:color="auto"/>
              <w:right w:val="nil"/>
            </w:tcBorders>
            <w:shd w:val="clear" w:color="auto" w:fill="auto"/>
            <w:vAlign w:val="bottom"/>
          </w:tcPr>
          <w:p w14:paraId="1E4D8B4C" w14:textId="4EF62B33"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6.63</w:t>
            </w:r>
          </w:p>
        </w:tc>
        <w:tc>
          <w:tcPr>
            <w:tcW w:w="825" w:type="pct"/>
            <w:tcBorders>
              <w:left w:val="single" w:sz="4" w:space="0" w:color="auto"/>
              <w:bottom w:val="double" w:sz="4" w:space="0" w:color="auto"/>
              <w:right w:val="single" w:sz="4" w:space="0" w:color="auto"/>
            </w:tcBorders>
          </w:tcPr>
          <w:p w14:paraId="1FE59617" w14:textId="5CA7A287"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560" w:type="pct"/>
            <w:tcBorders>
              <w:left w:val="single" w:sz="4" w:space="0" w:color="auto"/>
              <w:bottom w:val="double" w:sz="4" w:space="0" w:color="auto"/>
              <w:right w:val="single" w:sz="4" w:space="0" w:color="auto"/>
            </w:tcBorders>
          </w:tcPr>
          <w:p w14:paraId="45BBB2AB" w14:textId="261300A4"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510" w:type="pct"/>
            <w:tcBorders>
              <w:top w:val="nil"/>
              <w:left w:val="single" w:sz="4" w:space="0" w:color="auto"/>
              <w:bottom w:val="double" w:sz="4" w:space="0" w:color="auto"/>
              <w:right w:val="single" w:sz="4" w:space="0" w:color="auto"/>
            </w:tcBorders>
            <w:shd w:val="clear" w:color="auto" w:fill="auto"/>
          </w:tcPr>
          <w:p w14:paraId="4CC21A72" w14:textId="31E48638"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c>
          <w:tcPr>
            <w:tcW w:w="873" w:type="pct"/>
            <w:tcBorders>
              <w:top w:val="nil"/>
              <w:left w:val="single" w:sz="4" w:space="0" w:color="auto"/>
              <w:bottom w:val="double" w:sz="4" w:space="0" w:color="auto"/>
              <w:right w:val="double" w:sz="4" w:space="0" w:color="auto"/>
            </w:tcBorders>
            <w:shd w:val="clear" w:color="auto" w:fill="auto"/>
          </w:tcPr>
          <w:p w14:paraId="4D7D5677" w14:textId="61ECE059" w:rsidR="007138F8" w:rsidRPr="00CB57CE" w:rsidRDefault="007138F8" w:rsidP="007138F8">
            <w:pPr>
              <w:ind w:firstLine="720"/>
              <w:rPr>
                <w:rFonts w:ascii="Times New Roman" w:hAnsi="Times New Roman" w:cs="Times New Roman"/>
                <w:sz w:val="20"/>
                <w:szCs w:val="20"/>
              </w:rPr>
            </w:pPr>
            <w:r w:rsidRPr="00CB57CE">
              <w:rPr>
                <w:rFonts w:ascii="Times New Roman" w:hAnsi="Times New Roman" w:cs="Times New Roman"/>
                <w:sz w:val="20"/>
                <w:szCs w:val="20"/>
              </w:rPr>
              <w:t>NA</w:t>
            </w:r>
          </w:p>
        </w:tc>
      </w:tr>
    </w:tbl>
    <w:p w14:paraId="375EF2AA" w14:textId="77777777" w:rsidR="00BD54EA" w:rsidRPr="00CB57CE" w:rsidRDefault="00BD54EA" w:rsidP="00842325">
      <w:pPr>
        <w:spacing w:before="120" w:after="120" w:line="360" w:lineRule="auto"/>
        <w:jc w:val="both"/>
        <w:rPr>
          <w:rFonts w:ascii="Times New Roman" w:hAnsi="Times New Roman" w:cs="Times New Roman"/>
          <w:bCs/>
        </w:rPr>
        <w:sectPr w:rsidR="00BD54EA" w:rsidRPr="00CB57CE" w:rsidSect="00A83331">
          <w:pgSz w:w="15840" w:h="12240" w:orient="landscape" w:code="1"/>
          <w:pgMar w:top="720" w:right="720" w:bottom="720" w:left="720" w:header="720" w:footer="720" w:gutter="0"/>
          <w:cols w:space="720"/>
          <w:titlePg/>
          <w:docGrid w:linePitch="360"/>
        </w:sectPr>
      </w:pPr>
    </w:p>
    <w:p w14:paraId="48D01121" w14:textId="3DA6FA52" w:rsidR="00BD54EA" w:rsidRPr="00CB57CE" w:rsidRDefault="00BD54EA" w:rsidP="00BD54EA">
      <w:pPr>
        <w:pStyle w:val="Caption"/>
        <w:keepNext/>
      </w:pPr>
      <w:r w:rsidRPr="00CB57CE">
        <w:lastRenderedPageBreak/>
        <w:t>Table 5</w:t>
      </w:r>
      <w:r w:rsidR="00D87843" w:rsidRPr="00CB57CE">
        <w:t xml:space="preserve"> (Contd.)</w:t>
      </w:r>
      <w:r w:rsidRPr="00CB57CE">
        <w:t xml:space="preserve">. Empirical parameter estimates for pooled </w:t>
      </w:r>
      <w:r w:rsidRPr="00CB57CE">
        <w:rPr>
          <w:rFonts w:cs="Times New Roman"/>
        </w:rPr>
        <w:t xml:space="preserve">RP-SP </w:t>
      </w:r>
      <w:r w:rsidRPr="00CB57CE">
        <w:t>models of commute mode choice</w:t>
      </w:r>
    </w:p>
    <w:tbl>
      <w:tblPr>
        <w:tblpPr w:leftFromText="180" w:rightFromText="180" w:vertAnchor="page" w:horzAnchor="margin" w:tblpY="1246"/>
        <w:tblW w:w="5075" w:type="pct"/>
        <w:tblCellMar>
          <w:left w:w="0" w:type="dxa"/>
          <w:right w:w="0" w:type="dxa"/>
        </w:tblCellMar>
        <w:tblLook w:val="04A0" w:firstRow="1" w:lastRow="0" w:firstColumn="1" w:lastColumn="0" w:noHBand="0" w:noVBand="1"/>
      </w:tblPr>
      <w:tblGrid>
        <w:gridCol w:w="3573"/>
        <w:gridCol w:w="1514"/>
        <w:gridCol w:w="1275"/>
        <w:gridCol w:w="2410"/>
        <w:gridCol w:w="1704"/>
        <w:gridCol w:w="1607"/>
        <w:gridCol w:w="2503"/>
      </w:tblGrid>
      <w:tr w:rsidR="00CB57CE" w:rsidRPr="00CB57CE" w14:paraId="0DA53B10" w14:textId="77777777" w:rsidTr="00EC731C">
        <w:trPr>
          <w:trHeight w:val="2"/>
        </w:trPr>
        <w:tc>
          <w:tcPr>
            <w:tcW w:w="1225" w:type="pct"/>
            <w:vMerge w:val="restart"/>
            <w:tcBorders>
              <w:top w:val="double" w:sz="4" w:space="0" w:color="auto"/>
              <w:left w:val="double" w:sz="4" w:space="0" w:color="auto"/>
              <w:right w:val="single" w:sz="4" w:space="0" w:color="auto"/>
            </w:tcBorders>
            <w:shd w:val="clear" w:color="auto" w:fill="auto"/>
            <w:tcMar>
              <w:top w:w="15" w:type="dxa"/>
              <w:left w:w="65" w:type="dxa"/>
              <w:bottom w:w="0" w:type="dxa"/>
              <w:right w:w="65" w:type="dxa"/>
            </w:tcMar>
            <w:vAlign w:val="center"/>
          </w:tcPr>
          <w:p w14:paraId="50902D09" w14:textId="77777777" w:rsidR="00BD54EA" w:rsidRPr="00CB57CE" w:rsidRDefault="00BD54EA" w:rsidP="00BD54EA">
            <w:pPr>
              <w:ind w:left="113"/>
              <w:jc w:val="both"/>
              <w:rPr>
                <w:rFonts w:ascii="Times New Roman" w:hAnsi="Times New Roman" w:cs="Times New Roman"/>
                <w:sz w:val="20"/>
                <w:szCs w:val="20"/>
              </w:rPr>
            </w:pPr>
            <w:r w:rsidRPr="00CB57CE">
              <w:rPr>
                <w:rFonts w:ascii="Times New Roman" w:hAnsi="Times New Roman" w:cs="Times New Roman"/>
                <w:b/>
                <w:bCs/>
                <w:sz w:val="20"/>
                <w:szCs w:val="20"/>
              </w:rPr>
              <w:t>Variable description</w:t>
            </w:r>
          </w:p>
        </w:tc>
        <w:tc>
          <w:tcPr>
            <w:tcW w:w="956" w:type="pct"/>
            <w:gridSpan w:val="2"/>
            <w:tcBorders>
              <w:top w:val="double" w:sz="4" w:space="0" w:color="auto"/>
              <w:left w:val="nil"/>
              <w:bottom w:val="single" w:sz="4" w:space="0" w:color="auto"/>
              <w:right w:val="single" w:sz="4" w:space="0" w:color="auto"/>
            </w:tcBorders>
            <w:shd w:val="clear" w:color="auto" w:fill="auto"/>
            <w:vAlign w:val="center"/>
          </w:tcPr>
          <w:p w14:paraId="461CA4D6" w14:textId="6BB94C73" w:rsidR="00BD54EA" w:rsidRPr="00CB57CE" w:rsidRDefault="00BD54EA" w:rsidP="00BD54EA">
            <w:pPr>
              <w:rPr>
                <w:rFonts w:ascii="Times New Roman" w:hAnsi="Times New Roman" w:cs="Times New Roman"/>
                <w:sz w:val="20"/>
                <w:szCs w:val="20"/>
              </w:rPr>
            </w:pPr>
            <w:r w:rsidRPr="00CB57CE">
              <w:rPr>
                <w:rFonts w:ascii="Times New Roman" w:hAnsi="Times New Roman" w:cs="Times New Roman"/>
                <w:b/>
                <w:bCs/>
                <w:sz w:val="20"/>
                <w:szCs w:val="20"/>
              </w:rPr>
              <w:t>Model A (proposed model)</w:t>
            </w:r>
          </w:p>
        </w:tc>
        <w:tc>
          <w:tcPr>
            <w:tcW w:w="1410" w:type="pct"/>
            <w:gridSpan w:val="2"/>
            <w:tcBorders>
              <w:top w:val="double" w:sz="4" w:space="0" w:color="auto"/>
              <w:left w:val="single" w:sz="4" w:space="0" w:color="auto"/>
              <w:right w:val="single" w:sz="4" w:space="0" w:color="auto"/>
            </w:tcBorders>
            <w:vAlign w:val="center"/>
          </w:tcPr>
          <w:p w14:paraId="53EC752A" w14:textId="02A90210" w:rsidR="00BD54EA" w:rsidRPr="00CB57CE" w:rsidRDefault="00BD54EA" w:rsidP="00BD54EA">
            <w:pPr>
              <w:rPr>
                <w:rFonts w:ascii="Times New Roman" w:hAnsi="Times New Roman" w:cs="Times New Roman"/>
                <w:sz w:val="20"/>
                <w:szCs w:val="20"/>
              </w:rPr>
            </w:pPr>
            <w:r w:rsidRPr="00CB57CE">
              <w:rPr>
                <w:rFonts w:ascii="Times New Roman" w:hAnsi="Times New Roman" w:cs="Times New Roman"/>
                <w:b/>
                <w:bCs/>
                <w:sz w:val="20"/>
                <w:szCs w:val="20"/>
              </w:rPr>
              <w:t>Model B (RP travel time variability ignored)</w:t>
            </w:r>
          </w:p>
        </w:tc>
        <w:tc>
          <w:tcPr>
            <w:tcW w:w="1409" w:type="pct"/>
            <w:gridSpan w:val="2"/>
            <w:tcBorders>
              <w:top w:val="double" w:sz="4" w:space="0" w:color="auto"/>
              <w:left w:val="nil"/>
              <w:bottom w:val="single" w:sz="4" w:space="0" w:color="auto"/>
              <w:right w:val="double" w:sz="4" w:space="0" w:color="auto"/>
            </w:tcBorders>
            <w:shd w:val="clear" w:color="auto" w:fill="auto"/>
            <w:vAlign w:val="center"/>
          </w:tcPr>
          <w:p w14:paraId="3157BAC7" w14:textId="0742FD66" w:rsidR="00BD54EA" w:rsidRPr="00CB57CE" w:rsidRDefault="00BD54EA" w:rsidP="00BD54EA">
            <w:pPr>
              <w:rPr>
                <w:rFonts w:ascii="Times New Roman" w:hAnsi="Times New Roman" w:cs="Times New Roman"/>
                <w:sz w:val="20"/>
                <w:szCs w:val="20"/>
              </w:rPr>
            </w:pPr>
            <w:r w:rsidRPr="00CB57CE">
              <w:rPr>
                <w:rFonts w:ascii="Times New Roman" w:hAnsi="Times New Roman" w:cs="Times New Roman"/>
                <w:b/>
                <w:bCs/>
                <w:sz w:val="20"/>
                <w:szCs w:val="20"/>
              </w:rPr>
              <w:t>Model C (with exogenous RP travel times)</w:t>
            </w:r>
          </w:p>
        </w:tc>
      </w:tr>
      <w:tr w:rsidR="00CB57CE" w:rsidRPr="00CB57CE" w14:paraId="46ED5A94" w14:textId="77777777" w:rsidTr="00EC731C">
        <w:trPr>
          <w:trHeight w:val="2"/>
        </w:trPr>
        <w:tc>
          <w:tcPr>
            <w:tcW w:w="1225" w:type="pct"/>
            <w:vMerge/>
            <w:tcBorders>
              <w:left w:val="double" w:sz="4" w:space="0" w:color="auto"/>
              <w:bottom w:val="single" w:sz="4" w:space="0" w:color="auto"/>
              <w:right w:val="single" w:sz="4" w:space="0" w:color="auto"/>
            </w:tcBorders>
            <w:shd w:val="clear" w:color="auto" w:fill="auto"/>
            <w:tcMar>
              <w:top w:w="15" w:type="dxa"/>
              <w:left w:w="65" w:type="dxa"/>
              <w:bottom w:w="0" w:type="dxa"/>
              <w:right w:w="65" w:type="dxa"/>
            </w:tcMar>
            <w:vAlign w:val="center"/>
          </w:tcPr>
          <w:p w14:paraId="16D79554" w14:textId="77777777" w:rsidR="00BD54EA" w:rsidRPr="00CB57CE" w:rsidRDefault="00BD54EA" w:rsidP="00BD54EA">
            <w:pPr>
              <w:ind w:left="113"/>
              <w:jc w:val="both"/>
              <w:rPr>
                <w:rFonts w:ascii="Times New Roman" w:hAnsi="Times New Roman" w:cs="Times New Roman"/>
                <w:sz w:val="20"/>
                <w:szCs w:val="20"/>
              </w:rPr>
            </w:pPr>
          </w:p>
        </w:tc>
        <w:tc>
          <w:tcPr>
            <w:tcW w:w="519" w:type="pct"/>
            <w:tcBorders>
              <w:top w:val="single" w:sz="4" w:space="0" w:color="auto"/>
              <w:left w:val="nil"/>
              <w:bottom w:val="single" w:sz="4" w:space="0" w:color="auto"/>
              <w:right w:val="single" w:sz="4" w:space="0" w:color="auto"/>
            </w:tcBorders>
            <w:shd w:val="clear" w:color="auto" w:fill="auto"/>
            <w:vAlign w:val="center"/>
          </w:tcPr>
          <w:p w14:paraId="67887A0D" w14:textId="078E1EA6" w:rsidR="00BD54EA" w:rsidRPr="00CB57CE" w:rsidRDefault="00BD54EA" w:rsidP="00D81C74">
            <w:pPr>
              <w:ind w:firstLine="720"/>
              <w:jc w:val="center"/>
              <w:rPr>
                <w:rFonts w:ascii="Times New Roman" w:hAnsi="Times New Roman" w:cs="Times New Roman"/>
                <w:sz w:val="20"/>
                <w:szCs w:val="20"/>
              </w:rPr>
            </w:pPr>
            <w:r w:rsidRPr="00CB57CE">
              <w:rPr>
                <w:rFonts w:ascii="Times New Roman" w:hAnsi="Times New Roman" w:cs="Times New Roman"/>
                <w:b/>
                <w:bCs/>
                <w:sz w:val="20"/>
                <w:szCs w:val="20"/>
              </w:rPr>
              <w:t>Par. est.</w:t>
            </w:r>
          </w:p>
        </w:tc>
        <w:tc>
          <w:tcPr>
            <w:tcW w:w="437" w:type="pct"/>
            <w:tcBorders>
              <w:top w:val="single" w:sz="4" w:space="0" w:color="auto"/>
              <w:left w:val="single" w:sz="4" w:space="0" w:color="auto"/>
              <w:bottom w:val="single" w:sz="4" w:space="0" w:color="auto"/>
              <w:right w:val="nil"/>
            </w:tcBorders>
            <w:shd w:val="clear" w:color="auto" w:fill="auto"/>
            <w:vAlign w:val="center"/>
          </w:tcPr>
          <w:p w14:paraId="79BF29F3" w14:textId="4B1C1FC6" w:rsidR="00BD54EA" w:rsidRPr="00CB57CE" w:rsidRDefault="00BD54EA" w:rsidP="00D81C74">
            <w:pPr>
              <w:ind w:firstLine="720"/>
              <w:jc w:val="center"/>
              <w:rPr>
                <w:rFonts w:ascii="Times New Roman" w:hAnsi="Times New Roman" w:cs="Times New Roman"/>
                <w:sz w:val="20"/>
                <w:szCs w:val="20"/>
              </w:rPr>
            </w:pPr>
            <w:r w:rsidRPr="00CB57CE">
              <w:rPr>
                <w:rFonts w:ascii="Times New Roman" w:hAnsi="Times New Roman" w:cs="Times New Roman"/>
                <w:b/>
                <w:bCs/>
                <w:sz w:val="20"/>
                <w:szCs w:val="20"/>
              </w:rPr>
              <w:t>t-stat.</w:t>
            </w:r>
          </w:p>
        </w:tc>
        <w:tc>
          <w:tcPr>
            <w:tcW w:w="826" w:type="pct"/>
            <w:tcBorders>
              <w:top w:val="single" w:sz="4" w:space="0" w:color="auto"/>
              <w:left w:val="single" w:sz="4" w:space="0" w:color="auto"/>
              <w:bottom w:val="single" w:sz="4" w:space="0" w:color="auto"/>
              <w:right w:val="single" w:sz="4" w:space="0" w:color="auto"/>
            </w:tcBorders>
            <w:vAlign w:val="center"/>
          </w:tcPr>
          <w:p w14:paraId="35B93854" w14:textId="678A849F" w:rsidR="00BD54EA" w:rsidRPr="00CB57CE" w:rsidRDefault="00BD54EA" w:rsidP="00D81C74">
            <w:pPr>
              <w:ind w:firstLine="720"/>
              <w:jc w:val="center"/>
              <w:rPr>
                <w:rFonts w:ascii="Times New Roman" w:hAnsi="Times New Roman" w:cs="Times New Roman"/>
                <w:sz w:val="20"/>
                <w:szCs w:val="20"/>
              </w:rPr>
            </w:pPr>
            <w:r w:rsidRPr="00CB57CE">
              <w:rPr>
                <w:rFonts w:ascii="Times New Roman" w:hAnsi="Times New Roman" w:cs="Times New Roman"/>
                <w:b/>
                <w:bCs/>
                <w:sz w:val="20"/>
                <w:szCs w:val="20"/>
              </w:rPr>
              <w:t>Par. est.</w:t>
            </w:r>
          </w:p>
        </w:tc>
        <w:tc>
          <w:tcPr>
            <w:tcW w:w="583" w:type="pct"/>
            <w:tcBorders>
              <w:top w:val="single" w:sz="4" w:space="0" w:color="auto"/>
              <w:left w:val="single" w:sz="4" w:space="0" w:color="auto"/>
              <w:bottom w:val="single" w:sz="4" w:space="0" w:color="auto"/>
              <w:right w:val="single" w:sz="4" w:space="0" w:color="auto"/>
            </w:tcBorders>
            <w:vAlign w:val="center"/>
          </w:tcPr>
          <w:p w14:paraId="1DB2BB78" w14:textId="77AD3C55" w:rsidR="00BD54EA" w:rsidRPr="00CB57CE" w:rsidRDefault="00BD54EA" w:rsidP="00D81C74">
            <w:pPr>
              <w:ind w:firstLine="720"/>
              <w:jc w:val="center"/>
              <w:rPr>
                <w:rFonts w:ascii="Times New Roman" w:hAnsi="Times New Roman" w:cs="Times New Roman"/>
                <w:sz w:val="20"/>
                <w:szCs w:val="20"/>
              </w:rPr>
            </w:pPr>
            <w:r w:rsidRPr="00CB57CE">
              <w:rPr>
                <w:rFonts w:ascii="Times New Roman" w:hAnsi="Times New Roman" w:cs="Times New Roman"/>
                <w:b/>
                <w:bCs/>
                <w:sz w:val="20"/>
                <w:szCs w:val="20"/>
              </w:rPr>
              <w:t>t-stat.</w:t>
            </w:r>
          </w:p>
        </w:tc>
        <w:tc>
          <w:tcPr>
            <w:tcW w:w="551" w:type="pct"/>
            <w:tcBorders>
              <w:top w:val="single" w:sz="4" w:space="0" w:color="auto"/>
              <w:left w:val="nil"/>
              <w:bottom w:val="single" w:sz="4" w:space="0" w:color="auto"/>
              <w:right w:val="single" w:sz="4" w:space="0" w:color="auto"/>
            </w:tcBorders>
            <w:shd w:val="clear" w:color="auto" w:fill="auto"/>
            <w:vAlign w:val="center"/>
          </w:tcPr>
          <w:p w14:paraId="6CCEB2F9" w14:textId="66545BA8" w:rsidR="00BD54EA" w:rsidRPr="00CB57CE" w:rsidRDefault="00BD54EA" w:rsidP="00D81C74">
            <w:pPr>
              <w:jc w:val="center"/>
              <w:rPr>
                <w:rFonts w:ascii="Times New Roman" w:hAnsi="Times New Roman" w:cs="Times New Roman"/>
                <w:sz w:val="20"/>
                <w:szCs w:val="20"/>
              </w:rPr>
            </w:pPr>
            <w:r w:rsidRPr="00CB57CE">
              <w:rPr>
                <w:rFonts w:ascii="Times New Roman" w:hAnsi="Times New Roman" w:cs="Times New Roman"/>
                <w:b/>
                <w:bCs/>
                <w:sz w:val="20"/>
                <w:szCs w:val="20"/>
              </w:rPr>
              <w:t>Par. est.</w:t>
            </w:r>
          </w:p>
        </w:tc>
        <w:tc>
          <w:tcPr>
            <w:tcW w:w="858" w:type="pct"/>
            <w:tcBorders>
              <w:top w:val="single" w:sz="4" w:space="0" w:color="auto"/>
              <w:left w:val="single" w:sz="4" w:space="0" w:color="auto"/>
              <w:bottom w:val="single" w:sz="4" w:space="0" w:color="auto"/>
              <w:right w:val="double" w:sz="4" w:space="0" w:color="auto"/>
            </w:tcBorders>
            <w:shd w:val="clear" w:color="auto" w:fill="auto"/>
            <w:vAlign w:val="center"/>
          </w:tcPr>
          <w:p w14:paraId="50B4E621" w14:textId="26D03E30" w:rsidR="00BD54EA" w:rsidRPr="00CB57CE" w:rsidRDefault="00BD54EA" w:rsidP="00D81C74">
            <w:pPr>
              <w:ind w:firstLine="720"/>
              <w:jc w:val="center"/>
              <w:rPr>
                <w:rFonts w:ascii="Times New Roman" w:hAnsi="Times New Roman" w:cs="Times New Roman"/>
                <w:sz w:val="20"/>
                <w:szCs w:val="20"/>
              </w:rPr>
            </w:pPr>
            <w:r w:rsidRPr="00CB57CE">
              <w:rPr>
                <w:rFonts w:ascii="Times New Roman" w:hAnsi="Times New Roman" w:cs="Times New Roman"/>
                <w:b/>
                <w:bCs/>
                <w:sz w:val="20"/>
                <w:szCs w:val="20"/>
              </w:rPr>
              <w:t>t-stat.</w:t>
            </w:r>
          </w:p>
        </w:tc>
      </w:tr>
      <w:tr w:rsidR="00CB57CE" w:rsidRPr="00CB57CE" w14:paraId="396DBB3C" w14:textId="77777777" w:rsidTr="00EC731C">
        <w:trPr>
          <w:trHeight w:val="2"/>
        </w:trPr>
        <w:tc>
          <w:tcPr>
            <w:tcW w:w="5000" w:type="pct"/>
            <w:gridSpan w:val="7"/>
            <w:tcBorders>
              <w:top w:val="single" w:sz="4" w:space="0" w:color="auto"/>
              <w:left w:val="double" w:sz="4" w:space="0" w:color="auto"/>
              <w:bottom w:val="single" w:sz="4" w:space="0" w:color="auto"/>
              <w:right w:val="double" w:sz="4" w:space="0" w:color="auto"/>
            </w:tcBorders>
            <w:shd w:val="clear" w:color="auto" w:fill="auto"/>
            <w:tcMar>
              <w:top w:w="15" w:type="dxa"/>
              <w:left w:w="65" w:type="dxa"/>
              <w:bottom w:w="0" w:type="dxa"/>
              <w:right w:w="65" w:type="dxa"/>
            </w:tcMar>
            <w:vAlign w:val="center"/>
          </w:tcPr>
          <w:p w14:paraId="1AB8AA66" w14:textId="77777777" w:rsidR="00BD54EA" w:rsidRPr="00CB57CE" w:rsidRDefault="00BD54EA" w:rsidP="000B7790">
            <w:pPr>
              <w:jc w:val="both"/>
              <w:rPr>
                <w:rFonts w:ascii="Times New Roman" w:hAnsi="Times New Roman" w:cs="Times New Roman"/>
                <w:sz w:val="20"/>
                <w:szCs w:val="20"/>
              </w:rPr>
            </w:pPr>
            <w:r w:rsidRPr="00CB57CE">
              <w:rPr>
                <w:rFonts w:ascii="Times New Roman" w:hAnsi="Times New Roman" w:cs="Times New Roman"/>
                <w:i/>
                <w:iCs/>
                <w:sz w:val="20"/>
                <w:szCs w:val="20"/>
              </w:rPr>
              <w:t>Coefficients on level-of-service variables (lognormal distributed coefficients on IVTT and OVTT/distance)</w:t>
            </w:r>
          </w:p>
        </w:tc>
      </w:tr>
      <w:tr w:rsidR="00CB57CE" w:rsidRPr="00CB57CE" w14:paraId="2A22D8DA" w14:textId="77777777" w:rsidTr="00EC731C">
        <w:trPr>
          <w:trHeight w:val="2"/>
        </w:trPr>
        <w:tc>
          <w:tcPr>
            <w:tcW w:w="1225" w:type="pct"/>
            <w:tcBorders>
              <w:top w:val="single" w:sz="4" w:space="0" w:color="auto"/>
              <w:left w:val="double" w:sz="4" w:space="0" w:color="auto"/>
              <w:right w:val="single" w:sz="4" w:space="0" w:color="auto"/>
            </w:tcBorders>
            <w:shd w:val="clear" w:color="auto" w:fill="auto"/>
            <w:tcMar>
              <w:top w:w="15" w:type="dxa"/>
              <w:left w:w="65" w:type="dxa"/>
              <w:bottom w:w="0" w:type="dxa"/>
              <w:right w:w="65" w:type="dxa"/>
            </w:tcMar>
          </w:tcPr>
          <w:p w14:paraId="3809D253" w14:textId="77777777" w:rsidR="00982013"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i/>
                <w:iCs/>
                <w:sz w:val="20"/>
                <w:szCs w:val="20"/>
              </w:rPr>
              <w:t>IVTT</w:t>
            </w:r>
            <w:r w:rsidRPr="00CB57CE">
              <w:rPr>
                <w:rFonts w:ascii="Times New Roman" w:hAnsi="Times New Roman" w:cs="Times New Roman"/>
                <w:sz w:val="20"/>
                <w:szCs w:val="20"/>
              </w:rPr>
              <w:t xml:space="preserve"> (min) for motorized modes –</w:t>
            </w:r>
          </w:p>
          <w:p w14:paraId="41B4BEC5" w14:textId="21C76B25" w:rsidR="00BD54EA" w:rsidRPr="00CB57CE" w:rsidRDefault="00982013" w:rsidP="000B7790">
            <w:pPr>
              <w:ind w:left="113"/>
              <w:jc w:val="both"/>
              <w:rPr>
                <w:rFonts w:ascii="Times New Roman" w:hAnsi="Times New Roman" w:cs="Times New Roman"/>
                <w:sz w:val="20"/>
                <w:szCs w:val="20"/>
              </w:rPr>
            </w:pPr>
            <w:r w:rsidRPr="00CB57CE">
              <w:rPr>
                <w:rFonts w:ascii="Times New Roman" w:hAnsi="Times New Roman" w:cs="Times New Roman"/>
                <w:i/>
                <w:iCs/>
                <w:sz w:val="20"/>
                <w:szCs w:val="20"/>
              </w:rPr>
              <w:t xml:space="preserve">  </w:t>
            </w:r>
            <w:r w:rsidR="00BD54EA" w:rsidRPr="00CB57CE">
              <w:rPr>
                <w:rFonts w:ascii="Times New Roman" w:hAnsi="Times New Roman" w:cs="Times New Roman"/>
                <w:sz w:val="20"/>
                <w:szCs w:val="20"/>
              </w:rPr>
              <w:t>Expected value</w:t>
            </w:r>
          </w:p>
        </w:tc>
        <w:tc>
          <w:tcPr>
            <w:tcW w:w="519" w:type="pct"/>
            <w:tcBorders>
              <w:top w:val="single" w:sz="4" w:space="0" w:color="auto"/>
              <w:left w:val="nil"/>
              <w:bottom w:val="nil"/>
              <w:right w:val="single" w:sz="4" w:space="0" w:color="auto"/>
            </w:tcBorders>
            <w:shd w:val="clear" w:color="auto" w:fill="auto"/>
            <w:vAlign w:val="bottom"/>
          </w:tcPr>
          <w:p w14:paraId="4E075A7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-0.109</w:t>
            </w:r>
          </w:p>
        </w:tc>
        <w:tc>
          <w:tcPr>
            <w:tcW w:w="437" w:type="pct"/>
            <w:tcBorders>
              <w:top w:val="single" w:sz="4" w:space="0" w:color="auto"/>
              <w:left w:val="single" w:sz="4" w:space="0" w:color="auto"/>
              <w:bottom w:val="nil"/>
              <w:right w:val="single" w:sz="4" w:space="0" w:color="auto"/>
            </w:tcBorders>
            <w:shd w:val="clear" w:color="auto" w:fill="auto"/>
            <w:vAlign w:val="bottom"/>
          </w:tcPr>
          <w:p w14:paraId="0B266B5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-4.01</w:t>
            </w:r>
          </w:p>
        </w:tc>
        <w:tc>
          <w:tcPr>
            <w:tcW w:w="826" w:type="pct"/>
            <w:tcBorders>
              <w:top w:val="single" w:sz="4" w:space="0" w:color="auto"/>
              <w:left w:val="single" w:sz="4" w:space="0" w:color="auto"/>
              <w:bottom w:val="nil"/>
              <w:right w:val="single" w:sz="4" w:space="0" w:color="auto"/>
            </w:tcBorders>
            <w:shd w:val="clear" w:color="auto" w:fill="auto"/>
            <w:vAlign w:val="bottom"/>
          </w:tcPr>
          <w:p w14:paraId="5BF08F7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-0.058</w:t>
            </w:r>
          </w:p>
        </w:tc>
        <w:tc>
          <w:tcPr>
            <w:tcW w:w="583" w:type="pct"/>
            <w:tcBorders>
              <w:top w:val="single" w:sz="4" w:space="0" w:color="auto"/>
              <w:left w:val="single" w:sz="4" w:space="0" w:color="auto"/>
              <w:bottom w:val="nil"/>
              <w:right w:val="single" w:sz="4" w:space="0" w:color="auto"/>
            </w:tcBorders>
            <w:shd w:val="clear" w:color="auto" w:fill="auto"/>
            <w:vAlign w:val="bottom"/>
          </w:tcPr>
          <w:p w14:paraId="36BDB90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-6.38</w:t>
            </w:r>
          </w:p>
        </w:tc>
        <w:tc>
          <w:tcPr>
            <w:tcW w:w="551" w:type="pct"/>
            <w:tcBorders>
              <w:top w:val="single" w:sz="4" w:space="0" w:color="auto"/>
              <w:left w:val="single" w:sz="4" w:space="0" w:color="auto"/>
              <w:bottom w:val="nil"/>
              <w:right w:val="single" w:sz="4" w:space="0" w:color="auto"/>
            </w:tcBorders>
            <w:shd w:val="clear" w:color="auto" w:fill="auto"/>
            <w:vAlign w:val="bottom"/>
          </w:tcPr>
          <w:p w14:paraId="27701CB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-0.058</w:t>
            </w:r>
          </w:p>
        </w:tc>
        <w:tc>
          <w:tcPr>
            <w:tcW w:w="858" w:type="pct"/>
            <w:tcBorders>
              <w:top w:val="single" w:sz="4" w:space="0" w:color="auto"/>
              <w:left w:val="single" w:sz="4" w:space="0" w:color="auto"/>
              <w:bottom w:val="nil"/>
              <w:right w:val="double" w:sz="4" w:space="0" w:color="auto"/>
            </w:tcBorders>
            <w:shd w:val="clear" w:color="auto" w:fill="auto"/>
            <w:vAlign w:val="bottom"/>
          </w:tcPr>
          <w:p w14:paraId="130B0DF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-1.52</w:t>
            </w:r>
          </w:p>
        </w:tc>
      </w:tr>
      <w:tr w:rsidR="00CB57CE" w:rsidRPr="00CB57CE" w14:paraId="0568CE25"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tcPr>
          <w:p w14:paraId="4C666FAF" w14:textId="77777777" w:rsidR="00982013"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i/>
                <w:iCs/>
                <w:sz w:val="20"/>
                <w:szCs w:val="20"/>
              </w:rPr>
              <w:t>IVTT</w:t>
            </w:r>
            <w:r w:rsidRPr="00CB57CE">
              <w:rPr>
                <w:rFonts w:ascii="Times New Roman" w:hAnsi="Times New Roman" w:cs="Times New Roman"/>
                <w:sz w:val="20"/>
                <w:szCs w:val="20"/>
              </w:rPr>
              <w:t xml:space="preserve"> (min) for motorized modes –</w:t>
            </w:r>
          </w:p>
          <w:p w14:paraId="15E5F82B" w14:textId="313BF0CB" w:rsidR="00BD54EA" w:rsidRPr="00CB57CE" w:rsidRDefault="00982013" w:rsidP="000B7790">
            <w:pPr>
              <w:ind w:left="113"/>
              <w:jc w:val="both"/>
              <w:rPr>
                <w:rFonts w:ascii="Times New Roman" w:hAnsi="Times New Roman" w:cs="Times New Roman"/>
                <w:sz w:val="20"/>
                <w:szCs w:val="20"/>
              </w:rPr>
            </w:pPr>
            <w:r w:rsidRPr="00CB57CE">
              <w:rPr>
                <w:rFonts w:ascii="Times New Roman" w:hAnsi="Times New Roman" w:cs="Times New Roman"/>
                <w:i/>
                <w:iCs/>
                <w:sz w:val="20"/>
                <w:szCs w:val="20"/>
              </w:rPr>
              <w:t xml:space="preserve">  </w:t>
            </w:r>
            <w:r w:rsidR="00BD54EA" w:rsidRPr="00CB57CE">
              <w:rPr>
                <w:rFonts w:ascii="Times New Roman" w:hAnsi="Times New Roman" w:cs="Times New Roman"/>
                <w:sz w:val="20"/>
                <w:szCs w:val="20"/>
              </w:rPr>
              <w:t>Standard deviation</w:t>
            </w:r>
          </w:p>
        </w:tc>
        <w:tc>
          <w:tcPr>
            <w:tcW w:w="519" w:type="pct"/>
            <w:tcBorders>
              <w:top w:val="nil"/>
              <w:left w:val="nil"/>
              <w:bottom w:val="nil"/>
              <w:right w:val="single" w:sz="4" w:space="0" w:color="auto"/>
            </w:tcBorders>
            <w:shd w:val="clear" w:color="auto" w:fill="auto"/>
            <w:vAlign w:val="bottom"/>
          </w:tcPr>
          <w:p w14:paraId="326E3C59"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0.120</w:t>
            </w:r>
          </w:p>
        </w:tc>
        <w:tc>
          <w:tcPr>
            <w:tcW w:w="437" w:type="pct"/>
            <w:tcBorders>
              <w:top w:val="nil"/>
              <w:left w:val="single" w:sz="4" w:space="0" w:color="auto"/>
              <w:bottom w:val="nil"/>
              <w:right w:val="single" w:sz="4" w:space="0" w:color="auto"/>
            </w:tcBorders>
            <w:shd w:val="clear" w:color="auto" w:fill="auto"/>
            <w:vAlign w:val="bottom"/>
          </w:tcPr>
          <w:p w14:paraId="4A0DFB0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3.49</w:t>
            </w:r>
          </w:p>
        </w:tc>
        <w:tc>
          <w:tcPr>
            <w:tcW w:w="826" w:type="pct"/>
            <w:tcBorders>
              <w:top w:val="nil"/>
              <w:left w:val="single" w:sz="4" w:space="0" w:color="auto"/>
              <w:bottom w:val="nil"/>
              <w:right w:val="single" w:sz="4" w:space="0" w:color="auto"/>
            </w:tcBorders>
            <w:shd w:val="clear" w:color="auto" w:fill="auto"/>
            <w:vAlign w:val="bottom"/>
          </w:tcPr>
          <w:p w14:paraId="1564D799"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0.118</w:t>
            </w:r>
          </w:p>
        </w:tc>
        <w:tc>
          <w:tcPr>
            <w:tcW w:w="583" w:type="pct"/>
            <w:tcBorders>
              <w:top w:val="nil"/>
              <w:left w:val="single" w:sz="4" w:space="0" w:color="auto"/>
              <w:bottom w:val="nil"/>
              <w:right w:val="single" w:sz="4" w:space="0" w:color="auto"/>
            </w:tcBorders>
            <w:shd w:val="clear" w:color="auto" w:fill="auto"/>
            <w:vAlign w:val="bottom"/>
          </w:tcPr>
          <w:p w14:paraId="58AFD30F"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5.62</w:t>
            </w:r>
          </w:p>
        </w:tc>
        <w:tc>
          <w:tcPr>
            <w:tcW w:w="551" w:type="pct"/>
            <w:tcBorders>
              <w:top w:val="nil"/>
              <w:left w:val="single" w:sz="4" w:space="0" w:color="auto"/>
              <w:bottom w:val="nil"/>
              <w:right w:val="single" w:sz="4" w:space="0" w:color="auto"/>
            </w:tcBorders>
            <w:shd w:val="clear" w:color="auto" w:fill="auto"/>
            <w:vAlign w:val="bottom"/>
          </w:tcPr>
          <w:p w14:paraId="6C40D56A"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0.112</w:t>
            </w:r>
          </w:p>
        </w:tc>
        <w:tc>
          <w:tcPr>
            <w:tcW w:w="858" w:type="pct"/>
            <w:tcBorders>
              <w:top w:val="nil"/>
              <w:left w:val="single" w:sz="4" w:space="0" w:color="auto"/>
              <w:bottom w:val="nil"/>
              <w:right w:val="double" w:sz="4" w:space="0" w:color="auto"/>
            </w:tcBorders>
            <w:shd w:val="clear" w:color="auto" w:fill="auto"/>
            <w:vAlign w:val="bottom"/>
          </w:tcPr>
          <w:p w14:paraId="0E48441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1.03</w:t>
            </w:r>
          </w:p>
        </w:tc>
      </w:tr>
      <w:tr w:rsidR="00CB57CE" w:rsidRPr="00CB57CE" w14:paraId="7A3872EB"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tcPr>
          <w:p w14:paraId="20B9263A" w14:textId="77777777"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  Walk travel time (min)</w:t>
            </w:r>
          </w:p>
        </w:tc>
        <w:tc>
          <w:tcPr>
            <w:tcW w:w="519" w:type="pct"/>
            <w:tcBorders>
              <w:top w:val="nil"/>
              <w:left w:val="nil"/>
              <w:bottom w:val="nil"/>
              <w:right w:val="single" w:sz="4" w:space="0" w:color="auto"/>
            </w:tcBorders>
            <w:shd w:val="clear" w:color="auto" w:fill="auto"/>
            <w:vAlign w:val="bottom"/>
          </w:tcPr>
          <w:p w14:paraId="79FC4F2A"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-0.179</w:t>
            </w:r>
          </w:p>
        </w:tc>
        <w:tc>
          <w:tcPr>
            <w:tcW w:w="437" w:type="pct"/>
            <w:tcBorders>
              <w:top w:val="nil"/>
              <w:left w:val="single" w:sz="4" w:space="0" w:color="auto"/>
              <w:bottom w:val="nil"/>
              <w:right w:val="single" w:sz="4" w:space="0" w:color="auto"/>
            </w:tcBorders>
            <w:shd w:val="clear" w:color="auto" w:fill="auto"/>
            <w:vAlign w:val="bottom"/>
          </w:tcPr>
          <w:p w14:paraId="5F760521"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-1.60</w:t>
            </w:r>
          </w:p>
        </w:tc>
        <w:tc>
          <w:tcPr>
            <w:tcW w:w="826" w:type="pct"/>
            <w:tcBorders>
              <w:top w:val="nil"/>
              <w:left w:val="single" w:sz="4" w:space="0" w:color="auto"/>
              <w:bottom w:val="nil"/>
              <w:right w:val="single" w:sz="4" w:space="0" w:color="auto"/>
            </w:tcBorders>
            <w:shd w:val="clear" w:color="auto" w:fill="auto"/>
            <w:vAlign w:val="bottom"/>
          </w:tcPr>
          <w:p w14:paraId="4DAF9B0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-0.134</w:t>
            </w:r>
          </w:p>
        </w:tc>
        <w:tc>
          <w:tcPr>
            <w:tcW w:w="583" w:type="pct"/>
            <w:tcBorders>
              <w:top w:val="nil"/>
              <w:left w:val="single" w:sz="4" w:space="0" w:color="auto"/>
              <w:bottom w:val="nil"/>
              <w:right w:val="single" w:sz="4" w:space="0" w:color="auto"/>
            </w:tcBorders>
            <w:shd w:val="clear" w:color="auto" w:fill="auto"/>
            <w:vAlign w:val="bottom"/>
          </w:tcPr>
          <w:p w14:paraId="64DB45CA"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-0.78</w:t>
            </w:r>
          </w:p>
        </w:tc>
        <w:tc>
          <w:tcPr>
            <w:tcW w:w="551" w:type="pct"/>
            <w:tcBorders>
              <w:top w:val="nil"/>
              <w:left w:val="single" w:sz="4" w:space="0" w:color="auto"/>
              <w:bottom w:val="nil"/>
              <w:right w:val="single" w:sz="4" w:space="0" w:color="auto"/>
            </w:tcBorders>
            <w:shd w:val="clear" w:color="auto" w:fill="auto"/>
            <w:vAlign w:val="bottom"/>
          </w:tcPr>
          <w:p w14:paraId="4B1145F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-0.074</w:t>
            </w:r>
          </w:p>
        </w:tc>
        <w:tc>
          <w:tcPr>
            <w:tcW w:w="858" w:type="pct"/>
            <w:tcBorders>
              <w:top w:val="nil"/>
              <w:left w:val="single" w:sz="4" w:space="0" w:color="auto"/>
              <w:bottom w:val="nil"/>
              <w:right w:val="double" w:sz="4" w:space="0" w:color="auto"/>
            </w:tcBorders>
            <w:shd w:val="clear" w:color="auto" w:fill="auto"/>
            <w:vAlign w:val="bottom"/>
          </w:tcPr>
          <w:p w14:paraId="70B566DF"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-0.90</w:t>
            </w:r>
          </w:p>
        </w:tc>
      </w:tr>
      <w:tr w:rsidR="00CB57CE" w:rsidRPr="00CB57CE" w14:paraId="069D6E14"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tcPr>
          <w:p w14:paraId="0FA4808B" w14:textId="77777777" w:rsidR="00982013"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i/>
                <w:iCs/>
                <w:sz w:val="20"/>
                <w:szCs w:val="20"/>
              </w:rPr>
              <w:t>OVTT</w:t>
            </w:r>
            <w:r w:rsidRPr="00CB57CE">
              <w:rPr>
                <w:rFonts w:ascii="Times New Roman" w:hAnsi="Times New Roman" w:cs="Times New Roman"/>
                <w:sz w:val="20"/>
                <w:szCs w:val="20"/>
              </w:rPr>
              <w:t>/distance (min/km) for motorized</w:t>
            </w:r>
          </w:p>
          <w:p w14:paraId="629D8F97" w14:textId="2CFB5725" w:rsidR="00BD54EA" w:rsidRPr="00CB57CE" w:rsidRDefault="00982013" w:rsidP="000B7790">
            <w:pPr>
              <w:ind w:left="113"/>
              <w:jc w:val="both"/>
              <w:rPr>
                <w:rFonts w:ascii="Times New Roman" w:hAnsi="Times New Roman" w:cs="Times New Roman"/>
                <w:sz w:val="20"/>
                <w:szCs w:val="20"/>
              </w:rPr>
            </w:pPr>
            <w:r w:rsidRPr="00CB57CE">
              <w:rPr>
                <w:rFonts w:ascii="Times New Roman" w:hAnsi="Times New Roman" w:cs="Times New Roman"/>
                <w:i/>
                <w:iCs/>
                <w:sz w:val="20"/>
                <w:szCs w:val="20"/>
              </w:rPr>
              <w:t xml:space="preserve">  </w:t>
            </w:r>
            <w:r w:rsidR="00BD54EA" w:rsidRPr="00CB57CE">
              <w:rPr>
                <w:rFonts w:ascii="Times New Roman" w:hAnsi="Times New Roman" w:cs="Times New Roman"/>
                <w:sz w:val="20"/>
                <w:szCs w:val="20"/>
              </w:rPr>
              <w:t>modes – Expected value</w:t>
            </w:r>
          </w:p>
        </w:tc>
        <w:tc>
          <w:tcPr>
            <w:tcW w:w="519" w:type="pct"/>
            <w:tcBorders>
              <w:top w:val="nil"/>
              <w:left w:val="nil"/>
              <w:bottom w:val="nil"/>
              <w:right w:val="single" w:sz="4" w:space="0" w:color="auto"/>
            </w:tcBorders>
            <w:shd w:val="clear" w:color="auto" w:fill="auto"/>
            <w:vAlign w:val="bottom"/>
          </w:tcPr>
          <w:p w14:paraId="519A7530"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-0.259</w:t>
            </w:r>
          </w:p>
        </w:tc>
        <w:tc>
          <w:tcPr>
            <w:tcW w:w="437" w:type="pct"/>
            <w:tcBorders>
              <w:top w:val="nil"/>
              <w:left w:val="single" w:sz="4" w:space="0" w:color="auto"/>
              <w:bottom w:val="nil"/>
              <w:right w:val="single" w:sz="4" w:space="0" w:color="auto"/>
            </w:tcBorders>
            <w:shd w:val="clear" w:color="auto" w:fill="auto"/>
            <w:vAlign w:val="bottom"/>
          </w:tcPr>
          <w:p w14:paraId="2D8E8A68"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-7.83</w:t>
            </w:r>
          </w:p>
        </w:tc>
        <w:tc>
          <w:tcPr>
            <w:tcW w:w="826" w:type="pct"/>
            <w:tcBorders>
              <w:top w:val="nil"/>
              <w:left w:val="single" w:sz="4" w:space="0" w:color="auto"/>
              <w:bottom w:val="nil"/>
              <w:right w:val="single" w:sz="4" w:space="0" w:color="auto"/>
            </w:tcBorders>
            <w:shd w:val="clear" w:color="auto" w:fill="auto"/>
            <w:vAlign w:val="bottom"/>
          </w:tcPr>
          <w:p w14:paraId="506074B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-0.257</w:t>
            </w:r>
          </w:p>
        </w:tc>
        <w:tc>
          <w:tcPr>
            <w:tcW w:w="583" w:type="pct"/>
            <w:tcBorders>
              <w:top w:val="nil"/>
              <w:left w:val="single" w:sz="4" w:space="0" w:color="auto"/>
              <w:bottom w:val="nil"/>
              <w:right w:val="single" w:sz="4" w:space="0" w:color="auto"/>
            </w:tcBorders>
            <w:shd w:val="clear" w:color="auto" w:fill="auto"/>
            <w:vAlign w:val="bottom"/>
          </w:tcPr>
          <w:p w14:paraId="1F69C45B"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-4.46</w:t>
            </w:r>
          </w:p>
        </w:tc>
        <w:tc>
          <w:tcPr>
            <w:tcW w:w="551" w:type="pct"/>
            <w:tcBorders>
              <w:top w:val="nil"/>
              <w:left w:val="single" w:sz="4" w:space="0" w:color="auto"/>
              <w:bottom w:val="nil"/>
              <w:right w:val="single" w:sz="4" w:space="0" w:color="auto"/>
            </w:tcBorders>
            <w:shd w:val="clear" w:color="auto" w:fill="auto"/>
            <w:vAlign w:val="bottom"/>
          </w:tcPr>
          <w:p w14:paraId="379E9BEB"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-0.228</w:t>
            </w:r>
          </w:p>
        </w:tc>
        <w:tc>
          <w:tcPr>
            <w:tcW w:w="858" w:type="pct"/>
            <w:tcBorders>
              <w:top w:val="nil"/>
              <w:left w:val="single" w:sz="4" w:space="0" w:color="auto"/>
              <w:bottom w:val="nil"/>
              <w:right w:val="double" w:sz="4" w:space="0" w:color="auto"/>
            </w:tcBorders>
            <w:shd w:val="clear" w:color="auto" w:fill="auto"/>
            <w:vAlign w:val="bottom"/>
          </w:tcPr>
          <w:p w14:paraId="5AD05D70"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-6.15</w:t>
            </w:r>
          </w:p>
        </w:tc>
      </w:tr>
      <w:tr w:rsidR="00CB57CE" w:rsidRPr="00CB57CE" w14:paraId="610AD174"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tcPr>
          <w:p w14:paraId="482304B6" w14:textId="77777777" w:rsidR="00982013"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i/>
                <w:iCs/>
                <w:sz w:val="20"/>
                <w:szCs w:val="20"/>
              </w:rPr>
              <w:t>OVTT</w:t>
            </w:r>
            <w:r w:rsidRPr="00CB57CE">
              <w:rPr>
                <w:rFonts w:ascii="Times New Roman" w:hAnsi="Times New Roman" w:cs="Times New Roman"/>
                <w:sz w:val="20"/>
                <w:szCs w:val="20"/>
              </w:rPr>
              <w:t>/distance (min/km) for motorized</w:t>
            </w:r>
          </w:p>
          <w:p w14:paraId="6094A751" w14:textId="68B999B0" w:rsidR="00BD54EA" w:rsidRPr="00CB57CE" w:rsidRDefault="00982013" w:rsidP="000B7790">
            <w:pPr>
              <w:ind w:left="113"/>
              <w:jc w:val="both"/>
              <w:rPr>
                <w:rFonts w:ascii="Times New Roman" w:hAnsi="Times New Roman" w:cs="Times New Roman"/>
                <w:sz w:val="20"/>
                <w:szCs w:val="20"/>
              </w:rPr>
            </w:pPr>
            <w:r w:rsidRPr="00CB57CE">
              <w:rPr>
                <w:rFonts w:ascii="Times New Roman" w:hAnsi="Times New Roman" w:cs="Times New Roman"/>
                <w:i/>
                <w:iCs/>
                <w:sz w:val="20"/>
                <w:szCs w:val="20"/>
              </w:rPr>
              <w:t xml:space="preserve">  </w:t>
            </w:r>
            <w:r w:rsidR="00BD54EA" w:rsidRPr="00CB57CE">
              <w:rPr>
                <w:rFonts w:ascii="Times New Roman" w:hAnsi="Times New Roman" w:cs="Times New Roman"/>
                <w:sz w:val="20"/>
                <w:szCs w:val="20"/>
              </w:rPr>
              <w:t>modes – Standard deviation</w:t>
            </w:r>
          </w:p>
        </w:tc>
        <w:tc>
          <w:tcPr>
            <w:tcW w:w="519" w:type="pct"/>
            <w:tcBorders>
              <w:top w:val="nil"/>
              <w:left w:val="nil"/>
              <w:right w:val="single" w:sz="4" w:space="0" w:color="auto"/>
            </w:tcBorders>
            <w:shd w:val="clear" w:color="auto" w:fill="auto"/>
            <w:vAlign w:val="bottom"/>
          </w:tcPr>
          <w:p w14:paraId="41E3B52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0.239</w:t>
            </w:r>
          </w:p>
        </w:tc>
        <w:tc>
          <w:tcPr>
            <w:tcW w:w="437" w:type="pct"/>
            <w:tcBorders>
              <w:top w:val="nil"/>
              <w:left w:val="single" w:sz="4" w:space="0" w:color="auto"/>
              <w:right w:val="single" w:sz="4" w:space="0" w:color="auto"/>
            </w:tcBorders>
            <w:shd w:val="clear" w:color="auto" w:fill="auto"/>
            <w:vAlign w:val="bottom"/>
          </w:tcPr>
          <w:p w14:paraId="57A97421"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5.61</w:t>
            </w:r>
          </w:p>
        </w:tc>
        <w:tc>
          <w:tcPr>
            <w:tcW w:w="826" w:type="pct"/>
            <w:tcBorders>
              <w:top w:val="nil"/>
              <w:left w:val="single" w:sz="4" w:space="0" w:color="auto"/>
              <w:right w:val="single" w:sz="4" w:space="0" w:color="auto"/>
            </w:tcBorders>
            <w:shd w:val="clear" w:color="auto" w:fill="auto"/>
            <w:vAlign w:val="bottom"/>
          </w:tcPr>
          <w:p w14:paraId="1AD90376"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0.216</w:t>
            </w:r>
          </w:p>
        </w:tc>
        <w:tc>
          <w:tcPr>
            <w:tcW w:w="583" w:type="pct"/>
            <w:tcBorders>
              <w:top w:val="nil"/>
              <w:left w:val="single" w:sz="4" w:space="0" w:color="auto"/>
              <w:right w:val="single" w:sz="4" w:space="0" w:color="auto"/>
            </w:tcBorders>
            <w:shd w:val="clear" w:color="auto" w:fill="auto"/>
            <w:vAlign w:val="bottom"/>
          </w:tcPr>
          <w:p w14:paraId="126687CF"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3.13</w:t>
            </w:r>
          </w:p>
        </w:tc>
        <w:tc>
          <w:tcPr>
            <w:tcW w:w="551" w:type="pct"/>
            <w:tcBorders>
              <w:top w:val="nil"/>
              <w:left w:val="single" w:sz="4" w:space="0" w:color="auto"/>
              <w:right w:val="single" w:sz="4" w:space="0" w:color="auto"/>
            </w:tcBorders>
            <w:shd w:val="clear" w:color="auto" w:fill="auto"/>
            <w:vAlign w:val="bottom"/>
          </w:tcPr>
          <w:p w14:paraId="0274BDAF"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0.156</w:t>
            </w:r>
          </w:p>
        </w:tc>
        <w:tc>
          <w:tcPr>
            <w:tcW w:w="858" w:type="pct"/>
            <w:tcBorders>
              <w:top w:val="nil"/>
              <w:left w:val="single" w:sz="4" w:space="0" w:color="auto"/>
              <w:right w:val="double" w:sz="4" w:space="0" w:color="auto"/>
            </w:tcBorders>
            <w:shd w:val="clear" w:color="auto" w:fill="auto"/>
            <w:vAlign w:val="bottom"/>
          </w:tcPr>
          <w:p w14:paraId="539D9FDD"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2.70</w:t>
            </w:r>
          </w:p>
        </w:tc>
      </w:tr>
      <w:tr w:rsidR="00CB57CE" w:rsidRPr="00CB57CE" w14:paraId="692838A7" w14:textId="77777777" w:rsidTr="00EC731C">
        <w:trPr>
          <w:trHeight w:val="2"/>
        </w:trPr>
        <w:tc>
          <w:tcPr>
            <w:tcW w:w="1225" w:type="pct"/>
            <w:tcBorders>
              <w:left w:val="double" w:sz="4" w:space="0" w:color="auto"/>
              <w:bottom w:val="single" w:sz="4" w:space="0" w:color="auto"/>
              <w:right w:val="single" w:sz="4" w:space="0" w:color="auto"/>
            </w:tcBorders>
            <w:shd w:val="clear" w:color="auto" w:fill="auto"/>
            <w:tcMar>
              <w:top w:w="15" w:type="dxa"/>
              <w:left w:w="65" w:type="dxa"/>
              <w:bottom w:w="0" w:type="dxa"/>
              <w:right w:w="65" w:type="dxa"/>
            </w:tcMar>
          </w:tcPr>
          <w:p w14:paraId="77123CC2" w14:textId="77777777"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Travel cost (INR)</w:t>
            </w:r>
          </w:p>
        </w:tc>
        <w:tc>
          <w:tcPr>
            <w:tcW w:w="519" w:type="pct"/>
            <w:tcBorders>
              <w:top w:val="nil"/>
              <w:left w:val="nil"/>
              <w:bottom w:val="single" w:sz="4" w:space="0" w:color="auto"/>
              <w:right w:val="single" w:sz="4" w:space="0" w:color="auto"/>
            </w:tcBorders>
            <w:shd w:val="clear" w:color="auto" w:fill="auto"/>
            <w:vAlign w:val="bottom"/>
          </w:tcPr>
          <w:p w14:paraId="11B1D4B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-0.033</w:t>
            </w:r>
          </w:p>
        </w:tc>
        <w:tc>
          <w:tcPr>
            <w:tcW w:w="437" w:type="pct"/>
            <w:tcBorders>
              <w:top w:val="nil"/>
              <w:left w:val="single" w:sz="4" w:space="0" w:color="auto"/>
              <w:bottom w:val="single" w:sz="4" w:space="0" w:color="auto"/>
              <w:right w:val="single" w:sz="4" w:space="0" w:color="auto"/>
            </w:tcBorders>
            <w:shd w:val="clear" w:color="auto" w:fill="auto"/>
            <w:vAlign w:val="bottom"/>
          </w:tcPr>
          <w:p w14:paraId="6E3A3C3B"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-4.18</w:t>
            </w:r>
          </w:p>
        </w:tc>
        <w:tc>
          <w:tcPr>
            <w:tcW w:w="826" w:type="pct"/>
            <w:tcBorders>
              <w:top w:val="nil"/>
              <w:left w:val="single" w:sz="4" w:space="0" w:color="auto"/>
              <w:bottom w:val="single" w:sz="4" w:space="0" w:color="auto"/>
              <w:right w:val="single" w:sz="4" w:space="0" w:color="auto"/>
            </w:tcBorders>
            <w:shd w:val="clear" w:color="auto" w:fill="auto"/>
            <w:vAlign w:val="bottom"/>
          </w:tcPr>
          <w:p w14:paraId="4B2595C6"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-0.017</w:t>
            </w:r>
          </w:p>
        </w:tc>
        <w:tc>
          <w:tcPr>
            <w:tcW w:w="583" w:type="pct"/>
            <w:tcBorders>
              <w:top w:val="nil"/>
              <w:left w:val="single" w:sz="4" w:space="0" w:color="auto"/>
              <w:bottom w:val="single" w:sz="4" w:space="0" w:color="auto"/>
              <w:right w:val="single" w:sz="4" w:space="0" w:color="auto"/>
            </w:tcBorders>
            <w:shd w:val="clear" w:color="auto" w:fill="auto"/>
            <w:vAlign w:val="bottom"/>
          </w:tcPr>
          <w:p w14:paraId="7BEFADF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-2.12</w:t>
            </w:r>
          </w:p>
        </w:tc>
        <w:tc>
          <w:tcPr>
            <w:tcW w:w="551" w:type="pct"/>
            <w:tcBorders>
              <w:top w:val="nil"/>
              <w:left w:val="single" w:sz="4" w:space="0" w:color="auto"/>
              <w:bottom w:val="single" w:sz="4" w:space="0" w:color="auto"/>
              <w:right w:val="single" w:sz="4" w:space="0" w:color="auto"/>
            </w:tcBorders>
            <w:shd w:val="clear" w:color="auto" w:fill="auto"/>
            <w:vAlign w:val="bottom"/>
          </w:tcPr>
          <w:p w14:paraId="34F198D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-0.011</w:t>
            </w:r>
          </w:p>
        </w:tc>
        <w:tc>
          <w:tcPr>
            <w:tcW w:w="858" w:type="pct"/>
            <w:tcBorders>
              <w:top w:val="nil"/>
              <w:left w:val="single" w:sz="4" w:space="0" w:color="auto"/>
              <w:bottom w:val="single" w:sz="4" w:space="0" w:color="auto"/>
              <w:right w:val="double" w:sz="4" w:space="0" w:color="auto"/>
            </w:tcBorders>
            <w:shd w:val="clear" w:color="auto" w:fill="auto"/>
            <w:vAlign w:val="bottom"/>
          </w:tcPr>
          <w:p w14:paraId="3380A434"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-2.24</w:t>
            </w:r>
          </w:p>
        </w:tc>
      </w:tr>
      <w:tr w:rsidR="00CB57CE" w:rsidRPr="00CB57CE" w14:paraId="2489BCCF" w14:textId="77777777" w:rsidTr="00EC731C">
        <w:trPr>
          <w:trHeight w:val="2"/>
        </w:trPr>
        <w:tc>
          <w:tcPr>
            <w:tcW w:w="5000" w:type="pct"/>
            <w:gridSpan w:val="7"/>
            <w:tcBorders>
              <w:left w:val="double" w:sz="4" w:space="0" w:color="auto"/>
              <w:bottom w:val="single" w:sz="4" w:space="0" w:color="auto"/>
              <w:right w:val="double" w:sz="4" w:space="0" w:color="auto"/>
            </w:tcBorders>
            <w:shd w:val="clear" w:color="auto" w:fill="auto"/>
            <w:tcMar>
              <w:top w:w="15" w:type="dxa"/>
              <w:left w:w="65" w:type="dxa"/>
              <w:bottom w:w="0" w:type="dxa"/>
              <w:right w:w="65" w:type="dxa"/>
            </w:tcMar>
          </w:tcPr>
          <w:p w14:paraId="47124FBC" w14:textId="77777777" w:rsidR="00BD54EA" w:rsidRPr="00CB57CE" w:rsidRDefault="00BD54EA" w:rsidP="000B7790">
            <w:pPr>
              <w:jc w:val="both"/>
              <w:rPr>
                <w:rFonts w:ascii="Times New Roman" w:hAnsi="Times New Roman" w:cs="Times New Roman"/>
                <w:sz w:val="20"/>
                <w:szCs w:val="20"/>
              </w:rPr>
            </w:pPr>
            <w:r w:rsidRPr="00CB57CE">
              <w:rPr>
                <w:rFonts w:ascii="Times New Roman" w:hAnsi="Times New Roman" w:cs="Times New Roman"/>
                <w:i/>
                <w:iCs/>
                <w:sz w:val="20"/>
                <w:szCs w:val="20"/>
              </w:rPr>
              <w:t>Gender (Female is the base, Auto-rickshaw is base mode)</w:t>
            </w:r>
          </w:p>
        </w:tc>
      </w:tr>
      <w:tr w:rsidR="00CB57CE" w:rsidRPr="00CB57CE" w14:paraId="1F41B3F7"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531D1F0D" w14:textId="77777777"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Metro</w:t>
            </w:r>
          </w:p>
        </w:tc>
        <w:tc>
          <w:tcPr>
            <w:tcW w:w="519" w:type="pct"/>
            <w:tcBorders>
              <w:top w:val="nil"/>
              <w:left w:val="nil"/>
              <w:bottom w:val="nil"/>
              <w:right w:val="single" w:sz="4" w:space="0" w:color="auto"/>
            </w:tcBorders>
            <w:shd w:val="clear" w:color="auto" w:fill="auto"/>
            <w:vAlign w:val="bottom"/>
          </w:tcPr>
          <w:p w14:paraId="1F3D0500"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2.099</w:t>
            </w:r>
          </w:p>
        </w:tc>
        <w:tc>
          <w:tcPr>
            <w:tcW w:w="437" w:type="pct"/>
            <w:tcBorders>
              <w:top w:val="nil"/>
              <w:left w:val="single" w:sz="4" w:space="0" w:color="auto"/>
              <w:bottom w:val="nil"/>
              <w:right w:val="single" w:sz="4" w:space="0" w:color="auto"/>
            </w:tcBorders>
            <w:shd w:val="clear" w:color="auto" w:fill="auto"/>
            <w:vAlign w:val="bottom"/>
          </w:tcPr>
          <w:p w14:paraId="02F58B39"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2.24</w:t>
            </w:r>
          </w:p>
        </w:tc>
        <w:tc>
          <w:tcPr>
            <w:tcW w:w="826" w:type="pct"/>
            <w:tcBorders>
              <w:top w:val="nil"/>
              <w:left w:val="single" w:sz="4" w:space="0" w:color="auto"/>
              <w:bottom w:val="nil"/>
              <w:right w:val="single" w:sz="4" w:space="0" w:color="auto"/>
            </w:tcBorders>
            <w:shd w:val="clear" w:color="auto" w:fill="auto"/>
            <w:vAlign w:val="bottom"/>
          </w:tcPr>
          <w:p w14:paraId="20EAC25B"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1.771</w:t>
            </w:r>
          </w:p>
        </w:tc>
        <w:tc>
          <w:tcPr>
            <w:tcW w:w="583" w:type="pct"/>
            <w:tcBorders>
              <w:top w:val="nil"/>
              <w:left w:val="single" w:sz="4" w:space="0" w:color="auto"/>
              <w:bottom w:val="nil"/>
              <w:right w:val="single" w:sz="4" w:space="0" w:color="auto"/>
            </w:tcBorders>
            <w:shd w:val="clear" w:color="auto" w:fill="auto"/>
            <w:vAlign w:val="bottom"/>
          </w:tcPr>
          <w:p w14:paraId="692EDCD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1.30</w:t>
            </w:r>
          </w:p>
        </w:tc>
        <w:tc>
          <w:tcPr>
            <w:tcW w:w="551" w:type="pct"/>
            <w:tcBorders>
              <w:top w:val="nil"/>
              <w:left w:val="single" w:sz="4" w:space="0" w:color="auto"/>
              <w:bottom w:val="nil"/>
              <w:right w:val="single" w:sz="4" w:space="0" w:color="auto"/>
            </w:tcBorders>
            <w:shd w:val="clear" w:color="auto" w:fill="auto"/>
            <w:vAlign w:val="bottom"/>
          </w:tcPr>
          <w:p w14:paraId="45DA6B3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1.687</w:t>
            </w:r>
          </w:p>
        </w:tc>
        <w:tc>
          <w:tcPr>
            <w:tcW w:w="858" w:type="pct"/>
            <w:tcBorders>
              <w:top w:val="nil"/>
              <w:left w:val="single" w:sz="4" w:space="0" w:color="auto"/>
              <w:bottom w:val="nil"/>
              <w:right w:val="double" w:sz="4" w:space="0" w:color="auto"/>
            </w:tcBorders>
            <w:shd w:val="clear" w:color="auto" w:fill="auto"/>
            <w:vAlign w:val="bottom"/>
          </w:tcPr>
          <w:p w14:paraId="6750BBC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1.54</w:t>
            </w:r>
          </w:p>
        </w:tc>
      </w:tr>
      <w:tr w:rsidR="00CB57CE" w:rsidRPr="00CB57CE" w14:paraId="55776711"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36A1D450" w14:textId="77777777"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Car</w:t>
            </w:r>
          </w:p>
        </w:tc>
        <w:tc>
          <w:tcPr>
            <w:tcW w:w="519" w:type="pct"/>
            <w:tcBorders>
              <w:top w:val="nil"/>
              <w:left w:val="nil"/>
              <w:bottom w:val="nil"/>
              <w:right w:val="single" w:sz="4" w:space="0" w:color="auto"/>
            </w:tcBorders>
            <w:shd w:val="clear" w:color="auto" w:fill="auto"/>
            <w:vAlign w:val="bottom"/>
          </w:tcPr>
          <w:p w14:paraId="795AC2C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4.883</w:t>
            </w:r>
          </w:p>
        </w:tc>
        <w:tc>
          <w:tcPr>
            <w:tcW w:w="437" w:type="pct"/>
            <w:tcBorders>
              <w:top w:val="nil"/>
              <w:left w:val="single" w:sz="4" w:space="0" w:color="auto"/>
              <w:bottom w:val="nil"/>
              <w:right w:val="single" w:sz="4" w:space="0" w:color="auto"/>
            </w:tcBorders>
            <w:shd w:val="clear" w:color="auto" w:fill="auto"/>
            <w:vAlign w:val="bottom"/>
          </w:tcPr>
          <w:p w14:paraId="29EF0B3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4.75</w:t>
            </w:r>
          </w:p>
        </w:tc>
        <w:tc>
          <w:tcPr>
            <w:tcW w:w="826" w:type="pct"/>
            <w:tcBorders>
              <w:top w:val="nil"/>
              <w:left w:val="single" w:sz="4" w:space="0" w:color="auto"/>
              <w:bottom w:val="nil"/>
              <w:right w:val="single" w:sz="4" w:space="0" w:color="auto"/>
            </w:tcBorders>
            <w:shd w:val="clear" w:color="auto" w:fill="auto"/>
            <w:vAlign w:val="bottom"/>
          </w:tcPr>
          <w:p w14:paraId="528EC67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2.690</w:t>
            </w:r>
          </w:p>
        </w:tc>
        <w:tc>
          <w:tcPr>
            <w:tcW w:w="583" w:type="pct"/>
            <w:tcBorders>
              <w:top w:val="nil"/>
              <w:left w:val="single" w:sz="4" w:space="0" w:color="auto"/>
              <w:bottom w:val="nil"/>
              <w:right w:val="single" w:sz="4" w:space="0" w:color="auto"/>
            </w:tcBorders>
            <w:shd w:val="clear" w:color="auto" w:fill="auto"/>
            <w:vAlign w:val="bottom"/>
          </w:tcPr>
          <w:p w14:paraId="4A6018D2"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1.99</w:t>
            </w:r>
          </w:p>
        </w:tc>
        <w:tc>
          <w:tcPr>
            <w:tcW w:w="551" w:type="pct"/>
            <w:tcBorders>
              <w:top w:val="nil"/>
              <w:left w:val="single" w:sz="4" w:space="0" w:color="auto"/>
              <w:bottom w:val="nil"/>
              <w:right w:val="single" w:sz="4" w:space="0" w:color="auto"/>
            </w:tcBorders>
            <w:shd w:val="clear" w:color="auto" w:fill="auto"/>
            <w:vAlign w:val="bottom"/>
          </w:tcPr>
          <w:p w14:paraId="63A51178"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1.818</w:t>
            </w:r>
          </w:p>
        </w:tc>
        <w:tc>
          <w:tcPr>
            <w:tcW w:w="858" w:type="pct"/>
            <w:tcBorders>
              <w:top w:val="nil"/>
              <w:left w:val="single" w:sz="4" w:space="0" w:color="auto"/>
              <w:bottom w:val="nil"/>
              <w:right w:val="double" w:sz="4" w:space="0" w:color="auto"/>
            </w:tcBorders>
            <w:shd w:val="clear" w:color="auto" w:fill="auto"/>
            <w:vAlign w:val="bottom"/>
          </w:tcPr>
          <w:p w14:paraId="4E9C18F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1.56</w:t>
            </w:r>
          </w:p>
        </w:tc>
      </w:tr>
      <w:tr w:rsidR="00CB57CE" w:rsidRPr="00CB57CE" w14:paraId="0031D7FA" w14:textId="77777777" w:rsidTr="00EC731C">
        <w:trPr>
          <w:trHeight w:val="2"/>
        </w:trPr>
        <w:tc>
          <w:tcPr>
            <w:tcW w:w="1225" w:type="pct"/>
            <w:tcBorders>
              <w:left w:val="double" w:sz="4" w:space="0" w:color="auto"/>
              <w:bottom w:val="single" w:sz="4" w:space="0" w:color="auto"/>
              <w:right w:val="single" w:sz="4" w:space="0" w:color="auto"/>
            </w:tcBorders>
            <w:shd w:val="clear" w:color="auto" w:fill="auto"/>
            <w:tcMar>
              <w:top w:w="15" w:type="dxa"/>
              <w:left w:w="65" w:type="dxa"/>
              <w:bottom w:w="0" w:type="dxa"/>
              <w:right w:w="65" w:type="dxa"/>
            </w:tcMar>
            <w:vAlign w:val="center"/>
          </w:tcPr>
          <w:p w14:paraId="60B9EA1D" w14:textId="77777777"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Two-wheeler</w:t>
            </w:r>
          </w:p>
        </w:tc>
        <w:tc>
          <w:tcPr>
            <w:tcW w:w="519" w:type="pct"/>
            <w:tcBorders>
              <w:top w:val="nil"/>
              <w:left w:val="nil"/>
              <w:bottom w:val="nil"/>
              <w:right w:val="single" w:sz="4" w:space="0" w:color="auto"/>
            </w:tcBorders>
            <w:shd w:val="clear" w:color="auto" w:fill="auto"/>
            <w:vAlign w:val="bottom"/>
          </w:tcPr>
          <w:p w14:paraId="57574CCD"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4.750</w:t>
            </w:r>
          </w:p>
        </w:tc>
        <w:tc>
          <w:tcPr>
            <w:tcW w:w="437" w:type="pct"/>
            <w:tcBorders>
              <w:top w:val="nil"/>
              <w:left w:val="single" w:sz="4" w:space="0" w:color="auto"/>
              <w:bottom w:val="nil"/>
              <w:right w:val="single" w:sz="4" w:space="0" w:color="auto"/>
            </w:tcBorders>
            <w:shd w:val="clear" w:color="auto" w:fill="auto"/>
            <w:vAlign w:val="bottom"/>
          </w:tcPr>
          <w:p w14:paraId="4B2A2E6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4.50</w:t>
            </w:r>
          </w:p>
        </w:tc>
        <w:tc>
          <w:tcPr>
            <w:tcW w:w="826" w:type="pct"/>
            <w:tcBorders>
              <w:top w:val="nil"/>
              <w:left w:val="single" w:sz="4" w:space="0" w:color="auto"/>
              <w:bottom w:val="nil"/>
              <w:right w:val="single" w:sz="4" w:space="0" w:color="auto"/>
            </w:tcBorders>
            <w:shd w:val="clear" w:color="auto" w:fill="auto"/>
            <w:vAlign w:val="bottom"/>
          </w:tcPr>
          <w:p w14:paraId="2C42649B"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2.446</w:t>
            </w:r>
          </w:p>
        </w:tc>
        <w:tc>
          <w:tcPr>
            <w:tcW w:w="583" w:type="pct"/>
            <w:tcBorders>
              <w:top w:val="nil"/>
              <w:left w:val="single" w:sz="4" w:space="0" w:color="auto"/>
              <w:bottom w:val="nil"/>
              <w:right w:val="single" w:sz="4" w:space="0" w:color="auto"/>
            </w:tcBorders>
            <w:shd w:val="clear" w:color="auto" w:fill="auto"/>
            <w:vAlign w:val="bottom"/>
          </w:tcPr>
          <w:p w14:paraId="0A1A639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1.89</w:t>
            </w:r>
          </w:p>
        </w:tc>
        <w:tc>
          <w:tcPr>
            <w:tcW w:w="551" w:type="pct"/>
            <w:tcBorders>
              <w:top w:val="nil"/>
              <w:left w:val="single" w:sz="4" w:space="0" w:color="auto"/>
              <w:bottom w:val="nil"/>
              <w:right w:val="single" w:sz="4" w:space="0" w:color="auto"/>
            </w:tcBorders>
            <w:shd w:val="clear" w:color="auto" w:fill="auto"/>
            <w:vAlign w:val="bottom"/>
          </w:tcPr>
          <w:p w14:paraId="316AF35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1.584</w:t>
            </w:r>
          </w:p>
        </w:tc>
        <w:tc>
          <w:tcPr>
            <w:tcW w:w="858" w:type="pct"/>
            <w:tcBorders>
              <w:top w:val="nil"/>
              <w:left w:val="single" w:sz="4" w:space="0" w:color="auto"/>
              <w:bottom w:val="nil"/>
              <w:right w:val="double" w:sz="4" w:space="0" w:color="auto"/>
            </w:tcBorders>
            <w:shd w:val="clear" w:color="auto" w:fill="auto"/>
            <w:vAlign w:val="bottom"/>
          </w:tcPr>
          <w:p w14:paraId="6F072560"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1.34</w:t>
            </w:r>
          </w:p>
        </w:tc>
      </w:tr>
      <w:tr w:rsidR="00CB57CE" w:rsidRPr="00CB57CE" w14:paraId="4BC336C3" w14:textId="77777777" w:rsidTr="00EC731C">
        <w:trPr>
          <w:trHeight w:val="118"/>
        </w:trPr>
        <w:tc>
          <w:tcPr>
            <w:tcW w:w="5000" w:type="pct"/>
            <w:gridSpan w:val="7"/>
            <w:tcBorders>
              <w:top w:val="single" w:sz="4" w:space="0" w:color="auto"/>
              <w:left w:val="double" w:sz="4" w:space="0" w:color="auto"/>
              <w:bottom w:val="single" w:sz="4" w:space="0" w:color="auto"/>
              <w:right w:val="double" w:sz="4" w:space="0" w:color="auto"/>
            </w:tcBorders>
            <w:shd w:val="clear" w:color="auto" w:fill="auto"/>
            <w:tcMar>
              <w:top w:w="15" w:type="dxa"/>
              <w:left w:w="65" w:type="dxa"/>
              <w:bottom w:w="0" w:type="dxa"/>
              <w:right w:w="65" w:type="dxa"/>
            </w:tcMar>
            <w:vAlign w:val="center"/>
          </w:tcPr>
          <w:p w14:paraId="13374E4A" w14:textId="77777777" w:rsidR="00BD54EA" w:rsidRPr="00CB57CE" w:rsidRDefault="00BD54EA" w:rsidP="000B7790">
            <w:pPr>
              <w:rPr>
                <w:rFonts w:ascii="Times New Roman" w:hAnsi="Times New Roman" w:cs="Times New Roman"/>
                <w:i/>
                <w:iCs/>
                <w:sz w:val="20"/>
                <w:szCs w:val="20"/>
              </w:rPr>
            </w:pPr>
            <w:r w:rsidRPr="00CB57CE">
              <w:rPr>
                <w:rFonts w:ascii="Times New Roman" w:hAnsi="Times New Roman" w:cs="Times New Roman"/>
                <w:i/>
                <w:iCs/>
                <w:sz w:val="20"/>
                <w:szCs w:val="20"/>
              </w:rPr>
              <w:t>Income dummy variables (High income is base category, Auto-rickshaw is base mode)</w:t>
            </w:r>
          </w:p>
        </w:tc>
      </w:tr>
      <w:tr w:rsidR="00CB57CE" w:rsidRPr="00CB57CE" w14:paraId="074F19E2" w14:textId="77777777" w:rsidTr="00EC731C">
        <w:trPr>
          <w:trHeight w:val="118"/>
        </w:trPr>
        <w:tc>
          <w:tcPr>
            <w:tcW w:w="1225" w:type="pct"/>
            <w:tcBorders>
              <w:top w:val="single" w:sz="4" w:space="0" w:color="auto"/>
              <w:left w:val="double" w:sz="4" w:space="0" w:color="auto"/>
              <w:right w:val="single" w:sz="4" w:space="0" w:color="auto"/>
            </w:tcBorders>
            <w:shd w:val="clear" w:color="auto" w:fill="auto"/>
            <w:tcMar>
              <w:top w:w="15" w:type="dxa"/>
              <w:left w:w="65" w:type="dxa"/>
              <w:bottom w:w="0" w:type="dxa"/>
              <w:right w:w="65" w:type="dxa"/>
            </w:tcMar>
            <w:vAlign w:val="center"/>
          </w:tcPr>
          <w:p w14:paraId="1B18C2CC" w14:textId="77777777"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Medium income - Metro </w:t>
            </w:r>
          </w:p>
        </w:tc>
        <w:tc>
          <w:tcPr>
            <w:tcW w:w="519" w:type="pct"/>
            <w:tcBorders>
              <w:top w:val="nil"/>
              <w:left w:val="nil"/>
              <w:bottom w:val="nil"/>
              <w:right w:val="single" w:sz="4" w:space="0" w:color="auto"/>
            </w:tcBorders>
            <w:shd w:val="clear" w:color="auto" w:fill="auto"/>
            <w:vAlign w:val="bottom"/>
          </w:tcPr>
          <w:p w14:paraId="1FF5BDA4"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4.536</w:t>
            </w:r>
          </w:p>
        </w:tc>
        <w:tc>
          <w:tcPr>
            <w:tcW w:w="437" w:type="pct"/>
            <w:tcBorders>
              <w:top w:val="nil"/>
              <w:left w:val="single" w:sz="4" w:space="0" w:color="auto"/>
              <w:bottom w:val="nil"/>
              <w:right w:val="single" w:sz="4" w:space="0" w:color="auto"/>
            </w:tcBorders>
            <w:shd w:val="clear" w:color="auto" w:fill="auto"/>
            <w:vAlign w:val="bottom"/>
          </w:tcPr>
          <w:p w14:paraId="3178F28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3.53</w:t>
            </w:r>
          </w:p>
        </w:tc>
        <w:tc>
          <w:tcPr>
            <w:tcW w:w="826" w:type="pct"/>
            <w:tcBorders>
              <w:top w:val="nil"/>
              <w:left w:val="single" w:sz="4" w:space="0" w:color="auto"/>
              <w:bottom w:val="nil"/>
              <w:right w:val="single" w:sz="4" w:space="0" w:color="auto"/>
            </w:tcBorders>
            <w:shd w:val="clear" w:color="auto" w:fill="auto"/>
            <w:vAlign w:val="bottom"/>
          </w:tcPr>
          <w:p w14:paraId="07FCF67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2.823</w:t>
            </w:r>
          </w:p>
        </w:tc>
        <w:tc>
          <w:tcPr>
            <w:tcW w:w="583" w:type="pct"/>
            <w:tcBorders>
              <w:top w:val="nil"/>
              <w:left w:val="single" w:sz="4" w:space="0" w:color="auto"/>
              <w:bottom w:val="nil"/>
              <w:right w:val="single" w:sz="4" w:space="0" w:color="auto"/>
            </w:tcBorders>
            <w:shd w:val="clear" w:color="auto" w:fill="auto"/>
            <w:vAlign w:val="bottom"/>
          </w:tcPr>
          <w:p w14:paraId="0E89044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2.11</w:t>
            </w:r>
          </w:p>
        </w:tc>
        <w:tc>
          <w:tcPr>
            <w:tcW w:w="551" w:type="pct"/>
            <w:tcBorders>
              <w:top w:val="nil"/>
              <w:left w:val="single" w:sz="4" w:space="0" w:color="auto"/>
              <w:bottom w:val="nil"/>
              <w:right w:val="single" w:sz="4" w:space="0" w:color="auto"/>
            </w:tcBorders>
            <w:shd w:val="clear" w:color="auto" w:fill="auto"/>
            <w:vAlign w:val="bottom"/>
          </w:tcPr>
          <w:p w14:paraId="39753291"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2.328</w:t>
            </w:r>
          </w:p>
        </w:tc>
        <w:tc>
          <w:tcPr>
            <w:tcW w:w="858" w:type="pct"/>
            <w:tcBorders>
              <w:top w:val="nil"/>
              <w:left w:val="single" w:sz="4" w:space="0" w:color="auto"/>
              <w:bottom w:val="nil"/>
              <w:right w:val="double" w:sz="4" w:space="0" w:color="auto"/>
            </w:tcBorders>
            <w:shd w:val="clear" w:color="auto" w:fill="auto"/>
            <w:vAlign w:val="bottom"/>
          </w:tcPr>
          <w:p w14:paraId="6021AF4D"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2.21</w:t>
            </w:r>
          </w:p>
        </w:tc>
      </w:tr>
      <w:tr w:rsidR="00CB57CE" w:rsidRPr="00CB57CE" w14:paraId="6A2EE1DC" w14:textId="77777777" w:rsidTr="00EC731C">
        <w:trPr>
          <w:trHeight w:val="118"/>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00A09EB7" w14:textId="77777777"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Medium income - Walk </w:t>
            </w:r>
          </w:p>
        </w:tc>
        <w:tc>
          <w:tcPr>
            <w:tcW w:w="519" w:type="pct"/>
            <w:tcBorders>
              <w:top w:val="nil"/>
              <w:left w:val="nil"/>
              <w:bottom w:val="nil"/>
              <w:right w:val="single" w:sz="4" w:space="0" w:color="auto"/>
            </w:tcBorders>
            <w:shd w:val="clear" w:color="auto" w:fill="auto"/>
            <w:vAlign w:val="bottom"/>
          </w:tcPr>
          <w:p w14:paraId="2CF57B0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-3.436</w:t>
            </w:r>
          </w:p>
        </w:tc>
        <w:tc>
          <w:tcPr>
            <w:tcW w:w="437" w:type="pct"/>
            <w:tcBorders>
              <w:top w:val="nil"/>
              <w:left w:val="single" w:sz="4" w:space="0" w:color="auto"/>
              <w:bottom w:val="nil"/>
              <w:right w:val="single" w:sz="4" w:space="0" w:color="auto"/>
            </w:tcBorders>
            <w:shd w:val="clear" w:color="auto" w:fill="auto"/>
            <w:vAlign w:val="bottom"/>
          </w:tcPr>
          <w:p w14:paraId="607D2C8F"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-1.90</w:t>
            </w:r>
          </w:p>
        </w:tc>
        <w:tc>
          <w:tcPr>
            <w:tcW w:w="826" w:type="pct"/>
            <w:tcBorders>
              <w:top w:val="nil"/>
              <w:left w:val="single" w:sz="4" w:space="0" w:color="auto"/>
              <w:bottom w:val="nil"/>
              <w:right w:val="single" w:sz="4" w:space="0" w:color="auto"/>
            </w:tcBorders>
            <w:shd w:val="clear" w:color="auto" w:fill="auto"/>
            <w:vAlign w:val="bottom"/>
          </w:tcPr>
          <w:p w14:paraId="3D2342B4"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-3.394</w:t>
            </w:r>
          </w:p>
        </w:tc>
        <w:tc>
          <w:tcPr>
            <w:tcW w:w="583" w:type="pct"/>
            <w:tcBorders>
              <w:top w:val="nil"/>
              <w:left w:val="single" w:sz="4" w:space="0" w:color="auto"/>
              <w:bottom w:val="nil"/>
              <w:right w:val="single" w:sz="4" w:space="0" w:color="auto"/>
            </w:tcBorders>
            <w:shd w:val="clear" w:color="auto" w:fill="auto"/>
            <w:vAlign w:val="bottom"/>
          </w:tcPr>
          <w:p w14:paraId="0CC2BFF9"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-1.44</w:t>
            </w:r>
          </w:p>
        </w:tc>
        <w:tc>
          <w:tcPr>
            <w:tcW w:w="551" w:type="pct"/>
            <w:tcBorders>
              <w:top w:val="nil"/>
              <w:left w:val="single" w:sz="4" w:space="0" w:color="auto"/>
              <w:bottom w:val="nil"/>
              <w:right w:val="single" w:sz="4" w:space="0" w:color="auto"/>
            </w:tcBorders>
            <w:shd w:val="clear" w:color="auto" w:fill="auto"/>
            <w:vAlign w:val="bottom"/>
          </w:tcPr>
          <w:p w14:paraId="264B58FF"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-1.681</w:t>
            </w:r>
          </w:p>
        </w:tc>
        <w:tc>
          <w:tcPr>
            <w:tcW w:w="858" w:type="pct"/>
            <w:tcBorders>
              <w:top w:val="nil"/>
              <w:left w:val="single" w:sz="4" w:space="0" w:color="auto"/>
              <w:bottom w:val="nil"/>
              <w:right w:val="double" w:sz="4" w:space="0" w:color="auto"/>
            </w:tcBorders>
            <w:shd w:val="clear" w:color="auto" w:fill="auto"/>
            <w:vAlign w:val="bottom"/>
          </w:tcPr>
          <w:p w14:paraId="33A2088D"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-1.12</w:t>
            </w:r>
          </w:p>
        </w:tc>
      </w:tr>
      <w:tr w:rsidR="00CB57CE" w:rsidRPr="00CB57CE" w14:paraId="1FE19498"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239BB08E" w14:textId="05BAE9FB"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Medium income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Car</w:t>
            </w:r>
          </w:p>
        </w:tc>
        <w:tc>
          <w:tcPr>
            <w:tcW w:w="519" w:type="pct"/>
            <w:tcBorders>
              <w:top w:val="nil"/>
              <w:left w:val="nil"/>
              <w:bottom w:val="nil"/>
              <w:right w:val="single" w:sz="4" w:space="0" w:color="auto"/>
            </w:tcBorders>
            <w:shd w:val="clear" w:color="auto" w:fill="auto"/>
            <w:vAlign w:val="bottom"/>
          </w:tcPr>
          <w:p w14:paraId="26D10630"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1.050</w:t>
            </w:r>
          </w:p>
        </w:tc>
        <w:tc>
          <w:tcPr>
            <w:tcW w:w="437" w:type="pct"/>
            <w:tcBorders>
              <w:top w:val="nil"/>
              <w:left w:val="single" w:sz="4" w:space="0" w:color="auto"/>
              <w:bottom w:val="nil"/>
              <w:right w:val="nil"/>
            </w:tcBorders>
            <w:shd w:val="clear" w:color="auto" w:fill="auto"/>
            <w:vAlign w:val="bottom"/>
          </w:tcPr>
          <w:p w14:paraId="3BE727AB"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1.08</w:t>
            </w:r>
          </w:p>
        </w:tc>
        <w:tc>
          <w:tcPr>
            <w:tcW w:w="826" w:type="pct"/>
            <w:tcBorders>
              <w:left w:val="single" w:sz="4" w:space="0" w:color="auto"/>
              <w:right w:val="single" w:sz="4" w:space="0" w:color="auto"/>
            </w:tcBorders>
            <w:vAlign w:val="bottom"/>
          </w:tcPr>
          <w:p w14:paraId="2DE9A8D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w:t>
            </w:r>
          </w:p>
        </w:tc>
        <w:tc>
          <w:tcPr>
            <w:tcW w:w="583" w:type="pct"/>
            <w:tcBorders>
              <w:left w:val="single" w:sz="4" w:space="0" w:color="auto"/>
              <w:right w:val="single" w:sz="4" w:space="0" w:color="auto"/>
            </w:tcBorders>
            <w:vAlign w:val="bottom"/>
          </w:tcPr>
          <w:p w14:paraId="77FFBC50"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w:t>
            </w:r>
          </w:p>
        </w:tc>
        <w:tc>
          <w:tcPr>
            <w:tcW w:w="551" w:type="pct"/>
            <w:tcBorders>
              <w:top w:val="nil"/>
              <w:left w:val="nil"/>
              <w:bottom w:val="nil"/>
              <w:right w:val="single" w:sz="4" w:space="0" w:color="auto"/>
            </w:tcBorders>
            <w:shd w:val="clear" w:color="auto" w:fill="auto"/>
            <w:vAlign w:val="bottom"/>
          </w:tcPr>
          <w:p w14:paraId="28E8325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w:t>
            </w:r>
          </w:p>
        </w:tc>
        <w:tc>
          <w:tcPr>
            <w:tcW w:w="858" w:type="pct"/>
            <w:tcBorders>
              <w:top w:val="nil"/>
              <w:left w:val="single" w:sz="4" w:space="0" w:color="auto"/>
              <w:bottom w:val="nil"/>
              <w:right w:val="double" w:sz="4" w:space="0" w:color="auto"/>
            </w:tcBorders>
            <w:shd w:val="clear" w:color="auto" w:fill="auto"/>
            <w:vAlign w:val="bottom"/>
          </w:tcPr>
          <w:p w14:paraId="6EDFEF0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w:t>
            </w:r>
          </w:p>
        </w:tc>
      </w:tr>
      <w:tr w:rsidR="00CB57CE" w:rsidRPr="00CB57CE" w14:paraId="06504C54"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2C0E55C6" w14:textId="77777777"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Medium income - Two-wheeler</w:t>
            </w:r>
          </w:p>
        </w:tc>
        <w:tc>
          <w:tcPr>
            <w:tcW w:w="519" w:type="pct"/>
            <w:tcBorders>
              <w:top w:val="nil"/>
              <w:left w:val="nil"/>
              <w:bottom w:val="nil"/>
              <w:right w:val="single" w:sz="4" w:space="0" w:color="auto"/>
            </w:tcBorders>
            <w:shd w:val="clear" w:color="auto" w:fill="auto"/>
            <w:vAlign w:val="bottom"/>
          </w:tcPr>
          <w:p w14:paraId="3CFD5C81"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1.831</w:t>
            </w:r>
          </w:p>
        </w:tc>
        <w:tc>
          <w:tcPr>
            <w:tcW w:w="437" w:type="pct"/>
            <w:tcBorders>
              <w:top w:val="nil"/>
              <w:left w:val="single" w:sz="4" w:space="0" w:color="auto"/>
              <w:bottom w:val="nil"/>
              <w:right w:val="nil"/>
            </w:tcBorders>
            <w:shd w:val="clear" w:color="auto" w:fill="auto"/>
            <w:vAlign w:val="bottom"/>
          </w:tcPr>
          <w:p w14:paraId="5ED296F4"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1.78</w:t>
            </w:r>
          </w:p>
        </w:tc>
        <w:tc>
          <w:tcPr>
            <w:tcW w:w="826" w:type="pct"/>
            <w:tcBorders>
              <w:left w:val="single" w:sz="4" w:space="0" w:color="auto"/>
              <w:right w:val="single" w:sz="4" w:space="0" w:color="auto"/>
            </w:tcBorders>
            <w:vAlign w:val="bottom"/>
          </w:tcPr>
          <w:p w14:paraId="4FF6038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1.776</w:t>
            </w:r>
          </w:p>
        </w:tc>
        <w:tc>
          <w:tcPr>
            <w:tcW w:w="583" w:type="pct"/>
            <w:tcBorders>
              <w:left w:val="single" w:sz="4" w:space="0" w:color="auto"/>
              <w:right w:val="single" w:sz="4" w:space="0" w:color="auto"/>
            </w:tcBorders>
            <w:vAlign w:val="bottom"/>
          </w:tcPr>
          <w:p w14:paraId="2BF239A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1.49</w:t>
            </w:r>
          </w:p>
        </w:tc>
        <w:tc>
          <w:tcPr>
            <w:tcW w:w="551" w:type="pct"/>
            <w:tcBorders>
              <w:top w:val="nil"/>
              <w:left w:val="nil"/>
              <w:bottom w:val="nil"/>
              <w:right w:val="single" w:sz="4" w:space="0" w:color="auto"/>
            </w:tcBorders>
            <w:shd w:val="clear" w:color="auto" w:fill="auto"/>
            <w:vAlign w:val="bottom"/>
          </w:tcPr>
          <w:p w14:paraId="069B36FB"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w:t>
            </w:r>
          </w:p>
        </w:tc>
        <w:tc>
          <w:tcPr>
            <w:tcW w:w="858" w:type="pct"/>
            <w:tcBorders>
              <w:top w:val="nil"/>
              <w:left w:val="single" w:sz="4" w:space="0" w:color="auto"/>
              <w:bottom w:val="nil"/>
              <w:right w:val="double" w:sz="4" w:space="0" w:color="auto"/>
            </w:tcBorders>
            <w:shd w:val="clear" w:color="auto" w:fill="auto"/>
            <w:vAlign w:val="bottom"/>
          </w:tcPr>
          <w:p w14:paraId="0B98F734"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w:t>
            </w:r>
          </w:p>
        </w:tc>
      </w:tr>
      <w:tr w:rsidR="00CB57CE" w:rsidRPr="00CB57CE" w14:paraId="7E634363"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518CDC1A" w14:textId="47C5B511"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Low income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Walk</w:t>
            </w:r>
          </w:p>
        </w:tc>
        <w:tc>
          <w:tcPr>
            <w:tcW w:w="519" w:type="pct"/>
            <w:tcBorders>
              <w:top w:val="nil"/>
              <w:left w:val="nil"/>
              <w:bottom w:val="nil"/>
              <w:right w:val="single" w:sz="4" w:space="0" w:color="auto"/>
            </w:tcBorders>
            <w:shd w:val="clear" w:color="auto" w:fill="auto"/>
            <w:vAlign w:val="bottom"/>
          </w:tcPr>
          <w:p w14:paraId="23E4A40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-2.605</w:t>
            </w:r>
          </w:p>
        </w:tc>
        <w:tc>
          <w:tcPr>
            <w:tcW w:w="437" w:type="pct"/>
            <w:tcBorders>
              <w:top w:val="nil"/>
              <w:left w:val="single" w:sz="4" w:space="0" w:color="auto"/>
              <w:bottom w:val="nil"/>
              <w:right w:val="single" w:sz="4" w:space="0" w:color="auto"/>
            </w:tcBorders>
            <w:shd w:val="clear" w:color="auto" w:fill="auto"/>
            <w:vAlign w:val="bottom"/>
          </w:tcPr>
          <w:p w14:paraId="15750DBD"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-1.39</w:t>
            </w:r>
          </w:p>
        </w:tc>
        <w:tc>
          <w:tcPr>
            <w:tcW w:w="826" w:type="pct"/>
            <w:tcBorders>
              <w:top w:val="nil"/>
              <w:left w:val="single" w:sz="4" w:space="0" w:color="auto"/>
              <w:bottom w:val="nil"/>
              <w:right w:val="single" w:sz="4" w:space="0" w:color="auto"/>
            </w:tcBorders>
            <w:shd w:val="clear" w:color="auto" w:fill="auto"/>
            <w:vAlign w:val="bottom"/>
          </w:tcPr>
          <w:p w14:paraId="469CCEC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-2.577</w:t>
            </w:r>
          </w:p>
        </w:tc>
        <w:tc>
          <w:tcPr>
            <w:tcW w:w="583" w:type="pct"/>
            <w:tcBorders>
              <w:top w:val="nil"/>
              <w:left w:val="single" w:sz="4" w:space="0" w:color="auto"/>
              <w:bottom w:val="nil"/>
              <w:right w:val="single" w:sz="4" w:space="0" w:color="auto"/>
            </w:tcBorders>
            <w:shd w:val="clear" w:color="auto" w:fill="auto"/>
            <w:vAlign w:val="bottom"/>
          </w:tcPr>
          <w:p w14:paraId="08B6385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-1.24</w:t>
            </w:r>
          </w:p>
        </w:tc>
        <w:tc>
          <w:tcPr>
            <w:tcW w:w="551" w:type="pct"/>
            <w:tcBorders>
              <w:top w:val="nil"/>
              <w:left w:val="single" w:sz="4" w:space="0" w:color="auto"/>
              <w:bottom w:val="nil"/>
              <w:right w:val="single" w:sz="4" w:space="0" w:color="auto"/>
            </w:tcBorders>
            <w:shd w:val="clear" w:color="auto" w:fill="auto"/>
            <w:vAlign w:val="bottom"/>
          </w:tcPr>
          <w:p w14:paraId="519CE981"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-2.188</w:t>
            </w:r>
          </w:p>
        </w:tc>
        <w:tc>
          <w:tcPr>
            <w:tcW w:w="858" w:type="pct"/>
            <w:tcBorders>
              <w:top w:val="nil"/>
              <w:left w:val="single" w:sz="4" w:space="0" w:color="auto"/>
              <w:bottom w:val="nil"/>
              <w:right w:val="double" w:sz="4" w:space="0" w:color="auto"/>
            </w:tcBorders>
            <w:shd w:val="clear" w:color="auto" w:fill="auto"/>
            <w:vAlign w:val="bottom"/>
          </w:tcPr>
          <w:p w14:paraId="0BB6C9AA"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-1.34</w:t>
            </w:r>
          </w:p>
        </w:tc>
      </w:tr>
      <w:tr w:rsidR="00CB57CE" w:rsidRPr="00CB57CE" w14:paraId="21269C39"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411D3BDA" w14:textId="17407820"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Low income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Car</w:t>
            </w:r>
          </w:p>
        </w:tc>
        <w:tc>
          <w:tcPr>
            <w:tcW w:w="519" w:type="pct"/>
            <w:tcBorders>
              <w:top w:val="nil"/>
              <w:left w:val="nil"/>
              <w:bottom w:val="nil"/>
              <w:right w:val="single" w:sz="4" w:space="0" w:color="auto"/>
            </w:tcBorders>
            <w:shd w:val="clear" w:color="auto" w:fill="auto"/>
            <w:vAlign w:val="bottom"/>
          </w:tcPr>
          <w:p w14:paraId="198E0306"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-2.240</w:t>
            </w:r>
          </w:p>
        </w:tc>
        <w:tc>
          <w:tcPr>
            <w:tcW w:w="437" w:type="pct"/>
            <w:tcBorders>
              <w:top w:val="nil"/>
              <w:left w:val="single" w:sz="4" w:space="0" w:color="auto"/>
              <w:bottom w:val="nil"/>
              <w:right w:val="single" w:sz="4" w:space="0" w:color="auto"/>
            </w:tcBorders>
            <w:shd w:val="clear" w:color="auto" w:fill="auto"/>
            <w:vAlign w:val="bottom"/>
          </w:tcPr>
          <w:p w14:paraId="7816B51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-2.14</w:t>
            </w:r>
          </w:p>
        </w:tc>
        <w:tc>
          <w:tcPr>
            <w:tcW w:w="826" w:type="pct"/>
            <w:tcBorders>
              <w:top w:val="nil"/>
              <w:left w:val="single" w:sz="4" w:space="0" w:color="auto"/>
              <w:bottom w:val="nil"/>
              <w:right w:val="single" w:sz="4" w:space="0" w:color="auto"/>
            </w:tcBorders>
            <w:shd w:val="clear" w:color="auto" w:fill="auto"/>
            <w:vAlign w:val="bottom"/>
          </w:tcPr>
          <w:p w14:paraId="1A2D871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-1.938</w:t>
            </w:r>
          </w:p>
        </w:tc>
        <w:tc>
          <w:tcPr>
            <w:tcW w:w="583" w:type="pct"/>
            <w:tcBorders>
              <w:top w:val="nil"/>
              <w:left w:val="single" w:sz="4" w:space="0" w:color="auto"/>
              <w:bottom w:val="nil"/>
              <w:right w:val="single" w:sz="4" w:space="0" w:color="auto"/>
            </w:tcBorders>
            <w:shd w:val="clear" w:color="auto" w:fill="auto"/>
            <w:vAlign w:val="bottom"/>
          </w:tcPr>
          <w:p w14:paraId="5FA3B06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-1.22</w:t>
            </w:r>
          </w:p>
        </w:tc>
        <w:tc>
          <w:tcPr>
            <w:tcW w:w="551" w:type="pct"/>
            <w:tcBorders>
              <w:top w:val="nil"/>
              <w:left w:val="single" w:sz="4" w:space="0" w:color="auto"/>
              <w:bottom w:val="nil"/>
              <w:right w:val="single" w:sz="4" w:space="0" w:color="auto"/>
            </w:tcBorders>
            <w:shd w:val="clear" w:color="auto" w:fill="auto"/>
            <w:vAlign w:val="bottom"/>
          </w:tcPr>
          <w:p w14:paraId="25B34AB8"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-1.461</w:t>
            </w:r>
          </w:p>
        </w:tc>
        <w:tc>
          <w:tcPr>
            <w:tcW w:w="858" w:type="pct"/>
            <w:tcBorders>
              <w:top w:val="nil"/>
              <w:left w:val="single" w:sz="4" w:space="0" w:color="auto"/>
              <w:bottom w:val="nil"/>
              <w:right w:val="double" w:sz="4" w:space="0" w:color="auto"/>
            </w:tcBorders>
            <w:shd w:val="clear" w:color="auto" w:fill="auto"/>
            <w:vAlign w:val="bottom"/>
          </w:tcPr>
          <w:p w14:paraId="6A462C8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-1.55</w:t>
            </w:r>
          </w:p>
        </w:tc>
      </w:tr>
      <w:tr w:rsidR="00CB57CE" w:rsidRPr="00CB57CE" w14:paraId="54040FD1" w14:textId="77777777" w:rsidTr="00EC731C">
        <w:trPr>
          <w:trHeight w:val="2"/>
        </w:trPr>
        <w:tc>
          <w:tcPr>
            <w:tcW w:w="1225" w:type="pct"/>
            <w:tcBorders>
              <w:left w:val="double" w:sz="4" w:space="0" w:color="auto"/>
              <w:bottom w:val="single" w:sz="4" w:space="0" w:color="auto"/>
              <w:right w:val="single" w:sz="4" w:space="0" w:color="auto"/>
            </w:tcBorders>
            <w:shd w:val="clear" w:color="auto" w:fill="auto"/>
            <w:tcMar>
              <w:top w:w="15" w:type="dxa"/>
              <w:left w:w="65" w:type="dxa"/>
              <w:bottom w:w="0" w:type="dxa"/>
              <w:right w:w="65" w:type="dxa"/>
            </w:tcMar>
            <w:vAlign w:val="center"/>
          </w:tcPr>
          <w:p w14:paraId="6143E922" w14:textId="6BDDCDB8"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Low income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TW</w:t>
            </w:r>
          </w:p>
        </w:tc>
        <w:tc>
          <w:tcPr>
            <w:tcW w:w="519" w:type="pct"/>
            <w:tcBorders>
              <w:top w:val="nil"/>
              <w:left w:val="nil"/>
              <w:bottom w:val="nil"/>
              <w:right w:val="single" w:sz="4" w:space="0" w:color="auto"/>
            </w:tcBorders>
            <w:shd w:val="clear" w:color="auto" w:fill="auto"/>
            <w:vAlign w:val="bottom"/>
          </w:tcPr>
          <w:p w14:paraId="0553A08F"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-2.383</w:t>
            </w:r>
          </w:p>
        </w:tc>
        <w:tc>
          <w:tcPr>
            <w:tcW w:w="437" w:type="pct"/>
            <w:tcBorders>
              <w:top w:val="nil"/>
              <w:left w:val="single" w:sz="4" w:space="0" w:color="auto"/>
              <w:bottom w:val="nil"/>
              <w:right w:val="single" w:sz="4" w:space="0" w:color="auto"/>
            </w:tcBorders>
            <w:shd w:val="clear" w:color="auto" w:fill="auto"/>
            <w:vAlign w:val="bottom"/>
          </w:tcPr>
          <w:p w14:paraId="7443544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-2.24</w:t>
            </w:r>
          </w:p>
        </w:tc>
        <w:tc>
          <w:tcPr>
            <w:tcW w:w="826" w:type="pct"/>
            <w:tcBorders>
              <w:top w:val="nil"/>
              <w:left w:val="single" w:sz="4" w:space="0" w:color="auto"/>
              <w:bottom w:val="nil"/>
              <w:right w:val="single" w:sz="4" w:space="0" w:color="auto"/>
            </w:tcBorders>
            <w:shd w:val="clear" w:color="auto" w:fill="auto"/>
            <w:vAlign w:val="bottom"/>
          </w:tcPr>
          <w:p w14:paraId="560623A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-2.156</w:t>
            </w:r>
          </w:p>
        </w:tc>
        <w:tc>
          <w:tcPr>
            <w:tcW w:w="583" w:type="pct"/>
            <w:tcBorders>
              <w:top w:val="nil"/>
              <w:left w:val="single" w:sz="4" w:space="0" w:color="auto"/>
              <w:bottom w:val="nil"/>
              <w:right w:val="single" w:sz="4" w:space="0" w:color="auto"/>
            </w:tcBorders>
            <w:shd w:val="clear" w:color="auto" w:fill="auto"/>
            <w:vAlign w:val="bottom"/>
          </w:tcPr>
          <w:p w14:paraId="4493A10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-1.31</w:t>
            </w:r>
          </w:p>
        </w:tc>
        <w:tc>
          <w:tcPr>
            <w:tcW w:w="551" w:type="pct"/>
            <w:tcBorders>
              <w:top w:val="nil"/>
              <w:left w:val="single" w:sz="4" w:space="0" w:color="auto"/>
              <w:bottom w:val="nil"/>
              <w:right w:val="single" w:sz="4" w:space="0" w:color="auto"/>
            </w:tcBorders>
            <w:shd w:val="clear" w:color="auto" w:fill="auto"/>
            <w:vAlign w:val="bottom"/>
          </w:tcPr>
          <w:p w14:paraId="6E965D91"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-2.132</w:t>
            </w:r>
          </w:p>
        </w:tc>
        <w:tc>
          <w:tcPr>
            <w:tcW w:w="858" w:type="pct"/>
            <w:tcBorders>
              <w:top w:val="nil"/>
              <w:left w:val="single" w:sz="4" w:space="0" w:color="auto"/>
              <w:bottom w:val="nil"/>
              <w:right w:val="double" w:sz="4" w:space="0" w:color="auto"/>
            </w:tcBorders>
            <w:shd w:val="clear" w:color="auto" w:fill="auto"/>
            <w:vAlign w:val="bottom"/>
          </w:tcPr>
          <w:p w14:paraId="1990687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-2.04</w:t>
            </w:r>
          </w:p>
        </w:tc>
      </w:tr>
      <w:tr w:rsidR="00CB57CE" w:rsidRPr="00CB57CE" w14:paraId="32A656AD" w14:textId="77777777" w:rsidTr="00EC731C">
        <w:trPr>
          <w:trHeight w:val="2"/>
        </w:trPr>
        <w:tc>
          <w:tcPr>
            <w:tcW w:w="5000" w:type="pct"/>
            <w:gridSpan w:val="7"/>
            <w:tcBorders>
              <w:top w:val="single" w:sz="4" w:space="0" w:color="auto"/>
              <w:left w:val="double" w:sz="4" w:space="0" w:color="auto"/>
              <w:bottom w:val="single" w:sz="4" w:space="0" w:color="auto"/>
              <w:right w:val="double" w:sz="4" w:space="0" w:color="auto"/>
            </w:tcBorders>
            <w:shd w:val="clear" w:color="auto" w:fill="auto"/>
            <w:tcMar>
              <w:top w:w="15" w:type="dxa"/>
              <w:left w:w="65" w:type="dxa"/>
              <w:bottom w:w="0" w:type="dxa"/>
              <w:right w:w="65" w:type="dxa"/>
            </w:tcMar>
            <w:vAlign w:val="center"/>
          </w:tcPr>
          <w:p w14:paraId="3ADFB16C" w14:textId="77777777" w:rsidR="00BD54EA" w:rsidRPr="00CB57CE" w:rsidRDefault="00BD54EA" w:rsidP="000B7790">
            <w:pPr>
              <w:rPr>
                <w:rFonts w:ascii="Times New Roman" w:hAnsi="Times New Roman" w:cs="Times New Roman"/>
                <w:i/>
                <w:iCs/>
                <w:sz w:val="20"/>
                <w:szCs w:val="20"/>
              </w:rPr>
            </w:pPr>
            <w:r w:rsidRPr="00CB57CE">
              <w:rPr>
                <w:rFonts w:ascii="Times New Roman" w:hAnsi="Times New Roman" w:cs="Times New Roman"/>
                <w:i/>
                <w:iCs/>
                <w:sz w:val="20"/>
                <w:szCs w:val="20"/>
              </w:rPr>
              <w:t>Age (Age 19-25 years is the base category; Auto-rickshaw is base mode)</w:t>
            </w:r>
          </w:p>
        </w:tc>
      </w:tr>
      <w:tr w:rsidR="00CB57CE" w:rsidRPr="00CB57CE" w14:paraId="1DCBFCB4" w14:textId="77777777" w:rsidTr="00EC731C">
        <w:trPr>
          <w:trHeight w:val="2"/>
        </w:trPr>
        <w:tc>
          <w:tcPr>
            <w:tcW w:w="1225" w:type="pct"/>
            <w:tcBorders>
              <w:top w:val="single" w:sz="4" w:space="0" w:color="auto"/>
              <w:left w:val="double" w:sz="4" w:space="0" w:color="auto"/>
              <w:right w:val="single" w:sz="4" w:space="0" w:color="auto"/>
            </w:tcBorders>
            <w:shd w:val="clear" w:color="auto" w:fill="auto"/>
            <w:tcMar>
              <w:top w:w="15" w:type="dxa"/>
              <w:left w:w="65" w:type="dxa"/>
              <w:bottom w:w="0" w:type="dxa"/>
              <w:right w:w="65" w:type="dxa"/>
            </w:tcMar>
            <w:vAlign w:val="center"/>
          </w:tcPr>
          <w:p w14:paraId="3257E78A" w14:textId="5F4BA613"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26-45 years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Bus</w:t>
            </w:r>
          </w:p>
        </w:tc>
        <w:tc>
          <w:tcPr>
            <w:tcW w:w="519" w:type="pct"/>
            <w:tcBorders>
              <w:top w:val="nil"/>
              <w:left w:val="nil"/>
              <w:bottom w:val="nil"/>
              <w:right w:val="single" w:sz="4" w:space="0" w:color="auto"/>
            </w:tcBorders>
            <w:shd w:val="clear" w:color="auto" w:fill="auto"/>
            <w:vAlign w:val="bottom"/>
          </w:tcPr>
          <w:p w14:paraId="715A77EA"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-3.109</w:t>
            </w:r>
          </w:p>
        </w:tc>
        <w:tc>
          <w:tcPr>
            <w:tcW w:w="437" w:type="pct"/>
            <w:tcBorders>
              <w:top w:val="nil"/>
              <w:left w:val="single" w:sz="4" w:space="0" w:color="auto"/>
              <w:bottom w:val="nil"/>
              <w:right w:val="single" w:sz="4" w:space="0" w:color="auto"/>
            </w:tcBorders>
            <w:shd w:val="clear" w:color="auto" w:fill="auto"/>
            <w:vAlign w:val="bottom"/>
          </w:tcPr>
          <w:p w14:paraId="36B74398"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-2.53</w:t>
            </w:r>
          </w:p>
        </w:tc>
        <w:tc>
          <w:tcPr>
            <w:tcW w:w="826" w:type="pct"/>
            <w:tcBorders>
              <w:top w:val="nil"/>
              <w:left w:val="single" w:sz="4" w:space="0" w:color="auto"/>
              <w:bottom w:val="nil"/>
              <w:right w:val="single" w:sz="4" w:space="0" w:color="auto"/>
            </w:tcBorders>
            <w:shd w:val="clear" w:color="auto" w:fill="auto"/>
            <w:vAlign w:val="bottom"/>
          </w:tcPr>
          <w:p w14:paraId="2FA8F42A"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-3.094</w:t>
            </w:r>
          </w:p>
        </w:tc>
        <w:tc>
          <w:tcPr>
            <w:tcW w:w="583" w:type="pct"/>
            <w:tcBorders>
              <w:top w:val="nil"/>
              <w:left w:val="single" w:sz="4" w:space="0" w:color="auto"/>
              <w:bottom w:val="nil"/>
              <w:right w:val="single" w:sz="4" w:space="0" w:color="auto"/>
            </w:tcBorders>
            <w:shd w:val="clear" w:color="auto" w:fill="auto"/>
            <w:vAlign w:val="bottom"/>
          </w:tcPr>
          <w:p w14:paraId="7FABAFD8"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-2.08</w:t>
            </w:r>
          </w:p>
        </w:tc>
        <w:tc>
          <w:tcPr>
            <w:tcW w:w="551" w:type="pct"/>
            <w:tcBorders>
              <w:top w:val="nil"/>
              <w:left w:val="single" w:sz="4" w:space="0" w:color="auto"/>
              <w:bottom w:val="nil"/>
              <w:right w:val="single" w:sz="4" w:space="0" w:color="auto"/>
            </w:tcBorders>
            <w:shd w:val="clear" w:color="auto" w:fill="auto"/>
            <w:vAlign w:val="bottom"/>
          </w:tcPr>
          <w:p w14:paraId="7885E15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-2.085</w:t>
            </w:r>
          </w:p>
        </w:tc>
        <w:tc>
          <w:tcPr>
            <w:tcW w:w="858" w:type="pct"/>
            <w:tcBorders>
              <w:top w:val="nil"/>
              <w:left w:val="single" w:sz="4" w:space="0" w:color="auto"/>
              <w:bottom w:val="nil"/>
              <w:right w:val="double" w:sz="4" w:space="0" w:color="auto"/>
            </w:tcBorders>
            <w:shd w:val="clear" w:color="auto" w:fill="auto"/>
            <w:vAlign w:val="bottom"/>
          </w:tcPr>
          <w:p w14:paraId="4322816D"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-2.02</w:t>
            </w:r>
          </w:p>
        </w:tc>
      </w:tr>
      <w:tr w:rsidR="00CB57CE" w:rsidRPr="00CB57CE" w14:paraId="3C989551"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35AA5185" w14:textId="4E38BCC9"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26-45 years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Metro</w:t>
            </w:r>
          </w:p>
        </w:tc>
        <w:tc>
          <w:tcPr>
            <w:tcW w:w="519" w:type="pct"/>
            <w:tcBorders>
              <w:top w:val="nil"/>
              <w:left w:val="nil"/>
              <w:bottom w:val="nil"/>
              <w:right w:val="single" w:sz="4" w:space="0" w:color="auto"/>
            </w:tcBorders>
            <w:shd w:val="clear" w:color="auto" w:fill="auto"/>
            <w:vAlign w:val="bottom"/>
          </w:tcPr>
          <w:p w14:paraId="620623C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-2.068</w:t>
            </w:r>
          </w:p>
        </w:tc>
        <w:tc>
          <w:tcPr>
            <w:tcW w:w="437" w:type="pct"/>
            <w:tcBorders>
              <w:top w:val="nil"/>
              <w:left w:val="single" w:sz="4" w:space="0" w:color="auto"/>
              <w:bottom w:val="nil"/>
              <w:right w:val="single" w:sz="4" w:space="0" w:color="auto"/>
            </w:tcBorders>
            <w:shd w:val="clear" w:color="auto" w:fill="auto"/>
            <w:vAlign w:val="bottom"/>
          </w:tcPr>
          <w:p w14:paraId="20972F3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-1.84</w:t>
            </w:r>
          </w:p>
        </w:tc>
        <w:tc>
          <w:tcPr>
            <w:tcW w:w="826" w:type="pct"/>
            <w:tcBorders>
              <w:top w:val="nil"/>
              <w:left w:val="single" w:sz="4" w:space="0" w:color="auto"/>
              <w:bottom w:val="nil"/>
              <w:right w:val="single" w:sz="4" w:space="0" w:color="auto"/>
            </w:tcBorders>
            <w:shd w:val="clear" w:color="auto" w:fill="auto"/>
            <w:vAlign w:val="bottom"/>
          </w:tcPr>
          <w:p w14:paraId="62FADAA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-1.930</w:t>
            </w:r>
          </w:p>
        </w:tc>
        <w:tc>
          <w:tcPr>
            <w:tcW w:w="583" w:type="pct"/>
            <w:tcBorders>
              <w:top w:val="nil"/>
              <w:left w:val="single" w:sz="4" w:space="0" w:color="auto"/>
              <w:bottom w:val="nil"/>
              <w:right w:val="single" w:sz="4" w:space="0" w:color="auto"/>
            </w:tcBorders>
            <w:shd w:val="clear" w:color="auto" w:fill="auto"/>
            <w:vAlign w:val="bottom"/>
          </w:tcPr>
          <w:p w14:paraId="4CA2D65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-1.47</w:t>
            </w:r>
          </w:p>
        </w:tc>
        <w:tc>
          <w:tcPr>
            <w:tcW w:w="551" w:type="pct"/>
            <w:tcBorders>
              <w:top w:val="nil"/>
              <w:left w:val="single" w:sz="4" w:space="0" w:color="auto"/>
              <w:bottom w:val="nil"/>
              <w:right w:val="single" w:sz="4" w:space="0" w:color="auto"/>
            </w:tcBorders>
            <w:shd w:val="clear" w:color="auto" w:fill="auto"/>
            <w:vAlign w:val="bottom"/>
          </w:tcPr>
          <w:p w14:paraId="1E059EC0"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-1.362</w:t>
            </w:r>
          </w:p>
        </w:tc>
        <w:tc>
          <w:tcPr>
            <w:tcW w:w="858" w:type="pct"/>
            <w:tcBorders>
              <w:top w:val="nil"/>
              <w:left w:val="single" w:sz="4" w:space="0" w:color="auto"/>
              <w:bottom w:val="nil"/>
              <w:right w:val="double" w:sz="4" w:space="0" w:color="auto"/>
            </w:tcBorders>
            <w:shd w:val="clear" w:color="auto" w:fill="auto"/>
            <w:vAlign w:val="bottom"/>
          </w:tcPr>
          <w:p w14:paraId="58A7E8B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-1.42</w:t>
            </w:r>
          </w:p>
        </w:tc>
      </w:tr>
      <w:tr w:rsidR="00CB57CE" w:rsidRPr="00CB57CE" w14:paraId="5BAC143E"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44A52B87" w14:textId="6B1CC729"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26-45 years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Walk</w:t>
            </w:r>
          </w:p>
        </w:tc>
        <w:tc>
          <w:tcPr>
            <w:tcW w:w="519" w:type="pct"/>
            <w:tcBorders>
              <w:top w:val="nil"/>
              <w:left w:val="nil"/>
              <w:bottom w:val="nil"/>
              <w:right w:val="single" w:sz="4" w:space="0" w:color="auto"/>
            </w:tcBorders>
            <w:shd w:val="clear" w:color="auto" w:fill="auto"/>
            <w:vAlign w:val="bottom"/>
          </w:tcPr>
          <w:p w14:paraId="0F83B17D"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w:t>
            </w:r>
          </w:p>
        </w:tc>
        <w:tc>
          <w:tcPr>
            <w:tcW w:w="437" w:type="pct"/>
            <w:tcBorders>
              <w:top w:val="nil"/>
              <w:left w:val="single" w:sz="4" w:space="0" w:color="auto"/>
              <w:bottom w:val="nil"/>
              <w:right w:val="single" w:sz="4" w:space="0" w:color="auto"/>
            </w:tcBorders>
            <w:shd w:val="clear" w:color="auto" w:fill="auto"/>
            <w:vAlign w:val="bottom"/>
          </w:tcPr>
          <w:p w14:paraId="4A3CBAE9"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w:t>
            </w:r>
          </w:p>
        </w:tc>
        <w:tc>
          <w:tcPr>
            <w:tcW w:w="826" w:type="pct"/>
            <w:tcBorders>
              <w:top w:val="nil"/>
              <w:left w:val="single" w:sz="4" w:space="0" w:color="auto"/>
              <w:bottom w:val="nil"/>
              <w:right w:val="single" w:sz="4" w:space="0" w:color="auto"/>
            </w:tcBorders>
            <w:shd w:val="clear" w:color="auto" w:fill="auto"/>
            <w:vAlign w:val="bottom"/>
          </w:tcPr>
          <w:p w14:paraId="16DB66D2"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w:t>
            </w:r>
          </w:p>
        </w:tc>
        <w:tc>
          <w:tcPr>
            <w:tcW w:w="583" w:type="pct"/>
            <w:tcBorders>
              <w:top w:val="nil"/>
              <w:left w:val="single" w:sz="4" w:space="0" w:color="auto"/>
              <w:bottom w:val="nil"/>
              <w:right w:val="single" w:sz="4" w:space="0" w:color="auto"/>
            </w:tcBorders>
            <w:shd w:val="clear" w:color="auto" w:fill="auto"/>
            <w:vAlign w:val="bottom"/>
          </w:tcPr>
          <w:p w14:paraId="7A044886"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w:t>
            </w:r>
          </w:p>
        </w:tc>
        <w:tc>
          <w:tcPr>
            <w:tcW w:w="551" w:type="pct"/>
            <w:tcBorders>
              <w:top w:val="nil"/>
              <w:left w:val="single" w:sz="4" w:space="0" w:color="auto"/>
              <w:bottom w:val="nil"/>
              <w:right w:val="single" w:sz="4" w:space="0" w:color="auto"/>
            </w:tcBorders>
            <w:shd w:val="clear" w:color="auto" w:fill="auto"/>
            <w:vAlign w:val="bottom"/>
          </w:tcPr>
          <w:p w14:paraId="115F2C6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-1.700</w:t>
            </w:r>
          </w:p>
        </w:tc>
        <w:tc>
          <w:tcPr>
            <w:tcW w:w="858" w:type="pct"/>
            <w:tcBorders>
              <w:top w:val="nil"/>
              <w:left w:val="single" w:sz="4" w:space="0" w:color="auto"/>
              <w:bottom w:val="nil"/>
              <w:right w:val="double" w:sz="4" w:space="0" w:color="auto"/>
            </w:tcBorders>
            <w:shd w:val="clear" w:color="auto" w:fill="auto"/>
            <w:vAlign w:val="bottom"/>
          </w:tcPr>
          <w:p w14:paraId="0B37184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-1.00</w:t>
            </w:r>
          </w:p>
        </w:tc>
      </w:tr>
      <w:tr w:rsidR="00CB57CE" w:rsidRPr="00CB57CE" w14:paraId="004822F5"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7391794B" w14:textId="19AA44F8"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26-45 years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Car</w:t>
            </w:r>
          </w:p>
        </w:tc>
        <w:tc>
          <w:tcPr>
            <w:tcW w:w="519" w:type="pct"/>
            <w:tcBorders>
              <w:top w:val="nil"/>
              <w:left w:val="nil"/>
              <w:bottom w:val="nil"/>
              <w:right w:val="single" w:sz="4" w:space="0" w:color="auto"/>
            </w:tcBorders>
            <w:shd w:val="clear" w:color="auto" w:fill="auto"/>
            <w:vAlign w:val="bottom"/>
          </w:tcPr>
          <w:p w14:paraId="2EE72C3B"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3.530</w:t>
            </w:r>
          </w:p>
        </w:tc>
        <w:tc>
          <w:tcPr>
            <w:tcW w:w="437" w:type="pct"/>
            <w:tcBorders>
              <w:top w:val="nil"/>
              <w:left w:val="single" w:sz="4" w:space="0" w:color="auto"/>
              <w:bottom w:val="nil"/>
              <w:right w:val="single" w:sz="4" w:space="0" w:color="auto"/>
            </w:tcBorders>
            <w:shd w:val="clear" w:color="auto" w:fill="auto"/>
            <w:vAlign w:val="bottom"/>
          </w:tcPr>
          <w:p w14:paraId="7598A22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3.26</w:t>
            </w:r>
          </w:p>
        </w:tc>
        <w:tc>
          <w:tcPr>
            <w:tcW w:w="826" w:type="pct"/>
            <w:tcBorders>
              <w:top w:val="nil"/>
              <w:left w:val="single" w:sz="4" w:space="0" w:color="auto"/>
              <w:bottom w:val="nil"/>
              <w:right w:val="single" w:sz="4" w:space="0" w:color="auto"/>
            </w:tcBorders>
            <w:shd w:val="clear" w:color="auto" w:fill="auto"/>
            <w:vAlign w:val="bottom"/>
          </w:tcPr>
          <w:p w14:paraId="7B92BB3D"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3.335</w:t>
            </w:r>
          </w:p>
        </w:tc>
        <w:tc>
          <w:tcPr>
            <w:tcW w:w="583" w:type="pct"/>
            <w:tcBorders>
              <w:top w:val="nil"/>
              <w:left w:val="single" w:sz="4" w:space="0" w:color="auto"/>
              <w:bottom w:val="nil"/>
              <w:right w:val="single" w:sz="4" w:space="0" w:color="auto"/>
            </w:tcBorders>
            <w:shd w:val="clear" w:color="auto" w:fill="auto"/>
            <w:vAlign w:val="bottom"/>
          </w:tcPr>
          <w:p w14:paraId="47260F2B"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2.40</w:t>
            </w:r>
          </w:p>
        </w:tc>
        <w:tc>
          <w:tcPr>
            <w:tcW w:w="551" w:type="pct"/>
            <w:tcBorders>
              <w:top w:val="nil"/>
              <w:left w:val="single" w:sz="4" w:space="0" w:color="auto"/>
              <w:bottom w:val="nil"/>
              <w:right w:val="single" w:sz="4" w:space="0" w:color="auto"/>
            </w:tcBorders>
            <w:shd w:val="clear" w:color="auto" w:fill="auto"/>
            <w:vAlign w:val="bottom"/>
          </w:tcPr>
          <w:p w14:paraId="1A20AFC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2.559</w:t>
            </w:r>
          </w:p>
        </w:tc>
        <w:tc>
          <w:tcPr>
            <w:tcW w:w="858" w:type="pct"/>
            <w:tcBorders>
              <w:top w:val="nil"/>
              <w:left w:val="single" w:sz="4" w:space="0" w:color="auto"/>
              <w:bottom w:val="nil"/>
              <w:right w:val="double" w:sz="4" w:space="0" w:color="auto"/>
            </w:tcBorders>
            <w:shd w:val="clear" w:color="auto" w:fill="auto"/>
            <w:vAlign w:val="bottom"/>
          </w:tcPr>
          <w:p w14:paraId="73041FE2"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2.63</w:t>
            </w:r>
          </w:p>
        </w:tc>
      </w:tr>
      <w:tr w:rsidR="00CB57CE" w:rsidRPr="00CB57CE" w14:paraId="2D5D20FE"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6A71BC3C" w14:textId="7D6F577D"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26-45 years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TW</w:t>
            </w:r>
          </w:p>
        </w:tc>
        <w:tc>
          <w:tcPr>
            <w:tcW w:w="519" w:type="pct"/>
            <w:tcBorders>
              <w:top w:val="nil"/>
              <w:left w:val="nil"/>
              <w:bottom w:val="nil"/>
              <w:right w:val="single" w:sz="4" w:space="0" w:color="auto"/>
            </w:tcBorders>
            <w:shd w:val="clear" w:color="auto" w:fill="auto"/>
            <w:vAlign w:val="bottom"/>
          </w:tcPr>
          <w:p w14:paraId="284F4296"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-5.858</w:t>
            </w:r>
          </w:p>
        </w:tc>
        <w:tc>
          <w:tcPr>
            <w:tcW w:w="437" w:type="pct"/>
            <w:tcBorders>
              <w:top w:val="nil"/>
              <w:left w:val="single" w:sz="4" w:space="0" w:color="auto"/>
              <w:bottom w:val="nil"/>
              <w:right w:val="single" w:sz="4" w:space="0" w:color="auto"/>
            </w:tcBorders>
            <w:shd w:val="clear" w:color="auto" w:fill="auto"/>
            <w:vAlign w:val="bottom"/>
          </w:tcPr>
          <w:p w14:paraId="03BA2ED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-4.08</w:t>
            </w:r>
          </w:p>
        </w:tc>
        <w:tc>
          <w:tcPr>
            <w:tcW w:w="826" w:type="pct"/>
            <w:tcBorders>
              <w:top w:val="nil"/>
              <w:left w:val="single" w:sz="4" w:space="0" w:color="auto"/>
              <w:bottom w:val="nil"/>
              <w:right w:val="single" w:sz="4" w:space="0" w:color="auto"/>
            </w:tcBorders>
            <w:shd w:val="clear" w:color="auto" w:fill="auto"/>
            <w:vAlign w:val="bottom"/>
          </w:tcPr>
          <w:p w14:paraId="18A49ADF"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-5.804</w:t>
            </w:r>
          </w:p>
        </w:tc>
        <w:tc>
          <w:tcPr>
            <w:tcW w:w="583" w:type="pct"/>
            <w:tcBorders>
              <w:top w:val="nil"/>
              <w:left w:val="single" w:sz="4" w:space="0" w:color="auto"/>
              <w:bottom w:val="nil"/>
              <w:right w:val="single" w:sz="4" w:space="0" w:color="auto"/>
            </w:tcBorders>
            <w:shd w:val="clear" w:color="auto" w:fill="auto"/>
            <w:vAlign w:val="bottom"/>
          </w:tcPr>
          <w:p w14:paraId="7DD61488"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-3.12</w:t>
            </w:r>
          </w:p>
        </w:tc>
        <w:tc>
          <w:tcPr>
            <w:tcW w:w="551" w:type="pct"/>
            <w:tcBorders>
              <w:top w:val="nil"/>
              <w:left w:val="single" w:sz="4" w:space="0" w:color="auto"/>
              <w:bottom w:val="nil"/>
              <w:right w:val="single" w:sz="4" w:space="0" w:color="auto"/>
            </w:tcBorders>
            <w:shd w:val="clear" w:color="auto" w:fill="auto"/>
            <w:vAlign w:val="bottom"/>
          </w:tcPr>
          <w:p w14:paraId="18DE961A"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-3.257</w:t>
            </w:r>
          </w:p>
        </w:tc>
        <w:tc>
          <w:tcPr>
            <w:tcW w:w="858" w:type="pct"/>
            <w:tcBorders>
              <w:top w:val="nil"/>
              <w:left w:val="single" w:sz="4" w:space="0" w:color="auto"/>
              <w:bottom w:val="nil"/>
              <w:right w:val="double" w:sz="4" w:space="0" w:color="auto"/>
            </w:tcBorders>
            <w:shd w:val="clear" w:color="auto" w:fill="auto"/>
            <w:vAlign w:val="bottom"/>
          </w:tcPr>
          <w:p w14:paraId="2E311E1E"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-2.93</w:t>
            </w:r>
          </w:p>
        </w:tc>
      </w:tr>
      <w:tr w:rsidR="00CB57CE" w:rsidRPr="00CB57CE" w14:paraId="0D43538E" w14:textId="77777777" w:rsidTr="00EC731C">
        <w:trPr>
          <w:trHeight w:val="2"/>
        </w:trPr>
        <w:tc>
          <w:tcPr>
            <w:tcW w:w="1225" w:type="pct"/>
            <w:tcBorders>
              <w:left w:val="double" w:sz="4" w:space="0" w:color="auto"/>
              <w:right w:val="single" w:sz="4" w:space="0" w:color="auto"/>
            </w:tcBorders>
            <w:shd w:val="clear" w:color="auto" w:fill="auto"/>
            <w:tcMar>
              <w:top w:w="15" w:type="dxa"/>
              <w:left w:w="65" w:type="dxa"/>
              <w:bottom w:w="0" w:type="dxa"/>
              <w:right w:w="65" w:type="dxa"/>
            </w:tcMar>
            <w:vAlign w:val="center"/>
          </w:tcPr>
          <w:p w14:paraId="68C77DAC" w14:textId="41A99283"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&gt;45 years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Bus</w:t>
            </w:r>
          </w:p>
        </w:tc>
        <w:tc>
          <w:tcPr>
            <w:tcW w:w="519" w:type="pct"/>
            <w:tcBorders>
              <w:top w:val="nil"/>
              <w:left w:val="nil"/>
              <w:bottom w:val="nil"/>
              <w:right w:val="single" w:sz="4" w:space="0" w:color="auto"/>
            </w:tcBorders>
            <w:shd w:val="clear" w:color="auto" w:fill="auto"/>
            <w:vAlign w:val="bottom"/>
          </w:tcPr>
          <w:p w14:paraId="482D21AD"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-1.317</w:t>
            </w:r>
          </w:p>
        </w:tc>
        <w:tc>
          <w:tcPr>
            <w:tcW w:w="437" w:type="pct"/>
            <w:tcBorders>
              <w:top w:val="nil"/>
              <w:left w:val="single" w:sz="4" w:space="0" w:color="auto"/>
              <w:bottom w:val="nil"/>
              <w:right w:val="nil"/>
            </w:tcBorders>
            <w:shd w:val="clear" w:color="auto" w:fill="auto"/>
            <w:vAlign w:val="bottom"/>
          </w:tcPr>
          <w:p w14:paraId="0671BCC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-1.20</w:t>
            </w:r>
          </w:p>
        </w:tc>
        <w:tc>
          <w:tcPr>
            <w:tcW w:w="826" w:type="pct"/>
            <w:tcBorders>
              <w:left w:val="single" w:sz="4" w:space="0" w:color="auto"/>
              <w:right w:val="single" w:sz="4" w:space="0" w:color="auto"/>
            </w:tcBorders>
            <w:vAlign w:val="bottom"/>
          </w:tcPr>
          <w:p w14:paraId="54649482"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-1.287</w:t>
            </w:r>
          </w:p>
        </w:tc>
        <w:tc>
          <w:tcPr>
            <w:tcW w:w="583" w:type="pct"/>
            <w:tcBorders>
              <w:left w:val="single" w:sz="4" w:space="0" w:color="auto"/>
              <w:right w:val="single" w:sz="4" w:space="0" w:color="auto"/>
            </w:tcBorders>
            <w:vAlign w:val="bottom"/>
          </w:tcPr>
          <w:p w14:paraId="31A2141F"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-1.10</w:t>
            </w:r>
          </w:p>
        </w:tc>
        <w:tc>
          <w:tcPr>
            <w:tcW w:w="551" w:type="pct"/>
            <w:tcBorders>
              <w:top w:val="nil"/>
              <w:left w:val="nil"/>
              <w:bottom w:val="nil"/>
              <w:right w:val="single" w:sz="4" w:space="0" w:color="auto"/>
            </w:tcBorders>
            <w:shd w:val="clear" w:color="auto" w:fill="auto"/>
            <w:vAlign w:val="bottom"/>
          </w:tcPr>
          <w:p w14:paraId="31EABB62"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-1.283</w:t>
            </w:r>
          </w:p>
        </w:tc>
        <w:tc>
          <w:tcPr>
            <w:tcW w:w="858" w:type="pct"/>
            <w:tcBorders>
              <w:top w:val="nil"/>
              <w:left w:val="single" w:sz="4" w:space="0" w:color="auto"/>
              <w:bottom w:val="nil"/>
              <w:right w:val="double" w:sz="4" w:space="0" w:color="auto"/>
            </w:tcBorders>
            <w:shd w:val="clear" w:color="auto" w:fill="auto"/>
            <w:vAlign w:val="bottom"/>
          </w:tcPr>
          <w:p w14:paraId="15237B71"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-1.23</w:t>
            </w:r>
          </w:p>
        </w:tc>
      </w:tr>
      <w:tr w:rsidR="00CB57CE" w:rsidRPr="00CB57CE" w14:paraId="54E62EDE" w14:textId="77777777" w:rsidTr="00EC731C">
        <w:trPr>
          <w:trHeight w:val="2"/>
        </w:trPr>
        <w:tc>
          <w:tcPr>
            <w:tcW w:w="1225" w:type="pct"/>
            <w:tcBorders>
              <w:left w:val="double" w:sz="4" w:space="0" w:color="auto"/>
              <w:bottom w:val="single" w:sz="4" w:space="0" w:color="auto"/>
              <w:right w:val="single" w:sz="4" w:space="0" w:color="auto"/>
            </w:tcBorders>
            <w:shd w:val="clear" w:color="auto" w:fill="auto"/>
            <w:tcMar>
              <w:top w:w="15" w:type="dxa"/>
              <w:left w:w="65" w:type="dxa"/>
              <w:bottom w:w="0" w:type="dxa"/>
              <w:right w:w="65" w:type="dxa"/>
            </w:tcMar>
            <w:vAlign w:val="center"/>
          </w:tcPr>
          <w:p w14:paraId="6AE91639" w14:textId="75953912" w:rsidR="00BD54EA" w:rsidRPr="00CB57CE" w:rsidRDefault="00BD54EA" w:rsidP="000B7790">
            <w:pPr>
              <w:ind w:left="113"/>
              <w:jc w:val="both"/>
              <w:rPr>
                <w:rFonts w:ascii="Times New Roman" w:hAnsi="Times New Roman" w:cs="Times New Roman"/>
                <w:sz w:val="20"/>
                <w:szCs w:val="20"/>
              </w:rPr>
            </w:pPr>
            <w:r w:rsidRPr="00CB57CE">
              <w:rPr>
                <w:rFonts w:ascii="Times New Roman" w:hAnsi="Times New Roman" w:cs="Times New Roman"/>
                <w:sz w:val="20"/>
                <w:szCs w:val="20"/>
              </w:rPr>
              <w:t xml:space="preserve">&gt;45 years </w:t>
            </w:r>
            <w:r w:rsidR="00203E30" w:rsidRPr="00CB57CE">
              <w:rPr>
                <w:rFonts w:ascii="Times New Roman" w:hAnsi="Times New Roman" w:cs="Times New Roman"/>
                <w:sz w:val="20"/>
                <w:szCs w:val="20"/>
              </w:rPr>
              <w:t>–</w:t>
            </w:r>
            <w:r w:rsidRPr="00CB57CE">
              <w:rPr>
                <w:rFonts w:ascii="Times New Roman" w:hAnsi="Times New Roman" w:cs="Times New Roman"/>
                <w:sz w:val="20"/>
                <w:szCs w:val="20"/>
              </w:rPr>
              <w:t xml:space="preserve"> TW</w:t>
            </w:r>
          </w:p>
        </w:tc>
        <w:tc>
          <w:tcPr>
            <w:tcW w:w="519" w:type="pct"/>
            <w:tcBorders>
              <w:left w:val="single" w:sz="4" w:space="0" w:color="auto"/>
              <w:bottom w:val="single" w:sz="4" w:space="0" w:color="auto"/>
              <w:right w:val="single" w:sz="4" w:space="0" w:color="auto"/>
            </w:tcBorders>
            <w:vAlign w:val="bottom"/>
          </w:tcPr>
          <w:p w14:paraId="0B0665EC"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-1.600</w:t>
            </w:r>
          </w:p>
        </w:tc>
        <w:tc>
          <w:tcPr>
            <w:tcW w:w="437" w:type="pct"/>
            <w:tcBorders>
              <w:left w:val="single" w:sz="4" w:space="0" w:color="auto"/>
              <w:bottom w:val="single" w:sz="4" w:space="0" w:color="auto"/>
              <w:right w:val="single" w:sz="4" w:space="0" w:color="auto"/>
            </w:tcBorders>
            <w:vAlign w:val="bottom"/>
          </w:tcPr>
          <w:p w14:paraId="0F80C0B7"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-1.58</w:t>
            </w:r>
          </w:p>
        </w:tc>
        <w:tc>
          <w:tcPr>
            <w:tcW w:w="826" w:type="pct"/>
            <w:tcBorders>
              <w:left w:val="single" w:sz="4" w:space="0" w:color="auto"/>
              <w:bottom w:val="single" w:sz="4" w:space="0" w:color="auto"/>
              <w:right w:val="single" w:sz="4" w:space="0" w:color="auto"/>
            </w:tcBorders>
            <w:vAlign w:val="bottom"/>
          </w:tcPr>
          <w:p w14:paraId="596DE5E0"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-1.555</w:t>
            </w:r>
          </w:p>
        </w:tc>
        <w:tc>
          <w:tcPr>
            <w:tcW w:w="583" w:type="pct"/>
            <w:tcBorders>
              <w:left w:val="single" w:sz="4" w:space="0" w:color="auto"/>
              <w:bottom w:val="single" w:sz="4" w:space="0" w:color="auto"/>
              <w:right w:val="single" w:sz="4" w:space="0" w:color="auto"/>
            </w:tcBorders>
            <w:vAlign w:val="bottom"/>
          </w:tcPr>
          <w:p w14:paraId="6818A175"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-1.26</w:t>
            </w:r>
          </w:p>
        </w:tc>
        <w:tc>
          <w:tcPr>
            <w:tcW w:w="551" w:type="pct"/>
            <w:tcBorders>
              <w:top w:val="nil"/>
              <w:left w:val="nil"/>
              <w:bottom w:val="single" w:sz="4" w:space="0" w:color="auto"/>
              <w:right w:val="single" w:sz="4" w:space="0" w:color="auto"/>
            </w:tcBorders>
            <w:shd w:val="clear" w:color="auto" w:fill="auto"/>
            <w:vAlign w:val="bottom"/>
          </w:tcPr>
          <w:p w14:paraId="13F6F29A"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-1.096</w:t>
            </w:r>
          </w:p>
        </w:tc>
        <w:tc>
          <w:tcPr>
            <w:tcW w:w="858" w:type="pct"/>
            <w:tcBorders>
              <w:top w:val="nil"/>
              <w:left w:val="single" w:sz="4" w:space="0" w:color="auto"/>
              <w:bottom w:val="single" w:sz="4" w:space="0" w:color="auto"/>
              <w:right w:val="double" w:sz="4" w:space="0" w:color="auto"/>
            </w:tcBorders>
            <w:shd w:val="clear" w:color="auto" w:fill="auto"/>
            <w:vAlign w:val="bottom"/>
          </w:tcPr>
          <w:p w14:paraId="03C5C368"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-1.13</w:t>
            </w:r>
          </w:p>
        </w:tc>
      </w:tr>
      <w:tr w:rsidR="00CB57CE" w:rsidRPr="00CB57CE" w14:paraId="6CF4048C" w14:textId="77777777" w:rsidTr="00EC731C">
        <w:trPr>
          <w:trHeight w:val="749"/>
        </w:trPr>
        <w:tc>
          <w:tcPr>
            <w:tcW w:w="1225" w:type="pct"/>
            <w:tcBorders>
              <w:top w:val="single" w:sz="4" w:space="0" w:color="auto"/>
              <w:left w:val="double" w:sz="4" w:space="0" w:color="auto"/>
              <w:bottom w:val="double" w:sz="4" w:space="0" w:color="auto"/>
              <w:right w:val="single" w:sz="4" w:space="0" w:color="auto"/>
            </w:tcBorders>
            <w:vAlign w:val="center"/>
          </w:tcPr>
          <w:p w14:paraId="76477A7B" w14:textId="77777777" w:rsidR="00BA0F2C" w:rsidRPr="00CB57CE" w:rsidRDefault="00BD54EA" w:rsidP="000B7790">
            <w:pPr>
              <w:jc w:val="both"/>
              <w:rPr>
                <w:rFonts w:ascii="Times New Roman" w:hAnsi="Times New Roman" w:cs="Times New Roman"/>
                <w:sz w:val="20"/>
                <w:szCs w:val="20"/>
              </w:rPr>
            </w:pPr>
            <w:r w:rsidRPr="00CB57CE">
              <w:rPr>
                <w:rFonts w:ascii="Times New Roman" w:hAnsi="Times New Roman" w:cs="Times New Roman"/>
                <w:sz w:val="20"/>
                <w:szCs w:val="20"/>
              </w:rPr>
              <w:t xml:space="preserve"> SP scale parameter (RP scale is assumed to</w:t>
            </w:r>
          </w:p>
          <w:p w14:paraId="3F354360" w14:textId="46E84FC3" w:rsidR="00BD54EA" w:rsidRPr="00CB57CE" w:rsidRDefault="00BA0F2C" w:rsidP="000B7790">
            <w:pPr>
              <w:jc w:val="both"/>
              <w:rPr>
                <w:rFonts w:ascii="Times New Roman" w:hAnsi="Times New Roman" w:cs="Times New Roman"/>
                <w:sz w:val="20"/>
                <w:szCs w:val="20"/>
              </w:rPr>
            </w:pPr>
            <w:r w:rsidRPr="00CB57CE">
              <w:rPr>
                <w:rFonts w:ascii="Times New Roman" w:hAnsi="Times New Roman" w:cs="Times New Roman"/>
                <w:sz w:val="20"/>
                <w:szCs w:val="20"/>
              </w:rPr>
              <w:t xml:space="preserve">  </w:t>
            </w:r>
            <w:r w:rsidR="00BD54EA" w:rsidRPr="00CB57CE">
              <w:rPr>
                <w:rFonts w:ascii="Times New Roman" w:hAnsi="Times New Roman" w:cs="Times New Roman"/>
                <w:sz w:val="20"/>
                <w:szCs w:val="20"/>
              </w:rPr>
              <w:t>be 1; t-stat is against 1)</w:t>
            </w:r>
          </w:p>
        </w:tc>
        <w:tc>
          <w:tcPr>
            <w:tcW w:w="519" w:type="pct"/>
            <w:tcBorders>
              <w:top w:val="single" w:sz="4" w:space="0" w:color="auto"/>
              <w:left w:val="single" w:sz="4" w:space="0" w:color="auto"/>
              <w:bottom w:val="double" w:sz="4" w:space="0" w:color="auto"/>
              <w:right w:val="single" w:sz="4" w:space="0" w:color="auto"/>
            </w:tcBorders>
            <w:vAlign w:val="center"/>
          </w:tcPr>
          <w:p w14:paraId="7966846D"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0.356</w:t>
            </w:r>
          </w:p>
        </w:tc>
        <w:tc>
          <w:tcPr>
            <w:tcW w:w="437" w:type="pct"/>
            <w:tcBorders>
              <w:top w:val="single" w:sz="4" w:space="0" w:color="auto"/>
              <w:left w:val="single" w:sz="4" w:space="0" w:color="auto"/>
              <w:bottom w:val="double" w:sz="4" w:space="0" w:color="auto"/>
              <w:right w:val="single" w:sz="4" w:space="0" w:color="auto"/>
            </w:tcBorders>
            <w:vAlign w:val="center"/>
          </w:tcPr>
          <w:p w14:paraId="6CF33F88"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10.53</w:t>
            </w:r>
          </w:p>
        </w:tc>
        <w:tc>
          <w:tcPr>
            <w:tcW w:w="826" w:type="pct"/>
            <w:tcBorders>
              <w:top w:val="single" w:sz="4" w:space="0" w:color="auto"/>
              <w:left w:val="single" w:sz="4" w:space="0" w:color="auto"/>
              <w:bottom w:val="double" w:sz="4" w:space="0" w:color="auto"/>
              <w:right w:val="single" w:sz="4" w:space="0" w:color="auto"/>
            </w:tcBorders>
            <w:vAlign w:val="center"/>
          </w:tcPr>
          <w:p w14:paraId="4AD94103"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0.198</w:t>
            </w:r>
          </w:p>
        </w:tc>
        <w:tc>
          <w:tcPr>
            <w:tcW w:w="583" w:type="pct"/>
            <w:tcBorders>
              <w:top w:val="single" w:sz="4" w:space="0" w:color="auto"/>
              <w:left w:val="single" w:sz="4" w:space="0" w:color="auto"/>
              <w:bottom w:val="double" w:sz="4" w:space="0" w:color="auto"/>
              <w:right w:val="single" w:sz="4" w:space="0" w:color="auto"/>
            </w:tcBorders>
            <w:vAlign w:val="center"/>
          </w:tcPr>
          <w:p w14:paraId="0B9FECA1"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11.91</w:t>
            </w:r>
          </w:p>
        </w:tc>
        <w:tc>
          <w:tcPr>
            <w:tcW w:w="551" w:type="pct"/>
            <w:tcBorders>
              <w:top w:val="single" w:sz="4" w:space="0" w:color="auto"/>
              <w:left w:val="single" w:sz="4" w:space="0" w:color="auto"/>
              <w:bottom w:val="double" w:sz="4" w:space="0" w:color="auto"/>
              <w:right w:val="single" w:sz="4" w:space="0" w:color="auto"/>
            </w:tcBorders>
            <w:shd w:val="clear" w:color="auto" w:fill="auto"/>
            <w:vAlign w:val="center"/>
          </w:tcPr>
          <w:p w14:paraId="11459C7B" w14:textId="77777777" w:rsidR="00BD54EA" w:rsidRPr="00CB57CE" w:rsidRDefault="00BD54EA" w:rsidP="000B7790">
            <w:pPr>
              <w:ind w:firstLine="720"/>
              <w:rPr>
                <w:rFonts w:ascii="Times New Roman" w:hAnsi="Times New Roman" w:cs="Times New Roman"/>
                <w:sz w:val="20"/>
                <w:szCs w:val="20"/>
              </w:rPr>
            </w:pPr>
            <w:r w:rsidRPr="00CB57CE">
              <w:rPr>
                <w:rFonts w:ascii="Times New Roman" w:hAnsi="Times New Roman" w:cs="Times New Roman"/>
                <w:sz w:val="20"/>
                <w:szCs w:val="20"/>
              </w:rPr>
              <w:t>0.150</w:t>
            </w:r>
          </w:p>
        </w:tc>
        <w:tc>
          <w:tcPr>
            <w:tcW w:w="858" w:type="pct"/>
            <w:tcBorders>
              <w:top w:val="single" w:sz="4" w:space="0" w:color="auto"/>
              <w:left w:val="single" w:sz="4" w:space="0" w:color="auto"/>
              <w:bottom w:val="double" w:sz="4" w:space="0" w:color="auto"/>
              <w:right w:val="double" w:sz="4" w:space="0" w:color="auto"/>
            </w:tcBorders>
            <w:shd w:val="clear" w:color="auto" w:fill="auto"/>
            <w:vAlign w:val="center"/>
          </w:tcPr>
          <w:p w14:paraId="3690D2CE" w14:textId="77777777" w:rsidR="00BD54EA" w:rsidRPr="00CB57CE" w:rsidRDefault="00BD54EA" w:rsidP="000B7790">
            <w:pPr>
              <w:jc w:val="center"/>
              <w:rPr>
                <w:rFonts w:ascii="Times New Roman" w:hAnsi="Times New Roman" w:cs="Times New Roman"/>
                <w:sz w:val="20"/>
                <w:szCs w:val="20"/>
              </w:rPr>
            </w:pPr>
            <w:r w:rsidRPr="00CB57CE">
              <w:rPr>
                <w:rFonts w:ascii="Times New Roman" w:hAnsi="Times New Roman" w:cs="Times New Roman"/>
                <w:sz w:val="20"/>
                <w:szCs w:val="20"/>
              </w:rPr>
              <w:t>19.22</w:t>
            </w:r>
          </w:p>
        </w:tc>
      </w:tr>
    </w:tbl>
    <w:p w14:paraId="5F7C4C5C" w14:textId="77777777" w:rsidR="00D133EB" w:rsidRPr="00CB57CE" w:rsidRDefault="00D133EB" w:rsidP="00842325">
      <w:pPr>
        <w:spacing w:before="120" w:after="120" w:line="360" w:lineRule="auto"/>
        <w:jc w:val="both"/>
        <w:rPr>
          <w:rFonts w:ascii="Times New Roman" w:hAnsi="Times New Roman" w:cs="Times New Roman"/>
          <w:bCs/>
        </w:rPr>
      </w:pPr>
    </w:p>
    <w:p w14:paraId="1E84F59C" w14:textId="77777777" w:rsidR="00D133EB" w:rsidRPr="00CB57CE" w:rsidRDefault="00D133EB" w:rsidP="00842325">
      <w:pPr>
        <w:spacing w:before="120" w:after="120" w:line="360" w:lineRule="auto"/>
        <w:jc w:val="both"/>
        <w:rPr>
          <w:rFonts w:ascii="Times New Roman" w:hAnsi="Times New Roman" w:cs="Times New Roman"/>
          <w:bCs/>
        </w:rPr>
        <w:sectPr w:rsidR="00D133EB" w:rsidRPr="00CB57CE" w:rsidSect="00A83331">
          <w:pgSz w:w="15840" w:h="12240" w:orient="landscape" w:code="1"/>
          <w:pgMar w:top="720" w:right="720" w:bottom="720" w:left="720" w:header="720" w:footer="720" w:gutter="0"/>
          <w:cols w:space="720"/>
          <w:titlePg/>
          <w:docGrid w:linePitch="360"/>
        </w:sectPr>
      </w:pPr>
    </w:p>
    <w:p w14:paraId="4B46D935" w14:textId="35764032" w:rsidR="005E55CE" w:rsidRPr="00CB57CE" w:rsidRDefault="00DD2D6D" w:rsidP="00DD2D6D">
      <w:pPr>
        <w:spacing w:before="120" w:after="120" w:line="360" w:lineRule="auto"/>
        <w:ind w:firstLine="720"/>
        <w:jc w:val="both"/>
        <w:rPr>
          <w:rFonts w:ascii="Times New Roman" w:hAnsi="Times New Roman" w:cs="Times New Roman"/>
          <w:bCs/>
        </w:rPr>
      </w:pPr>
      <w:bookmarkStart w:id="10" w:name="_Ref108271253"/>
      <w:bookmarkStart w:id="11" w:name="_Ref109246581"/>
      <w:r w:rsidRPr="00CB57CE">
        <w:rPr>
          <w:rFonts w:ascii="Times New Roman" w:hAnsi="Times New Roman" w:cs="Times New Roman"/>
          <w:bCs/>
        </w:rPr>
        <w:lastRenderedPageBreak/>
        <w:t xml:space="preserve">Table 6 reports the mode-specific speeds for each of the three empirical models estimated in the study. For Model A, these values were obtained by first simulating the power lognormal distributions of the inverse speeds (whose distributional parameters were estimated using the proposed model), then taking an inverse of the simulated values to simulate the speeds, and then taking an average </w:t>
      </w:r>
      <w:r w:rsidR="00793931" w:rsidRPr="00CB57CE">
        <w:rPr>
          <w:rFonts w:ascii="Times New Roman" w:hAnsi="Times New Roman" w:cs="Times New Roman"/>
          <w:bCs/>
        </w:rPr>
        <w:t xml:space="preserve">and standard deviation </w:t>
      </w:r>
      <w:r w:rsidRPr="00CB57CE">
        <w:rPr>
          <w:rFonts w:ascii="Times New Roman" w:hAnsi="Times New Roman" w:cs="Times New Roman"/>
          <w:bCs/>
        </w:rPr>
        <w:t xml:space="preserve">of the simulated speeds. For Model B, the estimated mode-specific fixed inverse speeds were inverted to obtain the speeds. For Model C, the speeds were computed from the exogenously obtained travel times and distances from Google </w:t>
      </w:r>
      <w:r w:rsidR="00674E8B" w:rsidRPr="00CB57CE">
        <w:rPr>
          <w:rFonts w:ascii="Times New Roman" w:hAnsi="Times New Roman" w:cs="Times New Roman"/>
          <w:bCs/>
        </w:rPr>
        <w:t>APIs</w:t>
      </w:r>
      <w:r w:rsidRPr="00CB57CE">
        <w:rPr>
          <w:rFonts w:ascii="Times New Roman" w:hAnsi="Times New Roman" w:cs="Times New Roman"/>
          <w:bCs/>
        </w:rPr>
        <w:t xml:space="preserve">. Note from the modal speed values inferred from Model A that the two-wheeler average speed is the highest among all the modes, while the bus mode has the lowest average speed. Further, the estimated average speeds are in the ballpark range of the speeds typically observed in Bengaluru (Infrastructure Development Corporation (Karnataka) Ltd., 2020). In addition, the standard deviations and coefficients-of-variation in the inferred mode-specific speeds offer insight into the variation in the mode-specific speeds profiles perceived by </w:t>
      </w:r>
      <w:proofErr w:type="spellStart"/>
      <w:r w:rsidRPr="00CB57CE">
        <w:rPr>
          <w:rFonts w:ascii="Times New Roman" w:hAnsi="Times New Roman" w:cs="Times New Roman"/>
          <w:bCs/>
        </w:rPr>
        <w:t>travellers</w:t>
      </w:r>
      <w:proofErr w:type="spellEnd"/>
      <w:r w:rsidRPr="00CB57CE">
        <w:rPr>
          <w:rFonts w:ascii="Times New Roman" w:hAnsi="Times New Roman" w:cs="Times New Roman"/>
          <w:bCs/>
        </w:rPr>
        <w:t>. Such insights cannot be obtained from Model B, which ignores the variability in mode-specific inverse speeds. On the other hand, recall that Model C utilizes exogenous data on travel times. It is apparent from the last row of the Model C column that the exogenous data is based on speeds that are relatively higher than those inferred from Model A. For example, the data used for Model C suggests an average of 22 kmph for bus travel speeds. However, other estimates in Bengaluru (Infrastructure Development Corporation (Karnataka) Ltd., 2020) suggest lower speeds that are nearer to the speeds inferred from Model A.</w:t>
      </w:r>
    </w:p>
    <w:p w14:paraId="602F5F52" w14:textId="056DC246" w:rsidR="005E55CE" w:rsidRPr="00CB57CE" w:rsidRDefault="005E55CE" w:rsidP="00596427">
      <w:pPr>
        <w:pStyle w:val="Caption"/>
        <w:keepNext/>
        <w:spacing w:after="120"/>
      </w:pPr>
      <w:r w:rsidRPr="00CB57CE">
        <w:t>Table 6. Mode-specific speeds</w:t>
      </w:r>
    </w:p>
    <w:tbl>
      <w:tblPr>
        <w:tblW w:w="9974" w:type="dxa"/>
        <w:tblLook w:val="04A0" w:firstRow="1" w:lastRow="0" w:firstColumn="1" w:lastColumn="0" w:noHBand="0" w:noVBand="1"/>
      </w:tblPr>
      <w:tblGrid>
        <w:gridCol w:w="1882"/>
        <w:gridCol w:w="3198"/>
        <w:gridCol w:w="2518"/>
        <w:gridCol w:w="2376"/>
      </w:tblGrid>
      <w:tr w:rsidR="00CB57CE" w:rsidRPr="00CB57CE" w14:paraId="25AED575" w14:textId="77777777" w:rsidTr="00265C0F">
        <w:trPr>
          <w:trHeight w:val="523"/>
        </w:trPr>
        <w:tc>
          <w:tcPr>
            <w:tcW w:w="1882" w:type="dxa"/>
            <w:tcBorders>
              <w:top w:val="double" w:sz="6" w:space="0" w:color="auto"/>
              <w:left w:val="double" w:sz="6" w:space="0" w:color="auto"/>
              <w:bottom w:val="single" w:sz="4" w:space="0" w:color="auto"/>
              <w:right w:val="single" w:sz="8" w:space="0" w:color="auto"/>
            </w:tcBorders>
            <w:shd w:val="clear" w:color="auto" w:fill="auto"/>
            <w:vAlign w:val="center"/>
          </w:tcPr>
          <w:p w14:paraId="2AF644EF" w14:textId="24637CB5" w:rsidR="000A5A32" w:rsidRPr="00CB57CE" w:rsidRDefault="000A5A32" w:rsidP="000A5A32">
            <w:pPr>
              <w:jc w:val="both"/>
              <w:rPr>
                <w:rFonts w:ascii="Times New Roman" w:eastAsia="Times New Roman" w:hAnsi="Times New Roman" w:cs="Times New Roman"/>
                <w:szCs w:val="24"/>
                <w:lang w:val="en-IN" w:eastAsia="en-IN"/>
              </w:rPr>
            </w:pPr>
          </w:p>
        </w:tc>
        <w:tc>
          <w:tcPr>
            <w:tcW w:w="3198" w:type="dxa"/>
            <w:tcBorders>
              <w:top w:val="double" w:sz="6" w:space="0" w:color="auto"/>
              <w:left w:val="nil"/>
              <w:bottom w:val="single" w:sz="4" w:space="0" w:color="auto"/>
              <w:right w:val="single" w:sz="8" w:space="0" w:color="000000"/>
            </w:tcBorders>
            <w:shd w:val="clear" w:color="auto" w:fill="auto"/>
            <w:vAlign w:val="center"/>
          </w:tcPr>
          <w:p w14:paraId="5EA1E26E" w14:textId="77777777" w:rsidR="009B570F" w:rsidRPr="00CB57CE" w:rsidRDefault="000A5A32" w:rsidP="009B570F">
            <w:pPr>
              <w:rPr>
                <w:rFonts w:ascii="Times New Roman" w:hAnsi="Times New Roman" w:cs="Times New Roman"/>
                <w:b/>
                <w:bCs/>
                <w:szCs w:val="24"/>
              </w:rPr>
            </w:pPr>
            <w:r w:rsidRPr="00CB57CE">
              <w:rPr>
                <w:rFonts w:ascii="Times New Roman" w:hAnsi="Times New Roman" w:cs="Times New Roman"/>
                <w:b/>
                <w:bCs/>
                <w:szCs w:val="24"/>
              </w:rPr>
              <w:t xml:space="preserve">Model A </w:t>
            </w:r>
          </w:p>
          <w:p w14:paraId="44BF4736" w14:textId="35DC4723" w:rsidR="000A5A32" w:rsidRPr="00CB57CE" w:rsidRDefault="000A5A32" w:rsidP="009B570F">
            <w:pPr>
              <w:rPr>
                <w:rFonts w:ascii="Times New Roman" w:eastAsia="Times New Roman" w:hAnsi="Times New Roman" w:cs="Times New Roman"/>
                <w:szCs w:val="24"/>
                <w:lang w:val="en-IN" w:eastAsia="en-IN"/>
              </w:rPr>
            </w:pPr>
            <w:r w:rsidRPr="00CB57CE">
              <w:rPr>
                <w:rFonts w:ascii="Times New Roman" w:hAnsi="Times New Roman" w:cs="Times New Roman"/>
                <w:b/>
                <w:bCs/>
                <w:szCs w:val="24"/>
              </w:rPr>
              <w:t>(proposed model)</w:t>
            </w:r>
          </w:p>
        </w:tc>
        <w:tc>
          <w:tcPr>
            <w:tcW w:w="2518" w:type="dxa"/>
            <w:tcBorders>
              <w:top w:val="double" w:sz="6" w:space="0" w:color="auto"/>
              <w:left w:val="nil"/>
              <w:bottom w:val="single" w:sz="4" w:space="0" w:color="auto"/>
              <w:right w:val="single" w:sz="8" w:space="0" w:color="000000"/>
            </w:tcBorders>
            <w:shd w:val="clear" w:color="auto" w:fill="auto"/>
            <w:vAlign w:val="center"/>
          </w:tcPr>
          <w:p w14:paraId="791BB9E8" w14:textId="55995121" w:rsidR="000A5A32" w:rsidRPr="00CB57CE" w:rsidRDefault="000A5A32" w:rsidP="009B570F">
            <w:pPr>
              <w:rPr>
                <w:rFonts w:ascii="Times New Roman" w:eastAsia="Times New Roman" w:hAnsi="Times New Roman" w:cs="Times New Roman"/>
                <w:szCs w:val="24"/>
                <w:lang w:val="en-IN" w:eastAsia="en-IN"/>
              </w:rPr>
            </w:pPr>
            <w:r w:rsidRPr="00CB57CE">
              <w:rPr>
                <w:rFonts w:ascii="Times New Roman" w:hAnsi="Times New Roman" w:cs="Times New Roman"/>
                <w:b/>
                <w:bCs/>
                <w:szCs w:val="24"/>
              </w:rPr>
              <w:t>Model B (RP travel time variability ignored)</w:t>
            </w:r>
          </w:p>
        </w:tc>
        <w:tc>
          <w:tcPr>
            <w:tcW w:w="2376" w:type="dxa"/>
            <w:tcBorders>
              <w:top w:val="double" w:sz="6" w:space="0" w:color="auto"/>
              <w:left w:val="nil"/>
              <w:bottom w:val="single" w:sz="4" w:space="0" w:color="auto"/>
              <w:right w:val="double" w:sz="6" w:space="0" w:color="000000"/>
            </w:tcBorders>
            <w:shd w:val="clear" w:color="auto" w:fill="auto"/>
            <w:vAlign w:val="center"/>
          </w:tcPr>
          <w:p w14:paraId="37B7EA93" w14:textId="75CA3ED2" w:rsidR="000A5A32" w:rsidRPr="00CB57CE" w:rsidRDefault="000A5A32" w:rsidP="009B570F">
            <w:pPr>
              <w:rPr>
                <w:rFonts w:ascii="Times New Roman" w:eastAsia="Times New Roman" w:hAnsi="Times New Roman" w:cs="Times New Roman"/>
                <w:szCs w:val="24"/>
                <w:lang w:val="en-IN" w:eastAsia="en-IN"/>
              </w:rPr>
            </w:pPr>
            <w:r w:rsidRPr="00CB57CE">
              <w:rPr>
                <w:rFonts w:ascii="Times New Roman" w:hAnsi="Times New Roman" w:cs="Times New Roman"/>
                <w:b/>
                <w:bCs/>
                <w:szCs w:val="24"/>
              </w:rPr>
              <w:t>Model C (with exogenous RP travel times)</w:t>
            </w:r>
          </w:p>
        </w:tc>
      </w:tr>
      <w:tr w:rsidR="00CB57CE" w:rsidRPr="00CB57CE" w14:paraId="795DB109" w14:textId="77777777" w:rsidTr="00265C0F">
        <w:trPr>
          <w:trHeight w:val="523"/>
        </w:trPr>
        <w:tc>
          <w:tcPr>
            <w:tcW w:w="1882" w:type="dxa"/>
            <w:tcBorders>
              <w:top w:val="single" w:sz="4" w:space="0" w:color="auto"/>
              <w:left w:val="double" w:sz="6" w:space="0" w:color="auto"/>
              <w:bottom w:val="nil"/>
              <w:right w:val="single" w:sz="8" w:space="0" w:color="auto"/>
            </w:tcBorders>
            <w:shd w:val="clear" w:color="auto" w:fill="auto"/>
            <w:vAlign w:val="center"/>
          </w:tcPr>
          <w:p w14:paraId="3BA05A3B" w14:textId="2E57230A" w:rsidR="000A5A32" w:rsidRPr="00CB57CE" w:rsidRDefault="000A5A32" w:rsidP="000979F3">
            <w:pPr>
              <w:ind w:left="170"/>
              <w:jc w:val="both"/>
              <w:rPr>
                <w:rFonts w:ascii="Times New Roman" w:eastAsia="Times New Roman" w:hAnsi="Times New Roman" w:cs="Times New Roman"/>
                <w:szCs w:val="24"/>
                <w:lang w:eastAsia="en-IN"/>
              </w:rPr>
            </w:pPr>
            <w:r w:rsidRPr="00CB57CE">
              <w:rPr>
                <w:rFonts w:ascii="Times New Roman" w:eastAsia="Times New Roman" w:hAnsi="Times New Roman" w:cs="Times New Roman"/>
                <w:szCs w:val="24"/>
                <w:lang w:eastAsia="en-IN"/>
              </w:rPr>
              <w:t>Car</w:t>
            </w:r>
          </w:p>
        </w:tc>
        <w:tc>
          <w:tcPr>
            <w:tcW w:w="3198" w:type="dxa"/>
            <w:tcBorders>
              <w:top w:val="single" w:sz="4" w:space="0" w:color="auto"/>
              <w:left w:val="nil"/>
              <w:bottom w:val="nil"/>
              <w:right w:val="single" w:sz="8" w:space="0" w:color="000000"/>
            </w:tcBorders>
            <w:shd w:val="clear" w:color="auto" w:fill="auto"/>
            <w:vAlign w:val="center"/>
          </w:tcPr>
          <w:p w14:paraId="11B26526" w14:textId="693BAA9D"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Mean = 27.7 kmph; SD = </w:t>
            </w:r>
            <w:r w:rsidR="00637769" w:rsidRPr="00CB57CE">
              <w:rPr>
                <w:rFonts w:ascii="Times New Roman" w:eastAsia="Times New Roman" w:hAnsi="Times New Roman" w:cs="Times New Roman"/>
                <w:szCs w:val="24"/>
                <w:lang w:val="en-IN" w:eastAsia="en-IN"/>
              </w:rPr>
              <w:t>4.8</w:t>
            </w:r>
          </w:p>
        </w:tc>
        <w:tc>
          <w:tcPr>
            <w:tcW w:w="2518" w:type="dxa"/>
            <w:tcBorders>
              <w:top w:val="single" w:sz="4" w:space="0" w:color="auto"/>
              <w:left w:val="nil"/>
              <w:bottom w:val="nil"/>
              <w:right w:val="single" w:sz="8" w:space="0" w:color="000000"/>
            </w:tcBorders>
            <w:shd w:val="clear" w:color="auto" w:fill="auto"/>
            <w:vAlign w:val="center"/>
          </w:tcPr>
          <w:p w14:paraId="03DF22DF" w14:textId="754D33C3"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Mean = </w:t>
            </w:r>
            <w:r w:rsidR="009F6886" w:rsidRPr="00CB57CE">
              <w:rPr>
                <w:rFonts w:ascii="Times New Roman" w:eastAsia="Times New Roman" w:hAnsi="Times New Roman" w:cs="Times New Roman"/>
                <w:szCs w:val="24"/>
                <w:lang w:val="en-IN" w:eastAsia="en-IN"/>
              </w:rPr>
              <w:t xml:space="preserve">43.0 </w:t>
            </w:r>
            <w:r w:rsidRPr="00CB57CE">
              <w:rPr>
                <w:rFonts w:ascii="Times New Roman" w:eastAsia="Times New Roman" w:hAnsi="Times New Roman" w:cs="Times New Roman"/>
                <w:szCs w:val="24"/>
                <w:lang w:val="en-IN" w:eastAsia="en-IN"/>
              </w:rPr>
              <w:t>kmph</w:t>
            </w:r>
          </w:p>
        </w:tc>
        <w:tc>
          <w:tcPr>
            <w:tcW w:w="2376" w:type="dxa"/>
            <w:tcBorders>
              <w:top w:val="single" w:sz="4" w:space="0" w:color="auto"/>
              <w:left w:val="nil"/>
              <w:bottom w:val="nil"/>
              <w:right w:val="double" w:sz="6" w:space="0" w:color="000000"/>
            </w:tcBorders>
            <w:shd w:val="clear" w:color="auto" w:fill="auto"/>
            <w:vAlign w:val="center"/>
          </w:tcPr>
          <w:p w14:paraId="2249841A" w14:textId="5DE3B62A"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Mean = 25.6 kmph</w:t>
            </w:r>
          </w:p>
        </w:tc>
      </w:tr>
      <w:tr w:rsidR="00CB57CE" w:rsidRPr="00CB57CE" w14:paraId="57C9C69E" w14:textId="77777777" w:rsidTr="00265C0F">
        <w:trPr>
          <w:trHeight w:val="523"/>
        </w:trPr>
        <w:tc>
          <w:tcPr>
            <w:tcW w:w="1882" w:type="dxa"/>
            <w:tcBorders>
              <w:top w:val="nil"/>
              <w:left w:val="double" w:sz="6" w:space="0" w:color="auto"/>
              <w:bottom w:val="nil"/>
              <w:right w:val="single" w:sz="8" w:space="0" w:color="auto"/>
            </w:tcBorders>
            <w:shd w:val="clear" w:color="auto" w:fill="auto"/>
            <w:vAlign w:val="center"/>
            <w:hideMark/>
          </w:tcPr>
          <w:p w14:paraId="3F3FAAFE" w14:textId="77777777" w:rsidR="000A5A32" w:rsidRPr="00CB57CE" w:rsidRDefault="000A5A32" w:rsidP="000979F3">
            <w:pPr>
              <w:ind w:left="170"/>
              <w:jc w:val="both"/>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eastAsia="en-IN"/>
              </w:rPr>
              <w:t xml:space="preserve">Two-wheeler </w:t>
            </w:r>
          </w:p>
        </w:tc>
        <w:tc>
          <w:tcPr>
            <w:tcW w:w="3198" w:type="dxa"/>
            <w:tcBorders>
              <w:top w:val="nil"/>
              <w:left w:val="nil"/>
              <w:bottom w:val="nil"/>
              <w:right w:val="single" w:sz="8" w:space="0" w:color="000000"/>
            </w:tcBorders>
            <w:shd w:val="clear" w:color="auto" w:fill="auto"/>
            <w:vAlign w:val="center"/>
            <w:hideMark/>
          </w:tcPr>
          <w:p w14:paraId="088FA2AD" w14:textId="451B36B1"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Mean = 3</w:t>
            </w:r>
            <w:r w:rsidR="00637769" w:rsidRPr="00CB57CE">
              <w:rPr>
                <w:rFonts w:ascii="Times New Roman" w:eastAsia="Times New Roman" w:hAnsi="Times New Roman" w:cs="Times New Roman"/>
                <w:szCs w:val="24"/>
                <w:lang w:val="en-IN" w:eastAsia="en-IN"/>
              </w:rPr>
              <w:t>4.2</w:t>
            </w:r>
            <w:r w:rsidRPr="00CB57CE">
              <w:rPr>
                <w:rFonts w:ascii="Times New Roman" w:eastAsia="Times New Roman" w:hAnsi="Times New Roman" w:cs="Times New Roman"/>
                <w:szCs w:val="24"/>
                <w:lang w:val="en-IN" w:eastAsia="en-IN"/>
              </w:rPr>
              <w:t xml:space="preserve"> kmph; SD = </w:t>
            </w:r>
            <w:r w:rsidR="00637769" w:rsidRPr="00CB57CE">
              <w:rPr>
                <w:rFonts w:ascii="Times New Roman" w:eastAsia="Times New Roman" w:hAnsi="Times New Roman" w:cs="Times New Roman"/>
                <w:szCs w:val="24"/>
                <w:lang w:val="en-IN" w:eastAsia="en-IN"/>
              </w:rPr>
              <w:t>9.9</w:t>
            </w:r>
          </w:p>
        </w:tc>
        <w:tc>
          <w:tcPr>
            <w:tcW w:w="2518" w:type="dxa"/>
            <w:tcBorders>
              <w:top w:val="nil"/>
              <w:left w:val="nil"/>
              <w:bottom w:val="nil"/>
              <w:right w:val="single" w:sz="8" w:space="0" w:color="000000"/>
            </w:tcBorders>
            <w:shd w:val="clear" w:color="auto" w:fill="auto"/>
            <w:vAlign w:val="center"/>
            <w:hideMark/>
          </w:tcPr>
          <w:p w14:paraId="09607681" w14:textId="3F7C3DC6"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Mean = </w:t>
            </w:r>
            <w:r w:rsidR="004479AA" w:rsidRPr="00CB57CE">
              <w:rPr>
                <w:rFonts w:ascii="Times New Roman" w:eastAsia="Times New Roman" w:hAnsi="Times New Roman" w:cs="Times New Roman"/>
                <w:szCs w:val="24"/>
                <w:lang w:val="en-IN" w:eastAsia="en-IN"/>
              </w:rPr>
              <w:t xml:space="preserve">26.3 </w:t>
            </w:r>
            <w:r w:rsidRPr="00CB57CE">
              <w:rPr>
                <w:rFonts w:ascii="Times New Roman" w:eastAsia="Times New Roman" w:hAnsi="Times New Roman" w:cs="Times New Roman"/>
                <w:szCs w:val="24"/>
                <w:lang w:val="en-IN" w:eastAsia="en-IN"/>
              </w:rPr>
              <w:t>kmph</w:t>
            </w:r>
          </w:p>
        </w:tc>
        <w:tc>
          <w:tcPr>
            <w:tcW w:w="2376" w:type="dxa"/>
            <w:tcBorders>
              <w:top w:val="nil"/>
              <w:left w:val="nil"/>
              <w:bottom w:val="nil"/>
              <w:right w:val="double" w:sz="6" w:space="0" w:color="000000"/>
            </w:tcBorders>
            <w:shd w:val="clear" w:color="auto" w:fill="auto"/>
            <w:vAlign w:val="center"/>
            <w:hideMark/>
          </w:tcPr>
          <w:p w14:paraId="54AEFA6B" w14:textId="194B7E76"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Mean = 35</w:t>
            </w:r>
            <w:r w:rsidR="00BD57E2" w:rsidRPr="00CB57CE">
              <w:rPr>
                <w:rFonts w:ascii="Times New Roman" w:eastAsia="Times New Roman" w:hAnsi="Times New Roman" w:cs="Times New Roman"/>
                <w:szCs w:val="24"/>
                <w:lang w:val="en-IN" w:eastAsia="en-IN"/>
              </w:rPr>
              <w:t>.0</w:t>
            </w:r>
            <w:r w:rsidRPr="00CB57CE">
              <w:rPr>
                <w:rFonts w:ascii="Times New Roman" w:eastAsia="Times New Roman" w:hAnsi="Times New Roman" w:cs="Times New Roman"/>
                <w:szCs w:val="24"/>
                <w:lang w:val="en-IN" w:eastAsia="en-IN"/>
              </w:rPr>
              <w:t xml:space="preserve"> kmph</w:t>
            </w:r>
          </w:p>
        </w:tc>
      </w:tr>
      <w:tr w:rsidR="00CB57CE" w:rsidRPr="00CB57CE" w14:paraId="64FA7723" w14:textId="77777777" w:rsidTr="00265C0F">
        <w:trPr>
          <w:trHeight w:val="523"/>
        </w:trPr>
        <w:tc>
          <w:tcPr>
            <w:tcW w:w="1882" w:type="dxa"/>
            <w:tcBorders>
              <w:top w:val="nil"/>
              <w:left w:val="double" w:sz="6" w:space="0" w:color="auto"/>
              <w:bottom w:val="nil"/>
              <w:right w:val="single" w:sz="8" w:space="0" w:color="auto"/>
            </w:tcBorders>
            <w:shd w:val="clear" w:color="auto" w:fill="auto"/>
            <w:vAlign w:val="center"/>
            <w:hideMark/>
          </w:tcPr>
          <w:p w14:paraId="72D57CE1" w14:textId="77777777" w:rsidR="000A5A32" w:rsidRPr="00CB57CE" w:rsidRDefault="000A5A32" w:rsidP="000979F3">
            <w:pPr>
              <w:ind w:left="170"/>
              <w:jc w:val="both"/>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eastAsia="en-IN"/>
              </w:rPr>
              <w:t>Auto-rickshaw</w:t>
            </w:r>
          </w:p>
        </w:tc>
        <w:tc>
          <w:tcPr>
            <w:tcW w:w="3198" w:type="dxa"/>
            <w:tcBorders>
              <w:top w:val="nil"/>
              <w:left w:val="nil"/>
              <w:bottom w:val="nil"/>
              <w:right w:val="single" w:sz="8" w:space="0" w:color="000000"/>
            </w:tcBorders>
            <w:shd w:val="clear" w:color="auto" w:fill="auto"/>
            <w:vAlign w:val="center"/>
            <w:hideMark/>
          </w:tcPr>
          <w:p w14:paraId="0324A9A5" w14:textId="3642A468"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Mean = </w:t>
            </w:r>
            <w:r w:rsidR="00265C0F" w:rsidRPr="00CB57CE">
              <w:rPr>
                <w:rFonts w:ascii="Times New Roman" w:eastAsia="Times New Roman" w:hAnsi="Times New Roman" w:cs="Times New Roman"/>
                <w:szCs w:val="24"/>
                <w:lang w:val="en-IN" w:eastAsia="en-IN"/>
              </w:rPr>
              <w:t>21.5</w:t>
            </w:r>
            <w:r w:rsidRPr="00CB57CE">
              <w:rPr>
                <w:rFonts w:ascii="Times New Roman" w:eastAsia="Times New Roman" w:hAnsi="Times New Roman" w:cs="Times New Roman"/>
                <w:szCs w:val="24"/>
                <w:lang w:val="en-IN" w:eastAsia="en-IN"/>
              </w:rPr>
              <w:t xml:space="preserve"> kmph; SD = </w:t>
            </w:r>
            <w:r w:rsidR="00265C0F" w:rsidRPr="00CB57CE">
              <w:rPr>
                <w:rFonts w:ascii="Times New Roman" w:eastAsia="Times New Roman" w:hAnsi="Times New Roman" w:cs="Times New Roman"/>
                <w:szCs w:val="24"/>
                <w:lang w:val="en-IN" w:eastAsia="en-IN"/>
              </w:rPr>
              <w:t>8.9</w:t>
            </w:r>
          </w:p>
        </w:tc>
        <w:tc>
          <w:tcPr>
            <w:tcW w:w="2518" w:type="dxa"/>
            <w:tcBorders>
              <w:top w:val="nil"/>
              <w:left w:val="nil"/>
              <w:bottom w:val="nil"/>
              <w:right w:val="single" w:sz="8" w:space="0" w:color="000000"/>
            </w:tcBorders>
            <w:shd w:val="clear" w:color="auto" w:fill="auto"/>
            <w:vAlign w:val="center"/>
            <w:hideMark/>
          </w:tcPr>
          <w:p w14:paraId="308CD39E" w14:textId="25126428"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Mean = </w:t>
            </w:r>
            <w:r w:rsidR="004479AA" w:rsidRPr="00CB57CE">
              <w:rPr>
                <w:rFonts w:ascii="Times New Roman" w:eastAsia="Times New Roman" w:hAnsi="Times New Roman" w:cs="Times New Roman"/>
                <w:szCs w:val="24"/>
                <w:lang w:val="en-IN" w:eastAsia="en-IN"/>
              </w:rPr>
              <w:t xml:space="preserve">21.0 </w:t>
            </w:r>
            <w:r w:rsidRPr="00CB57CE">
              <w:rPr>
                <w:rFonts w:ascii="Times New Roman" w:eastAsia="Times New Roman" w:hAnsi="Times New Roman" w:cs="Times New Roman"/>
                <w:szCs w:val="24"/>
                <w:lang w:val="en-IN" w:eastAsia="en-IN"/>
              </w:rPr>
              <w:t>kmph</w:t>
            </w:r>
          </w:p>
        </w:tc>
        <w:tc>
          <w:tcPr>
            <w:tcW w:w="2376" w:type="dxa"/>
            <w:tcBorders>
              <w:top w:val="nil"/>
              <w:left w:val="nil"/>
              <w:bottom w:val="nil"/>
              <w:right w:val="double" w:sz="6" w:space="0" w:color="000000"/>
            </w:tcBorders>
            <w:shd w:val="clear" w:color="auto" w:fill="auto"/>
            <w:vAlign w:val="center"/>
            <w:hideMark/>
          </w:tcPr>
          <w:p w14:paraId="259F227A" w14:textId="1611DA92"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Mean = 22</w:t>
            </w:r>
            <w:r w:rsidR="00BD57E2" w:rsidRPr="00CB57CE">
              <w:rPr>
                <w:rFonts w:ascii="Times New Roman" w:eastAsia="Times New Roman" w:hAnsi="Times New Roman" w:cs="Times New Roman"/>
                <w:szCs w:val="24"/>
                <w:lang w:val="en-IN" w:eastAsia="en-IN"/>
              </w:rPr>
              <w:t>.0</w:t>
            </w:r>
            <w:r w:rsidRPr="00CB57CE">
              <w:rPr>
                <w:rFonts w:ascii="Times New Roman" w:eastAsia="Times New Roman" w:hAnsi="Times New Roman" w:cs="Times New Roman"/>
                <w:szCs w:val="24"/>
                <w:lang w:val="en-IN" w:eastAsia="en-IN"/>
              </w:rPr>
              <w:t xml:space="preserve"> kmph</w:t>
            </w:r>
          </w:p>
        </w:tc>
      </w:tr>
      <w:tr w:rsidR="001A2F66" w:rsidRPr="00CB57CE" w14:paraId="03165404" w14:textId="77777777" w:rsidTr="00265C0F">
        <w:trPr>
          <w:trHeight w:val="523"/>
        </w:trPr>
        <w:tc>
          <w:tcPr>
            <w:tcW w:w="1882" w:type="dxa"/>
            <w:tcBorders>
              <w:top w:val="nil"/>
              <w:left w:val="double" w:sz="6" w:space="0" w:color="auto"/>
              <w:bottom w:val="double" w:sz="6" w:space="0" w:color="auto"/>
              <w:right w:val="single" w:sz="8" w:space="0" w:color="auto"/>
            </w:tcBorders>
            <w:shd w:val="clear" w:color="auto" w:fill="auto"/>
            <w:vAlign w:val="center"/>
            <w:hideMark/>
          </w:tcPr>
          <w:p w14:paraId="77B96B3A" w14:textId="77777777" w:rsidR="000A5A32" w:rsidRPr="00CB57CE" w:rsidRDefault="000A5A32" w:rsidP="000979F3">
            <w:pPr>
              <w:ind w:left="170"/>
              <w:jc w:val="both"/>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eastAsia="en-IN"/>
              </w:rPr>
              <w:t>Bus</w:t>
            </w:r>
          </w:p>
        </w:tc>
        <w:tc>
          <w:tcPr>
            <w:tcW w:w="3198" w:type="dxa"/>
            <w:tcBorders>
              <w:top w:val="nil"/>
              <w:left w:val="nil"/>
              <w:bottom w:val="double" w:sz="6" w:space="0" w:color="auto"/>
              <w:right w:val="single" w:sz="8" w:space="0" w:color="000000"/>
            </w:tcBorders>
            <w:shd w:val="clear" w:color="auto" w:fill="auto"/>
            <w:vAlign w:val="center"/>
            <w:hideMark/>
          </w:tcPr>
          <w:p w14:paraId="1F539765" w14:textId="0B9D3A0E"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 xml:space="preserve">Mean = </w:t>
            </w:r>
            <w:r w:rsidR="00265C0F" w:rsidRPr="00CB57CE">
              <w:rPr>
                <w:rFonts w:ascii="Times New Roman" w:eastAsia="Times New Roman" w:hAnsi="Times New Roman" w:cs="Times New Roman"/>
                <w:szCs w:val="24"/>
                <w:lang w:val="en-IN" w:eastAsia="en-IN"/>
              </w:rPr>
              <w:t>20.3</w:t>
            </w:r>
            <w:r w:rsidRPr="00CB57CE">
              <w:rPr>
                <w:rFonts w:ascii="Times New Roman" w:eastAsia="Times New Roman" w:hAnsi="Times New Roman" w:cs="Times New Roman"/>
                <w:szCs w:val="24"/>
                <w:lang w:val="en-IN" w:eastAsia="en-IN"/>
              </w:rPr>
              <w:t xml:space="preserve"> kmph; SD = </w:t>
            </w:r>
            <w:r w:rsidR="00265C0F" w:rsidRPr="00CB57CE">
              <w:rPr>
                <w:rFonts w:ascii="Times New Roman" w:eastAsia="Times New Roman" w:hAnsi="Times New Roman" w:cs="Times New Roman"/>
                <w:szCs w:val="24"/>
                <w:lang w:val="en-IN" w:eastAsia="en-IN"/>
              </w:rPr>
              <w:t>10</w:t>
            </w:r>
            <w:r w:rsidRPr="00CB57CE">
              <w:rPr>
                <w:rFonts w:ascii="Times New Roman" w:eastAsia="Times New Roman" w:hAnsi="Times New Roman" w:cs="Times New Roman"/>
                <w:szCs w:val="24"/>
                <w:lang w:val="en-IN" w:eastAsia="en-IN"/>
              </w:rPr>
              <w:t>.2</w:t>
            </w:r>
          </w:p>
        </w:tc>
        <w:tc>
          <w:tcPr>
            <w:tcW w:w="2518" w:type="dxa"/>
            <w:tcBorders>
              <w:top w:val="nil"/>
              <w:left w:val="nil"/>
              <w:bottom w:val="double" w:sz="6" w:space="0" w:color="auto"/>
              <w:right w:val="single" w:sz="8" w:space="0" w:color="000000"/>
            </w:tcBorders>
            <w:shd w:val="clear" w:color="auto" w:fill="auto"/>
            <w:vAlign w:val="center"/>
            <w:hideMark/>
          </w:tcPr>
          <w:p w14:paraId="64E3B2F7" w14:textId="5E3A696C"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Mean = 19.</w:t>
            </w:r>
            <w:r w:rsidR="004479AA" w:rsidRPr="00CB57CE">
              <w:rPr>
                <w:rFonts w:ascii="Times New Roman" w:eastAsia="Times New Roman" w:hAnsi="Times New Roman" w:cs="Times New Roman"/>
                <w:szCs w:val="24"/>
                <w:lang w:val="en-IN" w:eastAsia="en-IN"/>
              </w:rPr>
              <w:t>6</w:t>
            </w:r>
            <w:r w:rsidRPr="00CB57CE">
              <w:rPr>
                <w:rFonts w:ascii="Times New Roman" w:eastAsia="Times New Roman" w:hAnsi="Times New Roman" w:cs="Times New Roman"/>
                <w:szCs w:val="24"/>
                <w:lang w:val="en-IN" w:eastAsia="en-IN"/>
              </w:rPr>
              <w:t xml:space="preserve"> kmph</w:t>
            </w:r>
          </w:p>
        </w:tc>
        <w:tc>
          <w:tcPr>
            <w:tcW w:w="2376" w:type="dxa"/>
            <w:tcBorders>
              <w:top w:val="nil"/>
              <w:left w:val="nil"/>
              <w:bottom w:val="double" w:sz="6" w:space="0" w:color="auto"/>
              <w:right w:val="double" w:sz="6" w:space="0" w:color="000000"/>
            </w:tcBorders>
            <w:shd w:val="clear" w:color="auto" w:fill="auto"/>
            <w:vAlign w:val="center"/>
            <w:hideMark/>
          </w:tcPr>
          <w:p w14:paraId="0E558D31" w14:textId="3B970C1D" w:rsidR="000A5A32" w:rsidRPr="00CB57CE" w:rsidRDefault="000A5A32" w:rsidP="000A5A32">
            <w:pPr>
              <w:rPr>
                <w:rFonts w:ascii="Times New Roman" w:eastAsia="Times New Roman" w:hAnsi="Times New Roman" w:cs="Times New Roman"/>
                <w:szCs w:val="24"/>
                <w:lang w:val="en-IN" w:eastAsia="en-IN"/>
              </w:rPr>
            </w:pPr>
            <w:r w:rsidRPr="00CB57CE">
              <w:rPr>
                <w:rFonts w:ascii="Times New Roman" w:eastAsia="Times New Roman" w:hAnsi="Times New Roman" w:cs="Times New Roman"/>
                <w:szCs w:val="24"/>
                <w:lang w:val="en-IN" w:eastAsia="en-IN"/>
              </w:rPr>
              <w:t>Mean = 22.</w:t>
            </w:r>
            <w:r w:rsidR="00172CC0" w:rsidRPr="00CB57CE">
              <w:rPr>
                <w:rFonts w:ascii="Times New Roman" w:eastAsia="Times New Roman" w:hAnsi="Times New Roman" w:cs="Times New Roman"/>
                <w:szCs w:val="24"/>
                <w:lang w:val="en-IN" w:eastAsia="en-IN"/>
              </w:rPr>
              <w:t>7</w:t>
            </w:r>
            <w:r w:rsidRPr="00CB57CE">
              <w:rPr>
                <w:rFonts w:ascii="Times New Roman" w:eastAsia="Times New Roman" w:hAnsi="Times New Roman" w:cs="Times New Roman"/>
                <w:szCs w:val="24"/>
                <w:lang w:val="en-IN" w:eastAsia="en-IN"/>
              </w:rPr>
              <w:t xml:space="preserve"> kmph</w:t>
            </w:r>
          </w:p>
        </w:tc>
      </w:tr>
    </w:tbl>
    <w:p w14:paraId="0C6049CF" w14:textId="77777777" w:rsidR="008E7004" w:rsidRPr="00CB57CE" w:rsidRDefault="008E7004" w:rsidP="00DD2D6D">
      <w:pPr>
        <w:spacing w:before="120" w:after="120" w:line="360" w:lineRule="auto"/>
        <w:ind w:firstLine="720"/>
        <w:jc w:val="both"/>
        <w:rPr>
          <w:rFonts w:ascii="Times New Roman" w:hAnsi="Times New Roman" w:cs="Times New Roman"/>
          <w:bCs/>
        </w:rPr>
      </w:pPr>
    </w:p>
    <w:p w14:paraId="1E0767AE" w14:textId="1B6AC3F0" w:rsidR="00DD2D6D" w:rsidRPr="00CB57CE" w:rsidRDefault="00DD2D6D" w:rsidP="00E222EF">
      <w:pPr>
        <w:spacing w:before="120" w:after="120" w:line="360" w:lineRule="auto"/>
        <w:ind w:firstLine="720"/>
        <w:jc w:val="both"/>
        <w:rPr>
          <w:rFonts w:ascii="Times New Roman" w:hAnsi="Times New Roman" w:cs="Times New Roman"/>
          <w:bCs/>
        </w:rPr>
      </w:pPr>
      <w:r w:rsidRPr="00CB57CE">
        <w:rPr>
          <w:rFonts w:ascii="Times New Roman" w:hAnsi="Times New Roman" w:cs="Times New Roman"/>
          <w:bCs/>
        </w:rPr>
        <w:lastRenderedPageBreak/>
        <w:t xml:space="preserve">In summary, the empirical results are consistent with the findings from the simulation experiments and demonstrate that combining RP and SP datasets enables the simultaneous estimation of alternative attributes (and the stochasticity therein) in RP settings as well as a random coefficient on such attributes. Additionally, ignoring stochasticity in alternative attributes, when present, can cause bias in parameter estimates of the random coefficient on these attributes as well as </w:t>
      </w:r>
      <w:proofErr w:type="gramStart"/>
      <w:r w:rsidRPr="00CB57CE">
        <w:rPr>
          <w:rFonts w:ascii="Times New Roman" w:hAnsi="Times New Roman" w:cs="Times New Roman"/>
          <w:bCs/>
        </w:rPr>
        <w:t>other</w:t>
      </w:r>
      <w:proofErr w:type="gramEnd"/>
      <w:r w:rsidRPr="00CB57CE">
        <w:rPr>
          <w:rFonts w:ascii="Times New Roman" w:hAnsi="Times New Roman" w:cs="Times New Roman"/>
          <w:bCs/>
        </w:rPr>
        <w:t xml:space="preserve"> parameter estimates in the model.</w:t>
      </w:r>
      <w:r w:rsidR="0040332A" w:rsidRPr="00CB57CE">
        <w:rPr>
          <w:rFonts w:ascii="Times New Roman" w:hAnsi="Times New Roman" w:cs="Times New Roman"/>
          <w:bCs/>
        </w:rPr>
        <w:t xml:space="preserve"> Furthermore, the mode-specific speeds inferred from the proposed model (Model A) are closer to the speeds typically observed in Bengaluru than those inferred from Model B or </w:t>
      </w:r>
      <w:r w:rsidR="00153586" w:rsidRPr="00CB57CE">
        <w:rPr>
          <w:rFonts w:ascii="Times New Roman" w:hAnsi="Times New Roman" w:cs="Times New Roman"/>
          <w:bCs/>
        </w:rPr>
        <w:t xml:space="preserve">those </w:t>
      </w:r>
      <w:r w:rsidR="00670F58" w:rsidRPr="00CB57CE">
        <w:rPr>
          <w:rFonts w:ascii="Times New Roman" w:hAnsi="Times New Roman" w:cs="Times New Roman"/>
          <w:bCs/>
        </w:rPr>
        <w:t>obtained</w:t>
      </w:r>
      <w:r w:rsidR="00153586" w:rsidRPr="00CB57CE">
        <w:rPr>
          <w:rFonts w:ascii="Times New Roman" w:hAnsi="Times New Roman" w:cs="Times New Roman"/>
          <w:bCs/>
        </w:rPr>
        <w:t xml:space="preserve"> </w:t>
      </w:r>
      <w:r w:rsidR="003B6B1C" w:rsidRPr="00CB57CE">
        <w:rPr>
          <w:rFonts w:ascii="Times New Roman" w:hAnsi="Times New Roman" w:cs="Times New Roman"/>
          <w:bCs/>
        </w:rPr>
        <w:t>exogenously</w:t>
      </w:r>
      <w:r w:rsidR="00A02B2F" w:rsidRPr="00CB57CE">
        <w:rPr>
          <w:rFonts w:ascii="Times New Roman" w:hAnsi="Times New Roman" w:cs="Times New Roman"/>
          <w:bCs/>
        </w:rPr>
        <w:t xml:space="preserve"> (</w:t>
      </w:r>
      <w:r w:rsidR="00153586" w:rsidRPr="00CB57CE">
        <w:rPr>
          <w:rFonts w:ascii="Times New Roman" w:hAnsi="Times New Roman" w:cs="Times New Roman"/>
          <w:bCs/>
        </w:rPr>
        <w:t xml:space="preserve">from Google </w:t>
      </w:r>
      <w:r w:rsidR="00674E8B" w:rsidRPr="00CB57CE">
        <w:rPr>
          <w:rFonts w:ascii="Times New Roman" w:hAnsi="Times New Roman" w:cs="Times New Roman"/>
          <w:bCs/>
        </w:rPr>
        <w:t>APIs</w:t>
      </w:r>
      <w:r w:rsidR="00A02B2F" w:rsidRPr="00CB57CE">
        <w:rPr>
          <w:rFonts w:ascii="Times New Roman" w:hAnsi="Times New Roman" w:cs="Times New Roman"/>
          <w:bCs/>
        </w:rPr>
        <w:t>)</w:t>
      </w:r>
      <w:r w:rsidR="00153586" w:rsidRPr="00CB57CE">
        <w:rPr>
          <w:rFonts w:ascii="Times New Roman" w:hAnsi="Times New Roman" w:cs="Times New Roman"/>
          <w:bCs/>
        </w:rPr>
        <w:t xml:space="preserve">. </w:t>
      </w:r>
    </w:p>
    <w:p w14:paraId="2BDBF52B" w14:textId="77777777" w:rsidR="00F75551" w:rsidRPr="00CB57CE" w:rsidRDefault="00F75551" w:rsidP="00E222EF">
      <w:pPr>
        <w:spacing w:before="120" w:after="120" w:line="360" w:lineRule="auto"/>
        <w:ind w:firstLine="720"/>
        <w:jc w:val="both"/>
      </w:pPr>
    </w:p>
    <w:p w14:paraId="4E5BD305" w14:textId="217EF19A" w:rsidR="0095662E" w:rsidRPr="00CB57CE" w:rsidRDefault="002E4BB1" w:rsidP="00CB6283">
      <w:pPr>
        <w:pStyle w:val="Heading1"/>
      </w:pPr>
      <w:r w:rsidRPr="00CB57CE">
        <w:t>CONCLUSION</w:t>
      </w:r>
      <w:bookmarkEnd w:id="10"/>
      <w:bookmarkEnd w:id="11"/>
    </w:p>
    <w:p w14:paraId="25FC0191" w14:textId="6DC91FD8" w:rsidR="00BC6CD4" w:rsidRPr="00CB57CE" w:rsidRDefault="000B1FED" w:rsidP="00D60659">
      <w:pPr>
        <w:spacing w:before="120" w:after="120" w:line="360" w:lineRule="auto"/>
        <w:jc w:val="both"/>
        <w:rPr>
          <w:rFonts w:ascii="Times New Roman" w:hAnsi="Times New Roman" w:cs="Times New Roman"/>
        </w:rPr>
      </w:pPr>
      <w:r w:rsidRPr="00CB57CE">
        <w:rPr>
          <w:rFonts w:ascii="Times New Roman" w:hAnsi="Times New Roman" w:cs="Times New Roman"/>
        </w:rPr>
        <w:t>In t</w:t>
      </w:r>
      <w:r w:rsidR="00353AF4" w:rsidRPr="00CB57CE">
        <w:rPr>
          <w:rFonts w:ascii="Times New Roman" w:hAnsi="Times New Roman" w:cs="Times New Roman"/>
        </w:rPr>
        <w:t>he current study</w:t>
      </w:r>
      <w:r w:rsidRPr="00CB57CE">
        <w:rPr>
          <w:rFonts w:ascii="Times New Roman" w:hAnsi="Times New Roman" w:cs="Times New Roman"/>
        </w:rPr>
        <w:t xml:space="preserve">, we </w:t>
      </w:r>
      <w:r w:rsidR="006904FB" w:rsidRPr="00CB57CE">
        <w:rPr>
          <w:rFonts w:ascii="Times New Roman" w:hAnsi="Times New Roman" w:cs="Times New Roman"/>
        </w:rPr>
        <w:t xml:space="preserve">explore the feasibility of using pooled </w:t>
      </w:r>
      <w:r w:rsidR="00A023F9" w:rsidRPr="00CB57CE">
        <w:rPr>
          <w:rFonts w:ascii="Times New Roman" w:hAnsi="Times New Roman" w:cs="Times New Roman"/>
        </w:rPr>
        <w:t>revealed preference and stated preference (</w:t>
      </w:r>
      <w:r w:rsidR="006904FB" w:rsidRPr="00CB57CE">
        <w:rPr>
          <w:rFonts w:ascii="Times New Roman" w:hAnsi="Times New Roman" w:cs="Times New Roman"/>
        </w:rPr>
        <w:t>RP-SP</w:t>
      </w:r>
      <w:r w:rsidR="00A023F9" w:rsidRPr="00CB57CE">
        <w:rPr>
          <w:rFonts w:ascii="Times New Roman" w:hAnsi="Times New Roman" w:cs="Times New Roman"/>
        </w:rPr>
        <w:t>)</w:t>
      </w:r>
      <w:r w:rsidR="006904FB" w:rsidRPr="00CB57CE">
        <w:rPr>
          <w:rFonts w:ascii="Times New Roman" w:hAnsi="Times New Roman" w:cs="Times New Roman"/>
        </w:rPr>
        <w:t xml:space="preserve"> data </w:t>
      </w:r>
      <w:r w:rsidR="00A023F9" w:rsidRPr="00CB57CE">
        <w:rPr>
          <w:rFonts w:ascii="Times New Roman" w:hAnsi="Times New Roman" w:cs="Times New Roman"/>
        </w:rPr>
        <w:t xml:space="preserve">models </w:t>
      </w:r>
      <w:r w:rsidR="006904FB" w:rsidRPr="00CB57CE">
        <w:rPr>
          <w:rFonts w:ascii="Times New Roman" w:hAnsi="Times New Roman" w:cs="Times New Roman"/>
        </w:rPr>
        <w:t>to simultaneously infer alternative attributes and the corresponding coefficients as well as the stochasticity in both</w:t>
      </w:r>
      <w:r w:rsidR="00342480" w:rsidRPr="00CB57CE">
        <w:rPr>
          <w:rFonts w:ascii="Times New Roman" w:hAnsi="Times New Roman" w:cs="Times New Roman"/>
        </w:rPr>
        <w:t xml:space="preserve"> alternative attributes and their coefficients</w:t>
      </w:r>
      <w:r w:rsidR="006904FB" w:rsidRPr="00CB57CE">
        <w:rPr>
          <w:rFonts w:ascii="Times New Roman" w:hAnsi="Times New Roman" w:cs="Times New Roman"/>
        </w:rPr>
        <w:t xml:space="preserve">. </w:t>
      </w:r>
      <w:r w:rsidR="007802D1" w:rsidRPr="00CB57CE">
        <w:rPr>
          <w:rFonts w:ascii="Times New Roman" w:hAnsi="Times New Roman" w:cs="Times New Roman"/>
        </w:rPr>
        <w:t xml:space="preserve">To do so, </w:t>
      </w:r>
      <w:r w:rsidR="008774BE" w:rsidRPr="00CB57CE">
        <w:rPr>
          <w:rFonts w:ascii="Times New Roman" w:hAnsi="Times New Roman" w:cs="Times New Roman"/>
        </w:rPr>
        <w:t>w</w:t>
      </w:r>
      <w:r w:rsidR="00CA750C" w:rsidRPr="00CB57CE">
        <w:rPr>
          <w:rFonts w:ascii="Times New Roman" w:hAnsi="Times New Roman" w:cs="Times New Roman"/>
        </w:rPr>
        <w:t xml:space="preserve">e </w:t>
      </w:r>
      <w:r w:rsidR="006F7570" w:rsidRPr="00CB57CE">
        <w:rPr>
          <w:rFonts w:ascii="Times New Roman" w:hAnsi="Times New Roman" w:cs="Times New Roman"/>
        </w:rPr>
        <w:t xml:space="preserve">formulate a mixed logit choice modelling framework for pooled RP-SP datasets with the alternative attributes in the RP data and the corresponding coefficients common to both RP and SP settings as unknown parameters to be estimated. </w:t>
      </w:r>
      <w:r w:rsidR="00A235ED" w:rsidRPr="00CB57CE">
        <w:rPr>
          <w:rFonts w:ascii="Times New Roman" w:hAnsi="Times New Roman" w:cs="Times New Roman"/>
        </w:rPr>
        <w:t xml:space="preserve">Using such a </w:t>
      </w:r>
      <w:r w:rsidR="001A2F8E" w:rsidRPr="00CB57CE">
        <w:rPr>
          <w:rFonts w:ascii="Times New Roman" w:hAnsi="Times New Roman" w:cs="Times New Roman"/>
        </w:rPr>
        <w:t>mixed logit model framework</w:t>
      </w:r>
      <w:r w:rsidR="00F5431E" w:rsidRPr="00CB57CE">
        <w:rPr>
          <w:rFonts w:ascii="Times New Roman" w:hAnsi="Times New Roman" w:cs="Times New Roman"/>
        </w:rPr>
        <w:t xml:space="preserve"> for a mode choice setting</w:t>
      </w:r>
      <w:r w:rsidR="001A2F8E" w:rsidRPr="00CB57CE">
        <w:rPr>
          <w:rFonts w:ascii="Times New Roman" w:hAnsi="Times New Roman" w:cs="Times New Roman"/>
        </w:rPr>
        <w:t xml:space="preserve">, we conduct theoretical investigations to </w:t>
      </w:r>
      <w:r w:rsidR="006F71E6" w:rsidRPr="00CB57CE">
        <w:rPr>
          <w:rFonts w:ascii="Times New Roman" w:hAnsi="Times New Roman" w:cs="Times New Roman"/>
        </w:rPr>
        <w:t xml:space="preserve">examine </w:t>
      </w:r>
      <w:r w:rsidR="006F7570" w:rsidRPr="00CB57CE">
        <w:rPr>
          <w:rFonts w:ascii="Times New Roman" w:hAnsi="Times New Roman" w:cs="Times New Roman"/>
        </w:rPr>
        <w:t>whether the parameters describing the distributions of alternative attributes in the RP setting can be identified (and how many such parameters can be identified) along with the parameters describing the distribution of random coefficients on the attributes.</w:t>
      </w:r>
      <w:r w:rsidR="00F5431E" w:rsidRPr="00CB57CE">
        <w:rPr>
          <w:rFonts w:ascii="Times New Roman" w:hAnsi="Times New Roman" w:cs="Times New Roman"/>
        </w:rPr>
        <w:t xml:space="preserve"> We carried out the investigations </w:t>
      </w:r>
      <w:r w:rsidR="00450D9F" w:rsidRPr="00CB57CE">
        <w:rPr>
          <w:rFonts w:ascii="Times New Roman" w:hAnsi="Times New Roman" w:cs="Times New Roman"/>
        </w:rPr>
        <w:t>separately for the following two different types of alternative</w:t>
      </w:r>
      <w:r w:rsidR="000B18F6" w:rsidRPr="00CB57CE">
        <w:rPr>
          <w:rFonts w:ascii="Times New Roman" w:hAnsi="Times New Roman" w:cs="Times New Roman"/>
        </w:rPr>
        <w:t xml:space="preserve">-specific (mode-specific) attributes: (1) </w:t>
      </w:r>
      <w:r w:rsidR="00FC3698" w:rsidRPr="00CB57CE">
        <w:rPr>
          <w:rFonts w:ascii="Times New Roman" w:hAnsi="Times New Roman" w:cs="Times New Roman"/>
        </w:rPr>
        <w:t xml:space="preserve">the attributes exhibit systematic variability across individuals in the data – due to variation that can be expressed as a function of an observed variable – as well as random variability, and (2) the attributes exhibit only random variability across individuals in the data. Further, </w:t>
      </w:r>
      <w:r w:rsidR="006F3E5C" w:rsidRPr="00CB57CE">
        <w:rPr>
          <w:rFonts w:ascii="Times New Roman" w:hAnsi="Times New Roman" w:cs="Times New Roman"/>
        </w:rPr>
        <w:t>for</w:t>
      </w:r>
      <w:r w:rsidR="00FC3698" w:rsidRPr="00CB57CE">
        <w:rPr>
          <w:rFonts w:ascii="Times New Roman" w:hAnsi="Times New Roman" w:cs="Times New Roman"/>
        </w:rPr>
        <w:t xml:space="preserve"> </w:t>
      </w:r>
      <w:r w:rsidR="006F3E5C" w:rsidRPr="00CB57CE">
        <w:rPr>
          <w:rFonts w:ascii="Times New Roman" w:hAnsi="Times New Roman" w:cs="Times New Roman"/>
        </w:rPr>
        <w:t>each</w:t>
      </w:r>
      <w:r w:rsidR="00FC3698" w:rsidRPr="00CB57CE">
        <w:rPr>
          <w:rFonts w:ascii="Times New Roman" w:hAnsi="Times New Roman" w:cs="Times New Roman"/>
        </w:rPr>
        <w:t xml:space="preserve"> case, </w:t>
      </w:r>
      <w:r w:rsidR="00FE6FCF" w:rsidRPr="00CB57CE">
        <w:rPr>
          <w:rFonts w:ascii="Times New Roman" w:hAnsi="Times New Roman" w:cs="Times New Roman"/>
        </w:rPr>
        <w:t>we la</w:t>
      </w:r>
      <w:r w:rsidR="006F3E5C" w:rsidRPr="00CB57CE">
        <w:rPr>
          <w:rFonts w:ascii="Times New Roman" w:hAnsi="Times New Roman" w:cs="Times New Roman"/>
        </w:rPr>
        <w:t xml:space="preserve">y out </w:t>
      </w:r>
      <w:r w:rsidR="00FC3698" w:rsidRPr="00CB57CE">
        <w:rPr>
          <w:rFonts w:ascii="Times New Roman" w:hAnsi="Times New Roman" w:cs="Times New Roman"/>
        </w:rPr>
        <w:t>the identification conditions for two widely used distributional assumptions on the alternative attributes and random coefficients on them – (1) normal distribution and (2) lognormal distribution.</w:t>
      </w:r>
    </w:p>
    <w:p w14:paraId="4BF5ED7B" w14:textId="724676AB" w:rsidR="00D02446" w:rsidRPr="00CB57CE" w:rsidRDefault="006B0D7B" w:rsidP="001A2F8E">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Our investigations reveal</w:t>
      </w:r>
      <w:r w:rsidR="008D7011" w:rsidRPr="00CB57CE">
        <w:rPr>
          <w:rFonts w:ascii="Times New Roman" w:hAnsi="Times New Roman" w:cs="Times New Roman"/>
        </w:rPr>
        <w:t>ed</w:t>
      </w:r>
      <w:r w:rsidRPr="00CB57CE">
        <w:rPr>
          <w:rFonts w:ascii="Times New Roman" w:hAnsi="Times New Roman" w:cs="Times New Roman"/>
        </w:rPr>
        <w:t xml:space="preserve"> that for </w:t>
      </w:r>
      <w:r w:rsidR="00BE3409" w:rsidRPr="00CB57CE">
        <w:rPr>
          <w:rFonts w:ascii="Times New Roman" w:hAnsi="Times New Roman" w:cs="Times New Roman"/>
        </w:rPr>
        <w:t xml:space="preserve">settings where the alternative-specific stochastic attributes involve both random and systematic variation, the analyst can infer </w:t>
      </w:r>
      <w:r w:rsidR="007B294C" w:rsidRPr="00CB57CE">
        <w:rPr>
          <w:rFonts w:ascii="Times New Roman" w:hAnsi="Times New Roman" w:cs="Times New Roman"/>
        </w:rPr>
        <w:t xml:space="preserve">the distribution of the </w:t>
      </w:r>
      <w:r w:rsidR="00BE3409" w:rsidRPr="00CB57CE">
        <w:rPr>
          <w:rFonts w:ascii="Times New Roman" w:hAnsi="Times New Roman" w:cs="Times New Roman"/>
        </w:rPr>
        <w:t xml:space="preserve">attributes </w:t>
      </w:r>
      <w:r w:rsidR="00666E03" w:rsidRPr="00CB57CE">
        <w:rPr>
          <w:rFonts w:ascii="Times New Roman" w:hAnsi="Times New Roman" w:cs="Times New Roman"/>
        </w:rPr>
        <w:t>(</w:t>
      </w:r>
      <w:r w:rsidR="007C5421" w:rsidRPr="00CB57CE">
        <w:rPr>
          <w:rFonts w:ascii="Times New Roman" w:hAnsi="Times New Roman" w:cs="Times New Roman"/>
        </w:rPr>
        <w:t xml:space="preserve">e.g., </w:t>
      </w:r>
      <w:r w:rsidR="00BE3409" w:rsidRPr="00CB57CE">
        <w:rPr>
          <w:rFonts w:ascii="Times New Roman" w:hAnsi="Times New Roman" w:cs="Times New Roman"/>
        </w:rPr>
        <w:t xml:space="preserve">distance-dependent </w:t>
      </w:r>
      <w:r w:rsidR="00E92640" w:rsidRPr="00CB57CE">
        <w:rPr>
          <w:rFonts w:ascii="Times New Roman" w:hAnsi="Times New Roman" w:cs="Times New Roman"/>
          <w:i/>
          <w:iCs/>
        </w:rPr>
        <w:t>IVTT</w:t>
      </w:r>
      <w:r w:rsidR="00BE3409" w:rsidRPr="00CB57CE">
        <w:rPr>
          <w:rFonts w:ascii="Times New Roman" w:hAnsi="Times New Roman" w:cs="Times New Roman"/>
        </w:rPr>
        <w:t xml:space="preserve"> </w:t>
      </w:r>
      <w:r w:rsidR="00666E03" w:rsidRPr="00CB57CE">
        <w:rPr>
          <w:rFonts w:ascii="Times New Roman" w:hAnsi="Times New Roman" w:cs="Times New Roman"/>
        </w:rPr>
        <w:t xml:space="preserve">) </w:t>
      </w:r>
      <w:r w:rsidR="00BE3409" w:rsidRPr="00CB57CE">
        <w:rPr>
          <w:rFonts w:ascii="Times New Roman" w:hAnsi="Times New Roman" w:cs="Times New Roman"/>
        </w:rPr>
        <w:t xml:space="preserve">for </w:t>
      </w:r>
      <w:r w:rsidR="000B5155" w:rsidRPr="00CB57CE">
        <w:rPr>
          <w:rFonts w:ascii="Times New Roman" w:hAnsi="Times New Roman" w:cs="Times New Roman"/>
        </w:rPr>
        <w:t>up to (at least)</w:t>
      </w:r>
      <w:r w:rsidR="00BE3409" w:rsidRPr="00CB57CE">
        <w:rPr>
          <w:rFonts w:ascii="Times New Roman" w:hAnsi="Times New Roman" w:cs="Times New Roman"/>
        </w:rPr>
        <w:t xml:space="preserve"> </w:t>
      </w:r>
      <w:r w:rsidR="00BE3409" w:rsidRPr="00CB57CE">
        <w:rPr>
          <w:rFonts w:ascii="Times New Roman" w:hAnsi="Times New Roman" w:cs="Times New Roman"/>
          <w:noProof/>
          <w:position w:val="-6"/>
        </w:rPr>
        <w:object w:dxaOrig="499" w:dyaOrig="279" w14:anchorId="6A697246">
          <v:shape id="_x0000_i1297" type="#_x0000_t75" style="width:27pt;height:15pt" o:ole="">
            <v:imagedata r:id="rId391" o:title=""/>
          </v:shape>
          <o:OLEObject Type="Embed" ProgID="Equation.DSMT4" ShapeID="_x0000_i1297" DrawAspect="Content" ObjectID="_1778566632" r:id="rId496"/>
        </w:object>
      </w:r>
      <w:r w:rsidR="00BE3409" w:rsidRPr="00CB57CE">
        <w:rPr>
          <w:rFonts w:ascii="Times New Roman" w:hAnsi="Times New Roman" w:cs="Times New Roman"/>
        </w:rPr>
        <w:t xml:space="preserve"> </w:t>
      </w:r>
      <w:r w:rsidR="007B294C" w:rsidRPr="00CB57CE">
        <w:rPr>
          <w:rFonts w:ascii="Times New Roman" w:hAnsi="Times New Roman" w:cs="Times New Roman"/>
        </w:rPr>
        <w:t>choice alternatives</w:t>
      </w:r>
      <w:r w:rsidR="000B5155" w:rsidRPr="00CB57CE">
        <w:rPr>
          <w:rFonts w:ascii="Times New Roman" w:hAnsi="Times New Roman" w:cs="Times New Roman"/>
        </w:rPr>
        <w:t xml:space="preserve"> if the </w:t>
      </w:r>
      <w:r w:rsidR="000B5155" w:rsidRPr="00CB57CE">
        <w:rPr>
          <w:rFonts w:ascii="Times New Roman" w:hAnsi="Times New Roman" w:cs="Times New Roman"/>
        </w:rPr>
        <w:lastRenderedPageBreak/>
        <w:t>attributes are normal (lognormal) distributed</w:t>
      </w:r>
      <w:r w:rsidR="00BE3409" w:rsidRPr="00CB57CE">
        <w:rPr>
          <w:rFonts w:ascii="Times New Roman" w:hAnsi="Times New Roman" w:cs="Times New Roman"/>
        </w:rPr>
        <w:t xml:space="preserve">. </w:t>
      </w:r>
      <w:r w:rsidR="002D0747" w:rsidRPr="00CB57CE">
        <w:rPr>
          <w:rFonts w:ascii="Times New Roman" w:hAnsi="Times New Roman" w:cs="Times New Roman"/>
        </w:rPr>
        <w:t>To apply such a framework to model mode choice</w:t>
      </w:r>
      <w:r w:rsidR="002A1755" w:rsidRPr="00CB57CE">
        <w:rPr>
          <w:rFonts w:ascii="Times New Roman" w:hAnsi="Times New Roman" w:cs="Times New Roman"/>
        </w:rPr>
        <w:t xml:space="preserve"> while inferring the </w:t>
      </w:r>
      <w:r w:rsidR="00E92640" w:rsidRPr="00CB57CE">
        <w:rPr>
          <w:rFonts w:ascii="Times New Roman" w:hAnsi="Times New Roman" w:cs="Times New Roman"/>
          <w:i/>
          <w:iCs/>
        </w:rPr>
        <w:t>IVTT</w:t>
      </w:r>
      <w:r w:rsidR="002A1755" w:rsidRPr="00CB57CE">
        <w:rPr>
          <w:rFonts w:ascii="Times New Roman" w:hAnsi="Times New Roman" w:cs="Times New Roman"/>
        </w:rPr>
        <w:t xml:space="preserve"> of different travel modes</w:t>
      </w:r>
      <w:r w:rsidR="002D0747" w:rsidRPr="00CB57CE">
        <w:rPr>
          <w:rFonts w:ascii="Times New Roman" w:hAnsi="Times New Roman" w:cs="Times New Roman"/>
        </w:rPr>
        <w:t>, t</w:t>
      </w:r>
      <w:r w:rsidR="00BE3409" w:rsidRPr="00CB57CE">
        <w:rPr>
          <w:rFonts w:ascii="Times New Roman" w:hAnsi="Times New Roman" w:cs="Times New Roman"/>
        </w:rPr>
        <w:t xml:space="preserve">he analyst can measure the </w:t>
      </w:r>
      <w:r w:rsidR="00E92640" w:rsidRPr="00CB57CE">
        <w:rPr>
          <w:rFonts w:ascii="Times New Roman" w:hAnsi="Times New Roman" w:cs="Times New Roman"/>
          <w:i/>
          <w:iCs/>
        </w:rPr>
        <w:t>IVTT</w:t>
      </w:r>
      <w:r w:rsidR="00BE3409" w:rsidRPr="00CB57CE">
        <w:rPr>
          <w:rFonts w:ascii="Times New Roman" w:hAnsi="Times New Roman" w:cs="Times New Roman"/>
        </w:rPr>
        <w:t xml:space="preserve"> of at least one mode (e.g., non-motorized modes) without error and infer the distance-dependent </w:t>
      </w:r>
      <w:r w:rsidR="00E92640" w:rsidRPr="00CB57CE">
        <w:rPr>
          <w:rFonts w:ascii="Times New Roman" w:hAnsi="Times New Roman" w:cs="Times New Roman"/>
          <w:i/>
          <w:iCs/>
        </w:rPr>
        <w:t>IVTT</w:t>
      </w:r>
      <w:r w:rsidR="00BE3409" w:rsidRPr="00CB57CE">
        <w:rPr>
          <w:rFonts w:ascii="Times New Roman" w:hAnsi="Times New Roman" w:cs="Times New Roman"/>
        </w:rPr>
        <w:t xml:space="preserve"> of other modes using pooled RP-SP data. Next, </w:t>
      </w:r>
      <w:r w:rsidR="001E53FF" w:rsidRPr="00CB57CE">
        <w:rPr>
          <w:rFonts w:ascii="Times New Roman" w:hAnsi="Times New Roman" w:cs="Times New Roman"/>
        </w:rPr>
        <w:t xml:space="preserve">we derived separate identification conditions </w:t>
      </w:r>
      <w:r w:rsidR="00BE3409" w:rsidRPr="00CB57CE">
        <w:rPr>
          <w:rFonts w:ascii="Times New Roman" w:hAnsi="Times New Roman" w:cs="Times New Roman"/>
        </w:rPr>
        <w:t xml:space="preserve">for inferring alternative-specific stochastic attributes such as </w:t>
      </w:r>
      <w:r w:rsidR="00E92640" w:rsidRPr="00CB57CE">
        <w:rPr>
          <w:rFonts w:ascii="Times New Roman" w:hAnsi="Times New Roman" w:cs="Times New Roman"/>
          <w:i/>
          <w:iCs/>
        </w:rPr>
        <w:t>OVTT</w:t>
      </w:r>
      <w:r w:rsidR="00BE3409" w:rsidRPr="00CB57CE">
        <w:rPr>
          <w:rFonts w:ascii="Times New Roman" w:hAnsi="Times New Roman" w:cs="Times New Roman"/>
        </w:rPr>
        <w:t xml:space="preserve"> that </w:t>
      </w:r>
      <w:r w:rsidR="009353D1" w:rsidRPr="00CB57CE">
        <w:rPr>
          <w:rFonts w:ascii="Times New Roman" w:hAnsi="Times New Roman" w:cs="Times New Roman"/>
        </w:rPr>
        <w:t>do not exhibit</w:t>
      </w:r>
      <w:r w:rsidR="00BE3409" w:rsidRPr="00CB57CE">
        <w:rPr>
          <w:rFonts w:ascii="Times New Roman" w:hAnsi="Times New Roman" w:cs="Times New Roman"/>
        </w:rPr>
        <w:t xml:space="preserve"> systematic variation. </w:t>
      </w:r>
      <w:r w:rsidR="005722A5" w:rsidRPr="00CB57CE">
        <w:rPr>
          <w:rFonts w:ascii="Times New Roman" w:hAnsi="Times New Roman" w:cs="Times New Roman"/>
        </w:rPr>
        <w:t>Further, we discuss the</w:t>
      </w:r>
      <w:r w:rsidR="00230D3F" w:rsidRPr="00CB57CE">
        <w:rPr>
          <w:rFonts w:ascii="Times New Roman" w:hAnsi="Times New Roman" w:cs="Times New Roman"/>
        </w:rPr>
        <w:t xml:space="preserve"> </w:t>
      </w:r>
      <w:r w:rsidR="00BE3409" w:rsidRPr="00CB57CE">
        <w:rPr>
          <w:rFonts w:ascii="Times New Roman" w:hAnsi="Times New Roman" w:cs="Times New Roman"/>
        </w:rPr>
        <w:t xml:space="preserve">limitations </w:t>
      </w:r>
      <w:r w:rsidR="005722A5" w:rsidRPr="00CB57CE">
        <w:rPr>
          <w:rFonts w:ascii="Times New Roman" w:hAnsi="Times New Roman" w:cs="Times New Roman"/>
        </w:rPr>
        <w:t>of</w:t>
      </w:r>
      <w:r w:rsidR="00BE3409" w:rsidRPr="00CB57CE">
        <w:rPr>
          <w:rFonts w:ascii="Times New Roman" w:hAnsi="Times New Roman" w:cs="Times New Roman"/>
        </w:rPr>
        <w:t xml:space="preserve"> this method</w:t>
      </w:r>
      <w:r w:rsidR="00230D3F" w:rsidRPr="00CB57CE">
        <w:rPr>
          <w:rFonts w:ascii="Times New Roman" w:hAnsi="Times New Roman" w:cs="Times New Roman"/>
        </w:rPr>
        <w:t xml:space="preserve"> </w:t>
      </w:r>
      <w:r w:rsidR="007D3D9E" w:rsidRPr="00CB57CE">
        <w:rPr>
          <w:rFonts w:ascii="Times New Roman" w:hAnsi="Times New Roman" w:cs="Times New Roman"/>
        </w:rPr>
        <w:t xml:space="preserve">pertaining to </w:t>
      </w:r>
      <w:r w:rsidR="00D02446" w:rsidRPr="00CB57CE">
        <w:rPr>
          <w:rFonts w:ascii="Times New Roman" w:hAnsi="Times New Roman" w:cs="Times New Roman"/>
        </w:rPr>
        <w:t xml:space="preserve">the identification of </w:t>
      </w:r>
      <w:r w:rsidR="00BE3409" w:rsidRPr="00CB57CE">
        <w:rPr>
          <w:rFonts w:ascii="Times New Roman" w:hAnsi="Times New Roman" w:cs="Times New Roman"/>
        </w:rPr>
        <w:t>stochastic attribute</w:t>
      </w:r>
      <w:r w:rsidR="00AB5D0C" w:rsidRPr="00CB57CE">
        <w:rPr>
          <w:rFonts w:ascii="Times New Roman" w:hAnsi="Times New Roman" w:cs="Times New Roman"/>
        </w:rPr>
        <w:t>s</w:t>
      </w:r>
      <w:r w:rsidR="00BE3409" w:rsidRPr="00CB57CE">
        <w:rPr>
          <w:rFonts w:ascii="Times New Roman" w:hAnsi="Times New Roman" w:cs="Times New Roman"/>
        </w:rPr>
        <w:t xml:space="preserve"> free of systematic variation</w:t>
      </w:r>
      <w:r w:rsidR="00AB5D0C" w:rsidRPr="00CB57CE">
        <w:rPr>
          <w:rFonts w:ascii="Times New Roman" w:hAnsi="Times New Roman" w:cs="Times New Roman"/>
        </w:rPr>
        <w:t xml:space="preserve"> and </w:t>
      </w:r>
      <w:r w:rsidR="00315B25" w:rsidRPr="00CB57CE">
        <w:rPr>
          <w:rFonts w:ascii="Times New Roman" w:hAnsi="Times New Roman" w:cs="Times New Roman"/>
        </w:rPr>
        <w:t xml:space="preserve">if </w:t>
      </w:r>
      <w:r w:rsidR="00BE3409" w:rsidRPr="00CB57CE">
        <w:rPr>
          <w:rFonts w:ascii="Times New Roman" w:hAnsi="Times New Roman" w:cs="Times New Roman"/>
        </w:rPr>
        <w:t>multiple alternative-specific stochastic attributes need to be inferred for each choice alternative</w:t>
      </w:r>
      <w:r w:rsidR="00D02446" w:rsidRPr="00CB57CE">
        <w:rPr>
          <w:rFonts w:ascii="Times New Roman" w:hAnsi="Times New Roman" w:cs="Times New Roman"/>
        </w:rPr>
        <w:t xml:space="preserve">. </w:t>
      </w:r>
    </w:p>
    <w:p w14:paraId="7E23CD13" w14:textId="29D226BD" w:rsidR="006F7570" w:rsidRPr="00CB57CE" w:rsidRDefault="00E07819" w:rsidP="00D60659">
      <w:pPr>
        <w:pStyle w:val="BodyText1"/>
        <w:spacing w:before="120"/>
        <w:rPr>
          <w:i/>
          <w:iCs/>
        </w:rPr>
      </w:pPr>
      <w:r w:rsidRPr="00CB57CE">
        <w:t xml:space="preserve">To </w:t>
      </w:r>
      <w:r w:rsidR="006F7570" w:rsidRPr="00CB57CE">
        <w:t xml:space="preserve">augment the theoretical investigations, we conduct simulation experiments to examine the efficacy of combining RP-SP datasets in </w:t>
      </w:r>
      <w:r w:rsidR="006F7570" w:rsidRPr="00CB57CE">
        <w:rPr>
          <w:szCs w:val="24"/>
        </w:rPr>
        <w:t xml:space="preserve">inferring the values of an alternative attribute for the choice alternatives in RP settings along with the random coefficient on that attribute and any other alternative attributes. </w:t>
      </w:r>
      <w:r w:rsidR="006C135A" w:rsidRPr="00CB57CE">
        <w:rPr>
          <w:szCs w:val="24"/>
        </w:rPr>
        <w:t xml:space="preserve">Our findings from these experiments </w:t>
      </w:r>
      <w:r w:rsidR="004414EA" w:rsidRPr="00CB57CE">
        <w:rPr>
          <w:szCs w:val="24"/>
        </w:rPr>
        <w:t>corroborate</w:t>
      </w:r>
      <w:r w:rsidR="0081737F" w:rsidRPr="00CB57CE">
        <w:rPr>
          <w:szCs w:val="24"/>
        </w:rPr>
        <w:t>d</w:t>
      </w:r>
      <w:r w:rsidR="006C135A" w:rsidRPr="00CB57CE">
        <w:rPr>
          <w:szCs w:val="24"/>
        </w:rPr>
        <w:t xml:space="preserve"> those from the theoretical </w:t>
      </w:r>
      <w:r w:rsidR="009A5CA0" w:rsidRPr="00CB57CE">
        <w:rPr>
          <w:szCs w:val="24"/>
        </w:rPr>
        <w:t>investigations</w:t>
      </w:r>
      <w:r w:rsidR="006C135A" w:rsidRPr="00CB57CE">
        <w:rPr>
          <w:szCs w:val="24"/>
        </w:rPr>
        <w:t xml:space="preserve"> carried out for parameter identification</w:t>
      </w:r>
      <w:r w:rsidR="007802D1" w:rsidRPr="00CB57CE">
        <w:rPr>
          <w:szCs w:val="24"/>
        </w:rPr>
        <w:t xml:space="preserve">. </w:t>
      </w:r>
      <w:r w:rsidR="00F8544F" w:rsidRPr="00CB57CE">
        <w:t xml:space="preserve">Finally, </w:t>
      </w:r>
      <w:r w:rsidR="000E7439" w:rsidRPr="00CB57CE">
        <w:t>we present an</w:t>
      </w:r>
      <w:r w:rsidR="00F8544F" w:rsidRPr="00CB57CE">
        <w:t xml:space="preserve"> </w:t>
      </w:r>
      <w:r w:rsidR="006F7570" w:rsidRPr="00CB57CE">
        <w:t>empirical analysis of commute mode choice using pooled RP-SP data from Bengaluru</w:t>
      </w:r>
      <w:r w:rsidR="008753C6" w:rsidRPr="00CB57CE">
        <w:t xml:space="preserve"> </w:t>
      </w:r>
      <w:r w:rsidR="000E7439" w:rsidRPr="00CB57CE">
        <w:t xml:space="preserve">to </w:t>
      </w:r>
      <w:r w:rsidR="008753C6" w:rsidRPr="00CB57CE">
        <w:t xml:space="preserve">demonstrate </w:t>
      </w:r>
      <w:r w:rsidR="006F7570" w:rsidRPr="00CB57CE">
        <w:t xml:space="preserve">the feasibility of inferring </w:t>
      </w:r>
      <w:r w:rsidR="00306A35" w:rsidRPr="00CB57CE">
        <w:t xml:space="preserve">mode-specific </w:t>
      </w:r>
      <w:r w:rsidR="00E92640" w:rsidRPr="00CB57CE">
        <w:rPr>
          <w:i/>
          <w:iCs/>
        </w:rPr>
        <w:t>IVTT</w:t>
      </w:r>
      <w:r w:rsidR="00306A35" w:rsidRPr="00CB57CE">
        <w:t xml:space="preserve"> </w:t>
      </w:r>
      <w:r w:rsidR="006F7570" w:rsidRPr="00CB57CE">
        <w:t xml:space="preserve">in RP settings along with the corresponding </w:t>
      </w:r>
      <w:r w:rsidR="00745DDE" w:rsidRPr="00CB57CE">
        <w:t xml:space="preserve">random </w:t>
      </w:r>
      <w:r w:rsidR="006F7570" w:rsidRPr="00CB57CE">
        <w:t xml:space="preserve">coefficient. </w:t>
      </w:r>
    </w:p>
    <w:p w14:paraId="517E7FC9" w14:textId="6B9C72D1" w:rsidR="004052DD" w:rsidRPr="00CB57CE" w:rsidRDefault="00353AF4" w:rsidP="00403512">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In summary, this study </w:t>
      </w:r>
      <w:r w:rsidR="007802D1" w:rsidRPr="00CB57CE">
        <w:rPr>
          <w:rFonts w:ascii="Times New Roman" w:hAnsi="Times New Roman" w:cs="Times New Roman"/>
        </w:rPr>
        <w:t>formulates</w:t>
      </w:r>
      <w:r w:rsidR="007D5695" w:rsidRPr="00CB57CE">
        <w:rPr>
          <w:rFonts w:ascii="Times New Roman" w:hAnsi="Times New Roman" w:cs="Times New Roman"/>
        </w:rPr>
        <w:t xml:space="preserve"> a methodology to </w:t>
      </w:r>
      <w:r w:rsidR="00A754AC" w:rsidRPr="00CB57CE">
        <w:rPr>
          <w:rFonts w:ascii="Times New Roman" w:hAnsi="Times New Roman" w:cs="Times New Roman"/>
        </w:rPr>
        <w:t>infer stochastic alternative attributes</w:t>
      </w:r>
      <w:r w:rsidRPr="00CB57CE">
        <w:rPr>
          <w:rFonts w:ascii="Times New Roman" w:hAnsi="Times New Roman" w:cs="Times New Roman"/>
        </w:rPr>
        <w:t xml:space="preserve"> and </w:t>
      </w:r>
      <w:r w:rsidR="00A754AC" w:rsidRPr="00CB57CE">
        <w:rPr>
          <w:rFonts w:ascii="Times New Roman" w:hAnsi="Times New Roman" w:cs="Times New Roman"/>
        </w:rPr>
        <w:t xml:space="preserve">identify the randomness in their </w:t>
      </w:r>
      <w:r w:rsidRPr="00CB57CE">
        <w:rPr>
          <w:rFonts w:ascii="Times New Roman" w:hAnsi="Times New Roman" w:cs="Times New Roman"/>
        </w:rPr>
        <w:t xml:space="preserve">coefficients through </w:t>
      </w:r>
      <w:r w:rsidR="006975B0" w:rsidRPr="00CB57CE">
        <w:rPr>
          <w:rFonts w:ascii="Times New Roman" w:hAnsi="Times New Roman" w:cs="Times New Roman"/>
        </w:rPr>
        <w:t xml:space="preserve">pooling </w:t>
      </w:r>
      <w:r w:rsidRPr="00CB57CE">
        <w:rPr>
          <w:rFonts w:ascii="Times New Roman" w:hAnsi="Times New Roman" w:cs="Times New Roman"/>
        </w:rPr>
        <w:t>SP and RP dat</w:t>
      </w:r>
      <w:r w:rsidR="004607F4" w:rsidRPr="00CB57CE">
        <w:rPr>
          <w:rFonts w:ascii="Times New Roman" w:hAnsi="Times New Roman" w:cs="Times New Roman"/>
        </w:rPr>
        <w:t>asets</w:t>
      </w:r>
      <w:r w:rsidRPr="00CB57CE">
        <w:rPr>
          <w:rFonts w:ascii="Times New Roman" w:hAnsi="Times New Roman" w:cs="Times New Roman"/>
        </w:rPr>
        <w:t xml:space="preserve">. </w:t>
      </w:r>
      <w:r w:rsidR="00605136" w:rsidRPr="00CB57CE">
        <w:rPr>
          <w:rFonts w:ascii="Times New Roman" w:hAnsi="Times New Roman" w:cs="Times New Roman"/>
        </w:rPr>
        <w:t>By doing so,</w:t>
      </w:r>
      <w:r w:rsidR="00BB4280" w:rsidRPr="00CB57CE">
        <w:rPr>
          <w:rFonts w:ascii="Times New Roman" w:hAnsi="Times New Roman" w:cs="Times New Roman"/>
        </w:rPr>
        <w:t xml:space="preserve"> </w:t>
      </w:r>
      <w:r w:rsidR="00605136" w:rsidRPr="00CB57CE">
        <w:rPr>
          <w:rFonts w:ascii="Times New Roman" w:hAnsi="Times New Roman" w:cs="Times New Roman"/>
        </w:rPr>
        <w:t>the study addresses</w:t>
      </w:r>
      <w:r w:rsidR="00BB4280" w:rsidRPr="00CB57CE">
        <w:rPr>
          <w:rFonts w:ascii="Times New Roman" w:hAnsi="Times New Roman" w:cs="Times New Roman"/>
        </w:rPr>
        <w:t xml:space="preserve"> </w:t>
      </w:r>
      <w:r w:rsidRPr="00CB57CE">
        <w:rPr>
          <w:rFonts w:ascii="Times New Roman" w:hAnsi="Times New Roman" w:cs="Times New Roman"/>
        </w:rPr>
        <w:t xml:space="preserve">the problem of </w:t>
      </w:r>
      <w:r w:rsidR="00D00B29" w:rsidRPr="00CB57CE">
        <w:rPr>
          <w:rFonts w:ascii="Times New Roman" w:hAnsi="Times New Roman" w:cs="Times New Roman"/>
        </w:rPr>
        <w:t>confounding</w:t>
      </w:r>
      <w:r w:rsidRPr="00CB57CE">
        <w:rPr>
          <w:rFonts w:ascii="Times New Roman" w:hAnsi="Times New Roman" w:cs="Times New Roman"/>
        </w:rPr>
        <w:t xml:space="preserve"> </w:t>
      </w:r>
      <w:r w:rsidR="009623C1" w:rsidRPr="00CB57CE">
        <w:rPr>
          <w:rFonts w:ascii="Times New Roman" w:hAnsi="Times New Roman" w:cs="Times New Roman"/>
        </w:rPr>
        <w:t xml:space="preserve">between </w:t>
      </w:r>
      <w:r w:rsidRPr="00CB57CE">
        <w:rPr>
          <w:rFonts w:ascii="Times New Roman" w:hAnsi="Times New Roman" w:cs="Times New Roman"/>
        </w:rPr>
        <w:t>these two sources of stochasticity</w:t>
      </w:r>
      <w:r w:rsidR="00BB4280" w:rsidRPr="00CB57CE">
        <w:rPr>
          <w:rFonts w:ascii="Times New Roman" w:hAnsi="Times New Roman" w:cs="Times New Roman"/>
        </w:rPr>
        <w:t>, which</w:t>
      </w:r>
      <w:r w:rsidRPr="00CB57CE">
        <w:rPr>
          <w:rFonts w:ascii="Times New Roman" w:hAnsi="Times New Roman" w:cs="Times New Roman"/>
        </w:rPr>
        <w:t xml:space="preserve"> has </w:t>
      </w:r>
      <w:r w:rsidR="00605136" w:rsidRPr="00CB57CE">
        <w:rPr>
          <w:rFonts w:ascii="Times New Roman" w:hAnsi="Times New Roman" w:cs="Times New Roman"/>
        </w:rPr>
        <w:t xml:space="preserve">not </w:t>
      </w:r>
      <w:r w:rsidRPr="00CB57CE">
        <w:rPr>
          <w:rFonts w:ascii="Times New Roman" w:hAnsi="Times New Roman" w:cs="Times New Roman"/>
        </w:rPr>
        <w:t xml:space="preserve">been </w:t>
      </w:r>
      <w:r w:rsidR="00605136" w:rsidRPr="00CB57CE">
        <w:rPr>
          <w:rFonts w:ascii="Times New Roman" w:hAnsi="Times New Roman" w:cs="Times New Roman"/>
        </w:rPr>
        <w:t>addressed well</w:t>
      </w:r>
      <w:r w:rsidRPr="00CB57CE">
        <w:rPr>
          <w:rFonts w:ascii="Times New Roman" w:hAnsi="Times New Roman" w:cs="Times New Roman"/>
        </w:rPr>
        <w:t xml:space="preserve"> in </w:t>
      </w:r>
      <w:r w:rsidR="00605136" w:rsidRPr="00CB57CE">
        <w:rPr>
          <w:rFonts w:ascii="Times New Roman" w:hAnsi="Times New Roman" w:cs="Times New Roman"/>
        </w:rPr>
        <w:t xml:space="preserve">the </w:t>
      </w:r>
      <w:r w:rsidR="009623C1" w:rsidRPr="00CB57CE">
        <w:rPr>
          <w:rFonts w:ascii="Times New Roman" w:hAnsi="Times New Roman" w:cs="Times New Roman"/>
        </w:rPr>
        <w:t>literature</w:t>
      </w:r>
      <w:r w:rsidRPr="00CB57CE">
        <w:rPr>
          <w:rFonts w:ascii="Times New Roman" w:hAnsi="Times New Roman" w:cs="Times New Roman"/>
        </w:rPr>
        <w:t xml:space="preserve">. </w:t>
      </w:r>
      <w:r w:rsidR="00F62637" w:rsidRPr="00CB57CE">
        <w:rPr>
          <w:rFonts w:ascii="Times New Roman" w:hAnsi="Times New Roman" w:cs="Times New Roman"/>
        </w:rPr>
        <w:t>Nevertheless, t</w:t>
      </w:r>
      <w:r w:rsidR="0087673E" w:rsidRPr="00CB57CE">
        <w:rPr>
          <w:rFonts w:ascii="Times New Roman" w:hAnsi="Times New Roman" w:cs="Times New Roman"/>
        </w:rPr>
        <w:t>his study is not without limitations</w:t>
      </w:r>
      <w:r w:rsidR="005A626C" w:rsidRPr="00CB57CE">
        <w:rPr>
          <w:rFonts w:ascii="Times New Roman" w:hAnsi="Times New Roman" w:cs="Times New Roman"/>
        </w:rPr>
        <w:t xml:space="preserve">. </w:t>
      </w:r>
      <w:r w:rsidR="00E834A1" w:rsidRPr="00CB57CE">
        <w:rPr>
          <w:rFonts w:ascii="Times New Roman" w:hAnsi="Times New Roman" w:cs="Times New Roman"/>
        </w:rPr>
        <w:t xml:space="preserve">First, the study </w:t>
      </w:r>
      <w:r w:rsidR="00620653" w:rsidRPr="00CB57CE">
        <w:rPr>
          <w:rFonts w:ascii="Times New Roman" w:hAnsi="Times New Roman" w:cs="Times New Roman"/>
        </w:rPr>
        <w:t>assumes</w:t>
      </w:r>
      <w:r w:rsidR="00E834A1" w:rsidRPr="00CB57CE">
        <w:rPr>
          <w:rFonts w:ascii="Times New Roman" w:hAnsi="Times New Roman" w:cs="Times New Roman"/>
        </w:rPr>
        <w:t xml:space="preserve"> that all attributes presented in </w:t>
      </w:r>
      <w:r w:rsidR="0064211A" w:rsidRPr="00CB57CE">
        <w:rPr>
          <w:rFonts w:ascii="Times New Roman" w:hAnsi="Times New Roman" w:cs="Times New Roman"/>
        </w:rPr>
        <w:t xml:space="preserve">SP </w:t>
      </w:r>
      <w:r w:rsidR="00E834A1" w:rsidRPr="00CB57CE">
        <w:rPr>
          <w:rFonts w:ascii="Times New Roman" w:hAnsi="Times New Roman" w:cs="Times New Roman"/>
        </w:rPr>
        <w:t>choice occasion</w:t>
      </w:r>
      <w:r w:rsidR="0064211A" w:rsidRPr="00CB57CE">
        <w:rPr>
          <w:rFonts w:ascii="Times New Roman" w:hAnsi="Times New Roman" w:cs="Times New Roman"/>
        </w:rPr>
        <w:t>s</w:t>
      </w:r>
      <w:r w:rsidR="00E834A1" w:rsidRPr="00CB57CE">
        <w:rPr>
          <w:rFonts w:ascii="Times New Roman" w:hAnsi="Times New Roman" w:cs="Times New Roman"/>
        </w:rPr>
        <w:t xml:space="preserve"> are considered by </w:t>
      </w:r>
      <w:r w:rsidR="0064211A" w:rsidRPr="00CB57CE">
        <w:rPr>
          <w:rFonts w:ascii="Times New Roman" w:hAnsi="Times New Roman" w:cs="Times New Roman"/>
        </w:rPr>
        <w:t>the</w:t>
      </w:r>
      <w:r w:rsidR="00E834A1" w:rsidRPr="00CB57CE">
        <w:rPr>
          <w:rFonts w:ascii="Times New Roman" w:hAnsi="Times New Roman" w:cs="Times New Roman"/>
        </w:rPr>
        <w:t xml:space="preserve"> </w:t>
      </w:r>
      <w:r w:rsidR="00517E28" w:rsidRPr="00CB57CE">
        <w:rPr>
          <w:rFonts w:ascii="Times New Roman" w:hAnsi="Times New Roman" w:cs="Times New Roman"/>
        </w:rPr>
        <w:t xml:space="preserve">survey </w:t>
      </w:r>
      <w:r w:rsidR="00E834A1" w:rsidRPr="00CB57CE">
        <w:rPr>
          <w:rFonts w:ascii="Times New Roman" w:hAnsi="Times New Roman" w:cs="Times New Roman"/>
        </w:rPr>
        <w:t xml:space="preserve">respondents. </w:t>
      </w:r>
      <w:r w:rsidR="00620653" w:rsidRPr="00CB57CE">
        <w:rPr>
          <w:rFonts w:ascii="Times New Roman" w:hAnsi="Times New Roman" w:cs="Times New Roman"/>
        </w:rPr>
        <w:t xml:space="preserve">This assumption </w:t>
      </w:r>
      <w:r w:rsidR="006F1FC4" w:rsidRPr="00CB57CE">
        <w:rPr>
          <w:rFonts w:ascii="Times New Roman" w:hAnsi="Times New Roman" w:cs="Times New Roman"/>
        </w:rPr>
        <w:t xml:space="preserve">ignores </w:t>
      </w:r>
      <w:r w:rsidR="00BB4280" w:rsidRPr="00CB57CE">
        <w:rPr>
          <w:rFonts w:ascii="Times New Roman" w:hAnsi="Times New Roman" w:cs="Times New Roman"/>
        </w:rPr>
        <w:t>the issue of attribute non-attendance</w:t>
      </w:r>
      <w:r w:rsidR="006F1FC4" w:rsidRPr="00CB57CE">
        <w:rPr>
          <w:rFonts w:ascii="Times New Roman" w:hAnsi="Times New Roman" w:cs="Times New Roman"/>
        </w:rPr>
        <w:t>, where some attributes may not be considered by all respondents</w:t>
      </w:r>
      <w:r w:rsidR="00BB4280" w:rsidRPr="00CB57CE">
        <w:rPr>
          <w:rFonts w:ascii="Times New Roman" w:hAnsi="Times New Roman" w:cs="Times New Roman"/>
        </w:rPr>
        <w:t xml:space="preserve">. </w:t>
      </w:r>
      <w:r w:rsidR="001D29D6" w:rsidRPr="00CB57CE">
        <w:rPr>
          <w:rFonts w:ascii="Times New Roman" w:hAnsi="Times New Roman" w:cs="Times New Roman"/>
        </w:rPr>
        <w:t>Second</w:t>
      </w:r>
      <w:r w:rsidR="00BB4280" w:rsidRPr="00CB57CE">
        <w:rPr>
          <w:rFonts w:ascii="Times New Roman" w:hAnsi="Times New Roman" w:cs="Times New Roman"/>
        </w:rPr>
        <w:t xml:space="preserve">, </w:t>
      </w:r>
      <w:r w:rsidR="001D29D6" w:rsidRPr="00CB57CE">
        <w:rPr>
          <w:rFonts w:ascii="Times New Roman" w:hAnsi="Times New Roman" w:cs="Times New Roman"/>
        </w:rPr>
        <w:t xml:space="preserve">the empirical application in this study demonstrates the application of the proposed method for inferring mode specific </w:t>
      </w:r>
      <w:r w:rsidR="001D29D6" w:rsidRPr="00CB57CE">
        <w:rPr>
          <w:rFonts w:ascii="Times New Roman" w:hAnsi="Times New Roman" w:cs="Times New Roman"/>
          <w:i/>
          <w:iCs/>
        </w:rPr>
        <w:t>IVTT</w:t>
      </w:r>
      <w:r w:rsidR="001D29D6" w:rsidRPr="00CB57CE">
        <w:rPr>
          <w:rFonts w:ascii="Times New Roman" w:hAnsi="Times New Roman" w:cs="Times New Roman"/>
        </w:rPr>
        <w:t xml:space="preserve"> values when estimating mode choice models</w:t>
      </w:r>
      <w:r w:rsidR="00BB4280" w:rsidRPr="00CB57CE">
        <w:rPr>
          <w:rFonts w:ascii="Times New Roman" w:hAnsi="Times New Roman" w:cs="Times New Roman"/>
        </w:rPr>
        <w:t>.</w:t>
      </w:r>
      <w:r w:rsidR="001D29D6" w:rsidRPr="00CB57CE">
        <w:rPr>
          <w:rFonts w:ascii="Times New Roman" w:hAnsi="Times New Roman" w:cs="Times New Roman"/>
        </w:rPr>
        <w:t xml:space="preserve"> </w:t>
      </w:r>
      <w:r w:rsidR="00605C4C" w:rsidRPr="00CB57CE">
        <w:rPr>
          <w:rFonts w:ascii="Times New Roman" w:hAnsi="Times New Roman" w:cs="Times New Roman"/>
        </w:rPr>
        <w:t xml:space="preserve">It would be useful to expand the empirical application to infer </w:t>
      </w:r>
      <w:r w:rsidR="00605C4C" w:rsidRPr="00CB57CE">
        <w:rPr>
          <w:rFonts w:ascii="Times New Roman" w:hAnsi="Times New Roman" w:cs="Times New Roman"/>
          <w:i/>
          <w:iCs/>
        </w:rPr>
        <w:t>OVTT</w:t>
      </w:r>
      <w:r w:rsidR="00605C4C" w:rsidRPr="00CB57CE">
        <w:rPr>
          <w:rFonts w:ascii="Times New Roman" w:hAnsi="Times New Roman" w:cs="Times New Roman"/>
        </w:rPr>
        <w:t xml:space="preserve"> values and </w:t>
      </w:r>
      <w:r w:rsidR="007F32DE" w:rsidRPr="00CB57CE">
        <w:rPr>
          <w:rFonts w:ascii="Times New Roman" w:hAnsi="Times New Roman" w:cs="Times New Roman"/>
        </w:rPr>
        <w:t>crowding levels in transit modes</w:t>
      </w:r>
      <w:r w:rsidR="00794D7D" w:rsidRPr="00CB57CE">
        <w:rPr>
          <w:rFonts w:ascii="Times New Roman" w:hAnsi="Times New Roman" w:cs="Times New Roman"/>
        </w:rPr>
        <w:t>.</w:t>
      </w:r>
      <w:r w:rsidR="00BD722B" w:rsidRPr="00CB57CE">
        <w:rPr>
          <w:rFonts w:ascii="Times New Roman" w:hAnsi="Times New Roman" w:cs="Times New Roman"/>
        </w:rPr>
        <w:t xml:space="preserve"> </w:t>
      </w:r>
      <w:r w:rsidR="00064AE6" w:rsidRPr="00CB57CE">
        <w:rPr>
          <w:rFonts w:ascii="Times New Roman" w:hAnsi="Times New Roman" w:cs="Times New Roman"/>
        </w:rPr>
        <w:t>T</w:t>
      </w:r>
      <w:r w:rsidR="00C11FC2" w:rsidRPr="00CB57CE">
        <w:rPr>
          <w:rFonts w:ascii="Times New Roman" w:hAnsi="Times New Roman" w:cs="Times New Roman"/>
        </w:rPr>
        <w:t>h</w:t>
      </w:r>
      <w:r w:rsidR="00FA6A0B" w:rsidRPr="00CB57CE">
        <w:rPr>
          <w:rFonts w:ascii="Times New Roman" w:hAnsi="Times New Roman" w:cs="Times New Roman"/>
        </w:rPr>
        <w:t xml:space="preserve">ese </w:t>
      </w:r>
      <w:r w:rsidR="00C11FC2" w:rsidRPr="00CB57CE">
        <w:rPr>
          <w:rFonts w:ascii="Times New Roman" w:hAnsi="Times New Roman" w:cs="Times New Roman"/>
        </w:rPr>
        <w:t>issue</w:t>
      </w:r>
      <w:r w:rsidR="00FA6A0B" w:rsidRPr="00CB57CE">
        <w:rPr>
          <w:rFonts w:ascii="Times New Roman" w:hAnsi="Times New Roman" w:cs="Times New Roman"/>
        </w:rPr>
        <w:t>s</w:t>
      </w:r>
      <w:r w:rsidR="00064AE6" w:rsidRPr="00CB57CE">
        <w:rPr>
          <w:rFonts w:ascii="Times New Roman" w:hAnsi="Times New Roman" w:cs="Times New Roman"/>
        </w:rPr>
        <w:t xml:space="preserve"> comprise important avenues for future research</w:t>
      </w:r>
      <w:r w:rsidR="009E70FF" w:rsidRPr="00CB57CE">
        <w:rPr>
          <w:rFonts w:ascii="Times New Roman" w:hAnsi="Times New Roman" w:cs="Times New Roman"/>
        </w:rPr>
        <w:t>.</w:t>
      </w:r>
    </w:p>
    <w:p w14:paraId="38D29DB1" w14:textId="77777777" w:rsidR="00403512" w:rsidRPr="00CB57CE" w:rsidRDefault="00403512" w:rsidP="00403512">
      <w:pPr>
        <w:spacing w:before="120" w:after="120" w:line="360" w:lineRule="auto"/>
        <w:ind w:firstLine="720"/>
        <w:jc w:val="both"/>
        <w:rPr>
          <w:rFonts w:ascii="Times New Roman" w:hAnsi="Times New Roman" w:cs="Times New Roman"/>
        </w:rPr>
      </w:pPr>
    </w:p>
    <w:p w14:paraId="3AA2BD13" w14:textId="661C48AD" w:rsidR="00AC74C0" w:rsidRPr="00CB57CE" w:rsidRDefault="0099587D" w:rsidP="0090238A">
      <w:pPr>
        <w:pStyle w:val="Heading1"/>
        <w:numPr>
          <w:ilvl w:val="0"/>
          <w:numId w:val="0"/>
        </w:numPr>
        <w:rPr>
          <w:b w:val="0"/>
        </w:rPr>
      </w:pPr>
      <w:r w:rsidRPr="00CB57CE">
        <w:t>ACKNOWLEDG</w:t>
      </w:r>
      <w:r w:rsidR="002100E3" w:rsidRPr="00CB57CE">
        <w:t>E</w:t>
      </w:r>
      <w:r w:rsidRPr="00CB57CE">
        <w:t>MENTS</w:t>
      </w:r>
    </w:p>
    <w:p w14:paraId="74136FB5" w14:textId="5A704D6E" w:rsidR="002B26BD" w:rsidRPr="00CB57CE" w:rsidRDefault="00584B9A" w:rsidP="00011190">
      <w:pPr>
        <w:spacing w:line="360" w:lineRule="auto"/>
        <w:jc w:val="both"/>
        <w:rPr>
          <w:rFonts w:ascii="Times New Roman" w:hAnsi="Times New Roman" w:cs="Times New Roman"/>
          <w:bCs/>
        </w:rPr>
      </w:pPr>
      <w:r w:rsidRPr="00CB57CE">
        <w:rPr>
          <w:rFonts w:ascii="Times New Roman" w:hAnsi="Times New Roman" w:cs="Times New Roman"/>
          <w:bCs/>
        </w:rPr>
        <w:t xml:space="preserve">The authors </w:t>
      </w:r>
      <w:r w:rsidR="006768DC" w:rsidRPr="00CB57CE">
        <w:rPr>
          <w:rFonts w:ascii="Times New Roman" w:hAnsi="Times New Roman" w:cs="Times New Roman"/>
          <w:bCs/>
        </w:rPr>
        <w:t>are thankful to</w:t>
      </w:r>
      <w:r w:rsidRPr="00CB57CE">
        <w:rPr>
          <w:rFonts w:ascii="Times New Roman" w:hAnsi="Times New Roman" w:cs="Times New Roman"/>
          <w:bCs/>
        </w:rPr>
        <w:t xml:space="preserve"> Malik </w:t>
      </w:r>
      <w:proofErr w:type="spellStart"/>
      <w:r w:rsidRPr="00CB57CE">
        <w:rPr>
          <w:rFonts w:ascii="Times New Roman" w:hAnsi="Times New Roman" w:cs="Times New Roman"/>
          <w:bCs/>
        </w:rPr>
        <w:t>Najeebul</w:t>
      </w:r>
      <w:proofErr w:type="spellEnd"/>
      <w:r w:rsidRPr="00CB57CE">
        <w:rPr>
          <w:rFonts w:ascii="Times New Roman" w:hAnsi="Times New Roman" w:cs="Times New Roman"/>
          <w:bCs/>
        </w:rPr>
        <w:t xml:space="preserve"> </w:t>
      </w:r>
      <w:proofErr w:type="spellStart"/>
      <w:r w:rsidRPr="00CB57CE">
        <w:rPr>
          <w:rFonts w:ascii="Times New Roman" w:hAnsi="Times New Roman" w:cs="Times New Roman"/>
          <w:bCs/>
        </w:rPr>
        <w:t>Feroz</w:t>
      </w:r>
      <w:proofErr w:type="spellEnd"/>
      <w:r w:rsidR="006768DC" w:rsidRPr="00CB57CE">
        <w:rPr>
          <w:rFonts w:ascii="Times New Roman" w:hAnsi="Times New Roman" w:cs="Times New Roman"/>
          <w:bCs/>
        </w:rPr>
        <w:t xml:space="preserve"> for his assistance in data analysis, model estimation</w:t>
      </w:r>
      <w:r w:rsidR="004F6E52" w:rsidRPr="00CB57CE">
        <w:rPr>
          <w:rFonts w:ascii="Times New Roman" w:hAnsi="Times New Roman" w:cs="Times New Roman"/>
          <w:bCs/>
        </w:rPr>
        <w:t>,</w:t>
      </w:r>
      <w:r w:rsidR="006768DC" w:rsidRPr="00CB57CE">
        <w:rPr>
          <w:rFonts w:ascii="Times New Roman" w:hAnsi="Times New Roman" w:cs="Times New Roman"/>
          <w:bCs/>
        </w:rPr>
        <w:t xml:space="preserve"> and </w:t>
      </w:r>
      <w:r w:rsidR="000563D1" w:rsidRPr="00CB57CE">
        <w:rPr>
          <w:rFonts w:ascii="Times New Roman" w:hAnsi="Times New Roman" w:cs="Times New Roman"/>
          <w:bCs/>
        </w:rPr>
        <w:t xml:space="preserve">for being part of </w:t>
      </w:r>
      <w:r w:rsidR="002705E2" w:rsidRPr="00CB57CE">
        <w:rPr>
          <w:rFonts w:ascii="Times New Roman" w:hAnsi="Times New Roman" w:cs="Times New Roman"/>
          <w:bCs/>
        </w:rPr>
        <w:t xml:space="preserve">several </w:t>
      </w:r>
      <w:r w:rsidR="000563D1" w:rsidRPr="00CB57CE">
        <w:rPr>
          <w:rFonts w:ascii="Times New Roman" w:hAnsi="Times New Roman" w:cs="Times New Roman"/>
          <w:bCs/>
        </w:rPr>
        <w:t>discussions through</w:t>
      </w:r>
      <w:r w:rsidR="002705E2" w:rsidRPr="00CB57CE">
        <w:rPr>
          <w:rFonts w:ascii="Times New Roman" w:hAnsi="Times New Roman" w:cs="Times New Roman"/>
          <w:bCs/>
        </w:rPr>
        <w:t>out</w:t>
      </w:r>
      <w:r w:rsidR="000563D1" w:rsidRPr="00CB57CE">
        <w:rPr>
          <w:rFonts w:ascii="Times New Roman" w:hAnsi="Times New Roman" w:cs="Times New Roman"/>
          <w:bCs/>
        </w:rPr>
        <w:t xml:space="preserve"> the course of working on the paper. </w:t>
      </w:r>
      <w:r w:rsidR="00281F8A" w:rsidRPr="00CB57CE">
        <w:rPr>
          <w:rFonts w:ascii="Times New Roman" w:hAnsi="Times New Roman" w:cs="Times New Roman"/>
          <w:bCs/>
          <w:szCs w:val="24"/>
        </w:rPr>
        <w:lastRenderedPageBreak/>
        <w:t xml:space="preserve">Karthik Srinivasan, Ganesh </w:t>
      </w:r>
      <w:proofErr w:type="spellStart"/>
      <w:r w:rsidR="00281F8A" w:rsidRPr="00CB57CE">
        <w:rPr>
          <w:rFonts w:ascii="Times New Roman" w:hAnsi="Times New Roman" w:cs="Times New Roman"/>
          <w:bCs/>
          <w:szCs w:val="24"/>
        </w:rPr>
        <w:t>Ambi</w:t>
      </w:r>
      <w:proofErr w:type="spellEnd"/>
      <w:r w:rsidR="00281F8A" w:rsidRPr="00CB57CE">
        <w:rPr>
          <w:rFonts w:ascii="Times New Roman" w:hAnsi="Times New Roman" w:cs="Times New Roman"/>
          <w:bCs/>
          <w:szCs w:val="24"/>
        </w:rPr>
        <w:t xml:space="preserve"> Ramakrishnan, and Deepa L provided valuable inputs on the mode choice survey questionnaire and design. Sandhya </w:t>
      </w:r>
      <w:proofErr w:type="spellStart"/>
      <w:r w:rsidR="00281F8A" w:rsidRPr="00CB57CE">
        <w:rPr>
          <w:rFonts w:ascii="Times New Roman" w:hAnsi="Times New Roman" w:cs="Times New Roman"/>
          <w:bCs/>
          <w:szCs w:val="24"/>
        </w:rPr>
        <w:t>Sourirajan</w:t>
      </w:r>
      <w:proofErr w:type="spellEnd"/>
      <w:r w:rsidR="00281F8A" w:rsidRPr="00CB57CE">
        <w:rPr>
          <w:rFonts w:ascii="Times New Roman" w:hAnsi="Times New Roman" w:cs="Times New Roman"/>
          <w:bCs/>
          <w:szCs w:val="24"/>
        </w:rPr>
        <w:t xml:space="preserve"> assisted with coding the survey for computer (tablet)-assisted administration, while several interns helped conduct the survey. </w:t>
      </w:r>
      <w:r w:rsidR="003F1492" w:rsidRPr="00CB57CE">
        <w:rPr>
          <w:rFonts w:ascii="Times New Roman" w:hAnsi="Times New Roman" w:cs="Times New Roman"/>
          <w:bCs/>
        </w:rPr>
        <w:t>The authors acknowledge the support provided by the</w:t>
      </w:r>
      <w:r w:rsidR="00365572" w:rsidRPr="00CB57CE">
        <w:rPr>
          <w:rFonts w:ascii="Times New Roman" w:hAnsi="Times New Roman" w:cs="Times New Roman"/>
          <w:bCs/>
        </w:rPr>
        <w:t xml:space="preserve"> </w:t>
      </w:r>
      <w:r w:rsidR="003F1492" w:rsidRPr="00CB57CE">
        <w:rPr>
          <w:rFonts w:ascii="Times New Roman" w:hAnsi="Times New Roman" w:cs="Times New Roman"/>
          <w:bCs/>
        </w:rPr>
        <w:t xml:space="preserve">Ministry of </w:t>
      </w:r>
      <w:r w:rsidR="00ED37FB" w:rsidRPr="00CB57CE">
        <w:rPr>
          <w:rFonts w:ascii="Times New Roman" w:hAnsi="Times New Roman" w:cs="Times New Roman"/>
          <w:bCs/>
        </w:rPr>
        <w:t>Education</w:t>
      </w:r>
      <w:r w:rsidR="003F1492" w:rsidRPr="00CB57CE">
        <w:rPr>
          <w:rFonts w:ascii="Times New Roman" w:hAnsi="Times New Roman" w:cs="Times New Roman"/>
          <w:bCs/>
        </w:rPr>
        <w:t xml:space="preserve"> (</w:t>
      </w:r>
      <w:proofErr w:type="spellStart"/>
      <w:r w:rsidR="00ED37FB" w:rsidRPr="00CB57CE">
        <w:rPr>
          <w:rFonts w:ascii="Times New Roman" w:hAnsi="Times New Roman" w:cs="Times New Roman"/>
          <w:bCs/>
        </w:rPr>
        <w:t>MoE</w:t>
      </w:r>
      <w:proofErr w:type="spellEnd"/>
      <w:r w:rsidR="003F1492" w:rsidRPr="00CB57CE">
        <w:rPr>
          <w:rFonts w:ascii="Times New Roman" w:hAnsi="Times New Roman" w:cs="Times New Roman"/>
          <w:bCs/>
        </w:rPr>
        <w:t>) of the Government of India through its</w:t>
      </w:r>
      <w:r w:rsidR="00365572" w:rsidRPr="00CB57CE">
        <w:rPr>
          <w:rFonts w:ascii="Times New Roman" w:hAnsi="Times New Roman" w:cs="Times New Roman"/>
          <w:bCs/>
        </w:rPr>
        <w:t xml:space="preserve"> </w:t>
      </w:r>
      <w:r w:rsidR="003F1492" w:rsidRPr="00CB57CE">
        <w:rPr>
          <w:rFonts w:ascii="Times New Roman" w:hAnsi="Times New Roman" w:cs="Times New Roman"/>
          <w:bCs/>
        </w:rPr>
        <w:t>Scheme for Promotion of Academic and Research Collaboration (SPARC) program</w:t>
      </w:r>
      <w:r w:rsidR="00CF1A26" w:rsidRPr="00CB57CE">
        <w:rPr>
          <w:rFonts w:ascii="Times New Roman" w:hAnsi="Times New Roman" w:cs="Times New Roman"/>
          <w:bCs/>
        </w:rPr>
        <w:t xml:space="preserve"> in facilitating this research collaboration across various academic institutions</w:t>
      </w:r>
      <w:r w:rsidR="00EC3BF0" w:rsidRPr="00CB57CE">
        <w:rPr>
          <w:rFonts w:ascii="Times New Roman" w:hAnsi="Times New Roman" w:cs="Times New Roman"/>
          <w:bCs/>
        </w:rPr>
        <w:t xml:space="preserve">, </w:t>
      </w:r>
      <w:r w:rsidR="00365572" w:rsidRPr="00CB57CE">
        <w:rPr>
          <w:rFonts w:ascii="Times New Roman" w:hAnsi="Times New Roman" w:cs="Times New Roman"/>
          <w:bCs/>
        </w:rPr>
        <w:t xml:space="preserve">as well as the </w:t>
      </w:r>
      <w:r w:rsidR="001C0105" w:rsidRPr="00CB57CE">
        <w:rPr>
          <w:rFonts w:ascii="Times New Roman" w:hAnsi="Times New Roman" w:cs="Times New Roman"/>
          <w:bCs/>
        </w:rPr>
        <w:t>M</w:t>
      </w:r>
      <w:r w:rsidR="00002441" w:rsidRPr="00CB57CE">
        <w:rPr>
          <w:rFonts w:ascii="Times New Roman" w:hAnsi="Times New Roman" w:cs="Times New Roman"/>
          <w:bCs/>
        </w:rPr>
        <w:t>inistry of Electronics and Information Technology, Government of India</w:t>
      </w:r>
      <w:r w:rsidR="00925F5B" w:rsidRPr="00CB57CE">
        <w:rPr>
          <w:rFonts w:ascii="Times New Roman" w:hAnsi="Times New Roman" w:cs="Times New Roman"/>
          <w:bCs/>
        </w:rPr>
        <w:t xml:space="preserve"> for providing funding which was used in the data collection for this research.</w:t>
      </w:r>
      <w:r w:rsidR="00AA51EA" w:rsidRPr="00CB57CE">
        <w:rPr>
          <w:rFonts w:ascii="Times New Roman" w:hAnsi="Times New Roman" w:cs="Times New Roman"/>
          <w:bCs/>
        </w:rPr>
        <w:t xml:space="preserve"> </w:t>
      </w:r>
      <w:r w:rsidR="00E84469" w:rsidRPr="00CB57CE">
        <w:rPr>
          <w:rFonts w:ascii="Times New Roman" w:hAnsi="Times New Roman" w:cs="Times New Roman"/>
          <w:bCs/>
        </w:rPr>
        <w:t xml:space="preserve">In addition, the second author </w:t>
      </w:r>
      <w:r w:rsidR="00E84469" w:rsidRPr="00CB57CE">
        <w:rPr>
          <w:rFonts w:ascii="Times New Roman" w:hAnsi="Times New Roman" w:cs="Times New Roman"/>
          <w:bCs/>
          <w:szCs w:val="24"/>
        </w:rPr>
        <w:t xml:space="preserve">acknowledges support from the Satish Dhawan-IoE-Visiting Chair Professor position at the Indian Institute of Science for this collaboration. </w:t>
      </w:r>
      <w:r w:rsidR="00AD7EFC" w:rsidRPr="00CB57CE">
        <w:rPr>
          <w:rFonts w:ascii="Times New Roman" w:eastAsia="Times New Roman" w:hAnsi="Times New Roman" w:cs="Times New Roman"/>
          <w:szCs w:val="24"/>
          <w:lang w:val="en-IN" w:eastAsia="en-IN"/>
        </w:rPr>
        <w:t>Anonymous reviewers provided helpful comments on an earlier version of the manuscript.</w:t>
      </w:r>
    </w:p>
    <w:p w14:paraId="02E88DAD" w14:textId="52D85D51" w:rsidR="00AF1214" w:rsidRPr="00CB57CE" w:rsidRDefault="00EA1941" w:rsidP="00011190">
      <w:pPr>
        <w:spacing w:line="360" w:lineRule="auto"/>
        <w:jc w:val="both"/>
        <w:rPr>
          <w:rFonts w:ascii="Times New Roman" w:hAnsi="Times New Roman" w:cs="Times New Roman"/>
          <w:bCs/>
        </w:rPr>
        <w:sectPr w:rsidR="00AF1214" w:rsidRPr="00CB57CE" w:rsidSect="007F7515">
          <w:pgSz w:w="12240" w:h="15840"/>
          <w:pgMar w:top="1440" w:right="1440" w:bottom="1440" w:left="1440" w:header="720" w:footer="720" w:gutter="0"/>
          <w:cols w:space="720"/>
          <w:titlePg/>
          <w:docGrid w:linePitch="360"/>
        </w:sectPr>
      </w:pPr>
      <w:r w:rsidRPr="00CB57CE">
        <w:rPr>
          <w:rFonts w:ascii="Times New Roman" w:hAnsi="Times New Roman" w:cs="Times New Roman"/>
          <w:bCs/>
        </w:rPr>
        <w:fldChar w:fldCharType="begin"/>
      </w:r>
      <w:r w:rsidRPr="00CB57CE">
        <w:rPr>
          <w:rFonts w:ascii="Times New Roman" w:hAnsi="Times New Roman" w:cs="Times New Roman"/>
          <w:bCs/>
        </w:rPr>
        <w:instrText xml:space="preserve"> MACROBUTTON MTEditEquationSection2 </w:instrText>
      </w:r>
      <w:r w:rsidRPr="00CB57CE">
        <w:rPr>
          <w:rStyle w:val="MTEquationSection"/>
          <w:color w:val="auto"/>
        </w:rPr>
        <w:instrText>Equation Section (Next)</w:instrText>
      </w:r>
      <w:r w:rsidRPr="00CB57CE">
        <w:rPr>
          <w:rFonts w:ascii="Times New Roman" w:hAnsi="Times New Roman" w:cs="Times New Roman"/>
          <w:bCs/>
        </w:rPr>
        <w:fldChar w:fldCharType="begin"/>
      </w:r>
      <w:r w:rsidRPr="00CB57CE">
        <w:rPr>
          <w:rFonts w:ascii="Times New Roman" w:hAnsi="Times New Roman" w:cs="Times New Roman"/>
          <w:bCs/>
        </w:rPr>
        <w:instrText xml:space="preserve"> SEQ MTEqn \r \h \* MERGEFORMAT </w:instrText>
      </w:r>
      <w:r w:rsidRPr="00CB57CE">
        <w:rPr>
          <w:rFonts w:ascii="Times New Roman" w:hAnsi="Times New Roman" w:cs="Times New Roman"/>
          <w:bCs/>
        </w:rPr>
        <w:fldChar w:fldCharType="end"/>
      </w:r>
      <w:r w:rsidRPr="00CB57CE">
        <w:rPr>
          <w:rFonts w:ascii="Times New Roman" w:hAnsi="Times New Roman" w:cs="Times New Roman"/>
          <w:bCs/>
        </w:rPr>
        <w:fldChar w:fldCharType="begin"/>
      </w:r>
      <w:r w:rsidRPr="00CB57CE">
        <w:rPr>
          <w:rFonts w:ascii="Times New Roman" w:hAnsi="Times New Roman" w:cs="Times New Roman"/>
          <w:bCs/>
        </w:rPr>
        <w:instrText xml:space="preserve"> SEQ MTSec \h \* MERGEFORMAT </w:instrText>
      </w:r>
      <w:r w:rsidRPr="00CB57CE">
        <w:rPr>
          <w:rFonts w:ascii="Times New Roman" w:hAnsi="Times New Roman" w:cs="Times New Roman"/>
          <w:bCs/>
        </w:rPr>
        <w:fldChar w:fldCharType="end"/>
      </w:r>
      <w:r w:rsidRPr="00CB57CE">
        <w:rPr>
          <w:rFonts w:ascii="Times New Roman" w:hAnsi="Times New Roman" w:cs="Times New Roman"/>
          <w:bCs/>
        </w:rPr>
        <w:fldChar w:fldCharType="end"/>
      </w:r>
    </w:p>
    <w:p w14:paraId="557C9216" w14:textId="77777777" w:rsidR="00A34AAB" w:rsidRPr="00CB57CE" w:rsidRDefault="00A34AAB" w:rsidP="00A34AAB">
      <w:pPr>
        <w:pStyle w:val="Heading1"/>
        <w:numPr>
          <w:ilvl w:val="0"/>
          <w:numId w:val="0"/>
        </w:numPr>
        <w:jc w:val="both"/>
        <w:rPr>
          <w:rFonts w:cs="Times New Roman"/>
          <w:b w:val="0"/>
          <w:szCs w:val="26"/>
        </w:rPr>
      </w:pPr>
      <w:bookmarkStart w:id="12" w:name="_Ref133399888"/>
      <w:r w:rsidRPr="00CB57CE">
        <w:t xml:space="preserve">Appendix A: Parameter identification when </w:t>
      </w:r>
      <w:r w:rsidRPr="00CB57CE">
        <w:rPr>
          <w:rFonts w:cs="Times New Roman"/>
          <w:szCs w:val="26"/>
        </w:rPr>
        <w:t>alternative-specific stochastic attribute exhibits both systematic and random variation across individuals in the data</w:t>
      </w:r>
    </w:p>
    <w:bookmarkEnd w:id="12"/>
    <w:p w14:paraId="26FD2950" w14:textId="77777777" w:rsidR="00A34AAB" w:rsidRPr="00CB57CE" w:rsidRDefault="00A34AAB" w:rsidP="00A34AAB">
      <w:pPr>
        <w:spacing w:line="360" w:lineRule="auto"/>
        <w:rPr>
          <w:rFonts w:ascii="Times New Roman" w:hAnsi="Times New Roman" w:cs="Times New Roman"/>
        </w:rPr>
      </w:pPr>
      <w:r w:rsidRPr="00CB57CE">
        <w:rPr>
          <w:rFonts w:ascii="Times New Roman" w:hAnsi="Times New Roman" w:cs="Times New Roman"/>
        </w:rPr>
        <w:t xml:space="preserve">Consider the following utility expressions for an RP alternative </w:t>
      </w:r>
      <w:r w:rsidRPr="00CB57CE">
        <w:rPr>
          <w:noProof/>
          <w:position w:val="-6"/>
        </w:rPr>
        <w:object w:dxaOrig="139" w:dyaOrig="260" w14:anchorId="4B2243D0">
          <v:shape id="_x0000_i1298" type="#_x0000_t75" style="width:8.15pt;height:12pt" o:ole="">
            <v:imagedata r:id="rId53" o:title=""/>
          </v:shape>
          <o:OLEObject Type="Embed" ProgID="Equation.DSMT4" ShapeID="_x0000_i1298" DrawAspect="Content" ObjectID="_1778566633" r:id="rId497"/>
        </w:object>
      </w:r>
      <w:r w:rsidRPr="00CB57CE">
        <w:rPr>
          <w:rFonts w:ascii="Times New Roman" w:hAnsi="Times New Roman" w:cs="Times New Roman"/>
        </w:rPr>
        <w:t xml:space="preserve"> for individual </w:t>
      </w:r>
      <w:r w:rsidRPr="00CB57CE">
        <w:rPr>
          <w:noProof/>
          <w:position w:val="-10"/>
        </w:rPr>
        <w:object w:dxaOrig="200" w:dyaOrig="260" w14:anchorId="7C905847">
          <v:shape id="_x0000_i1299" type="#_x0000_t75" style="width:11.15pt;height:12pt" o:ole="">
            <v:imagedata r:id="rId248" o:title=""/>
          </v:shape>
          <o:OLEObject Type="Embed" ProgID="Equation.DSMT4" ShapeID="_x0000_i1299" DrawAspect="Content" ObjectID="_1778566634" r:id="rId498"/>
        </w:object>
      </w:r>
      <w:r w:rsidRPr="00CB57CE">
        <w:rPr>
          <w:rFonts w:ascii="Times New Roman" w:hAnsi="Times New Roman" w:cs="Times New Roman"/>
        </w:rPr>
        <w:t>:</w:t>
      </w:r>
    </w:p>
    <w:p w14:paraId="0DFF0FE7" w14:textId="6996EFE7" w:rsidR="000E521A" w:rsidRPr="00CB57CE" w:rsidRDefault="000E521A" w:rsidP="000E521A">
      <w:pPr>
        <w:pStyle w:val="MTDisplayEquation"/>
      </w:pPr>
      <w:r w:rsidRPr="00CB57CE">
        <w:tab/>
      </w:r>
      <w:r w:rsidR="003030AD" w:rsidRPr="00CB57CE">
        <w:rPr>
          <w:position w:val="-14"/>
        </w:rPr>
        <w:object w:dxaOrig="2520" w:dyaOrig="420" w14:anchorId="069C98DC">
          <v:shape id="_x0000_i1300" type="#_x0000_t75" style="width:126.85pt;height:22.3pt" o:ole="">
            <v:imagedata r:id="rId499" o:title=""/>
          </v:shape>
          <o:OLEObject Type="Embed" ProgID="Equation.DSMT4" ShapeID="_x0000_i1300" DrawAspect="Content" ObjectID="_1778566635" r:id="rId500"/>
        </w:object>
      </w:r>
      <w:r w:rsidRPr="00CB57CE">
        <w:tab/>
      </w:r>
      <w:r w:rsidR="00EA1941" w:rsidRPr="00CB57CE">
        <w:fldChar w:fldCharType="begin"/>
      </w:r>
      <w:r w:rsidR="00EA1941" w:rsidRPr="00CB57CE">
        <w:instrText xml:space="preserve"> MACROBUTTON MTPlaceRef \* MERGEFORMAT </w:instrText>
      </w:r>
      <w:r w:rsidR="00EA1941" w:rsidRPr="00CB57CE">
        <w:fldChar w:fldCharType="begin"/>
      </w:r>
      <w:r w:rsidR="00EA1941" w:rsidRPr="00CB57CE">
        <w:instrText xml:space="preserve"> SEQ MTEqn \h \* MERGEFORMAT </w:instrText>
      </w:r>
      <w:r w:rsidR="00EA1941" w:rsidRPr="00CB57CE">
        <w:fldChar w:fldCharType="end"/>
      </w:r>
      <w:r w:rsidR="00EA1941"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w:instrText>
      </w:r>
      <w:r w:rsidR="000B6D1E">
        <w:rPr>
          <w:noProof/>
        </w:rPr>
        <w:fldChar w:fldCharType="end"/>
      </w:r>
      <w:r w:rsidR="00EA1941" w:rsidRPr="00CB57CE">
        <w:instrText>)</w:instrText>
      </w:r>
      <w:r w:rsidR="00EA1941" w:rsidRPr="00CB57CE">
        <w:fldChar w:fldCharType="end"/>
      </w:r>
    </w:p>
    <w:p w14:paraId="3DEC5FA0" w14:textId="57F902D1"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 xml:space="preserve">In this equation, </w:t>
      </w:r>
      <w:r w:rsidRPr="00CB57CE">
        <w:rPr>
          <w:noProof/>
          <w:position w:val="-14"/>
        </w:rPr>
        <w:object w:dxaOrig="440" w:dyaOrig="420" w14:anchorId="7A1D64D5">
          <v:shape id="_x0000_i1301" type="#_x0000_t75" style="width:24pt;height:22.3pt" o:ole="">
            <v:imagedata r:id="rId329" o:title=""/>
          </v:shape>
          <o:OLEObject Type="Embed" ProgID="Equation.DSMT4" ShapeID="_x0000_i1301" DrawAspect="Content" ObjectID="_1778566636" r:id="rId501"/>
        </w:object>
      </w:r>
      <w:r w:rsidRPr="00CB57CE">
        <w:rPr>
          <w:rFonts w:ascii="Times New Roman" w:hAnsi="Times New Roman" w:cs="Times New Roman"/>
        </w:rPr>
        <w:t xml:space="preserve"> is the stochastic alternative-specific travel time variable with a random coefficient </w:t>
      </w:r>
      <w:r w:rsidRPr="00CB57CE">
        <w:rPr>
          <w:noProof/>
          <w:position w:val="-14"/>
        </w:rPr>
        <w:object w:dxaOrig="540" w:dyaOrig="380" w14:anchorId="54B22654">
          <v:shape id="_x0000_i1302" type="#_x0000_t75" style="width:27pt;height:20.15pt" o:ole="">
            <v:imagedata r:id="rId502" o:title=""/>
          </v:shape>
          <o:OLEObject Type="Embed" ProgID="Equation.DSMT4" ShapeID="_x0000_i1302" DrawAspect="Content" ObjectID="_1778566637" r:id="rId503"/>
        </w:object>
      </w:r>
      <w:r w:rsidRPr="00CB57CE">
        <w:rPr>
          <w:rFonts w:ascii="Times New Roman" w:hAnsi="Times New Roman" w:cs="Times New Roman"/>
        </w:rPr>
        <w:t xml:space="preserve">. The parameters describing the distribution of </w:t>
      </w:r>
      <w:r w:rsidRPr="00CB57CE">
        <w:rPr>
          <w:noProof/>
          <w:position w:val="-14"/>
        </w:rPr>
        <w:object w:dxaOrig="540" w:dyaOrig="380" w14:anchorId="51755488">
          <v:shape id="_x0000_i1303" type="#_x0000_t75" style="width:27pt;height:20.15pt" o:ole="">
            <v:imagedata r:id="rId504" o:title=""/>
          </v:shape>
          <o:OLEObject Type="Embed" ProgID="Equation.DSMT4" ShapeID="_x0000_i1303" DrawAspect="Content" ObjectID="_1778566638" r:id="rId505"/>
        </w:object>
      </w:r>
      <w:r w:rsidRPr="00CB57CE">
        <w:rPr>
          <w:rFonts w:ascii="Times New Roman" w:hAnsi="Times New Roman" w:cs="Times New Roman"/>
        </w:rPr>
        <w:t xml:space="preserve"> are estimated with the help of SP data. </w:t>
      </w:r>
      <w:r w:rsidRPr="00CB57CE">
        <w:rPr>
          <w:noProof/>
          <w:position w:val="-14"/>
        </w:rPr>
        <w:object w:dxaOrig="320" w:dyaOrig="380" w14:anchorId="1D38D474">
          <v:shape id="_x0000_i1304" type="#_x0000_t75" style="width:15.85pt;height:20.15pt" o:ole="">
            <v:imagedata r:id="rId506" o:title=""/>
          </v:shape>
          <o:OLEObject Type="Embed" ProgID="Equation.DSMT4" ShapeID="_x0000_i1304" DrawAspect="Content" ObjectID="_1778566639" r:id="rId507"/>
        </w:object>
      </w:r>
      <w:r w:rsidRPr="00CB57CE">
        <w:rPr>
          <w:rFonts w:ascii="Times New Roman" w:hAnsi="Times New Roman" w:cs="Times New Roman"/>
        </w:rPr>
        <w:t xml:space="preserve"> is a Gumbel distributed error term specified as IID across all RP alternatives and across all </w:t>
      </w:r>
      <w:proofErr w:type="gramStart"/>
      <w:r w:rsidRPr="00CB57CE">
        <w:rPr>
          <w:rFonts w:ascii="Times New Roman" w:hAnsi="Times New Roman" w:cs="Times New Roman"/>
        </w:rPr>
        <w:t>individuals.</w:t>
      </w:r>
      <w:proofErr w:type="gramEnd"/>
      <w:r w:rsidRPr="00CB57CE">
        <w:rPr>
          <w:rFonts w:ascii="Times New Roman" w:hAnsi="Times New Roman" w:cs="Times New Roman"/>
        </w:rPr>
        <w:t xml:space="preserve"> Denote its variance as </w:t>
      </w:r>
      <w:r w:rsidRPr="00CB57CE">
        <w:rPr>
          <w:noProof/>
          <w:position w:val="-10"/>
        </w:rPr>
        <w:object w:dxaOrig="480" w:dyaOrig="380" w14:anchorId="283B20F6">
          <v:shape id="_x0000_i1305" type="#_x0000_t75" style="width:24pt;height:20.15pt" o:ole="">
            <v:imagedata r:id="rId508" o:title=""/>
          </v:shape>
          <o:OLEObject Type="Embed" ProgID="Equation.DSMT4" ShapeID="_x0000_i1305" DrawAspect="Content" ObjectID="_1778566640" r:id="rId509"/>
        </w:object>
      </w:r>
      <w:r w:rsidRPr="00CB57CE">
        <w:rPr>
          <w:rFonts w:ascii="Times New Roman" w:hAnsi="Times New Roman" w:cs="Times New Roman"/>
        </w:rPr>
        <w:t xml:space="preserve">, where </w:t>
      </w:r>
      <w:r w:rsidRPr="00CB57CE">
        <w:rPr>
          <w:noProof/>
          <w:position w:val="-10"/>
        </w:rPr>
        <w:object w:dxaOrig="240" w:dyaOrig="260" w14:anchorId="7F6C4765">
          <v:shape id="_x0000_i1306" type="#_x0000_t75" style="width:12pt;height:12pt" o:ole="">
            <v:imagedata r:id="rId510" o:title=""/>
          </v:shape>
          <o:OLEObject Type="Embed" ProgID="Equation.DSMT4" ShapeID="_x0000_i1306" DrawAspect="Content" ObjectID="_1778566641" r:id="rId511"/>
        </w:object>
      </w:r>
      <w:r w:rsidRPr="00CB57CE">
        <w:rPr>
          <w:rFonts w:ascii="Times New Roman" w:hAnsi="Times New Roman" w:cs="Times New Roman"/>
        </w:rPr>
        <w:t xml:space="preserve"> is the scale of the kernel error terms and </w:t>
      </w:r>
      <w:r w:rsidRPr="00CB57CE">
        <w:rPr>
          <w:noProof/>
          <w:position w:val="-24"/>
        </w:rPr>
        <w:object w:dxaOrig="760" w:dyaOrig="660" w14:anchorId="77FBD936">
          <v:shape id="_x0000_i1307" type="#_x0000_t75" style="width:38.15pt;height:34.3pt" o:ole="">
            <v:imagedata r:id="rId512" o:title=""/>
          </v:shape>
          <o:OLEObject Type="Embed" ProgID="Equation.DSMT4" ShapeID="_x0000_i1307" DrawAspect="Content" ObjectID="_1778566642" r:id="rId513"/>
        </w:object>
      </w:r>
      <w:r w:rsidRPr="00CB57CE">
        <w:rPr>
          <w:rFonts w:ascii="Times New Roman" w:hAnsi="Times New Roman" w:cs="Times New Roman"/>
        </w:rPr>
        <w:t xml:space="preserve">. To rewrite the above utility expression, express </w:t>
      </w:r>
      <w:r w:rsidRPr="00CB57CE">
        <w:rPr>
          <w:noProof/>
          <w:position w:val="-14"/>
        </w:rPr>
        <w:object w:dxaOrig="440" w:dyaOrig="420" w14:anchorId="13C8DFA3">
          <v:shape id="_x0000_i1308" type="#_x0000_t75" style="width:24pt;height:22.3pt" o:ole="">
            <v:imagedata r:id="rId514" o:title=""/>
          </v:shape>
          <o:OLEObject Type="Embed" ProgID="Equation.DSMT4" ShapeID="_x0000_i1308" DrawAspect="Content" ObjectID="_1778566643" r:id="rId515"/>
        </w:object>
      </w:r>
      <w:r w:rsidRPr="00CB57CE">
        <w:rPr>
          <w:rFonts w:ascii="Times New Roman" w:hAnsi="Times New Roman" w:cs="Times New Roman"/>
        </w:rPr>
        <w:t xml:space="preserve"> as a function of an observed variable travel distance </w:t>
      </w:r>
      <w:r w:rsidRPr="00CB57CE">
        <w:rPr>
          <w:noProof/>
          <w:position w:val="-14"/>
        </w:rPr>
        <w:object w:dxaOrig="300" w:dyaOrig="380" w14:anchorId="1C381CCD">
          <v:shape id="_x0000_i1309" type="#_x0000_t75" style="width:15pt;height:20.15pt" o:ole="">
            <v:imagedata r:id="rId516" o:title=""/>
          </v:shape>
          <o:OLEObject Type="Embed" ProgID="Equation.DSMT4" ShapeID="_x0000_i1309" DrawAspect="Content" ObjectID="_1778566644" r:id="rId517"/>
        </w:object>
      </w:r>
      <w:r w:rsidRPr="00CB57CE">
        <w:rPr>
          <w:rFonts w:ascii="Times New Roman" w:hAnsi="Times New Roman" w:cs="Times New Roman"/>
        </w:rPr>
        <w:t xml:space="preserve"> and randomly varying inverse speed </w:t>
      </w:r>
      <w:r w:rsidRPr="00CB57CE">
        <w:rPr>
          <w:noProof/>
          <w:position w:val="-14"/>
        </w:rPr>
        <w:object w:dxaOrig="320" w:dyaOrig="380" w14:anchorId="2FB59ADF">
          <v:shape id="_x0000_i1310" type="#_x0000_t75" style="width:15.85pt;height:20.15pt" o:ole="">
            <v:imagedata r:id="rId518" o:title=""/>
          </v:shape>
          <o:OLEObject Type="Embed" ProgID="Equation.DSMT4" ShapeID="_x0000_i1310" DrawAspect="Content" ObjectID="_1778566645" r:id="rId519"/>
        </w:object>
      </w:r>
      <w:r w:rsidRPr="00CB57CE">
        <w:t xml:space="preserve"> </w:t>
      </w:r>
      <w:r w:rsidRPr="00CB57CE">
        <w:rPr>
          <w:rFonts w:ascii="Times New Roman" w:hAnsi="Times New Roman" w:cs="Times New Roman"/>
        </w:rPr>
        <w:t xml:space="preserve">(i.e., </w:t>
      </w:r>
      <w:r w:rsidRPr="00CB57CE">
        <w:rPr>
          <w:noProof/>
          <w:position w:val="-14"/>
        </w:rPr>
        <w:object w:dxaOrig="1180" w:dyaOrig="420" w14:anchorId="650331E7">
          <v:shape id="_x0000_i1311" type="#_x0000_t75" style="width:60pt;height:22.3pt" o:ole="">
            <v:imagedata r:id="rId520" o:title=""/>
          </v:shape>
          <o:OLEObject Type="Embed" ProgID="Equation.DSMT4" ShapeID="_x0000_i1311" DrawAspect="Content" ObjectID="_1778566646" r:id="rId521"/>
        </w:object>
      </w:r>
      <w:r w:rsidRPr="00CB57CE">
        <w:rPr>
          <w:rFonts w:ascii="Times New Roman" w:hAnsi="Times New Roman" w:cs="Times New Roman"/>
        </w:rPr>
        <w:t>)</w:t>
      </w:r>
      <w:r w:rsidRPr="00CB57CE">
        <w:t xml:space="preserve"> </w:t>
      </w:r>
      <w:r w:rsidRPr="00CB57CE">
        <w:rPr>
          <w:rFonts w:ascii="Times New Roman" w:hAnsi="Times New Roman" w:cs="Times New Roman"/>
        </w:rPr>
        <w:t xml:space="preserve">, and denote the random coefficient </w:t>
      </w:r>
      <w:r w:rsidRPr="00CB57CE">
        <w:rPr>
          <w:noProof/>
          <w:position w:val="-14"/>
        </w:rPr>
        <w:object w:dxaOrig="540" w:dyaOrig="380" w14:anchorId="469E6367">
          <v:shape id="_x0000_i1312" type="#_x0000_t75" style="width:27pt;height:20.15pt" o:ole="">
            <v:imagedata r:id="rId504" o:title=""/>
          </v:shape>
          <o:OLEObject Type="Embed" ProgID="Equation.DSMT4" ShapeID="_x0000_i1312" DrawAspect="Content" ObjectID="_1778566647" r:id="rId522"/>
        </w:object>
      </w:r>
      <w:r w:rsidRPr="00CB57CE">
        <w:rPr>
          <w:rFonts w:ascii="Times New Roman" w:hAnsi="Times New Roman" w:cs="Times New Roman"/>
        </w:rPr>
        <w:t xml:space="preserve"> as </w:t>
      </w:r>
      <w:r w:rsidRPr="00CB57CE">
        <w:rPr>
          <w:noProof/>
          <w:position w:val="-14"/>
        </w:rPr>
        <w:object w:dxaOrig="300" w:dyaOrig="380" w14:anchorId="45584341">
          <v:shape id="_x0000_i1313" type="#_x0000_t75" style="width:15pt;height:20.15pt" o:ole="">
            <v:imagedata r:id="rId523" o:title=""/>
          </v:shape>
          <o:OLEObject Type="Embed" ProgID="Equation.DSMT4" ShapeID="_x0000_i1313" DrawAspect="Content" ObjectID="_1778566648" r:id="rId524"/>
        </w:object>
      </w:r>
      <w:r w:rsidRPr="00CB57CE">
        <w:rPr>
          <w:rFonts w:ascii="Times New Roman" w:hAnsi="Times New Roman" w:cs="Times New Roman"/>
        </w:rPr>
        <w:t>. The utility expression in Eq. (A1) can now be written as:</w:t>
      </w:r>
    </w:p>
    <w:p w14:paraId="301D511F" w14:textId="2DDAE4BF" w:rsidR="00A34AAB" w:rsidRPr="00CB57CE" w:rsidRDefault="00A34AAB" w:rsidP="00A34AAB">
      <w:pPr>
        <w:pStyle w:val="MTDisplayEquation"/>
        <w:spacing w:line="360" w:lineRule="auto"/>
      </w:pPr>
      <w:r w:rsidRPr="00CB57CE">
        <w:tab/>
      </w:r>
      <w:r w:rsidRPr="00CB57CE">
        <w:rPr>
          <w:noProof/>
          <w:position w:val="-14"/>
        </w:rPr>
        <w:object w:dxaOrig="2320" w:dyaOrig="380" w14:anchorId="6618F079">
          <v:shape id="_x0000_i1314" type="#_x0000_t75" style="width:117pt;height:20.15pt" o:ole="">
            <v:imagedata r:id="rId525" o:title=""/>
          </v:shape>
          <o:OLEObject Type="Embed" ProgID="Equation.DSMT4" ShapeID="_x0000_i1314" DrawAspect="Content" ObjectID="_1778566649" r:id="rId526"/>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2</w:instrText>
      </w:r>
      <w:r w:rsidR="000B6D1E">
        <w:rPr>
          <w:noProof/>
        </w:rPr>
        <w:fldChar w:fldCharType="end"/>
      </w:r>
      <w:r w:rsidRPr="00CB57CE">
        <w:instrText>)</w:instrText>
      </w:r>
      <w:r w:rsidRPr="00CB57CE">
        <w:fldChar w:fldCharType="end"/>
      </w:r>
    </w:p>
    <w:p w14:paraId="6FBDDD7D" w14:textId="77777777" w:rsidR="00A34AAB" w:rsidRPr="00CB57CE" w:rsidRDefault="00A34AAB" w:rsidP="00386753">
      <w:pPr>
        <w:spacing w:line="360" w:lineRule="auto"/>
        <w:jc w:val="both"/>
        <w:rPr>
          <w:rFonts w:ascii="Times New Roman" w:hAnsi="Times New Roman" w:cs="Times New Roman"/>
        </w:rPr>
      </w:pPr>
      <w:r w:rsidRPr="00CB57CE">
        <w:rPr>
          <w:rFonts w:ascii="Times New Roman" w:hAnsi="Times New Roman" w:cs="Times New Roman"/>
        </w:rPr>
        <w:t>Using the above notation, consider a choice setting with three alternatives, with the following utility expressions:</w:t>
      </w:r>
    </w:p>
    <w:p w14:paraId="61E6EC55" w14:textId="06F43C27" w:rsidR="00A34AAB" w:rsidRPr="00CB57CE" w:rsidRDefault="00A34AAB" w:rsidP="00A34AAB">
      <w:pPr>
        <w:pStyle w:val="MTDisplayEquation"/>
      </w:pPr>
      <w:r w:rsidRPr="00CB57CE">
        <w:lastRenderedPageBreak/>
        <w:tab/>
      </w:r>
      <w:r w:rsidRPr="00CB57CE">
        <w:rPr>
          <w:noProof/>
          <w:position w:val="-54"/>
        </w:rPr>
        <w:object w:dxaOrig="2500" w:dyaOrig="1180" w14:anchorId="65CE4652">
          <v:shape id="_x0000_i1315" type="#_x0000_t75" style="width:125.15pt;height:60pt" o:ole="">
            <v:imagedata r:id="rId527" o:title=""/>
          </v:shape>
          <o:OLEObject Type="Embed" ProgID="Equation.DSMT4" ShapeID="_x0000_i1315" DrawAspect="Content" ObjectID="_1778566650" r:id="rId528"/>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3</w:instrText>
      </w:r>
      <w:r w:rsidR="000B6D1E">
        <w:rPr>
          <w:noProof/>
        </w:rPr>
        <w:fldChar w:fldCharType="end"/>
      </w:r>
      <w:r w:rsidRPr="00CB57CE">
        <w:instrText>)</w:instrText>
      </w:r>
      <w:r w:rsidRPr="00CB57CE">
        <w:fldChar w:fldCharType="end"/>
      </w:r>
    </w:p>
    <w:p w14:paraId="730576AE" w14:textId="77777777"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 xml:space="preserve">For this setting, we discuss parameter identifiability for two different sets of distributional assumptions – (1) normal distribution and (2) lognormal distribution – on </w:t>
      </w:r>
      <w:r w:rsidRPr="00CB57CE">
        <w:rPr>
          <w:noProof/>
          <w:position w:val="-14"/>
        </w:rPr>
        <w:object w:dxaOrig="320" w:dyaOrig="380" w14:anchorId="356C9500">
          <v:shape id="_x0000_i1316" type="#_x0000_t75" style="width:15.85pt;height:20.15pt" o:ole="">
            <v:imagedata r:id="rId518" o:title=""/>
          </v:shape>
          <o:OLEObject Type="Embed" ProgID="Equation.DSMT4" ShapeID="_x0000_i1316" DrawAspect="Content" ObjectID="_1778566651" r:id="rId529"/>
        </w:object>
      </w:r>
      <w:r w:rsidRPr="00CB57CE">
        <w:rPr>
          <w:rFonts w:ascii="Times New Roman" w:hAnsi="Times New Roman" w:cs="Times New Roman"/>
        </w:rPr>
        <w:t xml:space="preserve">and </w:t>
      </w:r>
      <w:r w:rsidRPr="00CB57CE">
        <w:rPr>
          <w:noProof/>
          <w:position w:val="-14"/>
        </w:rPr>
        <w:object w:dxaOrig="300" w:dyaOrig="380" w14:anchorId="219CF958">
          <v:shape id="_x0000_i1317" type="#_x0000_t75" style="width:15pt;height:20.15pt" o:ole="">
            <v:imagedata r:id="rId530" o:title=""/>
          </v:shape>
          <o:OLEObject Type="Embed" ProgID="Equation.DSMT4" ShapeID="_x0000_i1317" DrawAspect="Content" ObjectID="_1778566652" r:id="rId531"/>
        </w:object>
      </w:r>
      <w:r w:rsidRPr="00CB57CE">
        <w:rPr>
          <w:rFonts w:ascii="Times New Roman" w:hAnsi="Times New Roman" w:cs="Times New Roman"/>
        </w:rPr>
        <w:t>.</w:t>
      </w:r>
    </w:p>
    <w:p w14:paraId="2662E303" w14:textId="485B3360" w:rsidR="00A34AAB" w:rsidRPr="00CB57CE" w:rsidRDefault="00A34AAB" w:rsidP="00A34AAB">
      <w:pPr>
        <w:spacing w:before="120" w:line="360" w:lineRule="auto"/>
        <w:jc w:val="both"/>
        <w:rPr>
          <w:rFonts w:ascii="Times New Roman" w:hAnsi="Times New Roman" w:cs="Times New Roman"/>
          <w:i/>
          <w:iCs/>
          <w:u w:val="single"/>
        </w:rPr>
      </w:pPr>
      <w:r w:rsidRPr="00CB57CE">
        <w:rPr>
          <w:rFonts w:ascii="Times New Roman" w:hAnsi="Times New Roman" w:cs="Times New Roman"/>
          <w:i/>
          <w:iCs/>
          <w:u w:val="single"/>
        </w:rPr>
        <w:t>Stochastic alternative-specific attribute and its coefficient follow normal distribution</w:t>
      </w:r>
    </w:p>
    <w:p w14:paraId="3AABBA44" w14:textId="28409DEC"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 xml:space="preserve">Consider that </w:t>
      </w:r>
      <w:r w:rsidR="001154C9" w:rsidRPr="00CB57CE">
        <w:rPr>
          <w:noProof/>
          <w:position w:val="-14"/>
        </w:rPr>
        <w:object w:dxaOrig="320" w:dyaOrig="380" w14:anchorId="1E165E5E">
          <v:shape id="_x0000_i1318" type="#_x0000_t75" style="width:16.3pt;height:19.3pt" o:ole="">
            <v:imagedata r:id="rId532" o:title=""/>
          </v:shape>
          <o:OLEObject Type="Embed" ProgID="Equation.DSMT4" ShapeID="_x0000_i1318" DrawAspect="Content" ObjectID="_1778566653" r:id="rId533"/>
        </w:object>
      </w:r>
      <w:r w:rsidR="00CD58AA" w:rsidRPr="00CB57CE">
        <w:rPr>
          <w:noProof/>
        </w:rPr>
        <w:t>~</w:t>
      </w:r>
      <w:r w:rsidRPr="00CB57CE">
        <w:rPr>
          <w:rFonts w:ascii="Times New Roman" w:hAnsi="Times New Roman" w:cs="Times New Roman"/>
        </w:rPr>
        <w:t xml:space="preserve"> </w:t>
      </w:r>
      <w:r w:rsidR="00CD58AA" w:rsidRPr="00CB57CE">
        <w:rPr>
          <w:position w:val="-18"/>
        </w:rPr>
        <w:object w:dxaOrig="1180" w:dyaOrig="480" w14:anchorId="3AA108D5">
          <v:shape id="_x0000_i1319" type="#_x0000_t75" style="width:59.15pt;height:24pt" o:ole="">
            <v:imagedata r:id="rId534" o:title=""/>
          </v:shape>
          <o:OLEObject Type="Embed" ProgID="Equation.DSMT4" ShapeID="_x0000_i1319" DrawAspect="Content" ObjectID="_1778566654" r:id="rId535"/>
        </w:object>
      </w:r>
      <w:r w:rsidR="001154C9" w:rsidRPr="00CB57CE">
        <w:t xml:space="preserve"> </w:t>
      </w:r>
      <w:r w:rsidRPr="00CB57CE">
        <w:rPr>
          <w:rFonts w:ascii="Times New Roman" w:hAnsi="Times New Roman" w:cs="Times New Roman"/>
        </w:rPr>
        <w:t xml:space="preserve">and </w:t>
      </w:r>
      <w:r w:rsidR="006955B4" w:rsidRPr="00CB57CE">
        <w:rPr>
          <w:noProof/>
          <w:position w:val="-14"/>
        </w:rPr>
        <w:object w:dxaOrig="300" w:dyaOrig="380" w14:anchorId="5B2EF4DE">
          <v:shape id="_x0000_i1320" type="#_x0000_t75" style="width:15pt;height:19.3pt" o:ole="">
            <v:imagedata r:id="rId536" o:title=""/>
          </v:shape>
          <o:OLEObject Type="Embed" ProgID="Equation.DSMT4" ShapeID="_x0000_i1320" DrawAspect="Content" ObjectID="_1778566655" r:id="rId537"/>
        </w:object>
      </w:r>
      <w:r w:rsidR="0067024E" w:rsidRPr="00CB57CE">
        <w:rPr>
          <w:noProof/>
        </w:rPr>
        <w:t>~</w:t>
      </w:r>
      <w:r w:rsidR="006955B4" w:rsidRPr="00CB57CE">
        <w:rPr>
          <w:noProof/>
        </w:rPr>
        <w:t xml:space="preserve"> </w:t>
      </w:r>
      <w:r w:rsidR="00431F83" w:rsidRPr="00CB57CE">
        <w:rPr>
          <w:position w:val="-18"/>
        </w:rPr>
        <w:object w:dxaOrig="1160" w:dyaOrig="480" w14:anchorId="7584289E">
          <v:shape id="_x0000_i1321" type="#_x0000_t75" style="width:58.7pt;height:24pt" o:ole="">
            <v:imagedata r:id="rId538" o:title=""/>
          </v:shape>
          <o:OLEObject Type="Embed" ProgID="Equation.DSMT4" ShapeID="_x0000_i1321" DrawAspect="Content" ObjectID="_1778566656" r:id="rId539"/>
        </w:object>
      </w:r>
      <w:r w:rsidRPr="00CB57CE">
        <w:rPr>
          <w:rFonts w:ascii="Times New Roman" w:hAnsi="Times New Roman" w:cs="Times New Roman"/>
        </w:rPr>
        <w:t xml:space="preserve">, where </w:t>
      </w:r>
      <w:r w:rsidRPr="00CB57CE">
        <w:rPr>
          <w:noProof/>
          <w:position w:val="-14"/>
        </w:rPr>
        <w:object w:dxaOrig="320" w:dyaOrig="380" w14:anchorId="3374D5BF">
          <v:shape id="_x0000_i1322" type="#_x0000_t75" style="width:15.85pt;height:20.15pt" o:ole="">
            <v:imagedata r:id="rId540" o:title=""/>
          </v:shape>
          <o:OLEObject Type="Embed" ProgID="Equation.DSMT4" ShapeID="_x0000_i1322" DrawAspect="Content" ObjectID="_1778566657" r:id="rId541"/>
        </w:object>
      </w:r>
      <w:r w:rsidRPr="00CB57CE">
        <w:rPr>
          <w:rFonts w:ascii="Times New Roman" w:hAnsi="Times New Roman" w:cs="Times New Roman"/>
        </w:rPr>
        <w:t xml:space="preserve"> and </w:t>
      </w:r>
      <w:r w:rsidRPr="00CB57CE">
        <w:rPr>
          <w:noProof/>
          <w:position w:val="-14"/>
        </w:rPr>
        <w:object w:dxaOrig="320" w:dyaOrig="380" w14:anchorId="2438C5D9">
          <v:shape id="_x0000_i1323" type="#_x0000_t75" style="width:15.85pt;height:20.15pt" o:ole="">
            <v:imagedata r:id="rId542" o:title=""/>
          </v:shape>
          <o:OLEObject Type="Embed" ProgID="Equation.DSMT4" ShapeID="_x0000_i1323" DrawAspect="Content" ObjectID="_1778566658" r:id="rId543"/>
        </w:object>
      </w:r>
      <w:r w:rsidRPr="00CB57CE">
        <w:rPr>
          <w:rFonts w:ascii="Times New Roman" w:hAnsi="Times New Roman" w:cs="Times New Roman"/>
        </w:rPr>
        <w:t xml:space="preserve"> are estimable (therefore, known) using SP data. In this case, the utility expressions can be rewritten to separate the location parameters (</w:t>
      </w:r>
      <w:r w:rsidRPr="00CB57CE">
        <w:rPr>
          <w:noProof/>
          <w:position w:val="-12"/>
        </w:rPr>
        <w:object w:dxaOrig="360" w:dyaOrig="360" w14:anchorId="310AD7EC">
          <v:shape id="_x0000_i1324" type="#_x0000_t75" style="width:19.3pt;height:19.3pt" o:ole="">
            <v:imagedata r:id="rId544" o:title=""/>
          </v:shape>
          <o:OLEObject Type="Embed" ProgID="Equation.DSMT4" ShapeID="_x0000_i1324" DrawAspect="Content" ObjectID="_1778566659" r:id="rId545"/>
        </w:object>
      </w:r>
      <w:r w:rsidRPr="00CB57CE">
        <w:rPr>
          <w:rFonts w:ascii="Times New Roman" w:hAnsi="Times New Roman" w:cs="Times New Roman"/>
        </w:rPr>
        <w:t>) from the scale parameters (</w:t>
      </w:r>
      <w:r w:rsidRPr="00CB57CE">
        <w:rPr>
          <w:noProof/>
          <w:position w:val="-12"/>
        </w:rPr>
        <w:object w:dxaOrig="360" w:dyaOrig="360" w14:anchorId="080A3428">
          <v:shape id="_x0000_i1325" type="#_x0000_t75" style="width:19.3pt;height:19.3pt" o:ole="">
            <v:imagedata r:id="rId546" o:title=""/>
          </v:shape>
          <o:OLEObject Type="Embed" ProgID="Equation.DSMT4" ShapeID="_x0000_i1325" DrawAspect="Content" ObjectID="_1778566660" r:id="rId547"/>
        </w:object>
      </w:r>
      <w:r w:rsidRPr="00CB57CE">
        <w:rPr>
          <w:rFonts w:ascii="Times New Roman" w:hAnsi="Times New Roman" w:cs="Times New Roman"/>
        </w:rPr>
        <w:t>), as:</w:t>
      </w:r>
    </w:p>
    <w:p w14:paraId="691583D0" w14:textId="4C34BCF7" w:rsidR="00A34AAB" w:rsidRPr="00CB57CE" w:rsidRDefault="00A34AAB" w:rsidP="00A34AAB">
      <w:pPr>
        <w:pStyle w:val="MTDisplayEquation"/>
      </w:pPr>
      <w:r w:rsidRPr="00CB57CE">
        <w:tab/>
      </w:r>
      <w:r w:rsidRPr="00CB57CE">
        <w:rPr>
          <w:noProof/>
          <w:position w:val="-54"/>
        </w:rPr>
        <w:object w:dxaOrig="3580" w:dyaOrig="1180" w14:anchorId="0A7F9796">
          <v:shape id="_x0000_i1326" type="#_x0000_t75" style="width:177.85pt;height:60pt" o:ole="">
            <v:imagedata r:id="rId548" o:title=""/>
          </v:shape>
          <o:OLEObject Type="Embed" ProgID="Equation.DSMT4" ShapeID="_x0000_i1326" DrawAspect="Content" ObjectID="_1778566661" r:id="rId549"/>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4</w:instrText>
      </w:r>
      <w:r w:rsidR="000B6D1E">
        <w:rPr>
          <w:noProof/>
        </w:rPr>
        <w:fldChar w:fldCharType="end"/>
      </w:r>
      <w:r w:rsidRPr="00CB57CE">
        <w:instrText>)</w:instrText>
      </w:r>
      <w:r w:rsidRPr="00CB57CE">
        <w:fldChar w:fldCharType="end"/>
      </w:r>
    </w:p>
    <w:p w14:paraId="796EBCD8" w14:textId="77777777" w:rsidR="00A34AAB" w:rsidRPr="00CB57CE" w:rsidRDefault="00A34AAB" w:rsidP="00A34AAB">
      <w:pPr>
        <w:jc w:val="both"/>
        <w:rPr>
          <w:rFonts w:ascii="Times New Roman" w:hAnsi="Times New Roman" w:cs="Times New Roman"/>
        </w:rPr>
      </w:pPr>
      <w:r w:rsidRPr="00CB57CE">
        <w:rPr>
          <w:rFonts w:ascii="Times New Roman" w:hAnsi="Times New Roman" w:cs="Times New Roman"/>
        </w:rPr>
        <w:t xml:space="preserve">Next, writing the utility equations in differenced form, with respect to </w:t>
      </w:r>
      <w:r w:rsidRPr="00CB57CE">
        <w:rPr>
          <w:noProof/>
          <w:position w:val="-14"/>
        </w:rPr>
        <w:object w:dxaOrig="400" w:dyaOrig="380" w14:anchorId="5BE6F9AE">
          <v:shape id="_x0000_i1327" type="#_x0000_t75" style="width:20.15pt;height:20.15pt" o:ole="">
            <v:imagedata r:id="rId550" o:title=""/>
          </v:shape>
          <o:OLEObject Type="Embed" ProgID="Equation.DSMT4" ShapeID="_x0000_i1327" DrawAspect="Content" ObjectID="_1778566662" r:id="rId551"/>
        </w:object>
      </w:r>
      <w:r w:rsidRPr="00CB57CE">
        <w:rPr>
          <w:rFonts w:ascii="Times New Roman" w:hAnsi="Times New Roman" w:cs="Times New Roman"/>
        </w:rPr>
        <w:t>, we have:</w:t>
      </w:r>
    </w:p>
    <w:p w14:paraId="284F9518" w14:textId="298C1474" w:rsidR="00A34AAB" w:rsidRPr="00CB57CE" w:rsidRDefault="00A34AAB" w:rsidP="00A34AAB">
      <w:pPr>
        <w:pStyle w:val="MTDisplayEquation"/>
      </w:pPr>
      <w:r w:rsidRPr="00CB57CE">
        <w:tab/>
      </w:r>
      <w:r w:rsidRPr="00CB57CE">
        <w:rPr>
          <w:noProof/>
          <w:position w:val="-32"/>
        </w:rPr>
        <w:object w:dxaOrig="6840" w:dyaOrig="760" w14:anchorId="47057E26">
          <v:shape id="_x0000_i1328" type="#_x0000_t75" style="width:343.3pt;height:38.15pt" o:ole="">
            <v:imagedata r:id="rId552" o:title=""/>
          </v:shape>
          <o:OLEObject Type="Embed" ProgID="Equation.DSMT4" ShapeID="_x0000_i1328" DrawAspect="Content" ObjectID="_1778566663" r:id="rId553"/>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5</w:instrText>
      </w:r>
      <w:r w:rsidR="000B6D1E">
        <w:rPr>
          <w:noProof/>
        </w:rPr>
        <w:fldChar w:fldCharType="end"/>
      </w:r>
      <w:r w:rsidRPr="00CB57CE">
        <w:instrText>)</w:instrText>
      </w:r>
      <w:r w:rsidRPr="00CB57CE">
        <w:fldChar w:fldCharType="end"/>
      </w:r>
    </w:p>
    <w:p w14:paraId="10177F7B" w14:textId="77777777" w:rsidR="00A34AAB" w:rsidRPr="00CB57CE" w:rsidRDefault="00A34AAB" w:rsidP="00A34AAB">
      <w:pPr>
        <w:jc w:val="both"/>
        <w:rPr>
          <w:rFonts w:ascii="Times New Roman" w:hAnsi="Times New Roman" w:cs="Times New Roman"/>
        </w:rPr>
      </w:pPr>
      <w:r w:rsidRPr="00CB57CE">
        <w:rPr>
          <w:rFonts w:ascii="Times New Roman" w:hAnsi="Times New Roman" w:cs="Times New Roman"/>
        </w:rPr>
        <w:t xml:space="preserve">The above utility differences can be rewritten, by expanding </w:t>
      </w:r>
      <w:r w:rsidRPr="00CB57CE">
        <w:rPr>
          <w:noProof/>
          <w:position w:val="-14"/>
        </w:rPr>
        <w:object w:dxaOrig="300" w:dyaOrig="380" w14:anchorId="38C54DE6">
          <v:shape id="_x0000_i1329" type="#_x0000_t75" style="width:15pt;height:20.15pt" o:ole="">
            <v:imagedata r:id="rId554" o:title=""/>
          </v:shape>
          <o:OLEObject Type="Embed" ProgID="Equation.DSMT4" ShapeID="_x0000_i1329" DrawAspect="Content" ObjectID="_1778566664" r:id="rId555"/>
        </w:object>
      </w:r>
      <w:r w:rsidRPr="00CB57CE">
        <w:t xml:space="preserve"> </w:t>
      </w:r>
      <w:r w:rsidRPr="00CB57CE">
        <w:rPr>
          <w:rFonts w:ascii="Times New Roman" w:hAnsi="Times New Roman" w:cs="Times New Roman"/>
        </w:rPr>
        <w:t>as</w:t>
      </w:r>
      <w:r w:rsidRPr="00CB57CE">
        <w:t xml:space="preserve"> </w:t>
      </w:r>
      <w:r w:rsidRPr="00CB57CE">
        <w:rPr>
          <w:noProof/>
          <w:position w:val="-14"/>
        </w:rPr>
        <w:object w:dxaOrig="1060" w:dyaOrig="380" w14:anchorId="044A3F15">
          <v:shape id="_x0000_i1330" type="#_x0000_t75" style="width:53.15pt;height:20.15pt" o:ole="">
            <v:imagedata r:id="rId556" o:title=""/>
          </v:shape>
          <o:OLEObject Type="Embed" ProgID="Equation.DSMT4" ShapeID="_x0000_i1330" DrawAspect="Content" ObjectID="_1778566665" r:id="rId557"/>
        </w:object>
      </w:r>
      <w:r w:rsidRPr="00CB57CE">
        <w:rPr>
          <w:rFonts w:ascii="Times New Roman" w:hAnsi="Times New Roman" w:cs="Times New Roman"/>
        </w:rPr>
        <w:t>, as below:</w:t>
      </w:r>
    </w:p>
    <w:p w14:paraId="70824947" w14:textId="50246036" w:rsidR="00A34AAB" w:rsidRPr="00CB57CE" w:rsidRDefault="00A34AAB" w:rsidP="00A34AAB">
      <w:pPr>
        <w:pStyle w:val="MTDisplayEquation"/>
        <w:jc w:val="right"/>
      </w:pPr>
      <w:r w:rsidRPr="00CB57CE">
        <w:tab/>
      </w:r>
      <w:r w:rsidRPr="00CB57CE">
        <w:rPr>
          <w:noProof/>
          <w:position w:val="-32"/>
        </w:rPr>
        <w:object w:dxaOrig="8900" w:dyaOrig="760" w14:anchorId="2F62C9E5">
          <v:shape id="_x0000_i1331" type="#_x0000_t75" style="width:444pt;height:38.15pt" o:ole="">
            <v:imagedata r:id="rId558" o:title=""/>
          </v:shape>
          <o:OLEObject Type="Embed" ProgID="Equation.DSMT4" ShapeID="_x0000_i1331" DrawAspect="Content" ObjectID="_1778566666" r:id="rId559"/>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6</w:instrText>
      </w:r>
      <w:r w:rsidR="000B6D1E">
        <w:rPr>
          <w:noProof/>
        </w:rPr>
        <w:fldChar w:fldCharType="end"/>
      </w:r>
      <w:r w:rsidRPr="00CB57CE">
        <w:instrText>)</w:instrText>
      </w:r>
      <w:r w:rsidRPr="00CB57CE">
        <w:fldChar w:fldCharType="end"/>
      </w:r>
    </w:p>
    <w:p w14:paraId="51422074" w14:textId="77777777"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 xml:space="preserve">The deterministic components of the above utility differences are </w:t>
      </w:r>
      <w:r w:rsidRPr="00CB57CE">
        <w:rPr>
          <w:noProof/>
          <w:position w:val="-14"/>
        </w:rPr>
        <w:object w:dxaOrig="2120" w:dyaOrig="380" w14:anchorId="7BE811AE">
          <v:shape id="_x0000_i1332" type="#_x0000_t75" style="width:105.85pt;height:20.15pt" o:ole="">
            <v:imagedata r:id="rId560" o:title=""/>
          </v:shape>
          <o:OLEObject Type="Embed" ProgID="Equation.DSMT4" ShapeID="_x0000_i1332" DrawAspect="Content" ObjectID="_1778566667" r:id="rId561"/>
        </w:object>
      </w:r>
      <w:r w:rsidRPr="00CB57CE">
        <w:rPr>
          <w:rFonts w:ascii="Times New Roman" w:hAnsi="Times New Roman" w:cs="Times New Roman"/>
        </w:rPr>
        <w:t xml:space="preserve"> and </w:t>
      </w:r>
      <w:r w:rsidRPr="00CB57CE">
        <w:rPr>
          <w:noProof/>
          <w:position w:val="-14"/>
        </w:rPr>
        <w:object w:dxaOrig="2160" w:dyaOrig="380" w14:anchorId="10FB48F5">
          <v:shape id="_x0000_i1333" type="#_x0000_t75" style="width:109.7pt;height:20.15pt" o:ole="">
            <v:imagedata r:id="rId562" o:title=""/>
          </v:shape>
          <o:OLEObject Type="Embed" ProgID="Equation.DSMT4" ShapeID="_x0000_i1333" DrawAspect="Content" ObjectID="_1778566668" r:id="rId563"/>
        </w:object>
      </w:r>
      <w:r w:rsidRPr="00CB57CE">
        <w:rPr>
          <w:rFonts w:ascii="Times New Roman" w:hAnsi="Times New Roman" w:cs="Times New Roman"/>
        </w:rPr>
        <w:t xml:space="preserve">. It can be observed from these deterministic components that only two of the three location parameters – </w:t>
      </w:r>
      <w:r w:rsidRPr="00CB57CE">
        <w:rPr>
          <w:noProof/>
          <w:position w:val="-12"/>
        </w:rPr>
        <w:object w:dxaOrig="1680" w:dyaOrig="360" w14:anchorId="132AA584">
          <v:shape id="_x0000_i1334" type="#_x0000_t75" style="width:84pt;height:19.3pt" o:ole="">
            <v:imagedata r:id="rId564" o:title=""/>
          </v:shape>
          <o:OLEObject Type="Embed" ProgID="Equation.DSMT4" ShapeID="_x0000_i1334" DrawAspect="Content" ObjectID="_1778566669" r:id="rId565"/>
        </w:object>
      </w:r>
      <w:r w:rsidRPr="00CB57CE">
        <w:rPr>
          <w:rFonts w:ascii="Times New Roman" w:hAnsi="Times New Roman" w:cs="Times New Roman"/>
        </w:rPr>
        <w:t xml:space="preserve"> – can be estimated. In a general case with </w:t>
      </w:r>
      <w:r w:rsidRPr="00CB57CE">
        <w:rPr>
          <w:noProof/>
          <w:position w:val="-6"/>
        </w:rPr>
        <w:object w:dxaOrig="220" w:dyaOrig="279" w14:anchorId="661C6981">
          <v:shape id="_x0000_i1335" type="#_x0000_t75" style="width:11.15pt;height:15pt" o:ole="">
            <v:imagedata r:id="rId566" o:title=""/>
          </v:shape>
          <o:OLEObject Type="Embed" ProgID="Equation.DSMT4" ShapeID="_x0000_i1335" DrawAspect="Content" ObjectID="_1778566670" r:id="rId567"/>
        </w:object>
      </w:r>
      <w:r w:rsidRPr="00CB57CE">
        <w:rPr>
          <w:rFonts w:ascii="Times New Roman" w:hAnsi="Times New Roman" w:cs="Times New Roman"/>
        </w:rPr>
        <w:t xml:space="preserve"> choice alternatives, one can estimate up to </w:t>
      </w:r>
      <w:r w:rsidRPr="00CB57CE">
        <w:rPr>
          <w:noProof/>
          <w:position w:val="-6"/>
        </w:rPr>
        <w:object w:dxaOrig="499" w:dyaOrig="279" w14:anchorId="6B086EAD">
          <v:shape id="_x0000_i1336" type="#_x0000_t75" style="width:27pt;height:15pt" o:ole="">
            <v:imagedata r:id="rId568" o:title=""/>
          </v:shape>
          <o:OLEObject Type="Embed" ProgID="Equation.DSMT4" ShapeID="_x0000_i1336" DrawAspect="Content" ObjectID="_1778566671" r:id="rId569"/>
        </w:object>
      </w:r>
      <w:r w:rsidRPr="00CB57CE">
        <w:t xml:space="preserve"> </w:t>
      </w:r>
      <w:r w:rsidRPr="00CB57CE">
        <w:rPr>
          <w:rFonts w:ascii="Times New Roman" w:hAnsi="Times New Roman" w:cs="Times New Roman"/>
        </w:rPr>
        <w:t xml:space="preserve">location parameters. </w:t>
      </w:r>
    </w:p>
    <w:p w14:paraId="70E3DF20" w14:textId="77777777"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ab/>
        <w:t>Now, let us turn to the random components of the utility differences, with the differences taken with respect to the third alternative utility function. The corresponding covariance matrix of random utility differences is:</w:t>
      </w:r>
    </w:p>
    <w:p w14:paraId="70F3B86C" w14:textId="0A7CB441" w:rsidR="00A34AAB" w:rsidRPr="00CB57CE" w:rsidRDefault="00A34AAB" w:rsidP="00A34AAB">
      <w:pPr>
        <w:pStyle w:val="MTDisplayEquation"/>
        <w:jc w:val="right"/>
      </w:pPr>
      <w:r w:rsidRPr="00CB57CE">
        <w:lastRenderedPageBreak/>
        <w:tab/>
      </w:r>
      <w:r w:rsidRPr="00CB57CE">
        <w:rPr>
          <w:noProof/>
          <w:position w:val="-132"/>
        </w:rPr>
        <w:object w:dxaOrig="8220" w:dyaOrig="2760" w14:anchorId="3D8AC381">
          <v:shape id="_x0000_i1337" type="#_x0000_t75" style="width:411.85pt;height:137.15pt" o:ole="">
            <v:imagedata r:id="rId570" o:title=""/>
          </v:shape>
          <o:OLEObject Type="Embed" ProgID="Equation.DSMT4" ShapeID="_x0000_i1337" DrawAspect="Content" ObjectID="_1778566672" r:id="rId571"/>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7</w:instrText>
      </w:r>
      <w:r w:rsidR="000B6D1E">
        <w:rPr>
          <w:noProof/>
        </w:rPr>
        <w:fldChar w:fldCharType="end"/>
      </w:r>
      <w:r w:rsidRPr="00CB57CE">
        <w:instrText>)</w:instrText>
      </w:r>
      <w:r w:rsidRPr="00CB57CE">
        <w:fldChar w:fldCharType="end"/>
      </w:r>
    </w:p>
    <w:p w14:paraId="50F6F35B" w14:textId="77777777" w:rsidR="00A34AAB" w:rsidRPr="00CB57CE" w:rsidRDefault="00A34AAB" w:rsidP="00A34AAB">
      <w:pPr>
        <w:pStyle w:val="MTDisplayEquation"/>
        <w:spacing w:line="360" w:lineRule="auto"/>
      </w:pPr>
      <w:r w:rsidRPr="00CB57CE">
        <w:t xml:space="preserve">This covariance matrix can be separated into two components – one that varies across individuals based on the observed variable </w:t>
      </w:r>
      <w:r w:rsidRPr="00CB57CE">
        <w:rPr>
          <w:noProof/>
          <w:position w:val="-14"/>
        </w:rPr>
        <w:object w:dxaOrig="300" w:dyaOrig="380" w14:anchorId="0F7B11FE">
          <v:shape id="_x0000_i1338" type="#_x0000_t75" style="width:15pt;height:20.15pt" o:ole="">
            <v:imagedata r:id="rId572" o:title=""/>
          </v:shape>
          <o:OLEObject Type="Embed" ProgID="Equation.DSMT4" ShapeID="_x0000_i1338" DrawAspect="Content" ObjectID="_1778566673" r:id="rId573"/>
        </w:object>
      </w:r>
      <w:r w:rsidRPr="00CB57CE">
        <w:t xml:space="preserve"> and another that does not vary across individuals – as below:  </w:t>
      </w:r>
    </w:p>
    <w:p w14:paraId="2CE2C818" w14:textId="21692060" w:rsidR="00A34AAB" w:rsidRPr="00CB57CE" w:rsidRDefault="00A34AAB" w:rsidP="00A34AAB">
      <w:pPr>
        <w:pStyle w:val="MTDisplayEquation"/>
        <w:spacing w:line="360" w:lineRule="auto"/>
        <w:jc w:val="right"/>
      </w:pPr>
      <w:r w:rsidRPr="00CB57CE">
        <w:t xml:space="preserve">                                                                                                                                                                                                                                                                                                                                                                                                                                                                                                                                                                                                                                                                                                                                                                                                                                                                                                   </w:t>
      </w:r>
      <w:r w:rsidRPr="00CB57CE">
        <w:rPr>
          <w:noProof/>
          <w:position w:val="-132"/>
        </w:rPr>
        <w:object w:dxaOrig="9520" w:dyaOrig="2760" w14:anchorId="7F6E06D9">
          <v:shape id="_x0000_i1339" type="#_x0000_t75" style="width:477pt;height:137.15pt" o:ole="">
            <v:imagedata r:id="rId574" o:title=""/>
          </v:shape>
          <o:OLEObject Type="Embed" ProgID="Equation.DSMT4" ShapeID="_x0000_i1339" DrawAspect="Content" ObjectID="_1778566674" r:id="rId575"/>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8</w:instrText>
      </w:r>
      <w:r w:rsidR="000B6D1E">
        <w:rPr>
          <w:noProof/>
        </w:rPr>
        <w:fldChar w:fldCharType="end"/>
      </w:r>
      <w:r w:rsidRPr="00CB57CE">
        <w:instrText>)</w:instrText>
      </w:r>
      <w:r w:rsidRPr="00CB57CE">
        <w:fldChar w:fldCharType="end"/>
      </w:r>
    </w:p>
    <w:p w14:paraId="132318FD" w14:textId="04EFE98F"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 xml:space="preserve">The part of the covariance matrix that exhibits variation across individuals (due to </w:t>
      </w:r>
      <w:r w:rsidRPr="00CB57CE">
        <w:rPr>
          <w:noProof/>
          <w:position w:val="-14"/>
        </w:rPr>
        <w:object w:dxaOrig="300" w:dyaOrig="380" w14:anchorId="3B09C145">
          <v:shape id="_x0000_i1340" type="#_x0000_t75" style="width:15pt;height:20.15pt" o:ole="">
            <v:imagedata r:id="rId307" o:title=""/>
          </v:shape>
          <o:OLEObject Type="Embed" ProgID="Equation.DSMT4" ShapeID="_x0000_i1340" DrawAspect="Content" ObjectID="_1778566675" r:id="rId576"/>
        </w:object>
      </w:r>
      <w:r w:rsidRPr="00CB57CE">
        <w:rPr>
          <w:rFonts w:ascii="Times New Roman" w:hAnsi="Times New Roman" w:cs="Times New Roman"/>
        </w:rPr>
        <w:t xml:space="preserve">) has all the unknown parameters related to the distributions of the alternative-specific stochastic </w:t>
      </w:r>
      <w:r w:rsidRPr="00CB57CE">
        <w:rPr>
          <w:noProof/>
          <w:position w:val="-14"/>
        </w:rPr>
        <w:object w:dxaOrig="440" w:dyaOrig="420" w14:anchorId="00485973">
          <v:shape id="_x0000_i1341" type="#_x0000_t75" style="width:24pt;height:22.3pt" o:ole="">
            <v:imagedata r:id="rId329" o:title=""/>
          </v:shape>
          <o:OLEObject Type="Embed" ProgID="Equation.DSMT4" ShapeID="_x0000_i1341" DrawAspect="Content" ObjectID="_1778566676" r:id="rId577"/>
        </w:object>
      </w:r>
      <w:r w:rsidRPr="00CB57CE">
        <w:rPr>
          <w:rFonts w:ascii="Times New Roman" w:hAnsi="Times New Roman" w:cs="Times New Roman"/>
        </w:rPr>
        <w:t xml:space="preserve"> variables.  Since this part varies across individuals, there is no need to examine the structure of the covariance matrix for any linear dependencies in this part. In such cases, the basic principle that only differences in utility matter (and the overall scale of the model is not identified) is invoked to determine the identifiability of parameters. To do so, one needs to examine the structure of the random utility differences and assess how many scale parameters can be estimated. In this context, the random components of the utility differences in Equation (A5) that include the scale parameters are </w:t>
      </w:r>
      <w:r w:rsidRPr="00CB57CE">
        <w:rPr>
          <w:noProof/>
          <w:position w:val="-14"/>
        </w:rPr>
        <w:object w:dxaOrig="2120" w:dyaOrig="380" w14:anchorId="729C3B09">
          <v:shape id="_x0000_i1342" type="#_x0000_t75" style="width:105.85pt;height:20.15pt" o:ole="">
            <v:imagedata r:id="rId578" o:title=""/>
          </v:shape>
          <o:OLEObject Type="Embed" ProgID="Equation.DSMT4" ShapeID="_x0000_i1342" DrawAspect="Content" ObjectID="_1778566677" r:id="rId579"/>
        </w:object>
      </w:r>
      <w:r w:rsidRPr="00CB57CE">
        <w:rPr>
          <w:rFonts w:ascii="Times New Roman" w:hAnsi="Times New Roman" w:cs="Times New Roman"/>
        </w:rPr>
        <w:t xml:space="preserve"> and </w:t>
      </w:r>
      <w:r w:rsidRPr="00CB57CE">
        <w:rPr>
          <w:noProof/>
          <w:position w:val="-14"/>
        </w:rPr>
        <w:object w:dxaOrig="2180" w:dyaOrig="380" w14:anchorId="6E91B331">
          <v:shape id="_x0000_i1343" type="#_x0000_t75" style="width:108.85pt;height:20.15pt" o:ole="">
            <v:imagedata r:id="rId580" o:title=""/>
          </v:shape>
          <o:OLEObject Type="Embed" ProgID="Equation.DSMT4" ShapeID="_x0000_i1343" DrawAspect="Content" ObjectID="_1778566678" r:id="rId581"/>
        </w:object>
      </w:r>
      <w:r w:rsidRPr="00CB57CE">
        <w:rPr>
          <w:rFonts w:ascii="Times New Roman" w:hAnsi="Times New Roman" w:cs="Times New Roman"/>
        </w:rPr>
        <w:t xml:space="preserve">. Since the difference of two normal distributed random variables </w:t>
      </w:r>
      <w:r w:rsidRPr="00CB57CE">
        <w:rPr>
          <w:noProof/>
          <w:position w:val="-14"/>
        </w:rPr>
        <w:object w:dxaOrig="1660" w:dyaOrig="380" w14:anchorId="66944ED1">
          <v:shape id="_x0000_i1344" type="#_x0000_t75" style="width:83.15pt;height:20.15pt" o:ole="">
            <v:imagedata r:id="rId582" o:title=""/>
          </v:shape>
          <o:OLEObject Type="Embed" ProgID="Equation.DSMT4" ShapeID="_x0000_i1344" DrawAspect="Content" ObjectID="_1778566679" r:id="rId583"/>
        </w:object>
      </w:r>
      <w:r w:rsidRPr="00CB57CE">
        <w:rPr>
          <w:rFonts w:ascii="Times New Roman" w:hAnsi="Times New Roman" w:cs="Times New Roman"/>
        </w:rPr>
        <w:t xml:space="preserve"> is another normal distributed random variable, only one scale parameter for each the differences </w:t>
      </w:r>
      <w:r w:rsidRPr="00CB57CE">
        <w:rPr>
          <w:noProof/>
          <w:position w:val="-14"/>
        </w:rPr>
        <w:object w:dxaOrig="1660" w:dyaOrig="380" w14:anchorId="62A0970B">
          <v:shape id="_x0000_i1345" type="#_x0000_t75" style="width:83.15pt;height:20.15pt" o:ole="">
            <v:imagedata r:id="rId582" o:title=""/>
          </v:shape>
          <o:OLEObject Type="Embed" ProgID="Equation.DSMT4" ShapeID="_x0000_i1345" DrawAspect="Content" ObjectID="_1778566680" r:id="rId584"/>
        </w:object>
      </w:r>
      <w:r w:rsidRPr="00CB57CE">
        <w:rPr>
          <w:rFonts w:ascii="Times New Roman" w:hAnsi="Times New Roman" w:cs="Times New Roman"/>
        </w:rPr>
        <w:t xml:space="preserve"> and </w:t>
      </w:r>
      <w:r w:rsidRPr="00CB57CE">
        <w:rPr>
          <w:noProof/>
          <w:position w:val="-14"/>
        </w:rPr>
        <w:object w:dxaOrig="1719" w:dyaOrig="380" w14:anchorId="45CF6925">
          <v:shape id="_x0000_i1346" type="#_x0000_t75" style="width:86.15pt;height:20.15pt" o:ole="">
            <v:imagedata r:id="rId585" o:title=""/>
          </v:shape>
          <o:OLEObject Type="Embed" ProgID="Equation.DSMT4" ShapeID="_x0000_i1346" DrawAspect="Content" ObjectID="_1778566681" r:id="rId586"/>
        </w:object>
      </w:r>
      <w:r w:rsidRPr="00CB57CE">
        <w:rPr>
          <w:rFonts w:ascii="Times New Roman" w:hAnsi="Times New Roman" w:cs="Times New Roman"/>
        </w:rPr>
        <w:t xml:space="preserve"> can be </w:t>
      </w:r>
      <w:r w:rsidRPr="00CB57CE">
        <w:rPr>
          <w:rFonts w:ascii="Times New Roman" w:hAnsi="Times New Roman" w:cs="Times New Roman"/>
        </w:rPr>
        <w:lastRenderedPageBreak/>
        <w:t xml:space="preserve">estimated.  Alternatively, only two of the three scale parameters – </w:t>
      </w:r>
      <w:r w:rsidRPr="00CB57CE">
        <w:rPr>
          <w:noProof/>
          <w:position w:val="-12"/>
        </w:rPr>
        <w:object w:dxaOrig="1700" w:dyaOrig="360" w14:anchorId="41019CB7">
          <v:shape id="_x0000_i1347" type="#_x0000_t75" style="width:86.15pt;height:19.3pt" o:ole="">
            <v:imagedata r:id="rId587" o:title=""/>
          </v:shape>
          <o:OLEObject Type="Embed" ProgID="Equation.DSMT4" ShapeID="_x0000_i1347" DrawAspect="Content" ObjectID="_1778566682" r:id="rId588"/>
        </w:object>
      </w:r>
      <w:r w:rsidRPr="00CB57CE">
        <w:rPr>
          <w:rFonts w:ascii="Times New Roman" w:hAnsi="Times New Roman" w:cs="Times New Roman"/>
        </w:rPr>
        <w:t xml:space="preserve"> </w:t>
      </w:r>
      <w:r w:rsidR="000F3879" w:rsidRPr="00CB57CE">
        <w:rPr>
          <w:rFonts w:ascii="Times New Roman" w:hAnsi="Times New Roman" w:cs="Times New Roman"/>
        </w:rPr>
        <w:t>– can</w:t>
      </w:r>
      <w:r w:rsidRPr="00CB57CE">
        <w:rPr>
          <w:rFonts w:ascii="Times New Roman" w:hAnsi="Times New Roman" w:cs="Times New Roman"/>
        </w:rPr>
        <w:t xml:space="preserve"> be estimated and by normalizing one scale parameter. In a general case with </w:t>
      </w:r>
      <w:r w:rsidRPr="00CB57CE">
        <w:rPr>
          <w:noProof/>
          <w:position w:val="-6"/>
        </w:rPr>
        <w:object w:dxaOrig="220" w:dyaOrig="279" w14:anchorId="75E5DE03">
          <v:shape id="_x0000_i1348" type="#_x0000_t75" style="width:11.15pt;height:15pt" o:ole="">
            <v:imagedata r:id="rId589" o:title=""/>
          </v:shape>
          <o:OLEObject Type="Embed" ProgID="Equation.DSMT4" ShapeID="_x0000_i1348" DrawAspect="Content" ObjectID="_1778566683" r:id="rId590"/>
        </w:object>
      </w:r>
      <w:r w:rsidRPr="00CB57CE">
        <w:rPr>
          <w:rFonts w:ascii="Times New Roman" w:hAnsi="Times New Roman" w:cs="Times New Roman"/>
        </w:rPr>
        <w:t xml:space="preserve"> choice alternatives, one can estimate up to </w:t>
      </w:r>
      <w:r w:rsidRPr="00CB57CE">
        <w:rPr>
          <w:noProof/>
          <w:position w:val="-6"/>
        </w:rPr>
        <w:object w:dxaOrig="499" w:dyaOrig="279" w14:anchorId="0E830883">
          <v:shape id="_x0000_i1349" type="#_x0000_t75" style="width:27pt;height:15pt" o:ole="">
            <v:imagedata r:id="rId591" o:title=""/>
          </v:shape>
          <o:OLEObject Type="Embed" ProgID="Equation.DSMT4" ShapeID="_x0000_i1349" DrawAspect="Content" ObjectID="_1778566684" r:id="rId592"/>
        </w:object>
      </w:r>
      <w:r w:rsidRPr="00CB57CE">
        <w:t xml:space="preserve"> </w:t>
      </w:r>
      <w:r w:rsidRPr="00CB57CE">
        <w:rPr>
          <w:rFonts w:ascii="Times New Roman" w:hAnsi="Times New Roman" w:cs="Times New Roman"/>
        </w:rPr>
        <w:t xml:space="preserve">scale parameters for the alternative-specific stochastic variables. </w:t>
      </w:r>
    </w:p>
    <w:p w14:paraId="44825456" w14:textId="77777777" w:rsidR="00A34AAB" w:rsidRPr="00CB57CE" w:rsidRDefault="00A34AAB" w:rsidP="00A34AAB">
      <w:pPr>
        <w:spacing w:line="360" w:lineRule="auto"/>
        <w:ind w:firstLine="720"/>
        <w:jc w:val="both"/>
        <w:rPr>
          <w:rFonts w:ascii="Times New Roman" w:hAnsi="Times New Roman" w:cs="Times New Roman"/>
        </w:rPr>
      </w:pPr>
      <w:r w:rsidRPr="00CB57CE">
        <w:rPr>
          <w:rFonts w:ascii="Times New Roman" w:hAnsi="Times New Roman" w:cs="Times New Roman"/>
        </w:rPr>
        <w:t xml:space="preserve">In summary, up to </w:t>
      </w:r>
      <w:r w:rsidRPr="00CB57CE">
        <w:rPr>
          <w:rFonts w:ascii="Times New Roman" w:hAnsi="Times New Roman" w:cs="Times New Roman"/>
          <w:noProof/>
          <w:position w:val="-6"/>
        </w:rPr>
        <w:object w:dxaOrig="499" w:dyaOrig="279" w14:anchorId="53EA40F6">
          <v:shape id="_x0000_i1350" type="#_x0000_t75" style="width:27pt;height:15pt" o:ole="">
            <v:imagedata r:id="rId315" o:title=""/>
          </v:shape>
          <o:OLEObject Type="Embed" ProgID="Equation.DSMT4" ShapeID="_x0000_i1350" DrawAspect="Content" ObjectID="_1778566685" r:id="rId593"/>
        </w:object>
      </w:r>
      <w:r w:rsidRPr="00CB57CE">
        <w:rPr>
          <w:rFonts w:ascii="Times New Roman" w:hAnsi="Times New Roman" w:cs="Times New Roman"/>
        </w:rPr>
        <w:t xml:space="preserve"> alternative-specific location </w:t>
      </w:r>
      <w:r w:rsidRPr="00CB57CE">
        <w:rPr>
          <w:rFonts w:ascii="Times New Roman" w:hAnsi="Times New Roman" w:cs="Times New Roman"/>
          <w:iCs/>
        </w:rPr>
        <w:t xml:space="preserve">parameters </w:t>
      </w:r>
      <w:r w:rsidRPr="00CB57CE">
        <w:rPr>
          <w:rFonts w:ascii="Times New Roman" w:hAnsi="Times New Roman" w:cs="Times New Roman"/>
        </w:rPr>
        <w:t xml:space="preserve">and up to </w:t>
      </w:r>
      <w:r w:rsidRPr="00CB57CE">
        <w:rPr>
          <w:rFonts w:ascii="Times New Roman" w:hAnsi="Times New Roman" w:cs="Times New Roman"/>
          <w:noProof/>
          <w:position w:val="-6"/>
        </w:rPr>
        <w:object w:dxaOrig="499" w:dyaOrig="279" w14:anchorId="5CCB001F">
          <v:shape id="_x0000_i1351" type="#_x0000_t75" style="width:27pt;height:15pt" o:ole="">
            <v:imagedata r:id="rId315" o:title=""/>
          </v:shape>
          <o:OLEObject Type="Embed" ProgID="Equation.DSMT4" ShapeID="_x0000_i1351" DrawAspect="Content" ObjectID="_1778566686" r:id="rId594"/>
        </w:object>
      </w:r>
      <w:r w:rsidRPr="00CB57CE">
        <w:rPr>
          <w:rFonts w:ascii="Times New Roman" w:hAnsi="Times New Roman" w:cs="Times New Roman"/>
        </w:rPr>
        <w:t xml:space="preserve"> alternative-specific </w:t>
      </w:r>
      <w:r w:rsidRPr="00CB57CE">
        <w:rPr>
          <w:rFonts w:ascii="Times New Roman" w:hAnsi="Times New Roman" w:cs="Times New Roman"/>
          <w:iCs/>
        </w:rPr>
        <w:t xml:space="preserve">scale parameters </w:t>
      </w:r>
      <w:r w:rsidRPr="00CB57CE">
        <w:rPr>
          <w:rFonts w:ascii="Times New Roman" w:hAnsi="Times New Roman" w:cs="Times New Roman"/>
        </w:rPr>
        <w:t xml:space="preserve">are estimable when a normal distributed alternative-specific attribute enters each of the </w:t>
      </w:r>
      <w:r w:rsidRPr="00CB57CE">
        <w:rPr>
          <w:rFonts w:ascii="Times New Roman" w:hAnsi="Times New Roman" w:cs="Times New Roman"/>
          <w:noProof/>
          <w:position w:val="-6"/>
        </w:rPr>
        <w:object w:dxaOrig="220" w:dyaOrig="279" w14:anchorId="72D08E88">
          <v:shape id="_x0000_i1352" type="#_x0000_t75" style="width:11.15pt;height:15pt" o:ole="">
            <v:imagedata r:id="rId595" o:title=""/>
          </v:shape>
          <o:OLEObject Type="Embed" ProgID="Equation.DSMT4" ShapeID="_x0000_i1352" DrawAspect="Content" ObjectID="_1778566687" r:id="rId596"/>
        </w:object>
      </w:r>
      <w:r w:rsidRPr="00CB57CE">
        <w:rPr>
          <w:rFonts w:ascii="Times New Roman" w:hAnsi="Times New Roman" w:cs="Times New Roman"/>
        </w:rPr>
        <w:t xml:space="preserve"> utility functions with some systematic variation across individuals. On the other hand, if the alternative-specific attribute (with systematic variation) enters only </w:t>
      </w:r>
      <w:r w:rsidRPr="00CB57CE">
        <w:rPr>
          <w:rFonts w:ascii="Times New Roman" w:hAnsi="Times New Roman" w:cs="Times New Roman"/>
          <w:noProof/>
          <w:position w:val="-4"/>
        </w:rPr>
        <w:object w:dxaOrig="220" w:dyaOrig="260" w14:anchorId="45F8FF7A">
          <v:shape id="_x0000_i1353" type="#_x0000_t75" style="width:11.15pt;height:12pt" o:ole="">
            <v:imagedata r:id="rId597" o:title=""/>
          </v:shape>
          <o:OLEObject Type="Embed" ProgID="Equation.DSMT4" ShapeID="_x0000_i1353" DrawAspect="Content" ObjectID="_1778566688" r:id="rId598"/>
        </w:object>
      </w:r>
      <w:r w:rsidRPr="00CB57CE">
        <w:rPr>
          <w:rFonts w:ascii="Times New Roman" w:hAnsi="Times New Roman" w:cs="Times New Roman"/>
        </w:rPr>
        <w:t xml:space="preserve"> of the </w:t>
      </w:r>
      <w:r w:rsidRPr="00CB57CE">
        <w:rPr>
          <w:rFonts w:ascii="Times New Roman" w:hAnsi="Times New Roman" w:cs="Times New Roman"/>
          <w:noProof/>
          <w:position w:val="-6"/>
        </w:rPr>
        <w:object w:dxaOrig="220" w:dyaOrig="279" w14:anchorId="7C6DBFC3">
          <v:shape id="_x0000_i1354" type="#_x0000_t75" style="width:11.15pt;height:15pt" o:ole="">
            <v:imagedata r:id="rId595" o:title=""/>
          </v:shape>
          <o:OLEObject Type="Embed" ProgID="Equation.DSMT4" ShapeID="_x0000_i1354" DrawAspect="Content" ObjectID="_1778566689" r:id="rId599"/>
        </w:object>
      </w:r>
      <w:r w:rsidRPr="00CB57CE">
        <w:rPr>
          <w:rFonts w:ascii="Times New Roman" w:hAnsi="Times New Roman" w:cs="Times New Roman"/>
        </w:rPr>
        <w:t xml:space="preserve"> utility functions (</w:t>
      </w:r>
      <w:r w:rsidRPr="00CB57CE">
        <w:rPr>
          <w:rFonts w:ascii="Times New Roman" w:hAnsi="Times New Roman" w:cs="Times New Roman"/>
          <w:noProof/>
          <w:position w:val="-6"/>
        </w:rPr>
        <w:object w:dxaOrig="600" w:dyaOrig="279" w14:anchorId="196290E1">
          <v:shape id="_x0000_i1355" type="#_x0000_t75" style="width:30pt;height:15pt" o:ole="">
            <v:imagedata r:id="rId600" o:title=""/>
          </v:shape>
          <o:OLEObject Type="Embed" ProgID="Equation.DSMT4" ShapeID="_x0000_i1355" DrawAspect="Content" ObjectID="_1778566690" r:id="rId601"/>
        </w:object>
      </w:r>
      <w:r w:rsidRPr="00CB57CE">
        <w:rPr>
          <w:rFonts w:ascii="Times New Roman" w:hAnsi="Times New Roman" w:cs="Times New Roman"/>
        </w:rPr>
        <w:t xml:space="preserve">) then up to </w:t>
      </w:r>
      <w:r w:rsidRPr="00CB57CE">
        <w:rPr>
          <w:rFonts w:ascii="Times New Roman" w:hAnsi="Times New Roman" w:cs="Times New Roman"/>
          <w:noProof/>
          <w:position w:val="-4"/>
        </w:rPr>
        <w:object w:dxaOrig="220" w:dyaOrig="260" w14:anchorId="755CD716">
          <v:shape id="_x0000_i1356" type="#_x0000_t75" style="width:11.15pt;height:12pt" o:ole="">
            <v:imagedata r:id="rId602" o:title=""/>
          </v:shape>
          <o:OLEObject Type="Embed" ProgID="Equation.DSMT4" ShapeID="_x0000_i1356" DrawAspect="Content" ObjectID="_1778566691" r:id="rId603"/>
        </w:object>
      </w:r>
      <w:r w:rsidRPr="00CB57CE">
        <w:rPr>
          <w:rFonts w:ascii="Times New Roman" w:hAnsi="Times New Roman" w:cs="Times New Roman"/>
        </w:rPr>
        <w:t xml:space="preserve"> alternative-specific location </w:t>
      </w:r>
      <w:r w:rsidRPr="00CB57CE">
        <w:rPr>
          <w:rFonts w:ascii="Times New Roman" w:hAnsi="Times New Roman" w:cs="Times New Roman"/>
          <w:iCs/>
        </w:rPr>
        <w:t xml:space="preserve">parameters </w:t>
      </w:r>
      <w:r w:rsidRPr="00CB57CE">
        <w:rPr>
          <w:rFonts w:ascii="Times New Roman" w:hAnsi="Times New Roman" w:cs="Times New Roman"/>
        </w:rPr>
        <w:t xml:space="preserve">and up to </w:t>
      </w:r>
      <w:r w:rsidRPr="00CB57CE">
        <w:rPr>
          <w:rFonts w:ascii="Times New Roman" w:hAnsi="Times New Roman" w:cs="Times New Roman"/>
          <w:noProof/>
          <w:position w:val="-4"/>
        </w:rPr>
        <w:object w:dxaOrig="220" w:dyaOrig="260" w14:anchorId="05B44E8C">
          <v:shape id="_x0000_i1357" type="#_x0000_t75" style="width:11.15pt;height:12pt" o:ole="">
            <v:imagedata r:id="rId604" o:title=""/>
          </v:shape>
          <o:OLEObject Type="Embed" ProgID="Equation.DSMT4" ShapeID="_x0000_i1357" DrawAspect="Content" ObjectID="_1778566692" r:id="rId605"/>
        </w:object>
      </w:r>
      <w:r w:rsidRPr="00CB57CE">
        <w:rPr>
          <w:rFonts w:ascii="Times New Roman" w:hAnsi="Times New Roman" w:cs="Times New Roman"/>
        </w:rPr>
        <w:t xml:space="preserve"> alternative-specific </w:t>
      </w:r>
      <w:r w:rsidRPr="00CB57CE">
        <w:rPr>
          <w:rFonts w:ascii="Times New Roman" w:hAnsi="Times New Roman" w:cs="Times New Roman"/>
          <w:iCs/>
        </w:rPr>
        <w:t>scale parameters are estimable.</w:t>
      </w:r>
    </w:p>
    <w:p w14:paraId="56EA4A72" w14:textId="77777777" w:rsidR="00A34AAB" w:rsidRPr="00CB57CE" w:rsidRDefault="00A34AAB" w:rsidP="00A34AAB">
      <w:pPr>
        <w:spacing w:before="120" w:line="360" w:lineRule="auto"/>
        <w:jc w:val="both"/>
        <w:rPr>
          <w:rFonts w:ascii="Times New Roman" w:hAnsi="Times New Roman" w:cs="Times New Roman"/>
          <w:i/>
          <w:iCs/>
          <w:u w:val="single"/>
        </w:rPr>
      </w:pPr>
      <w:r w:rsidRPr="00CB57CE">
        <w:rPr>
          <w:rFonts w:ascii="Times New Roman" w:hAnsi="Times New Roman" w:cs="Times New Roman"/>
          <w:i/>
          <w:iCs/>
          <w:u w:val="single"/>
        </w:rPr>
        <w:t>Stochastic alternative-specific attribute and its coefficient follow lognormal distribution</w:t>
      </w:r>
    </w:p>
    <w:p w14:paraId="7536E422" w14:textId="77777777"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 xml:space="preserve">Consider the following utility structure, where </w:t>
      </w:r>
      <w:r w:rsidRPr="00CB57CE">
        <w:rPr>
          <w:noProof/>
          <w:position w:val="-14"/>
        </w:rPr>
        <w:object w:dxaOrig="1660" w:dyaOrig="380" w14:anchorId="71360588">
          <v:shape id="_x0000_i1358" type="#_x0000_t75" style="width:83.15pt;height:20.15pt" o:ole="">
            <v:imagedata r:id="rId606" o:title=""/>
          </v:shape>
          <o:OLEObject Type="Embed" ProgID="Equation.DSMT4" ShapeID="_x0000_i1358" DrawAspect="Content" ObjectID="_1778566693" r:id="rId607"/>
        </w:object>
      </w:r>
      <w:r w:rsidRPr="00CB57CE">
        <w:rPr>
          <w:rFonts w:ascii="Times New Roman" w:hAnsi="Times New Roman" w:cs="Times New Roman"/>
        </w:rPr>
        <w:t xml:space="preserve"> is the alternative-specific inverse speed, assumed to be lognormal distributed (i.e., </w:t>
      </w:r>
      <w:r w:rsidRPr="00CB57CE">
        <w:rPr>
          <w:noProof/>
          <w:position w:val="-14"/>
        </w:rPr>
        <w:object w:dxaOrig="2160" w:dyaOrig="380" w14:anchorId="407F26D8">
          <v:shape id="_x0000_i1359" type="#_x0000_t75" style="width:109.7pt;height:20.15pt" o:ole="">
            <v:imagedata r:id="rId608" o:title=""/>
          </v:shape>
          <o:OLEObject Type="Embed" ProgID="Equation.DSMT4" ShapeID="_x0000_i1359" DrawAspect="Content" ObjectID="_1778566694" r:id="rId609"/>
        </w:object>
      </w:r>
      <w:r w:rsidRPr="00CB57CE">
        <w:rPr>
          <w:rFonts w:ascii="Times New Roman" w:hAnsi="Times New Roman" w:cs="Times New Roman"/>
        </w:rPr>
        <w:t xml:space="preserve">), and </w:t>
      </w:r>
      <w:r w:rsidRPr="00CB57CE">
        <w:rPr>
          <w:noProof/>
          <w:position w:val="-14"/>
        </w:rPr>
        <w:object w:dxaOrig="820" w:dyaOrig="380" w14:anchorId="690210CC">
          <v:shape id="_x0000_i1360" type="#_x0000_t75" style="width:41.15pt;height:20.15pt" o:ole="">
            <v:imagedata r:id="rId610" o:title=""/>
          </v:shape>
          <o:OLEObject Type="Embed" ProgID="Equation.DSMT4" ShapeID="_x0000_i1360" DrawAspect="Content" ObjectID="_1778566695" r:id="rId611"/>
        </w:object>
      </w:r>
      <w:r w:rsidRPr="00CB57CE">
        <w:t xml:space="preserve"> </w:t>
      </w:r>
      <w:r w:rsidRPr="00CB57CE">
        <w:rPr>
          <w:rFonts w:ascii="Times New Roman" w:hAnsi="Times New Roman" w:cs="Times New Roman"/>
        </w:rPr>
        <w:t>is the lognormal distributed random coefficient on travel time, whose parameters are known from the SP data. All other terms in the utility structure are as defined earlier in this appendix.</w:t>
      </w:r>
    </w:p>
    <w:p w14:paraId="55DADBB2" w14:textId="04412CBD" w:rsidR="00A34AAB" w:rsidRPr="00CB57CE" w:rsidRDefault="00A34AAB" w:rsidP="00A34AAB">
      <w:pPr>
        <w:pStyle w:val="MTDisplayEquation"/>
      </w:pPr>
      <w:r w:rsidRPr="00CB57CE">
        <w:tab/>
      </w:r>
      <w:r w:rsidRPr="00CB57CE">
        <w:rPr>
          <w:noProof/>
          <w:position w:val="-54"/>
        </w:rPr>
        <w:object w:dxaOrig="4480" w:dyaOrig="1180" w14:anchorId="0F4B4445">
          <v:shape id="_x0000_i1361" type="#_x0000_t75" style="width:225pt;height:60pt" o:ole="">
            <v:imagedata r:id="rId612" o:title=""/>
          </v:shape>
          <o:OLEObject Type="Embed" ProgID="Equation.DSMT4" ShapeID="_x0000_i1361" DrawAspect="Content" ObjectID="_1778566696" r:id="rId613"/>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9</w:instrText>
      </w:r>
      <w:r w:rsidR="000B6D1E">
        <w:rPr>
          <w:noProof/>
        </w:rPr>
        <w:fldChar w:fldCharType="end"/>
      </w:r>
      <w:r w:rsidRPr="00CB57CE">
        <w:instrText>)</w:instrText>
      </w:r>
      <w:r w:rsidRPr="00CB57CE">
        <w:fldChar w:fldCharType="end"/>
      </w:r>
    </w:p>
    <w:p w14:paraId="482B1281" w14:textId="77777777"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 xml:space="preserve">Even this case, as in the case of normal distributed attributes and coefficient, the systematic variation across individuals due to the observed variable </w:t>
      </w:r>
      <w:r w:rsidRPr="00CB57CE">
        <w:rPr>
          <w:noProof/>
          <w:position w:val="-14"/>
        </w:rPr>
        <w:object w:dxaOrig="300" w:dyaOrig="380" w14:anchorId="5586BC98">
          <v:shape id="_x0000_i1362" type="#_x0000_t75" style="width:15pt;height:20.15pt" o:ole="">
            <v:imagedata r:id="rId307" o:title=""/>
          </v:shape>
          <o:OLEObject Type="Embed" ProgID="Equation.DSMT4" ShapeID="_x0000_i1362" DrawAspect="Content" ObjectID="_1778566697" r:id="rId614"/>
        </w:object>
      </w:r>
      <w:r w:rsidRPr="00CB57CE">
        <w:rPr>
          <w:rFonts w:ascii="Times New Roman" w:hAnsi="Times New Roman" w:cs="Times New Roman"/>
        </w:rPr>
        <w:t xml:space="preserve"> obviates the need for checking the rank of the covariance matrix of utility differences. Therefore, one can follow the basic principle that only differences in utilities matter to assess how many parameters of the alternative-specific stochastic variables can be estimated. To do so, let us setup the utility differences with respect to the third alternative as below:</w:t>
      </w:r>
    </w:p>
    <w:p w14:paraId="3771CCB6" w14:textId="6D8245C8" w:rsidR="00A34AAB" w:rsidRPr="00CB57CE" w:rsidRDefault="00A34AAB" w:rsidP="00A34AAB">
      <w:pPr>
        <w:pStyle w:val="MTDisplayEquation"/>
      </w:pPr>
      <w:r w:rsidRPr="00CB57CE">
        <w:tab/>
      </w:r>
      <w:r w:rsidRPr="00CB57CE">
        <w:rPr>
          <w:noProof/>
          <w:position w:val="-40"/>
        </w:rPr>
        <w:object w:dxaOrig="7800" w:dyaOrig="920" w14:anchorId="2CFDEF88">
          <v:shape id="_x0000_i1363" type="#_x0000_t75" style="width:390pt;height:45pt" o:ole="">
            <v:imagedata r:id="rId615" o:title=""/>
          </v:shape>
          <o:OLEObject Type="Embed" ProgID="Equation.DSMT4" ShapeID="_x0000_i1363" DrawAspect="Content" ObjectID="_1778566698" r:id="rId616"/>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10</w:instrText>
      </w:r>
      <w:r w:rsidR="000B6D1E">
        <w:rPr>
          <w:noProof/>
        </w:rPr>
        <w:fldChar w:fldCharType="end"/>
      </w:r>
      <w:r w:rsidRPr="00CB57CE">
        <w:instrText>)</w:instrText>
      </w:r>
      <w:r w:rsidRPr="00CB57CE">
        <w:fldChar w:fldCharType="end"/>
      </w:r>
    </w:p>
    <w:p w14:paraId="23C72089" w14:textId="5BF947A2"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 xml:space="preserve">Note from the above set of utility differences that the parameters to be estimated </w:t>
      </w:r>
      <w:r w:rsidR="00FD1D51" w:rsidRPr="00CB57CE">
        <w:rPr>
          <w:rFonts w:ascii="Times New Roman" w:hAnsi="Times New Roman" w:cs="Times New Roman"/>
        </w:rPr>
        <w:t>(</w:t>
      </w:r>
      <w:r w:rsidRPr="00CB57CE">
        <w:rPr>
          <w:noProof/>
          <w:position w:val="-12"/>
        </w:rPr>
        <w:object w:dxaOrig="360" w:dyaOrig="360" w14:anchorId="24DB05DB">
          <v:shape id="_x0000_i1364" type="#_x0000_t75" style="width:19.3pt;height:19.3pt" o:ole="">
            <v:imagedata r:id="rId617" o:title=""/>
          </v:shape>
          <o:OLEObject Type="Embed" ProgID="Equation.DSMT4" ShapeID="_x0000_i1364" DrawAspect="Content" ObjectID="_1778566699" r:id="rId618"/>
        </w:object>
      </w:r>
      <w:r w:rsidR="00FD1D51" w:rsidRPr="00CB57CE">
        <w:rPr>
          <w:rFonts w:ascii="Times New Roman" w:hAnsi="Times New Roman" w:cs="Times New Roman"/>
        </w:rPr>
        <w:t>,</w:t>
      </w:r>
      <w:r w:rsidRPr="00CB57CE">
        <w:rPr>
          <w:rFonts w:ascii="Times New Roman" w:hAnsi="Times New Roman" w:cs="Times New Roman"/>
        </w:rPr>
        <w:t xml:space="preserve"> </w:t>
      </w:r>
      <w:r w:rsidRPr="00CB57CE">
        <w:rPr>
          <w:noProof/>
          <w:position w:val="-12"/>
        </w:rPr>
        <w:object w:dxaOrig="360" w:dyaOrig="360" w14:anchorId="017C670C">
          <v:shape id="_x0000_i1365" type="#_x0000_t75" style="width:19.3pt;height:19.3pt" o:ole="">
            <v:imagedata r:id="rId619" o:title=""/>
          </v:shape>
          <o:OLEObject Type="Embed" ProgID="Equation.DSMT4" ShapeID="_x0000_i1365" DrawAspect="Content" ObjectID="_1778566700" r:id="rId620"/>
        </w:object>
      </w:r>
      <w:r w:rsidRPr="00CB57CE">
        <w:rPr>
          <w:rFonts w:ascii="Times New Roman" w:hAnsi="Times New Roman" w:cs="Times New Roman"/>
        </w:rPr>
        <w:t xml:space="preserve"> </w:t>
      </w:r>
      <w:r w:rsidRPr="00CB57CE">
        <w:rPr>
          <w:noProof/>
          <w:position w:val="-6"/>
        </w:rPr>
        <w:object w:dxaOrig="320" w:dyaOrig="279" w14:anchorId="1C89EB96">
          <v:shape id="_x0000_i1366" type="#_x0000_t75" style="width:15.85pt;height:15pt" o:ole="">
            <v:imagedata r:id="rId621" o:title=""/>
          </v:shape>
          <o:OLEObject Type="Embed" ProgID="Equation.DSMT4" ShapeID="_x0000_i1366" DrawAspect="Content" ObjectID="_1778566701" r:id="rId622"/>
        </w:object>
      </w:r>
      <w:r w:rsidR="00FD1D51" w:rsidRPr="00CB57CE">
        <w:rPr>
          <w:rFonts w:ascii="Times New Roman" w:hAnsi="Times New Roman" w:cs="Times New Roman"/>
        </w:rPr>
        <w:t>)</w:t>
      </w:r>
      <w:r w:rsidRPr="00CB57CE">
        <w:rPr>
          <w:rFonts w:ascii="Times New Roman" w:hAnsi="Times New Roman" w:cs="Times New Roman"/>
        </w:rPr>
        <w:t xml:space="preserve"> are entangled in the differences of lognormal distributions: </w:t>
      </w:r>
      <w:r w:rsidRPr="00CB57CE">
        <w:rPr>
          <w:noProof/>
          <w:position w:val="-16"/>
        </w:rPr>
        <w:object w:dxaOrig="4599" w:dyaOrig="440" w14:anchorId="721FA41F">
          <v:shape id="_x0000_i1367" type="#_x0000_t75" style="width:230.15pt;height:24pt" o:ole="">
            <v:imagedata r:id="rId623" o:title=""/>
          </v:shape>
          <o:OLEObject Type="Embed" ProgID="Equation.DSMT4" ShapeID="_x0000_i1367" DrawAspect="Content" ObjectID="_1778566702" r:id="rId624"/>
        </w:object>
      </w:r>
      <w:r w:rsidRPr="00CB57CE">
        <w:rPr>
          <w:rFonts w:ascii="Times New Roman" w:hAnsi="Times New Roman" w:cs="Times New Roman"/>
        </w:rPr>
        <w:t xml:space="preserve">. In a general case with </w:t>
      </w:r>
      <w:r w:rsidRPr="00CB57CE">
        <w:rPr>
          <w:noProof/>
          <w:position w:val="-6"/>
        </w:rPr>
        <w:object w:dxaOrig="220" w:dyaOrig="279" w14:anchorId="42E81B4E">
          <v:shape id="_x0000_i1368" type="#_x0000_t75" style="width:11.15pt;height:15pt" o:ole="">
            <v:imagedata r:id="rId625" o:title=""/>
          </v:shape>
          <o:OLEObject Type="Embed" ProgID="Equation.DSMT4" ShapeID="_x0000_i1368" DrawAspect="Content" ObjectID="_1778566703" r:id="rId626"/>
        </w:object>
      </w:r>
      <w:r w:rsidRPr="00CB57CE">
        <w:t xml:space="preserve"> </w:t>
      </w:r>
      <w:r w:rsidRPr="00CB57CE">
        <w:rPr>
          <w:rFonts w:ascii="Times New Roman" w:hAnsi="Times New Roman" w:cs="Times New Roman"/>
        </w:rPr>
        <w:t xml:space="preserve">alternatives there would be </w:t>
      </w:r>
      <w:r w:rsidRPr="00CB57CE">
        <w:rPr>
          <w:noProof/>
          <w:position w:val="-6"/>
        </w:rPr>
        <w:object w:dxaOrig="499" w:dyaOrig="279" w14:anchorId="5D6C6011">
          <v:shape id="_x0000_i1369" type="#_x0000_t75" style="width:27pt;height:15pt" o:ole="">
            <v:imagedata r:id="rId315" o:title=""/>
          </v:shape>
          <o:OLEObject Type="Embed" ProgID="Equation.DSMT4" ShapeID="_x0000_i1369" DrawAspect="Content" ObjectID="_1778566704" r:id="rId627"/>
        </w:object>
      </w:r>
      <w:r w:rsidRPr="00CB57CE">
        <w:rPr>
          <w:rFonts w:ascii="Times New Roman" w:hAnsi="Times New Roman" w:cs="Times New Roman"/>
        </w:rPr>
        <w:t xml:space="preserve"> such differences. While the difference of two lognormal distributions is not a known distribution, one can estimate </w:t>
      </w:r>
      <w:r w:rsidRPr="00CB57CE">
        <w:rPr>
          <w:noProof/>
          <w:position w:val="-6"/>
        </w:rPr>
        <w:object w:dxaOrig="499" w:dyaOrig="279" w14:anchorId="21AE5920">
          <v:shape id="_x0000_i1370" type="#_x0000_t75" style="width:27pt;height:15pt" o:ole="">
            <v:imagedata r:id="rId315" o:title=""/>
          </v:shape>
          <o:OLEObject Type="Embed" ProgID="Equation.DSMT4" ShapeID="_x0000_i1370" DrawAspect="Content" ObjectID="_1778566705" r:id="rId628"/>
        </w:object>
      </w:r>
      <w:r w:rsidRPr="00CB57CE">
        <w:rPr>
          <w:rFonts w:ascii="Times New Roman" w:hAnsi="Times New Roman" w:cs="Times New Roman"/>
        </w:rPr>
        <w:t xml:space="preserve"> location parameters and </w:t>
      </w:r>
      <w:r w:rsidRPr="00CB57CE">
        <w:rPr>
          <w:noProof/>
          <w:position w:val="-6"/>
        </w:rPr>
        <w:object w:dxaOrig="499" w:dyaOrig="279" w14:anchorId="389DD826">
          <v:shape id="_x0000_i1371" type="#_x0000_t75" style="width:27pt;height:15pt" o:ole="">
            <v:imagedata r:id="rId629" o:title=""/>
          </v:shape>
          <o:OLEObject Type="Embed" ProgID="Equation.DSMT4" ShapeID="_x0000_i1371" DrawAspect="Content" ObjectID="_1778566706" r:id="rId630"/>
        </w:object>
      </w:r>
      <w:r w:rsidRPr="00CB57CE">
        <w:rPr>
          <w:rFonts w:ascii="Times New Roman" w:hAnsi="Times New Roman" w:cs="Times New Roman"/>
        </w:rPr>
        <w:t xml:space="preserve"> scale parameters, given each of the above differences results in another (unknown) distribution that needs at least two parameters to describe it. However, since the difference of two log-normal distributions is an (unknown) distribution that might need more than two parameters to fully describe it, one might be able to estimate all </w:t>
      </w:r>
      <w:r w:rsidRPr="00CB57CE">
        <w:rPr>
          <w:noProof/>
          <w:position w:val="-6"/>
        </w:rPr>
        <w:object w:dxaOrig="220" w:dyaOrig="279" w14:anchorId="1A79F423">
          <v:shape id="_x0000_i1372" type="#_x0000_t75" style="width:11.15pt;height:15pt" o:ole="">
            <v:imagedata r:id="rId631" o:title=""/>
          </v:shape>
          <o:OLEObject Type="Embed" ProgID="Equation.DSMT4" ShapeID="_x0000_i1372" DrawAspect="Content" ObjectID="_1778566707" r:id="rId632"/>
        </w:object>
      </w:r>
      <w:r w:rsidRPr="00CB57CE">
        <w:rPr>
          <w:rFonts w:ascii="Times New Roman" w:hAnsi="Times New Roman" w:cs="Times New Roman"/>
        </w:rPr>
        <w:t xml:space="preserve"> scale parameters in a few settings. Nevertheless, the analyst can safely assume that estimating </w:t>
      </w:r>
      <w:r w:rsidRPr="00CB57CE">
        <w:rPr>
          <w:noProof/>
          <w:position w:val="-6"/>
        </w:rPr>
        <w:object w:dxaOrig="499" w:dyaOrig="279" w14:anchorId="53979D62">
          <v:shape id="_x0000_i1373" type="#_x0000_t75" style="width:27pt;height:15pt" o:ole="">
            <v:imagedata r:id="rId315" o:title=""/>
          </v:shape>
          <o:OLEObject Type="Embed" ProgID="Equation.DSMT4" ShapeID="_x0000_i1373" DrawAspect="Content" ObjectID="_1778566708" r:id="rId633"/>
        </w:object>
      </w:r>
      <w:r w:rsidRPr="00CB57CE">
        <w:rPr>
          <w:rFonts w:ascii="Times New Roman" w:hAnsi="Times New Roman" w:cs="Times New Roman"/>
        </w:rPr>
        <w:t xml:space="preserve"> location parameters and </w:t>
      </w:r>
      <w:r w:rsidRPr="00CB57CE">
        <w:rPr>
          <w:noProof/>
          <w:position w:val="-6"/>
        </w:rPr>
        <w:object w:dxaOrig="499" w:dyaOrig="279" w14:anchorId="7A7D9B0E">
          <v:shape id="_x0000_i1374" type="#_x0000_t75" style="width:27pt;height:15pt" o:ole="">
            <v:imagedata r:id="rId324" o:title=""/>
          </v:shape>
          <o:OLEObject Type="Embed" ProgID="Equation.DSMT4" ShapeID="_x0000_i1374" DrawAspect="Content" ObjectID="_1778566709" r:id="rId634"/>
        </w:object>
      </w:r>
      <w:r w:rsidRPr="00CB57CE">
        <w:rPr>
          <w:rFonts w:ascii="Times New Roman" w:hAnsi="Times New Roman" w:cs="Times New Roman"/>
        </w:rPr>
        <w:t xml:space="preserve"> scale parameters would not lead to theoretical identification issues.</w:t>
      </w:r>
    </w:p>
    <w:p w14:paraId="60A61D41" w14:textId="77777777" w:rsidR="00A34AAB" w:rsidRPr="00CB57CE" w:rsidRDefault="00A34AAB" w:rsidP="00A34AAB">
      <w:pPr>
        <w:spacing w:before="120" w:line="360" w:lineRule="auto"/>
        <w:jc w:val="both"/>
        <w:rPr>
          <w:rFonts w:ascii="Times New Roman" w:hAnsi="Times New Roman" w:cs="Times New Roman"/>
          <w:i/>
          <w:iCs/>
          <w:u w:val="single"/>
        </w:rPr>
      </w:pPr>
      <w:r w:rsidRPr="00CB57CE">
        <w:rPr>
          <w:rFonts w:ascii="Times New Roman" w:hAnsi="Times New Roman" w:cs="Times New Roman"/>
          <w:i/>
          <w:iCs/>
          <w:u w:val="single"/>
        </w:rPr>
        <w:t>Multiple stochastic alternative-specific attributes enter a choice alternative’s utility function</w:t>
      </w:r>
    </w:p>
    <w:p w14:paraId="5FBD252C" w14:textId="77777777"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 xml:space="preserve">The above discussion – for both normal and lognormal distributional assumptions – was only for situations when each choice alternative’s utility function has a single alternative-specific attribute that is stochastic, albeit the number of such stochastic variables across all choice alternatives can be as many as </w:t>
      </w:r>
      <w:r w:rsidRPr="00CB57CE">
        <w:rPr>
          <w:rFonts w:ascii="Times New Roman" w:hAnsi="Times New Roman" w:cs="Times New Roman"/>
          <w:noProof/>
          <w:position w:val="-6"/>
        </w:rPr>
        <w:object w:dxaOrig="220" w:dyaOrig="279" w14:anchorId="3FB25BDA">
          <v:shape id="_x0000_i1375" type="#_x0000_t75" style="width:11.15pt;height:15pt" o:ole="">
            <v:imagedata r:id="rId635" o:title=""/>
          </v:shape>
          <o:OLEObject Type="Embed" ProgID="Equation.DSMT4" ShapeID="_x0000_i1375" DrawAspect="Content" ObjectID="_1778566710" r:id="rId636"/>
        </w:object>
      </w:r>
      <w:r w:rsidRPr="00CB57CE">
        <w:rPr>
          <w:rFonts w:ascii="Times New Roman" w:hAnsi="Times New Roman" w:cs="Times New Roman"/>
        </w:rPr>
        <w:t>. However, there may be situations where the RP utility function of each choice alternative has multiple stochastic alternative-specific attributes, as in the utility function below:</w:t>
      </w:r>
    </w:p>
    <w:p w14:paraId="7647EBA9" w14:textId="03B1F786" w:rsidR="00A34AAB" w:rsidRPr="00CB57CE" w:rsidRDefault="00A34AAB" w:rsidP="00A34AAB">
      <w:pPr>
        <w:pStyle w:val="MTDisplayEquation"/>
        <w:spacing w:line="360" w:lineRule="auto"/>
      </w:pPr>
      <w:r w:rsidRPr="00CB57CE">
        <w:tab/>
      </w:r>
      <w:r w:rsidRPr="00CB57CE">
        <w:rPr>
          <w:noProof/>
          <w:position w:val="-30"/>
        </w:rPr>
        <w:object w:dxaOrig="2820" w:dyaOrig="560" w14:anchorId="387A8619">
          <v:shape id="_x0000_i1376" type="#_x0000_t75" style="width:141pt;height:29.15pt" o:ole="">
            <v:imagedata r:id="rId637" o:title=""/>
          </v:shape>
          <o:OLEObject Type="Embed" ProgID="Equation.DSMT4" ShapeID="_x0000_i1376" DrawAspect="Content" ObjectID="_1778566711" r:id="rId638"/>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11</w:instrText>
      </w:r>
      <w:r w:rsidR="000B6D1E">
        <w:rPr>
          <w:noProof/>
        </w:rPr>
        <w:fldChar w:fldCharType="end"/>
      </w:r>
      <w:r w:rsidRPr="00CB57CE">
        <w:instrText>)</w:instrText>
      </w:r>
      <w:r w:rsidRPr="00CB57CE">
        <w:fldChar w:fldCharType="end"/>
      </w:r>
    </w:p>
    <w:p w14:paraId="4028BB10" w14:textId="77777777" w:rsidR="00A34AAB" w:rsidRPr="00CB57CE" w:rsidRDefault="00A34AAB" w:rsidP="00A34AAB">
      <w:pPr>
        <w:spacing w:line="360" w:lineRule="auto"/>
        <w:jc w:val="both"/>
        <w:rPr>
          <w:rFonts w:ascii="Times New Roman" w:hAnsi="Times New Roman" w:cs="Times New Roman"/>
        </w:rPr>
      </w:pPr>
      <w:r w:rsidRPr="00CB57CE">
        <w:rPr>
          <w:rFonts w:ascii="Times New Roman" w:hAnsi="Times New Roman" w:cs="Times New Roman"/>
        </w:rPr>
        <w:t xml:space="preserve">In this equation, the utility function of alternative </w:t>
      </w:r>
      <w:r w:rsidRPr="00CB57CE">
        <w:rPr>
          <w:rFonts w:ascii="Times New Roman" w:hAnsi="Times New Roman" w:cs="Times New Roman"/>
          <w:noProof/>
          <w:position w:val="-6"/>
        </w:rPr>
        <w:object w:dxaOrig="139" w:dyaOrig="260" w14:anchorId="4F7746FF">
          <v:shape id="_x0000_i1377" type="#_x0000_t75" style="width:8.15pt;height:14.15pt" o:ole="">
            <v:imagedata r:id="rId639" o:title=""/>
          </v:shape>
          <o:OLEObject Type="Embed" ProgID="Equation.DSMT4" ShapeID="_x0000_i1377" DrawAspect="Content" ObjectID="_1778566712" r:id="rId640"/>
        </w:object>
      </w:r>
      <w:r w:rsidRPr="00CB57CE">
        <w:rPr>
          <w:rFonts w:ascii="Times New Roman" w:hAnsi="Times New Roman" w:cs="Times New Roman"/>
        </w:rPr>
        <w:t xml:space="preserve"> has </w:t>
      </w:r>
      <w:r w:rsidRPr="00CB57CE">
        <w:rPr>
          <w:rFonts w:ascii="Times New Roman" w:hAnsi="Times New Roman" w:cs="Times New Roman"/>
          <w:noProof/>
          <w:position w:val="-6"/>
        </w:rPr>
        <w:object w:dxaOrig="200" w:dyaOrig="279" w14:anchorId="2DEB7D47">
          <v:shape id="_x0000_i1378" type="#_x0000_t75" style="width:9pt;height:15pt" o:ole="">
            <v:imagedata r:id="rId641" o:title=""/>
          </v:shape>
          <o:OLEObject Type="Embed" ProgID="Equation.DSMT4" ShapeID="_x0000_i1378" DrawAspect="Content" ObjectID="_1778566713" r:id="rId642"/>
        </w:object>
      </w:r>
      <w:r w:rsidRPr="00CB57CE">
        <w:rPr>
          <w:rFonts w:ascii="Times New Roman" w:hAnsi="Times New Roman" w:cs="Times New Roman"/>
        </w:rPr>
        <w:t xml:space="preserve"> stochastic alternative-specific attributes (</w:t>
      </w:r>
      <w:r w:rsidRPr="00CB57CE">
        <w:rPr>
          <w:noProof/>
          <w:position w:val="-14"/>
        </w:rPr>
        <w:object w:dxaOrig="680" w:dyaOrig="380" w14:anchorId="3E31E210">
          <v:shape id="_x0000_i1379" type="#_x0000_t75" style="width:34.7pt;height:19.3pt" o:ole="">
            <v:imagedata r:id="rId643" o:title=""/>
          </v:shape>
          <o:OLEObject Type="Embed" ProgID="Equation.DSMT4" ShapeID="_x0000_i1379" DrawAspect="Content" ObjectID="_1778566714" r:id="rId644"/>
        </w:object>
      </w:r>
      <w:r w:rsidRPr="00CB57CE">
        <w:rPr>
          <w:rFonts w:ascii="Times New Roman" w:hAnsi="Times New Roman" w:cs="Times New Roman"/>
        </w:rPr>
        <w:t>), each with its random coefficient (</w:t>
      </w:r>
      <w:r w:rsidRPr="00CB57CE">
        <w:rPr>
          <w:rFonts w:ascii="Times New Roman" w:hAnsi="Times New Roman" w:cs="Times New Roman"/>
          <w:noProof/>
          <w:position w:val="-14"/>
        </w:rPr>
        <w:object w:dxaOrig="360" w:dyaOrig="380" w14:anchorId="1ABA4E6A">
          <v:shape id="_x0000_i1380" type="#_x0000_t75" style="width:19.3pt;height:19.3pt" o:ole="">
            <v:imagedata r:id="rId645" o:title=""/>
          </v:shape>
          <o:OLEObject Type="Embed" ProgID="Equation.DSMT4" ShapeID="_x0000_i1380" DrawAspect="Content" ObjectID="_1778566715" r:id="rId646"/>
        </w:object>
      </w:r>
      <w:r w:rsidRPr="00CB57CE">
        <w:rPr>
          <w:rFonts w:ascii="Times New Roman" w:hAnsi="Times New Roman" w:cs="Times New Roman"/>
        </w:rPr>
        <w:t>) that is identifiable from SP data. And each of these attributes is associated with a separate observed variable (</w:t>
      </w:r>
      <w:r w:rsidRPr="00CB57CE">
        <w:rPr>
          <w:rFonts w:ascii="Times New Roman" w:hAnsi="Times New Roman" w:cs="Times New Roman"/>
          <w:noProof/>
          <w:position w:val="-14"/>
        </w:rPr>
        <w:object w:dxaOrig="360" w:dyaOrig="380" w14:anchorId="785F00BC">
          <v:shape id="_x0000_i1381" type="#_x0000_t75" style="width:19.3pt;height:19.3pt" o:ole="">
            <v:imagedata r:id="rId647" o:title=""/>
          </v:shape>
          <o:OLEObject Type="Embed" ProgID="Equation.DSMT4" ShapeID="_x0000_i1381" DrawAspect="Content" ObjectID="_1778566716" r:id="rId648"/>
        </w:object>
      </w:r>
      <w:r w:rsidRPr="00CB57CE">
        <w:rPr>
          <w:rFonts w:ascii="Times New Roman" w:hAnsi="Times New Roman" w:cs="Times New Roman"/>
        </w:rPr>
        <w:t xml:space="preserve">) that introduces systematic variation across individuals and a random variable </w:t>
      </w:r>
      <w:r w:rsidRPr="00CB57CE">
        <w:rPr>
          <w:rFonts w:ascii="Times New Roman" w:hAnsi="Times New Roman" w:cs="Times New Roman"/>
          <w:noProof/>
          <w:position w:val="-14"/>
        </w:rPr>
        <w:object w:dxaOrig="380" w:dyaOrig="380" w14:anchorId="6FAC3065">
          <v:shape id="_x0000_i1382" type="#_x0000_t75" style="width:19.3pt;height:19.3pt" o:ole="">
            <v:imagedata r:id="rId649" o:title=""/>
          </v:shape>
          <o:OLEObject Type="Embed" ProgID="Equation.DSMT4" ShapeID="_x0000_i1382" DrawAspect="Content" ObjectID="_1778566717" r:id="rId650"/>
        </w:object>
      </w:r>
      <w:r w:rsidRPr="00CB57CE">
        <w:rPr>
          <w:rFonts w:ascii="Times New Roman" w:hAnsi="Times New Roman" w:cs="Times New Roman"/>
        </w:rPr>
        <w:t xml:space="preserve"> that exhibits random variation across individuals. The parameters of </w:t>
      </w:r>
      <w:r w:rsidRPr="00CB57CE">
        <w:rPr>
          <w:noProof/>
          <w:position w:val="-14"/>
        </w:rPr>
        <w:object w:dxaOrig="680" w:dyaOrig="380" w14:anchorId="3BC97586">
          <v:shape id="_x0000_i1383" type="#_x0000_t75" style="width:34.7pt;height:19.3pt" o:ole="">
            <v:imagedata r:id="rId651" o:title=""/>
          </v:shape>
          <o:OLEObject Type="Embed" ProgID="Equation.DSMT4" ShapeID="_x0000_i1383" DrawAspect="Content" ObjectID="_1778566718" r:id="rId652"/>
        </w:object>
      </w:r>
      <w:r w:rsidRPr="00CB57CE">
        <w:t xml:space="preserve"> </w:t>
      </w:r>
      <w:r w:rsidRPr="00CB57CE">
        <w:rPr>
          <w:rFonts w:ascii="Times New Roman" w:hAnsi="Times New Roman" w:cs="Times New Roman"/>
        </w:rPr>
        <w:t>ought to be estimated using RP data. In such situations, since each alternative-specific stochastic attribute is associated with a separate observed variable (</w:t>
      </w:r>
      <w:r w:rsidRPr="00CB57CE">
        <w:rPr>
          <w:rFonts w:ascii="Times New Roman" w:hAnsi="Times New Roman" w:cs="Times New Roman"/>
          <w:noProof/>
          <w:position w:val="-14"/>
        </w:rPr>
        <w:object w:dxaOrig="360" w:dyaOrig="380" w14:anchorId="3AAE5FA2">
          <v:shape id="_x0000_i1384" type="#_x0000_t75" style="width:19.3pt;height:19.3pt" o:ole="">
            <v:imagedata r:id="rId647" o:title=""/>
          </v:shape>
          <o:OLEObject Type="Embed" ProgID="Equation.DSMT4" ShapeID="_x0000_i1384" DrawAspect="Content" ObjectID="_1778566719" r:id="rId653"/>
        </w:object>
      </w:r>
      <w:r w:rsidRPr="00CB57CE">
        <w:rPr>
          <w:rFonts w:ascii="Times New Roman" w:hAnsi="Times New Roman" w:cs="Times New Roman"/>
        </w:rPr>
        <w:t xml:space="preserve">) that introduces systematic variation across individuals, one can estimate up to </w:t>
      </w:r>
      <w:r w:rsidRPr="00CB57CE">
        <w:rPr>
          <w:rFonts w:ascii="Times New Roman" w:hAnsi="Times New Roman" w:cs="Times New Roman"/>
          <w:noProof/>
          <w:position w:val="-6"/>
        </w:rPr>
        <w:object w:dxaOrig="499" w:dyaOrig="279" w14:anchorId="4E97AE68">
          <v:shape id="_x0000_i1385" type="#_x0000_t75" style="width:27pt;height:15pt" o:ole="">
            <v:imagedata r:id="rId315" o:title=""/>
          </v:shape>
          <o:OLEObject Type="Embed" ProgID="Equation.DSMT4" ShapeID="_x0000_i1385" DrawAspect="Content" ObjectID="_1778566720" r:id="rId654"/>
        </w:object>
      </w:r>
      <w:r w:rsidRPr="00CB57CE">
        <w:rPr>
          <w:rFonts w:ascii="Times New Roman" w:hAnsi="Times New Roman" w:cs="Times New Roman"/>
        </w:rPr>
        <w:t xml:space="preserve"> alternative-specific location </w:t>
      </w:r>
      <w:r w:rsidRPr="00CB57CE">
        <w:rPr>
          <w:rFonts w:ascii="Times New Roman" w:hAnsi="Times New Roman" w:cs="Times New Roman"/>
          <w:iCs/>
        </w:rPr>
        <w:t xml:space="preserve">parameters </w:t>
      </w:r>
      <w:r w:rsidRPr="00CB57CE">
        <w:rPr>
          <w:rFonts w:ascii="Times New Roman" w:hAnsi="Times New Roman" w:cs="Times New Roman"/>
        </w:rPr>
        <w:t xml:space="preserve">and up to </w:t>
      </w:r>
      <w:r w:rsidRPr="00CB57CE">
        <w:rPr>
          <w:rFonts w:ascii="Times New Roman" w:hAnsi="Times New Roman" w:cs="Times New Roman"/>
          <w:noProof/>
          <w:position w:val="-6"/>
        </w:rPr>
        <w:object w:dxaOrig="499" w:dyaOrig="279" w14:anchorId="2C0A9C7B">
          <v:shape id="_x0000_i1386" type="#_x0000_t75" style="width:27pt;height:15pt" o:ole="">
            <v:imagedata r:id="rId315" o:title=""/>
          </v:shape>
          <o:OLEObject Type="Embed" ProgID="Equation.DSMT4" ShapeID="_x0000_i1386" DrawAspect="Content" ObjectID="_1778566721" r:id="rId655"/>
        </w:object>
      </w:r>
      <w:r w:rsidRPr="00CB57CE">
        <w:rPr>
          <w:rFonts w:ascii="Times New Roman" w:hAnsi="Times New Roman" w:cs="Times New Roman"/>
        </w:rPr>
        <w:t xml:space="preserve"> alternative-specific </w:t>
      </w:r>
      <w:r w:rsidRPr="00CB57CE">
        <w:rPr>
          <w:rFonts w:ascii="Times New Roman" w:hAnsi="Times New Roman" w:cs="Times New Roman"/>
          <w:iCs/>
        </w:rPr>
        <w:t xml:space="preserve">scale parameters of  </w:t>
      </w:r>
      <w:r w:rsidRPr="00CB57CE">
        <w:rPr>
          <w:rFonts w:ascii="Times New Roman" w:hAnsi="Times New Roman" w:cs="Times New Roman"/>
          <w:noProof/>
          <w:position w:val="-14"/>
        </w:rPr>
        <w:object w:dxaOrig="380" w:dyaOrig="380" w14:anchorId="2E21E636">
          <v:shape id="_x0000_i1387" type="#_x0000_t75" style="width:19.3pt;height:19.3pt" o:ole="">
            <v:imagedata r:id="rId649" o:title=""/>
          </v:shape>
          <o:OLEObject Type="Embed" ProgID="Equation.DSMT4" ShapeID="_x0000_i1387" DrawAspect="Content" ObjectID="_1778566722" r:id="rId656"/>
        </w:object>
      </w:r>
      <w:r w:rsidRPr="00CB57CE">
        <w:rPr>
          <w:rFonts w:ascii="Times New Roman" w:hAnsi="Times New Roman" w:cs="Times New Roman"/>
        </w:rPr>
        <w:t xml:space="preserve"> </w:t>
      </w:r>
      <w:r w:rsidRPr="00CB57CE">
        <w:rPr>
          <w:rFonts w:ascii="Times New Roman" w:hAnsi="Times New Roman" w:cs="Times New Roman"/>
          <w:iCs/>
        </w:rPr>
        <w:t xml:space="preserve">for each of the </w:t>
      </w:r>
      <w:r w:rsidRPr="00CB57CE">
        <w:rPr>
          <w:rFonts w:ascii="Times New Roman" w:hAnsi="Times New Roman" w:cs="Times New Roman"/>
          <w:noProof/>
          <w:position w:val="-6"/>
        </w:rPr>
        <w:object w:dxaOrig="200" w:dyaOrig="279" w14:anchorId="6589830D">
          <v:shape id="_x0000_i1388" type="#_x0000_t75" style="width:9pt;height:15pt" o:ole="">
            <v:imagedata r:id="rId641" o:title=""/>
          </v:shape>
          <o:OLEObject Type="Embed" ProgID="Equation.DSMT4" ShapeID="_x0000_i1388" DrawAspect="Content" ObjectID="_1778566723" r:id="rId657"/>
        </w:object>
      </w:r>
      <w:r w:rsidRPr="00CB57CE">
        <w:rPr>
          <w:rFonts w:ascii="Times New Roman" w:hAnsi="Times New Roman" w:cs="Times New Roman"/>
        </w:rPr>
        <w:t xml:space="preserve"> stochastic </w:t>
      </w:r>
      <w:r w:rsidRPr="00CB57CE">
        <w:rPr>
          <w:rFonts w:ascii="Times New Roman" w:hAnsi="Times New Roman" w:cs="Times New Roman"/>
          <w:iCs/>
        </w:rPr>
        <w:t xml:space="preserve">attributes (if the </w:t>
      </w:r>
      <w:r w:rsidRPr="00CB57CE">
        <w:rPr>
          <w:rFonts w:ascii="Times New Roman" w:hAnsi="Times New Roman" w:cs="Times New Roman"/>
        </w:rPr>
        <w:t xml:space="preserve">attribute appears in all </w:t>
      </w:r>
      <w:r w:rsidRPr="00CB57CE">
        <w:rPr>
          <w:rFonts w:ascii="Times New Roman" w:hAnsi="Times New Roman" w:cs="Times New Roman"/>
          <w:noProof/>
          <w:position w:val="-6"/>
        </w:rPr>
        <w:object w:dxaOrig="220" w:dyaOrig="279" w14:anchorId="677576F7">
          <v:shape id="_x0000_i1389" type="#_x0000_t75" style="width:11.15pt;height:15pt" o:ole="">
            <v:imagedata r:id="rId635" o:title=""/>
          </v:shape>
          <o:OLEObject Type="Embed" ProgID="Equation.DSMT4" ShapeID="_x0000_i1389" DrawAspect="Content" ObjectID="_1778566724" r:id="rId658"/>
        </w:object>
      </w:r>
      <w:r w:rsidRPr="00CB57CE">
        <w:rPr>
          <w:rFonts w:ascii="Times New Roman" w:hAnsi="Times New Roman" w:cs="Times New Roman"/>
        </w:rPr>
        <w:t xml:space="preserve"> utility functions).</w:t>
      </w:r>
    </w:p>
    <w:p w14:paraId="759D3AA3" w14:textId="77777777" w:rsidR="00A34AAB" w:rsidRPr="00CB57CE" w:rsidRDefault="00A34AAB" w:rsidP="00A34AAB">
      <w:pPr>
        <w:spacing w:line="360" w:lineRule="auto"/>
        <w:ind w:firstLine="720"/>
        <w:jc w:val="both"/>
        <w:rPr>
          <w:rFonts w:ascii="Times New Roman" w:hAnsi="Times New Roman" w:cs="Times New Roman"/>
        </w:rPr>
      </w:pPr>
      <w:r w:rsidRPr="00CB57CE">
        <w:rPr>
          <w:rFonts w:ascii="Times New Roman" w:hAnsi="Times New Roman" w:cs="Times New Roman"/>
        </w:rPr>
        <w:t xml:space="preserve">In other situations, the systematic variation across individuals for the different alternative-specific stochastic attributes is only due to a single observed variable (say </w:t>
      </w:r>
      <w:r w:rsidRPr="00CB57CE">
        <w:rPr>
          <w:rFonts w:ascii="Times New Roman" w:hAnsi="Times New Roman" w:cs="Times New Roman"/>
          <w:noProof/>
          <w:position w:val="-14"/>
        </w:rPr>
        <w:object w:dxaOrig="300" w:dyaOrig="380" w14:anchorId="2061DB7E">
          <v:shape id="_x0000_i1390" type="#_x0000_t75" style="width:15pt;height:19.3pt" o:ole="">
            <v:imagedata r:id="rId659" o:title=""/>
          </v:shape>
          <o:OLEObject Type="Embed" ProgID="Equation.DSMT4" ShapeID="_x0000_i1390" DrawAspect="Content" ObjectID="_1778566725" r:id="rId660"/>
        </w:object>
      </w:r>
      <w:r w:rsidRPr="00CB57CE">
        <w:rPr>
          <w:rFonts w:ascii="Times New Roman" w:hAnsi="Times New Roman" w:cs="Times New Roman"/>
        </w:rPr>
        <w:t>), as given below:</w:t>
      </w:r>
    </w:p>
    <w:p w14:paraId="2BDF79A6" w14:textId="269F1344" w:rsidR="00A34AAB" w:rsidRPr="00CB57CE" w:rsidRDefault="00A34AAB" w:rsidP="00A34AAB">
      <w:pPr>
        <w:pStyle w:val="MTDisplayEquation"/>
        <w:spacing w:line="360" w:lineRule="auto"/>
      </w:pPr>
      <w:r w:rsidRPr="00CB57CE">
        <w:lastRenderedPageBreak/>
        <w:tab/>
      </w:r>
      <w:r w:rsidRPr="00CB57CE">
        <w:rPr>
          <w:noProof/>
          <w:position w:val="-30"/>
        </w:rPr>
        <w:object w:dxaOrig="2740" w:dyaOrig="560" w14:anchorId="652E2A9E">
          <v:shape id="_x0000_i1391" type="#_x0000_t75" style="width:136.3pt;height:29.15pt" o:ole="">
            <v:imagedata r:id="rId661" o:title=""/>
          </v:shape>
          <o:OLEObject Type="Embed" ProgID="Equation.DSMT4" ShapeID="_x0000_i1391" DrawAspect="Content" ObjectID="_1778566726" r:id="rId662"/>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A</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12</w:instrText>
      </w:r>
      <w:r w:rsidR="000B6D1E">
        <w:rPr>
          <w:noProof/>
        </w:rPr>
        <w:fldChar w:fldCharType="end"/>
      </w:r>
      <w:r w:rsidRPr="00CB57CE">
        <w:instrText>)</w:instrText>
      </w:r>
      <w:r w:rsidRPr="00CB57CE">
        <w:fldChar w:fldCharType="end"/>
      </w:r>
    </w:p>
    <w:p w14:paraId="374AA7A7" w14:textId="77777777" w:rsidR="00A34AAB" w:rsidRPr="00CB57CE" w:rsidRDefault="00A34AAB" w:rsidP="00A34AAB">
      <w:pPr>
        <w:spacing w:line="360" w:lineRule="auto"/>
        <w:jc w:val="both"/>
        <w:rPr>
          <w:rFonts w:ascii="Times New Roman" w:hAnsi="Times New Roman" w:cs="Times New Roman"/>
          <w:iCs/>
        </w:rPr>
      </w:pPr>
      <w:r w:rsidRPr="00CB57CE">
        <w:rPr>
          <w:rFonts w:ascii="Times New Roman" w:hAnsi="Times New Roman" w:cs="Times New Roman"/>
        </w:rPr>
        <w:t xml:space="preserve">In such situations, one cannot estimate more than a single location parameter and a single scale parameter for the distributions of alternative-specific attributes of a given alternative, and only up to </w:t>
      </w:r>
      <w:r w:rsidRPr="00CB57CE">
        <w:rPr>
          <w:rFonts w:ascii="Times New Roman" w:hAnsi="Times New Roman" w:cs="Times New Roman"/>
          <w:noProof/>
          <w:position w:val="-6"/>
        </w:rPr>
        <w:object w:dxaOrig="499" w:dyaOrig="279" w14:anchorId="3725D1EE">
          <v:shape id="_x0000_i1392" type="#_x0000_t75" style="width:27pt;height:15pt" o:ole="">
            <v:imagedata r:id="rId315" o:title=""/>
          </v:shape>
          <o:OLEObject Type="Embed" ProgID="Equation.DSMT4" ShapeID="_x0000_i1392" DrawAspect="Content" ObjectID="_1778566727" r:id="rId663"/>
        </w:object>
      </w:r>
      <w:r w:rsidRPr="00CB57CE">
        <w:rPr>
          <w:rFonts w:ascii="Times New Roman" w:hAnsi="Times New Roman" w:cs="Times New Roman"/>
        </w:rPr>
        <w:t xml:space="preserve"> alternative-specific location </w:t>
      </w:r>
      <w:r w:rsidRPr="00CB57CE">
        <w:rPr>
          <w:rFonts w:ascii="Times New Roman" w:hAnsi="Times New Roman" w:cs="Times New Roman"/>
          <w:iCs/>
        </w:rPr>
        <w:t xml:space="preserve">parameters </w:t>
      </w:r>
      <w:r w:rsidRPr="00CB57CE">
        <w:rPr>
          <w:rFonts w:ascii="Times New Roman" w:hAnsi="Times New Roman" w:cs="Times New Roman"/>
        </w:rPr>
        <w:t xml:space="preserve">and up to </w:t>
      </w:r>
      <w:r w:rsidRPr="00CB57CE">
        <w:rPr>
          <w:rFonts w:ascii="Times New Roman" w:hAnsi="Times New Roman" w:cs="Times New Roman"/>
          <w:noProof/>
          <w:position w:val="-6"/>
        </w:rPr>
        <w:object w:dxaOrig="499" w:dyaOrig="279" w14:anchorId="40F36BD5">
          <v:shape id="_x0000_i1393" type="#_x0000_t75" style="width:27pt;height:15pt" o:ole="">
            <v:imagedata r:id="rId315" o:title=""/>
          </v:shape>
          <o:OLEObject Type="Embed" ProgID="Equation.DSMT4" ShapeID="_x0000_i1393" DrawAspect="Content" ObjectID="_1778566728" r:id="rId664"/>
        </w:object>
      </w:r>
      <w:r w:rsidRPr="00CB57CE">
        <w:rPr>
          <w:rFonts w:ascii="Times New Roman" w:hAnsi="Times New Roman" w:cs="Times New Roman"/>
        </w:rPr>
        <w:t xml:space="preserve"> alternative-specific </w:t>
      </w:r>
      <w:r w:rsidRPr="00CB57CE">
        <w:rPr>
          <w:rFonts w:ascii="Times New Roman" w:hAnsi="Times New Roman" w:cs="Times New Roman"/>
          <w:iCs/>
        </w:rPr>
        <w:t>scale parameters can be estimated for all stochastic attributes of all alternatives</w:t>
      </w:r>
      <w:r w:rsidRPr="00CB57CE">
        <w:rPr>
          <w:rFonts w:ascii="Times New Roman" w:hAnsi="Times New Roman" w:cs="Times New Roman"/>
        </w:rPr>
        <w:t>.</w:t>
      </w:r>
    </w:p>
    <w:p w14:paraId="64763467" w14:textId="74842392" w:rsidR="002A560C" w:rsidRPr="00CB57CE" w:rsidRDefault="00A34AAB" w:rsidP="006923D4">
      <w:pPr>
        <w:spacing w:line="360" w:lineRule="auto"/>
        <w:ind w:firstLine="720"/>
        <w:jc w:val="both"/>
        <w:rPr>
          <w:rFonts w:ascii="Times New Roman" w:hAnsi="Times New Roman" w:cs="Times New Roman"/>
        </w:rPr>
      </w:pPr>
      <w:r w:rsidRPr="00CB57CE">
        <w:rPr>
          <w:rFonts w:ascii="Times New Roman" w:hAnsi="Times New Roman" w:cs="Times New Roman"/>
        </w:rPr>
        <w:t>The above discussion holds for both the distributional assumptions discussed earlier – normal and lognormal – for stochastic alternative attributes and their coefficients.</w:t>
      </w:r>
      <w:r w:rsidR="009E4744" w:rsidRPr="00CB57CE">
        <w:rPr>
          <w:rFonts w:ascii="Times New Roman" w:hAnsi="Times New Roman" w:cs="Times New Roman"/>
        </w:rPr>
        <w:fldChar w:fldCharType="begin"/>
      </w:r>
      <w:r w:rsidR="009E4744" w:rsidRPr="00CB57CE">
        <w:rPr>
          <w:rFonts w:ascii="Times New Roman" w:hAnsi="Times New Roman" w:cs="Times New Roman"/>
        </w:rPr>
        <w:instrText xml:space="preserve"> MACROBUTTON MTEditEquationSection2 </w:instrText>
      </w:r>
      <w:r w:rsidR="009E4744" w:rsidRPr="00CB57CE">
        <w:rPr>
          <w:rStyle w:val="MTEquationSection"/>
          <w:color w:val="auto"/>
        </w:rPr>
        <w:instrText>Equation Section (Next)</w:instrText>
      </w:r>
      <w:r w:rsidR="009E4744" w:rsidRPr="00CB57CE">
        <w:rPr>
          <w:rFonts w:ascii="Times New Roman" w:hAnsi="Times New Roman" w:cs="Times New Roman"/>
        </w:rPr>
        <w:fldChar w:fldCharType="begin"/>
      </w:r>
      <w:r w:rsidR="009E4744" w:rsidRPr="00CB57CE">
        <w:rPr>
          <w:rFonts w:ascii="Times New Roman" w:hAnsi="Times New Roman" w:cs="Times New Roman"/>
        </w:rPr>
        <w:instrText xml:space="preserve"> SEQ MTEqn \r \h \* MERGEFORMAT </w:instrText>
      </w:r>
      <w:r w:rsidR="009E4744" w:rsidRPr="00CB57CE">
        <w:rPr>
          <w:rFonts w:ascii="Times New Roman" w:hAnsi="Times New Roman" w:cs="Times New Roman"/>
        </w:rPr>
        <w:fldChar w:fldCharType="end"/>
      </w:r>
      <w:r w:rsidR="009E4744" w:rsidRPr="00CB57CE">
        <w:rPr>
          <w:rFonts w:ascii="Times New Roman" w:hAnsi="Times New Roman" w:cs="Times New Roman"/>
        </w:rPr>
        <w:fldChar w:fldCharType="begin"/>
      </w:r>
      <w:r w:rsidR="009E4744" w:rsidRPr="00CB57CE">
        <w:rPr>
          <w:rFonts w:ascii="Times New Roman" w:hAnsi="Times New Roman" w:cs="Times New Roman"/>
        </w:rPr>
        <w:instrText xml:space="preserve"> SEQ MTSec \h \* MERGEFORMAT </w:instrText>
      </w:r>
      <w:r w:rsidR="009E4744" w:rsidRPr="00CB57CE">
        <w:rPr>
          <w:rFonts w:ascii="Times New Roman" w:hAnsi="Times New Roman" w:cs="Times New Roman"/>
        </w:rPr>
        <w:fldChar w:fldCharType="end"/>
      </w:r>
      <w:r w:rsidR="009E4744" w:rsidRPr="00CB57CE">
        <w:rPr>
          <w:rFonts w:ascii="Times New Roman" w:hAnsi="Times New Roman" w:cs="Times New Roman"/>
        </w:rPr>
        <w:fldChar w:fldCharType="end"/>
      </w:r>
    </w:p>
    <w:p w14:paraId="0619D6A5" w14:textId="77777777" w:rsidR="009D28C4" w:rsidRPr="00CB57CE" w:rsidRDefault="009D28C4" w:rsidP="006923D4">
      <w:pPr>
        <w:spacing w:line="360" w:lineRule="auto"/>
        <w:ind w:firstLine="720"/>
        <w:jc w:val="both"/>
        <w:rPr>
          <w:rFonts w:ascii="Times New Roman" w:hAnsi="Times New Roman" w:cs="Times New Roman"/>
          <w:bCs/>
        </w:rPr>
      </w:pPr>
    </w:p>
    <w:p w14:paraId="797C0244" w14:textId="0E3F8ECB" w:rsidR="000C6E78" w:rsidRPr="00CB57CE" w:rsidRDefault="00722A21" w:rsidP="00223227">
      <w:pPr>
        <w:pStyle w:val="Heading1"/>
        <w:numPr>
          <w:ilvl w:val="0"/>
          <w:numId w:val="0"/>
        </w:numPr>
        <w:jc w:val="both"/>
      </w:pPr>
      <w:bookmarkStart w:id="13" w:name="_Ref87028665"/>
      <w:bookmarkStart w:id="14" w:name="_Ref133332066"/>
      <w:r w:rsidRPr="00CB57CE">
        <w:t>Appendix</w:t>
      </w:r>
      <w:bookmarkEnd w:id="13"/>
      <w:r w:rsidR="00442DA3" w:rsidRPr="00CB57CE">
        <w:t xml:space="preserve"> </w:t>
      </w:r>
      <w:r w:rsidR="00BB4280" w:rsidRPr="00CB57CE">
        <w:t xml:space="preserve">B: </w:t>
      </w:r>
      <w:bookmarkEnd w:id="14"/>
      <w:r w:rsidR="00521059" w:rsidRPr="00CB57CE">
        <w:t xml:space="preserve">Parameter identification when </w:t>
      </w:r>
      <w:r w:rsidR="00521059" w:rsidRPr="00CB57CE">
        <w:rPr>
          <w:rFonts w:cs="Times New Roman"/>
          <w:szCs w:val="26"/>
        </w:rPr>
        <w:t>alternative-specific stochastic attribute does not exhibit systematic variation across individuals in the data</w:t>
      </w:r>
    </w:p>
    <w:p w14:paraId="095A97E3" w14:textId="4EB7E04F" w:rsidR="006535BB" w:rsidRPr="00CB57CE" w:rsidRDefault="00F93F89" w:rsidP="00EB5B26">
      <w:pPr>
        <w:spacing w:line="360" w:lineRule="auto"/>
        <w:jc w:val="both"/>
        <w:rPr>
          <w:rFonts w:ascii="Times New Roman" w:hAnsi="Times New Roman" w:cs="Times New Roman"/>
        </w:rPr>
      </w:pPr>
      <w:r w:rsidRPr="00CB57CE">
        <w:rPr>
          <w:rFonts w:ascii="Times New Roman" w:hAnsi="Times New Roman" w:cs="Times New Roman"/>
        </w:rPr>
        <w:t>As in Appendix A, c</w:t>
      </w:r>
      <w:r w:rsidR="006757E0" w:rsidRPr="00CB57CE">
        <w:rPr>
          <w:rFonts w:ascii="Times New Roman" w:hAnsi="Times New Roman" w:cs="Times New Roman"/>
        </w:rPr>
        <w:t xml:space="preserve">onsider the following utility expressions for an RP alternative </w:t>
      </w:r>
      <w:r w:rsidR="003D0B98" w:rsidRPr="00CB57CE">
        <w:rPr>
          <w:noProof/>
          <w:position w:val="-6"/>
        </w:rPr>
        <w:object w:dxaOrig="139" w:dyaOrig="260" w14:anchorId="6D73E637">
          <v:shape id="_x0000_i1394" type="#_x0000_t75" style="width:8.15pt;height:12pt" o:ole="">
            <v:imagedata r:id="rId53" o:title=""/>
          </v:shape>
          <o:OLEObject Type="Embed" ProgID="Equation.DSMT4" ShapeID="_x0000_i1394" DrawAspect="Content" ObjectID="_1778566729" r:id="rId665"/>
        </w:object>
      </w:r>
      <w:r w:rsidR="006757E0" w:rsidRPr="00CB57CE">
        <w:rPr>
          <w:rFonts w:ascii="Times New Roman" w:hAnsi="Times New Roman" w:cs="Times New Roman"/>
        </w:rPr>
        <w:t xml:space="preserve"> for individual </w:t>
      </w:r>
      <w:r w:rsidR="003D0B98" w:rsidRPr="00CB57CE">
        <w:rPr>
          <w:noProof/>
          <w:position w:val="-10"/>
        </w:rPr>
        <w:object w:dxaOrig="200" w:dyaOrig="260" w14:anchorId="33C8FE17">
          <v:shape id="_x0000_i1395" type="#_x0000_t75" style="width:11.15pt;height:12pt" o:ole="">
            <v:imagedata r:id="rId666" o:title=""/>
          </v:shape>
          <o:OLEObject Type="Embed" ProgID="Equation.DSMT4" ShapeID="_x0000_i1395" DrawAspect="Content" ObjectID="_1778566730" r:id="rId667"/>
        </w:object>
      </w:r>
      <w:r w:rsidR="001E65A4" w:rsidRPr="00CB57CE">
        <w:rPr>
          <w:rFonts w:ascii="Times New Roman" w:hAnsi="Times New Roman" w:cs="Times New Roman"/>
        </w:rPr>
        <w:t xml:space="preserve">, with </w:t>
      </w:r>
      <w:r w:rsidR="006944DF" w:rsidRPr="00CB57CE">
        <w:rPr>
          <w:rFonts w:ascii="Times New Roman" w:hAnsi="Times New Roman" w:cs="Times New Roman"/>
        </w:rPr>
        <w:t xml:space="preserve">mode-specific </w:t>
      </w:r>
      <w:r w:rsidR="001E65A4" w:rsidRPr="00CB57CE">
        <w:rPr>
          <w:rFonts w:ascii="Times New Roman" w:hAnsi="Times New Roman" w:cs="Times New Roman"/>
        </w:rPr>
        <w:t xml:space="preserve">stochastic </w:t>
      </w:r>
      <w:r w:rsidR="006944DF" w:rsidRPr="00CB57CE">
        <w:rPr>
          <w:rFonts w:ascii="Times New Roman" w:hAnsi="Times New Roman" w:cs="Times New Roman"/>
        </w:rPr>
        <w:t>travel time</w:t>
      </w:r>
      <w:r w:rsidR="001E65A4" w:rsidRPr="00CB57CE">
        <w:rPr>
          <w:rFonts w:ascii="Times New Roman" w:hAnsi="Times New Roman" w:cs="Times New Roman"/>
        </w:rPr>
        <w:t xml:space="preserve"> </w:t>
      </w:r>
      <w:r w:rsidR="003D0B98" w:rsidRPr="00CB57CE">
        <w:rPr>
          <w:noProof/>
          <w:position w:val="-14"/>
        </w:rPr>
        <w:object w:dxaOrig="440" w:dyaOrig="420" w14:anchorId="0216A4A1">
          <v:shape id="_x0000_i1396" type="#_x0000_t75" style="width:24pt;height:22.3pt" o:ole="">
            <v:imagedata r:id="rId329" o:title=""/>
          </v:shape>
          <o:OLEObject Type="Embed" ProgID="Equation.DSMT4" ShapeID="_x0000_i1396" DrawAspect="Content" ObjectID="_1778566731" r:id="rId668"/>
        </w:object>
      </w:r>
      <w:r w:rsidR="001E65A4" w:rsidRPr="00CB57CE">
        <w:rPr>
          <w:rFonts w:ascii="Times New Roman" w:hAnsi="Times New Roman" w:cs="Times New Roman"/>
        </w:rPr>
        <w:t xml:space="preserve"> and </w:t>
      </w:r>
      <w:r w:rsidRPr="00CB57CE">
        <w:rPr>
          <w:rFonts w:ascii="Times New Roman" w:hAnsi="Times New Roman" w:cs="Times New Roman"/>
        </w:rPr>
        <w:t xml:space="preserve">its random coefficient </w:t>
      </w:r>
      <w:r w:rsidR="003D0B98" w:rsidRPr="00CB57CE">
        <w:rPr>
          <w:noProof/>
          <w:position w:val="-14"/>
        </w:rPr>
        <w:object w:dxaOrig="540" w:dyaOrig="380" w14:anchorId="5C7893A1">
          <v:shape id="_x0000_i1397" type="#_x0000_t75" style="width:27pt;height:20.15pt" o:ole="">
            <v:imagedata r:id="rId669" o:title=""/>
          </v:shape>
          <o:OLEObject Type="Embed" ProgID="Equation.DSMT4" ShapeID="_x0000_i1397" DrawAspect="Content" ObjectID="_1778566732" r:id="rId670"/>
        </w:object>
      </w:r>
      <w:r w:rsidR="006757E0" w:rsidRPr="00CB57CE">
        <w:rPr>
          <w:rFonts w:ascii="Times New Roman" w:hAnsi="Times New Roman" w:cs="Times New Roman"/>
        </w:rPr>
        <w:t>:</w:t>
      </w:r>
    </w:p>
    <w:p w14:paraId="7381A42C" w14:textId="40FC0579" w:rsidR="006535BB" w:rsidRPr="00CB57CE" w:rsidRDefault="00220072" w:rsidP="00220072">
      <w:pPr>
        <w:pStyle w:val="MTDisplayEquation"/>
      </w:pPr>
      <w:r w:rsidRPr="00CB57CE">
        <w:tab/>
      </w:r>
      <w:r w:rsidR="003D0B98" w:rsidRPr="00CB57CE">
        <w:rPr>
          <w:noProof/>
          <w:position w:val="-14"/>
        </w:rPr>
        <w:object w:dxaOrig="2480" w:dyaOrig="420" w14:anchorId="52EE0B56">
          <v:shape id="_x0000_i1398" type="#_x0000_t75" style="width:123.85pt;height:22.3pt" o:ole="">
            <v:imagedata r:id="rId671" o:title=""/>
          </v:shape>
          <o:OLEObject Type="Embed" ProgID="Equation.DSMT4" ShapeID="_x0000_i1398" DrawAspect="Content" ObjectID="_1778566733" r:id="rId672"/>
        </w:object>
      </w:r>
      <w:r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bookmarkStart w:id="15" w:name="ZEqnNum714530"/>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w:instrText>
      </w:r>
      <w:r w:rsidR="000B6D1E">
        <w:rPr>
          <w:noProof/>
        </w:rPr>
        <w:fldChar w:fldCharType="end"/>
      </w:r>
      <w:r w:rsidR="00EB5B26" w:rsidRPr="00CB57CE">
        <w:instrText>)</w:instrText>
      </w:r>
      <w:bookmarkEnd w:id="15"/>
      <w:r w:rsidR="00EB5B26" w:rsidRPr="00CB57CE">
        <w:fldChar w:fldCharType="end"/>
      </w:r>
      <w:r w:rsidR="000B7949" w:rsidRPr="00CB57CE">
        <w:t xml:space="preserve"> </w:t>
      </w:r>
    </w:p>
    <w:p w14:paraId="4AC76F34" w14:textId="24158DB5" w:rsidR="00C15D60" w:rsidRPr="00CB57CE" w:rsidRDefault="006F089D" w:rsidP="00C15D60">
      <w:pPr>
        <w:spacing w:line="360" w:lineRule="auto"/>
        <w:jc w:val="both"/>
        <w:rPr>
          <w:rFonts w:ascii="Times New Roman" w:hAnsi="Times New Roman" w:cs="Times New Roman"/>
        </w:rPr>
      </w:pPr>
      <w:r w:rsidRPr="00CB57CE">
        <w:rPr>
          <w:rFonts w:ascii="Times New Roman" w:hAnsi="Times New Roman" w:cs="Times New Roman"/>
        </w:rPr>
        <w:t>However, unlike in Appendix A, the stochastic travel time variable (</w:t>
      </w:r>
      <w:r w:rsidR="003D0B98" w:rsidRPr="00CB57CE">
        <w:rPr>
          <w:noProof/>
          <w:position w:val="-14"/>
        </w:rPr>
        <w:object w:dxaOrig="440" w:dyaOrig="420" w14:anchorId="1F9E3606">
          <v:shape id="_x0000_i1399" type="#_x0000_t75" style="width:24pt;height:22.3pt" o:ole="">
            <v:imagedata r:id="rId329" o:title=""/>
          </v:shape>
          <o:OLEObject Type="Embed" ProgID="Equation.DSMT4" ShapeID="_x0000_i1399" DrawAspect="Content" ObjectID="_1778566734" r:id="rId673"/>
        </w:object>
      </w:r>
      <w:r w:rsidRPr="00CB57CE">
        <w:rPr>
          <w:rFonts w:ascii="Times New Roman" w:hAnsi="Times New Roman" w:cs="Times New Roman"/>
        </w:rPr>
        <w:t xml:space="preserve">) is not associated with any systematic variation across individuals. It exhibits only random variation across individuals. </w:t>
      </w:r>
      <w:r w:rsidR="00F93F89" w:rsidRPr="00CB57CE">
        <w:rPr>
          <w:rFonts w:ascii="Times New Roman" w:hAnsi="Times New Roman" w:cs="Times New Roman"/>
        </w:rPr>
        <w:t xml:space="preserve">All other terms </w:t>
      </w:r>
      <w:r w:rsidR="005E55CC" w:rsidRPr="00CB57CE">
        <w:rPr>
          <w:rFonts w:ascii="Times New Roman" w:hAnsi="Times New Roman" w:cs="Times New Roman"/>
        </w:rPr>
        <w:t xml:space="preserve">in the above equation </w:t>
      </w:r>
      <w:r w:rsidR="00F93F89" w:rsidRPr="00CB57CE">
        <w:rPr>
          <w:rFonts w:ascii="Times New Roman" w:hAnsi="Times New Roman" w:cs="Times New Roman"/>
        </w:rPr>
        <w:t xml:space="preserve">are </w:t>
      </w:r>
      <w:r w:rsidR="006944DF" w:rsidRPr="00CB57CE">
        <w:rPr>
          <w:rFonts w:ascii="Times New Roman" w:hAnsi="Times New Roman" w:cs="Times New Roman"/>
        </w:rPr>
        <w:t>as defined for Equation (A1) of Appendix A</w:t>
      </w:r>
      <w:r w:rsidR="001C75E0" w:rsidRPr="00CB57CE">
        <w:t>.</w:t>
      </w:r>
      <w:r w:rsidR="000F31DD" w:rsidRPr="00CB57CE">
        <w:t xml:space="preserve"> </w:t>
      </w:r>
    </w:p>
    <w:p w14:paraId="1A1EFBF4" w14:textId="1C082ECC" w:rsidR="006535BB" w:rsidRPr="00CB57CE" w:rsidRDefault="00C15D60" w:rsidP="00173607">
      <w:pPr>
        <w:spacing w:line="360" w:lineRule="auto"/>
        <w:ind w:firstLine="720"/>
        <w:jc w:val="both"/>
        <w:rPr>
          <w:rFonts w:ascii="Times New Roman" w:hAnsi="Times New Roman" w:cs="Times New Roman"/>
        </w:rPr>
      </w:pPr>
      <w:r w:rsidRPr="00CB57CE">
        <w:rPr>
          <w:rFonts w:ascii="Times New Roman" w:hAnsi="Times New Roman" w:cs="Times New Roman"/>
        </w:rPr>
        <w:t>D</w:t>
      </w:r>
      <w:r w:rsidR="001D395E" w:rsidRPr="00CB57CE">
        <w:rPr>
          <w:rFonts w:ascii="Times New Roman" w:hAnsi="Times New Roman" w:cs="Times New Roman"/>
        </w:rPr>
        <w:t>enot</w:t>
      </w:r>
      <w:r w:rsidRPr="00CB57CE">
        <w:rPr>
          <w:rFonts w:ascii="Times New Roman" w:hAnsi="Times New Roman" w:cs="Times New Roman"/>
        </w:rPr>
        <w:t>ing</w:t>
      </w:r>
      <w:r w:rsidR="001D395E" w:rsidRPr="00CB57CE">
        <w:rPr>
          <w:rFonts w:ascii="Times New Roman" w:hAnsi="Times New Roman" w:cs="Times New Roman"/>
        </w:rPr>
        <w:t xml:space="preserve"> </w:t>
      </w:r>
      <w:r w:rsidR="00650A4E" w:rsidRPr="00CB57CE">
        <w:rPr>
          <w:rFonts w:ascii="Times New Roman" w:hAnsi="Times New Roman" w:cs="Times New Roman"/>
        </w:rPr>
        <w:t xml:space="preserve">the random coefficient </w:t>
      </w:r>
      <w:r w:rsidR="003D0B98" w:rsidRPr="00CB57CE">
        <w:rPr>
          <w:noProof/>
          <w:position w:val="-14"/>
        </w:rPr>
        <w:object w:dxaOrig="540" w:dyaOrig="380" w14:anchorId="5F55DEF8">
          <v:shape id="_x0000_i1400" type="#_x0000_t75" style="width:27pt;height:20.15pt" o:ole="">
            <v:imagedata r:id="rId674" o:title=""/>
          </v:shape>
          <o:OLEObject Type="Embed" ProgID="Equation.DSMT4" ShapeID="_x0000_i1400" DrawAspect="Content" ObjectID="_1778566735" r:id="rId675"/>
        </w:object>
      </w:r>
      <w:r w:rsidR="001D395E" w:rsidRPr="00CB57CE">
        <w:rPr>
          <w:rFonts w:ascii="Times New Roman" w:hAnsi="Times New Roman" w:cs="Times New Roman"/>
        </w:rPr>
        <w:t xml:space="preserve"> as </w:t>
      </w:r>
      <w:r w:rsidR="003D0B98" w:rsidRPr="00CB57CE">
        <w:rPr>
          <w:noProof/>
          <w:position w:val="-14"/>
        </w:rPr>
        <w:object w:dxaOrig="300" w:dyaOrig="380" w14:anchorId="24C80D22">
          <v:shape id="_x0000_i1401" type="#_x0000_t75" style="width:15pt;height:20.15pt" o:ole="">
            <v:imagedata r:id="rId676" o:title=""/>
          </v:shape>
          <o:OLEObject Type="Embed" ProgID="Equation.DSMT4" ShapeID="_x0000_i1401" DrawAspect="Content" ObjectID="_1778566736" r:id="rId677"/>
        </w:object>
      </w:r>
      <w:r w:rsidRPr="00CB57CE">
        <w:rPr>
          <w:rFonts w:ascii="Times New Roman" w:hAnsi="Times New Roman" w:cs="Times New Roman"/>
        </w:rPr>
        <w:t>,</w:t>
      </w:r>
      <w:r w:rsidR="001D395E" w:rsidRPr="00CB57CE">
        <w:rPr>
          <w:rFonts w:ascii="Times New Roman" w:hAnsi="Times New Roman" w:cs="Times New Roman"/>
        </w:rPr>
        <w:t xml:space="preserve"> </w:t>
      </w:r>
      <w:r w:rsidR="000F42EF" w:rsidRPr="00CB57CE">
        <w:rPr>
          <w:rFonts w:ascii="Times New Roman" w:hAnsi="Times New Roman" w:cs="Times New Roman"/>
        </w:rPr>
        <w:t>t</w:t>
      </w:r>
      <w:r w:rsidR="001D395E" w:rsidRPr="00CB57CE">
        <w:rPr>
          <w:rFonts w:ascii="Times New Roman" w:hAnsi="Times New Roman" w:cs="Times New Roman"/>
        </w:rPr>
        <w:t xml:space="preserve">he utility expression </w:t>
      </w:r>
      <w:r w:rsidR="001E2F84" w:rsidRPr="00CB57CE">
        <w:rPr>
          <w:rFonts w:ascii="Times New Roman" w:hAnsi="Times New Roman" w:cs="Times New Roman"/>
        </w:rPr>
        <w:t xml:space="preserve">in Equation (B1) </w:t>
      </w:r>
      <w:r w:rsidR="001D395E" w:rsidRPr="00CB57CE">
        <w:rPr>
          <w:rFonts w:ascii="Times New Roman" w:hAnsi="Times New Roman" w:cs="Times New Roman"/>
        </w:rPr>
        <w:t xml:space="preserve">can be </w:t>
      </w:r>
      <w:r w:rsidRPr="00CB57CE">
        <w:rPr>
          <w:rFonts w:ascii="Times New Roman" w:hAnsi="Times New Roman" w:cs="Times New Roman"/>
        </w:rPr>
        <w:t>re</w:t>
      </w:r>
      <w:r w:rsidR="001D395E" w:rsidRPr="00CB57CE">
        <w:rPr>
          <w:rFonts w:ascii="Times New Roman" w:hAnsi="Times New Roman" w:cs="Times New Roman"/>
        </w:rPr>
        <w:t>written as</w:t>
      </w:r>
      <w:r w:rsidR="008A0C69" w:rsidRPr="00CB57CE">
        <w:rPr>
          <w:rFonts w:ascii="Times New Roman" w:hAnsi="Times New Roman" w:cs="Times New Roman"/>
        </w:rPr>
        <w:t xml:space="preserve"> </w:t>
      </w:r>
      <w:r w:rsidR="00454C0C" w:rsidRPr="00CB57CE">
        <w:rPr>
          <w:rFonts w:ascii="Times New Roman" w:hAnsi="Times New Roman" w:cs="Times New Roman"/>
        </w:rPr>
        <w:t>below</w:t>
      </w:r>
      <w:r w:rsidR="008A0C69" w:rsidRPr="00CB57CE">
        <w:rPr>
          <w:rFonts w:ascii="Times New Roman" w:hAnsi="Times New Roman" w:cs="Times New Roman"/>
        </w:rPr>
        <w:t>:</w:t>
      </w:r>
    </w:p>
    <w:p w14:paraId="31B470F2" w14:textId="6ECFCBEC" w:rsidR="006535BB" w:rsidRPr="00CB57CE" w:rsidRDefault="006535BB" w:rsidP="006535BB">
      <w:pPr>
        <w:pStyle w:val="MTDisplayEquation"/>
        <w:spacing w:line="360" w:lineRule="auto"/>
      </w:pPr>
      <w:r w:rsidRPr="00CB57CE">
        <w:tab/>
      </w:r>
      <w:r w:rsidR="003D0B98" w:rsidRPr="00CB57CE">
        <w:rPr>
          <w:noProof/>
          <w:position w:val="-14"/>
        </w:rPr>
        <w:object w:dxaOrig="2220" w:dyaOrig="420" w14:anchorId="136BCA6F">
          <v:shape id="_x0000_i1402" type="#_x0000_t75" style="width:111pt;height:22.3pt" o:ole="">
            <v:imagedata r:id="rId678" o:title=""/>
          </v:shape>
          <o:OLEObject Type="Embed" ProgID="Equation.DSMT4" ShapeID="_x0000_i1402" DrawAspect="Content" ObjectID="_1778566737" r:id="rId679"/>
        </w:object>
      </w:r>
      <w:r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bookmarkStart w:id="16" w:name="ZEqnNum987468"/>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2</w:instrText>
      </w:r>
      <w:r w:rsidR="000B6D1E">
        <w:rPr>
          <w:noProof/>
        </w:rPr>
        <w:fldChar w:fldCharType="end"/>
      </w:r>
      <w:r w:rsidR="00EB5B26" w:rsidRPr="00CB57CE">
        <w:instrText>)</w:instrText>
      </w:r>
      <w:bookmarkEnd w:id="16"/>
      <w:r w:rsidR="00EB5B26" w:rsidRPr="00CB57CE">
        <w:fldChar w:fldCharType="end"/>
      </w:r>
    </w:p>
    <w:p w14:paraId="7E976CBA" w14:textId="49CACB26" w:rsidR="000A15CF" w:rsidRPr="00CB57CE" w:rsidRDefault="000A15CF" w:rsidP="00173607">
      <w:pPr>
        <w:spacing w:line="360" w:lineRule="auto"/>
        <w:jc w:val="both"/>
      </w:pPr>
      <w:r w:rsidRPr="00CB57CE">
        <w:rPr>
          <w:rFonts w:ascii="Times New Roman" w:hAnsi="Times New Roman" w:cs="Times New Roman"/>
        </w:rPr>
        <w:t>For this setting, we discuss parameter identifiability for two different sets of distributional</w:t>
      </w:r>
      <w:r w:rsidR="00173607" w:rsidRPr="00CB57CE">
        <w:rPr>
          <w:rFonts w:ascii="Times New Roman" w:hAnsi="Times New Roman" w:cs="Times New Roman"/>
        </w:rPr>
        <w:t xml:space="preserve"> </w:t>
      </w:r>
      <w:r w:rsidRPr="00CB57CE">
        <w:rPr>
          <w:rFonts w:ascii="Times New Roman" w:hAnsi="Times New Roman" w:cs="Times New Roman"/>
        </w:rPr>
        <w:t xml:space="preserve">assumptions – (1) normal distribution and (2) lognormal distribution – on </w:t>
      </w:r>
      <w:r w:rsidR="003D0B98" w:rsidRPr="00CB57CE">
        <w:rPr>
          <w:noProof/>
          <w:position w:val="-14"/>
        </w:rPr>
        <w:object w:dxaOrig="440" w:dyaOrig="420" w14:anchorId="367D3E5C">
          <v:shape id="_x0000_i1403" type="#_x0000_t75" style="width:24pt;height:22.3pt" o:ole="">
            <v:imagedata r:id="rId329" o:title=""/>
          </v:shape>
          <o:OLEObject Type="Embed" ProgID="Equation.DSMT4" ShapeID="_x0000_i1403" DrawAspect="Content" ObjectID="_1778566738" r:id="rId680"/>
        </w:object>
      </w:r>
      <w:r w:rsidR="004638A3" w:rsidRPr="00CB57CE">
        <w:t xml:space="preserve"> </w:t>
      </w:r>
      <w:r w:rsidRPr="00CB57CE">
        <w:rPr>
          <w:rFonts w:ascii="Times New Roman" w:hAnsi="Times New Roman" w:cs="Times New Roman"/>
        </w:rPr>
        <w:t xml:space="preserve">and </w:t>
      </w:r>
      <w:r w:rsidR="003D0B98" w:rsidRPr="00CB57CE">
        <w:rPr>
          <w:noProof/>
          <w:position w:val="-14"/>
        </w:rPr>
        <w:object w:dxaOrig="300" w:dyaOrig="380" w14:anchorId="56EE5716">
          <v:shape id="_x0000_i1404" type="#_x0000_t75" style="width:15pt;height:20.15pt" o:ole="">
            <v:imagedata r:id="rId681" o:title=""/>
          </v:shape>
          <o:OLEObject Type="Embed" ProgID="Equation.DSMT4" ShapeID="_x0000_i1404" DrawAspect="Content" ObjectID="_1778566739" r:id="rId682"/>
        </w:object>
      </w:r>
      <w:r w:rsidRPr="00CB57CE">
        <w:rPr>
          <w:rFonts w:ascii="Times New Roman" w:hAnsi="Times New Roman" w:cs="Times New Roman"/>
        </w:rPr>
        <w:t>.</w:t>
      </w:r>
    </w:p>
    <w:p w14:paraId="0DEDE130" w14:textId="21F5E4FE" w:rsidR="00053EFF" w:rsidRPr="00CB57CE" w:rsidRDefault="00053EFF" w:rsidP="00603060">
      <w:pPr>
        <w:spacing w:before="120" w:line="360" w:lineRule="auto"/>
        <w:jc w:val="both"/>
        <w:rPr>
          <w:rFonts w:ascii="Times New Roman" w:hAnsi="Times New Roman" w:cs="Times New Roman"/>
          <w:i/>
          <w:iCs/>
          <w:u w:val="single"/>
        </w:rPr>
      </w:pPr>
      <w:r w:rsidRPr="00CB57CE">
        <w:rPr>
          <w:rFonts w:ascii="Times New Roman" w:hAnsi="Times New Roman" w:cs="Times New Roman"/>
          <w:i/>
          <w:iCs/>
          <w:u w:val="single"/>
        </w:rPr>
        <w:t xml:space="preserve">Stochastic </w:t>
      </w:r>
      <w:r w:rsidR="00FF3508" w:rsidRPr="00CB57CE">
        <w:rPr>
          <w:rFonts w:ascii="Times New Roman" w:hAnsi="Times New Roman" w:cs="Times New Roman"/>
          <w:i/>
          <w:iCs/>
          <w:u w:val="single"/>
        </w:rPr>
        <w:t>alternative-specific attribute</w:t>
      </w:r>
      <w:r w:rsidRPr="00CB57CE">
        <w:rPr>
          <w:rFonts w:ascii="Times New Roman" w:hAnsi="Times New Roman" w:cs="Times New Roman"/>
          <w:i/>
          <w:iCs/>
          <w:u w:val="single"/>
        </w:rPr>
        <w:t xml:space="preserve"> and its coefficient follow normal distribution</w:t>
      </w:r>
    </w:p>
    <w:p w14:paraId="79E4A5A8" w14:textId="75B685FE" w:rsidR="00053EFF" w:rsidRPr="00CB57CE" w:rsidRDefault="00053EFF" w:rsidP="00053EFF">
      <w:pPr>
        <w:spacing w:line="360" w:lineRule="auto"/>
        <w:jc w:val="both"/>
        <w:rPr>
          <w:rFonts w:ascii="Times New Roman" w:hAnsi="Times New Roman" w:cs="Times New Roman"/>
        </w:rPr>
      </w:pPr>
      <w:r w:rsidRPr="00CB57CE">
        <w:rPr>
          <w:rFonts w:ascii="Times New Roman" w:hAnsi="Times New Roman" w:cs="Times New Roman"/>
        </w:rPr>
        <w:t xml:space="preserve">Consider that </w:t>
      </w:r>
      <w:r w:rsidR="00B24EF3" w:rsidRPr="00CB57CE">
        <w:rPr>
          <w:noProof/>
          <w:position w:val="-14"/>
        </w:rPr>
        <w:object w:dxaOrig="440" w:dyaOrig="420" w14:anchorId="043D66AF">
          <v:shape id="_x0000_i1405" type="#_x0000_t75" style="width:22.7pt;height:21pt" o:ole="">
            <v:imagedata r:id="rId683" o:title=""/>
          </v:shape>
          <o:OLEObject Type="Embed" ProgID="Equation.DSMT4" ShapeID="_x0000_i1405" DrawAspect="Content" ObjectID="_1778566740" r:id="rId684"/>
        </w:object>
      </w:r>
      <w:r w:rsidR="008311D8" w:rsidRPr="00CB57CE">
        <w:rPr>
          <w:noProof/>
        </w:rPr>
        <w:t xml:space="preserve"> </w:t>
      </w:r>
      <w:r w:rsidR="00944D97" w:rsidRPr="00CB57CE">
        <w:rPr>
          <w:rFonts w:ascii="Times New Roman" w:hAnsi="Times New Roman" w:cs="Times New Roman"/>
        </w:rPr>
        <w:t>~</w:t>
      </w:r>
      <w:r w:rsidR="008311D8" w:rsidRPr="00CB57CE">
        <w:rPr>
          <w:rFonts w:ascii="Times New Roman" w:hAnsi="Times New Roman" w:cs="Times New Roman"/>
        </w:rPr>
        <w:t xml:space="preserve"> </w:t>
      </w:r>
      <w:r w:rsidR="00DB4784" w:rsidRPr="00CB57CE">
        <w:rPr>
          <w:position w:val="-18"/>
        </w:rPr>
        <w:object w:dxaOrig="1060" w:dyaOrig="480" w14:anchorId="226DB253">
          <v:shape id="_x0000_i1406" type="#_x0000_t75" style="width:53.15pt;height:24pt" o:ole="">
            <v:imagedata r:id="rId685" o:title=""/>
          </v:shape>
          <o:OLEObject Type="Embed" ProgID="Equation.DSMT4" ShapeID="_x0000_i1406" DrawAspect="Content" ObjectID="_1778566741" r:id="rId686"/>
        </w:object>
      </w:r>
      <w:r w:rsidRPr="00CB57CE">
        <w:rPr>
          <w:rFonts w:ascii="Times New Roman" w:hAnsi="Times New Roman" w:cs="Times New Roman"/>
        </w:rPr>
        <w:t xml:space="preserve">or </w:t>
      </w:r>
      <w:r w:rsidR="003D0B98" w:rsidRPr="00CB57CE">
        <w:rPr>
          <w:noProof/>
          <w:position w:val="-14"/>
        </w:rPr>
        <w:object w:dxaOrig="1579" w:dyaOrig="420" w14:anchorId="3963FA54">
          <v:shape id="_x0000_i1407" type="#_x0000_t75" style="width:79.7pt;height:22.3pt" o:ole="">
            <v:imagedata r:id="rId687" o:title=""/>
          </v:shape>
          <o:OLEObject Type="Embed" ProgID="Equation.DSMT4" ShapeID="_x0000_i1407" DrawAspect="Content" ObjectID="_1778566742" r:id="rId688"/>
        </w:object>
      </w:r>
      <w:r w:rsidRPr="00CB57CE">
        <w:rPr>
          <w:rFonts w:ascii="Times New Roman" w:hAnsi="Times New Roman" w:cs="Times New Roman"/>
        </w:rPr>
        <w:t xml:space="preserve">, where </w:t>
      </w:r>
      <w:r w:rsidR="003D0B98" w:rsidRPr="00CB57CE">
        <w:rPr>
          <w:noProof/>
          <w:position w:val="-14"/>
        </w:rPr>
        <w:object w:dxaOrig="320" w:dyaOrig="380" w14:anchorId="02232EC8">
          <v:shape id="_x0000_i1408" type="#_x0000_t75" style="width:15.85pt;height:20.15pt" o:ole="">
            <v:imagedata r:id="rId243" o:title=""/>
          </v:shape>
          <o:OLEObject Type="Embed" ProgID="Equation.DSMT4" ShapeID="_x0000_i1408" DrawAspect="Content" ObjectID="_1778566743" r:id="rId689"/>
        </w:object>
      </w:r>
      <w:r w:rsidRPr="00CB57CE">
        <w:rPr>
          <w:rFonts w:ascii="Times New Roman" w:hAnsi="Times New Roman" w:cs="Times New Roman"/>
        </w:rPr>
        <w:t xml:space="preserve"> is a standard normal variate. And let </w:t>
      </w:r>
      <w:r w:rsidR="00DB4784" w:rsidRPr="00CB57CE">
        <w:rPr>
          <w:noProof/>
          <w:position w:val="-14"/>
        </w:rPr>
        <w:object w:dxaOrig="300" w:dyaOrig="380" w14:anchorId="4CFF9E96">
          <v:shape id="_x0000_i1409" type="#_x0000_t75" style="width:15pt;height:19.3pt" o:ole="">
            <v:imagedata r:id="rId690" o:title=""/>
          </v:shape>
          <o:OLEObject Type="Embed" ProgID="Equation.DSMT4" ShapeID="_x0000_i1409" DrawAspect="Content" ObjectID="_1778566744" r:id="rId691"/>
        </w:object>
      </w:r>
      <w:r w:rsidR="008311D8" w:rsidRPr="00CB57CE">
        <w:rPr>
          <w:noProof/>
        </w:rPr>
        <w:t xml:space="preserve"> </w:t>
      </w:r>
      <w:r w:rsidR="00CB42AF" w:rsidRPr="00CB57CE">
        <w:rPr>
          <w:rFonts w:ascii="Times New Roman" w:hAnsi="Times New Roman" w:cs="Times New Roman"/>
        </w:rPr>
        <w:t>~</w:t>
      </w:r>
      <w:r w:rsidR="008311D8" w:rsidRPr="00CB57CE">
        <w:rPr>
          <w:rFonts w:ascii="Times New Roman" w:hAnsi="Times New Roman" w:cs="Times New Roman"/>
        </w:rPr>
        <w:t xml:space="preserve"> </w:t>
      </w:r>
      <w:r w:rsidR="00DB4784" w:rsidRPr="00CB57CE">
        <w:rPr>
          <w:position w:val="-18"/>
        </w:rPr>
        <w:object w:dxaOrig="1120" w:dyaOrig="480" w14:anchorId="7F0EA159">
          <v:shape id="_x0000_i1410" type="#_x0000_t75" style="width:56.15pt;height:24pt" o:ole="">
            <v:imagedata r:id="rId692" o:title=""/>
          </v:shape>
          <o:OLEObject Type="Embed" ProgID="Equation.DSMT4" ShapeID="_x0000_i1410" DrawAspect="Content" ObjectID="_1778566745" r:id="rId693"/>
        </w:object>
      </w:r>
      <w:r w:rsidR="00DB4784" w:rsidRPr="00CB57CE">
        <w:t xml:space="preserve"> </w:t>
      </w:r>
      <w:r w:rsidRPr="00CB57CE">
        <w:rPr>
          <w:rFonts w:ascii="Times New Roman" w:hAnsi="Times New Roman" w:cs="Times New Roman"/>
        </w:rPr>
        <w:t xml:space="preserve">or </w:t>
      </w:r>
      <w:r w:rsidR="003D0B98" w:rsidRPr="00CB57CE">
        <w:rPr>
          <w:noProof/>
          <w:position w:val="-14"/>
        </w:rPr>
        <w:object w:dxaOrig="1540" w:dyaOrig="380" w14:anchorId="53C49095">
          <v:shape id="_x0000_i1411" type="#_x0000_t75" style="width:77.15pt;height:20.15pt" o:ole="">
            <v:imagedata r:id="rId694" o:title=""/>
          </v:shape>
          <o:OLEObject Type="Embed" ProgID="Equation.DSMT4" ShapeID="_x0000_i1411" DrawAspect="Content" ObjectID="_1778566746" r:id="rId695"/>
        </w:object>
      </w:r>
      <w:r w:rsidRPr="00CB57CE">
        <w:rPr>
          <w:rFonts w:ascii="Times New Roman" w:hAnsi="Times New Roman" w:cs="Times New Roman"/>
        </w:rPr>
        <w:t xml:space="preserve">, where </w:t>
      </w:r>
      <w:r w:rsidR="003D0B98" w:rsidRPr="00CB57CE">
        <w:rPr>
          <w:noProof/>
          <w:position w:val="-14"/>
        </w:rPr>
        <w:object w:dxaOrig="340" w:dyaOrig="380" w14:anchorId="50E4C7DF">
          <v:shape id="_x0000_i1412" type="#_x0000_t75" style="width:17.15pt;height:20.15pt" o:ole="">
            <v:imagedata r:id="rId696" o:title=""/>
          </v:shape>
          <o:OLEObject Type="Embed" ProgID="Equation.DSMT4" ShapeID="_x0000_i1412" DrawAspect="Content" ObjectID="_1778566747" r:id="rId697"/>
        </w:object>
      </w:r>
      <w:r w:rsidRPr="00CB57CE">
        <w:rPr>
          <w:rFonts w:ascii="Times New Roman" w:hAnsi="Times New Roman" w:cs="Times New Roman"/>
        </w:rPr>
        <w:t xml:space="preserve"> is a standard normal variate. The parameters </w:t>
      </w:r>
      <w:r w:rsidR="003D0B98" w:rsidRPr="00CB57CE">
        <w:rPr>
          <w:noProof/>
          <w:position w:val="-16"/>
        </w:rPr>
        <w:object w:dxaOrig="880" w:dyaOrig="440" w14:anchorId="64922DDE">
          <v:shape id="_x0000_i1413" type="#_x0000_t75" style="width:45pt;height:24pt" o:ole="">
            <v:imagedata r:id="rId698" o:title=""/>
          </v:shape>
          <o:OLEObject Type="Embed" ProgID="Equation.DSMT4" ShapeID="_x0000_i1413" DrawAspect="Content" ObjectID="_1778566748" r:id="rId699"/>
        </w:object>
      </w:r>
      <w:r w:rsidRPr="00CB57CE">
        <w:t xml:space="preserve"> </w:t>
      </w:r>
      <w:r w:rsidRPr="00CB57CE">
        <w:rPr>
          <w:rFonts w:ascii="Times New Roman" w:hAnsi="Times New Roman" w:cs="Times New Roman"/>
        </w:rPr>
        <w:t xml:space="preserve">describing </w:t>
      </w:r>
      <w:r w:rsidR="003D0B98" w:rsidRPr="00CB57CE">
        <w:rPr>
          <w:noProof/>
          <w:position w:val="-14"/>
        </w:rPr>
        <w:object w:dxaOrig="340" w:dyaOrig="380" w14:anchorId="0B8F5F42">
          <v:shape id="_x0000_i1414" type="#_x0000_t75" style="width:17.15pt;height:20.15pt" o:ole="">
            <v:imagedata r:id="rId700" o:title=""/>
          </v:shape>
          <o:OLEObject Type="Embed" ProgID="Equation.DSMT4" ShapeID="_x0000_i1414" DrawAspect="Content" ObjectID="_1778566749" r:id="rId701"/>
        </w:object>
      </w:r>
      <w:r w:rsidRPr="00CB57CE">
        <w:rPr>
          <w:rFonts w:ascii="Times New Roman" w:hAnsi="Times New Roman" w:cs="Times New Roman"/>
        </w:rPr>
        <w:t xml:space="preserve"> are estimable (therefore, known) using SP data</w:t>
      </w:r>
      <w:r w:rsidR="006268F2" w:rsidRPr="00CB57CE">
        <w:rPr>
          <w:rFonts w:ascii="Times New Roman" w:hAnsi="Times New Roman" w:cs="Times New Roman"/>
        </w:rPr>
        <w:t>, whereas</w:t>
      </w:r>
      <w:r w:rsidRPr="00CB57CE">
        <w:rPr>
          <w:rFonts w:ascii="Times New Roman" w:hAnsi="Times New Roman" w:cs="Times New Roman"/>
        </w:rPr>
        <w:t xml:space="preserve"> the parameters </w:t>
      </w:r>
      <w:r w:rsidR="003D0B98" w:rsidRPr="00CB57CE">
        <w:rPr>
          <w:noProof/>
          <w:position w:val="-14"/>
        </w:rPr>
        <w:object w:dxaOrig="800" w:dyaOrig="400" w14:anchorId="54DDEA88">
          <v:shape id="_x0000_i1415" type="#_x0000_t75" style="width:41.15pt;height:20.15pt" o:ole="">
            <v:imagedata r:id="rId702" o:title=""/>
          </v:shape>
          <o:OLEObject Type="Embed" ProgID="Equation.DSMT4" ShapeID="_x0000_i1415" DrawAspect="Content" ObjectID="_1778566750" r:id="rId703"/>
        </w:object>
      </w:r>
      <w:r w:rsidRPr="00CB57CE">
        <w:rPr>
          <w:rFonts w:ascii="Times New Roman" w:hAnsi="Times New Roman" w:cs="Times New Roman"/>
        </w:rPr>
        <w:t xml:space="preserve"> describing </w:t>
      </w:r>
      <w:r w:rsidR="003D0B98" w:rsidRPr="00CB57CE">
        <w:rPr>
          <w:noProof/>
          <w:position w:val="-14"/>
        </w:rPr>
        <w:object w:dxaOrig="440" w:dyaOrig="420" w14:anchorId="20C7446C">
          <v:shape id="_x0000_i1416" type="#_x0000_t75" style="width:24pt;height:22.3pt" o:ole="">
            <v:imagedata r:id="rId329" o:title=""/>
          </v:shape>
          <o:OLEObject Type="Embed" ProgID="Equation.DSMT4" ShapeID="_x0000_i1416" DrawAspect="Content" ObjectID="_1778566751" r:id="rId704"/>
        </w:object>
      </w:r>
      <w:r w:rsidRPr="00CB57CE">
        <w:rPr>
          <w:rFonts w:ascii="Times New Roman" w:hAnsi="Times New Roman" w:cs="Times New Roman"/>
        </w:rPr>
        <w:t xml:space="preserve"> need to be estimated using RP data. The resulting utility functions can be written as below:</w:t>
      </w:r>
    </w:p>
    <w:p w14:paraId="3F381E22" w14:textId="34BB6092" w:rsidR="00053EFF" w:rsidRPr="00CB57CE" w:rsidRDefault="00053EFF" w:rsidP="00053EFF">
      <w:pPr>
        <w:pStyle w:val="MTDisplayEquation"/>
        <w:spacing w:line="360" w:lineRule="auto"/>
      </w:pPr>
      <w:r w:rsidRPr="00CB57CE">
        <w:tab/>
      </w:r>
      <w:r w:rsidR="003D0B98" w:rsidRPr="00CB57CE">
        <w:rPr>
          <w:noProof/>
          <w:position w:val="-14"/>
        </w:rPr>
        <w:object w:dxaOrig="5460" w:dyaOrig="380" w14:anchorId="3C1E403D">
          <v:shape id="_x0000_i1417" type="#_x0000_t75" style="width:273pt;height:20.15pt" o:ole="">
            <v:imagedata r:id="rId705" o:title=""/>
          </v:shape>
          <o:OLEObject Type="Embed" ProgID="Equation.DSMT4" ShapeID="_x0000_i1417" DrawAspect="Content" ObjectID="_1778566752" r:id="rId706"/>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3</w:instrText>
      </w:r>
      <w:r w:rsidR="000B6D1E">
        <w:rPr>
          <w:noProof/>
        </w:rPr>
        <w:fldChar w:fldCharType="end"/>
      </w:r>
      <w:r w:rsidRPr="00CB57CE">
        <w:instrText>)</w:instrText>
      </w:r>
      <w:r w:rsidRPr="00CB57CE">
        <w:fldChar w:fldCharType="end"/>
      </w:r>
    </w:p>
    <w:p w14:paraId="51C51282" w14:textId="7F704D58" w:rsidR="00881FC3" w:rsidRPr="00CB57CE" w:rsidRDefault="00DC720F" w:rsidP="00DC720F">
      <w:pPr>
        <w:spacing w:line="360" w:lineRule="auto"/>
        <w:ind w:firstLine="720"/>
        <w:jc w:val="both"/>
        <w:rPr>
          <w:rFonts w:ascii="Times New Roman" w:hAnsi="Times New Roman" w:cs="Times New Roman"/>
        </w:rPr>
      </w:pPr>
      <w:r w:rsidRPr="00CB57CE">
        <w:rPr>
          <w:rFonts w:ascii="Times New Roman" w:hAnsi="Times New Roman" w:cs="Times New Roman"/>
        </w:rPr>
        <w:t>In</w:t>
      </w:r>
      <w:r w:rsidR="00053EFF" w:rsidRPr="00CB57CE">
        <w:rPr>
          <w:rFonts w:ascii="Times New Roman" w:hAnsi="Times New Roman" w:cs="Times New Roman"/>
        </w:rPr>
        <w:t xml:space="preserve"> the </w:t>
      </w:r>
      <w:r w:rsidRPr="00CB57CE">
        <w:rPr>
          <w:rFonts w:ascii="Times New Roman" w:hAnsi="Times New Roman" w:cs="Times New Roman"/>
        </w:rPr>
        <w:t>above</w:t>
      </w:r>
      <w:r w:rsidR="00053EFF" w:rsidRPr="00CB57CE">
        <w:rPr>
          <w:rFonts w:ascii="Times New Roman" w:hAnsi="Times New Roman" w:cs="Times New Roman"/>
        </w:rPr>
        <w:t xml:space="preserve"> utility </w:t>
      </w:r>
      <w:r w:rsidRPr="00CB57CE">
        <w:rPr>
          <w:rFonts w:ascii="Times New Roman" w:hAnsi="Times New Roman" w:cs="Times New Roman"/>
        </w:rPr>
        <w:t>structure</w:t>
      </w:r>
      <w:r w:rsidR="0053456E" w:rsidRPr="00CB57CE">
        <w:rPr>
          <w:rFonts w:ascii="Times New Roman" w:hAnsi="Times New Roman" w:cs="Times New Roman"/>
        </w:rPr>
        <w:t xml:space="preserve">, </w:t>
      </w:r>
      <w:r w:rsidR="00F979D4" w:rsidRPr="00CB57CE">
        <w:rPr>
          <w:rFonts w:ascii="Times New Roman" w:hAnsi="Times New Roman" w:cs="Times New Roman"/>
        </w:rPr>
        <w:t xml:space="preserve">the deterministic component is </w:t>
      </w:r>
      <w:r w:rsidR="003D0B98" w:rsidRPr="00CB57CE">
        <w:rPr>
          <w:rFonts w:ascii="Times New Roman" w:hAnsi="Times New Roman" w:cs="Times New Roman"/>
          <w:noProof/>
          <w:position w:val="-14"/>
        </w:rPr>
        <w:object w:dxaOrig="1040" w:dyaOrig="380" w14:anchorId="4EB0737A">
          <v:shape id="_x0000_i1418" type="#_x0000_t75" style="width:52.7pt;height:20.15pt" o:ole="">
            <v:imagedata r:id="rId707" o:title=""/>
          </v:shape>
          <o:OLEObject Type="Embed" ProgID="Equation.DSMT4" ShapeID="_x0000_i1418" DrawAspect="Content" ObjectID="_1778566753" r:id="rId708"/>
        </w:object>
      </w:r>
      <w:r w:rsidR="00977CF7" w:rsidRPr="00CB57CE">
        <w:rPr>
          <w:rFonts w:ascii="Times New Roman" w:hAnsi="Times New Roman" w:cs="Times New Roman"/>
        </w:rPr>
        <w:t xml:space="preserve">. </w:t>
      </w:r>
      <w:r w:rsidR="006C30A1" w:rsidRPr="00CB57CE">
        <w:rPr>
          <w:rFonts w:ascii="Times New Roman" w:hAnsi="Times New Roman" w:cs="Times New Roman"/>
        </w:rPr>
        <w:t>From such a deterministic component</w:t>
      </w:r>
      <w:r w:rsidR="00977CF7" w:rsidRPr="00CB57CE">
        <w:rPr>
          <w:rFonts w:ascii="Times New Roman" w:hAnsi="Times New Roman" w:cs="Times New Roman"/>
        </w:rPr>
        <w:t xml:space="preserve">, </w:t>
      </w:r>
      <w:r w:rsidR="00AD75B6" w:rsidRPr="00CB57CE">
        <w:rPr>
          <w:rFonts w:ascii="Times New Roman" w:hAnsi="Times New Roman" w:cs="Times New Roman"/>
        </w:rPr>
        <w:t xml:space="preserve">it is not possible to identify </w:t>
      </w:r>
      <w:r w:rsidR="003D0B98" w:rsidRPr="00CB57CE">
        <w:rPr>
          <w:rFonts w:ascii="Times New Roman" w:hAnsi="Times New Roman" w:cs="Times New Roman"/>
          <w:noProof/>
          <w:position w:val="-12"/>
        </w:rPr>
        <w:object w:dxaOrig="279" w:dyaOrig="360" w14:anchorId="1B8D8F16">
          <v:shape id="_x0000_i1419" type="#_x0000_t75" style="width:15pt;height:19.3pt" o:ole="">
            <v:imagedata r:id="rId709" o:title=""/>
          </v:shape>
          <o:OLEObject Type="Embed" ProgID="Equation.DSMT4" ShapeID="_x0000_i1419" DrawAspect="Content" ObjectID="_1778566754" r:id="rId710"/>
        </w:object>
      </w:r>
      <w:r w:rsidR="00AD75B6" w:rsidRPr="00CB57CE">
        <w:rPr>
          <w:rFonts w:ascii="Times New Roman" w:hAnsi="Times New Roman" w:cs="Times New Roman"/>
        </w:rPr>
        <w:t xml:space="preserve"> </w:t>
      </w:r>
      <w:r w:rsidR="006B4D38" w:rsidRPr="00CB57CE">
        <w:rPr>
          <w:rFonts w:ascii="Times New Roman" w:hAnsi="Times New Roman" w:cs="Times New Roman"/>
        </w:rPr>
        <w:t>because</w:t>
      </w:r>
      <w:r w:rsidR="00AD75B6" w:rsidRPr="00CB57CE">
        <w:rPr>
          <w:rFonts w:ascii="Times New Roman" w:hAnsi="Times New Roman" w:cs="Times New Roman"/>
        </w:rPr>
        <w:t xml:space="preserve"> </w:t>
      </w:r>
      <w:r w:rsidR="003D0B98" w:rsidRPr="00CB57CE">
        <w:rPr>
          <w:rFonts w:ascii="Times New Roman" w:hAnsi="Times New Roman" w:cs="Times New Roman"/>
          <w:noProof/>
          <w:position w:val="-14"/>
        </w:rPr>
        <w:object w:dxaOrig="320" w:dyaOrig="380" w14:anchorId="6384C1D5">
          <v:shape id="_x0000_i1420" type="#_x0000_t75" style="width:15.85pt;height:20.15pt" o:ole="">
            <v:imagedata r:id="rId711" o:title=""/>
          </v:shape>
          <o:OLEObject Type="Embed" ProgID="Equation.DSMT4" ShapeID="_x0000_i1420" DrawAspect="Content" ObjectID="_1778566755" r:id="rId712"/>
        </w:object>
      </w:r>
      <w:r w:rsidR="00AD75B6" w:rsidRPr="00CB57CE">
        <w:rPr>
          <w:rFonts w:ascii="Times New Roman" w:hAnsi="Times New Roman" w:cs="Times New Roman"/>
        </w:rPr>
        <w:t xml:space="preserve"> does not exhibit variation across individuals</w:t>
      </w:r>
      <w:r w:rsidR="00085A18" w:rsidRPr="00CB57CE">
        <w:rPr>
          <w:rFonts w:ascii="Times New Roman" w:hAnsi="Times New Roman" w:cs="Times New Roman"/>
        </w:rPr>
        <w:t xml:space="preserve"> (unlike the situation in Appendix A where</w:t>
      </w:r>
      <w:r w:rsidR="00807790" w:rsidRPr="00CB57CE">
        <w:rPr>
          <w:rFonts w:ascii="Times New Roman" w:hAnsi="Times New Roman" w:cs="Times New Roman"/>
        </w:rPr>
        <w:t xml:space="preserve"> the observed attribute</w:t>
      </w:r>
      <w:r w:rsidR="00085A18" w:rsidRPr="00CB57CE">
        <w:rPr>
          <w:rFonts w:ascii="Times New Roman" w:hAnsi="Times New Roman" w:cs="Times New Roman"/>
        </w:rPr>
        <w:t xml:space="preserve"> </w:t>
      </w:r>
      <w:r w:rsidR="003D0B98" w:rsidRPr="00CB57CE">
        <w:rPr>
          <w:rFonts w:ascii="Times New Roman" w:hAnsi="Times New Roman" w:cs="Times New Roman"/>
          <w:noProof/>
          <w:position w:val="-14"/>
        </w:rPr>
        <w:object w:dxaOrig="300" w:dyaOrig="380" w14:anchorId="0B9E7EAC">
          <v:shape id="_x0000_i1421" type="#_x0000_t75" style="width:15pt;height:20.15pt" o:ole="">
            <v:imagedata r:id="rId307" o:title=""/>
          </v:shape>
          <o:OLEObject Type="Embed" ProgID="Equation.DSMT4" ShapeID="_x0000_i1421" DrawAspect="Content" ObjectID="_1778566756" r:id="rId713"/>
        </w:object>
      </w:r>
      <w:r w:rsidR="00807790" w:rsidRPr="00CB57CE">
        <w:rPr>
          <w:rFonts w:ascii="Times New Roman" w:hAnsi="Times New Roman" w:cs="Times New Roman"/>
        </w:rPr>
        <w:t xml:space="preserve"> which varies across individuals </w:t>
      </w:r>
      <w:r w:rsidR="009D5349" w:rsidRPr="00CB57CE">
        <w:rPr>
          <w:rFonts w:ascii="Times New Roman" w:hAnsi="Times New Roman" w:cs="Times New Roman"/>
        </w:rPr>
        <w:t>is</w:t>
      </w:r>
      <w:r w:rsidR="00807790" w:rsidRPr="00CB57CE">
        <w:rPr>
          <w:rFonts w:ascii="Times New Roman" w:hAnsi="Times New Roman" w:cs="Times New Roman"/>
        </w:rPr>
        <w:t xml:space="preserve"> part of the deterministic component)</w:t>
      </w:r>
      <w:r w:rsidR="00AD75B6" w:rsidRPr="00CB57CE">
        <w:rPr>
          <w:rFonts w:ascii="Times New Roman" w:hAnsi="Times New Roman" w:cs="Times New Roman"/>
        </w:rPr>
        <w:t xml:space="preserve">. </w:t>
      </w:r>
      <w:r w:rsidR="00FD3B16" w:rsidRPr="00CB57CE">
        <w:rPr>
          <w:rFonts w:ascii="Times New Roman" w:hAnsi="Times New Roman" w:cs="Times New Roman"/>
        </w:rPr>
        <w:t xml:space="preserve">Therefore, </w:t>
      </w:r>
      <w:r w:rsidR="003D0B98" w:rsidRPr="00CB57CE">
        <w:rPr>
          <w:rFonts w:ascii="Times New Roman" w:hAnsi="Times New Roman" w:cs="Times New Roman"/>
          <w:noProof/>
          <w:position w:val="-12"/>
        </w:rPr>
        <w:object w:dxaOrig="279" w:dyaOrig="360" w14:anchorId="2DC7A044">
          <v:shape id="_x0000_i1422" type="#_x0000_t75" style="width:15pt;height:19.3pt" o:ole="">
            <v:imagedata r:id="rId709" o:title=""/>
          </v:shape>
          <o:OLEObject Type="Embed" ProgID="Equation.DSMT4" ShapeID="_x0000_i1422" DrawAspect="Content" ObjectID="_1778566757" r:id="rId714"/>
        </w:object>
      </w:r>
      <w:r w:rsidR="00A26521" w:rsidRPr="00CB57CE">
        <w:rPr>
          <w:rFonts w:ascii="Times New Roman" w:hAnsi="Times New Roman" w:cs="Times New Roman"/>
        </w:rPr>
        <w:t xml:space="preserve">, </w:t>
      </w:r>
      <w:r w:rsidR="00E45348" w:rsidRPr="00CB57CE">
        <w:rPr>
          <w:rFonts w:ascii="Times New Roman" w:hAnsi="Times New Roman" w:cs="Times New Roman"/>
        </w:rPr>
        <w:t>as</w:t>
      </w:r>
      <w:r w:rsidR="00A26521" w:rsidRPr="00CB57CE">
        <w:rPr>
          <w:rFonts w:ascii="Times New Roman" w:hAnsi="Times New Roman" w:cs="Times New Roman"/>
        </w:rPr>
        <w:t xml:space="preserve"> with </w:t>
      </w:r>
      <w:r w:rsidR="003D0B98" w:rsidRPr="00CB57CE">
        <w:rPr>
          <w:rFonts w:ascii="Times New Roman" w:hAnsi="Times New Roman" w:cs="Times New Roman"/>
          <w:noProof/>
          <w:position w:val="-12"/>
        </w:rPr>
        <w:object w:dxaOrig="279" w:dyaOrig="360" w14:anchorId="512856BC">
          <v:shape id="_x0000_i1423" type="#_x0000_t75" style="width:15pt;height:19.3pt" o:ole="">
            <v:imagedata r:id="rId715" o:title=""/>
          </v:shape>
          <o:OLEObject Type="Embed" ProgID="Equation.DSMT4" ShapeID="_x0000_i1423" DrawAspect="Content" ObjectID="_1778566758" r:id="rId716"/>
        </w:object>
      </w:r>
      <w:r w:rsidR="00A26521" w:rsidRPr="00CB57CE">
        <w:rPr>
          <w:rFonts w:ascii="Times New Roman" w:hAnsi="Times New Roman" w:cs="Times New Roman"/>
        </w:rPr>
        <w:t xml:space="preserve">, </w:t>
      </w:r>
      <w:r w:rsidR="00FD3B16" w:rsidRPr="00CB57CE">
        <w:rPr>
          <w:rFonts w:ascii="Times New Roman" w:hAnsi="Times New Roman" w:cs="Times New Roman"/>
        </w:rPr>
        <w:t xml:space="preserve"> </w:t>
      </w:r>
      <w:r w:rsidR="0093560B" w:rsidRPr="00CB57CE">
        <w:rPr>
          <w:rFonts w:ascii="Times New Roman" w:hAnsi="Times New Roman" w:cs="Times New Roman"/>
        </w:rPr>
        <w:t>should be considered as an unknown parameter in th</w:t>
      </w:r>
      <w:r w:rsidR="00A67EE4" w:rsidRPr="00CB57CE">
        <w:rPr>
          <w:rFonts w:ascii="Times New Roman" w:hAnsi="Times New Roman" w:cs="Times New Roman"/>
        </w:rPr>
        <w:t xml:space="preserve">e variance-covariance matrix of utility differences. </w:t>
      </w:r>
    </w:p>
    <w:p w14:paraId="66E8DF4F" w14:textId="4E26FFC1" w:rsidR="00053EFF" w:rsidRPr="00CB57CE" w:rsidRDefault="004D4494" w:rsidP="00807790">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T</w:t>
      </w:r>
      <w:r w:rsidR="00053EFF" w:rsidRPr="00CB57CE">
        <w:rPr>
          <w:rFonts w:ascii="Times New Roman" w:hAnsi="Times New Roman" w:cs="Times New Roman"/>
        </w:rPr>
        <w:t xml:space="preserve">he variance-covariance elements of the random components </w:t>
      </w:r>
      <w:r w:rsidRPr="00CB57CE">
        <w:rPr>
          <w:rFonts w:ascii="Times New Roman" w:hAnsi="Times New Roman" w:cs="Times New Roman"/>
        </w:rPr>
        <w:t xml:space="preserve">of the above utility functions </w:t>
      </w:r>
      <w:r w:rsidR="00053EFF" w:rsidRPr="00CB57CE">
        <w:rPr>
          <w:rFonts w:ascii="Times New Roman" w:hAnsi="Times New Roman" w:cs="Times New Roman"/>
        </w:rPr>
        <w:t xml:space="preserve">are as follows (assuming that </w:t>
      </w:r>
      <w:r w:rsidR="003D0B98" w:rsidRPr="00CB57CE">
        <w:rPr>
          <w:noProof/>
          <w:position w:val="-14"/>
        </w:rPr>
        <w:object w:dxaOrig="1120" w:dyaOrig="420" w14:anchorId="6369F396">
          <v:shape id="_x0000_i1424" type="#_x0000_t75" style="width:56.15pt;height:22.3pt" o:ole="">
            <v:imagedata r:id="rId717" o:title=""/>
          </v:shape>
          <o:OLEObject Type="Embed" ProgID="Equation.DSMT4" ShapeID="_x0000_i1424" DrawAspect="Content" ObjectID="_1778566759" r:id="rId718"/>
        </w:object>
      </w:r>
      <w:r w:rsidR="00053EFF" w:rsidRPr="00CB57CE">
        <w:rPr>
          <w:rFonts w:ascii="Times New Roman" w:hAnsi="Times New Roman" w:cs="Times New Roman"/>
        </w:rPr>
        <w:t xml:space="preserve">, </w:t>
      </w:r>
      <w:r w:rsidR="003D0B98" w:rsidRPr="00CB57CE">
        <w:rPr>
          <w:noProof/>
          <w:position w:val="-14"/>
        </w:rPr>
        <w:object w:dxaOrig="300" w:dyaOrig="380" w14:anchorId="1BF0A483">
          <v:shape id="_x0000_i1425" type="#_x0000_t75" style="width:15pt;height:20.15pt" o:ole="">
            <v:imagedata r:id="rId530" o:title=""/>
          </v:shape>
          <o:OLEObject Type="Embed" ProgID="Equation.DSMT4" ShapeID="_x0000_i1425" DrawAspect="Content" ObjectID="_1778566760" r:id="rId719"/>
        </w:object>
      </w:r>
      <w:r w:rsidR="00053EFF" w:rsidRPr="00CB57CE">
        <w:rPr>
          <w:rFonts w:ascii="Times New Roman" w:hAnsi="Times New Roman" w:cs="Times New Roman"/>
        </w:rPr>
        <w:t xml:space="preserve">, and </w:t>
      </w:r>
      <w:r w:rsidR="003D0B98" w:rsidRPr="00CB57CE">
        <w:rPr>
          <w:noProof/>
          <w:position w:val="-14"/>
        </w:rPr>
        <w:object w:dxaOrig="920" w:dyaOrig="380" w14:anchorId="2BB884FA">
          <v:shape id="_x0000_i1426" type="#_x0000_t75" style="width:45pt;height:20.15pt" o:ole="">
            <v:imagedata r:id="rId720" o:title=""/>
          </v:shape>
          <o:OLEObject Type="Embed" ProgID="Equation.DSMT4" ShapeID="_x0000_i1426" DrawAspect="Content" ObjectID="_1778566761" r:id="rId721"/>
        </w:object>
      </w:r>
      <w:r w:rsidR="00053EFF" w:rsidRPr="00CB57CE">
        <w:rPr>
          <w:rFonts w:ascii="Times New Roman" w:hAnsi="Times New Roman" w:cs="Times New Roman"/>
        </w:rPr>
        <w:t xml:space="preserve"> are all independent of each other):</w:t>
      </w:r>
    </w:p>
    <w:p w14:paraId="11D50AAB" w14:textId="6DCC95C0" w:rsidR="00486356" w:rsidRPr="00CB57CE" w:rsidRDefault="006535BB" w:rsidP="00A95611">
      <w:pPr>
        <w:pStyle w:val="MTDisplayEquation"/>
        <w:spacing w:line="360" w:lineRule="auto"/>
      </w:pPr>
      <w:r w:rsidRPr="00CB57CE">
        <w:tab/>
      </w:r>
      <w:r w:rsidR="003D0B98" w:rsidRPr="00CB57CE">
        <w:rPr>
          <w:noProof/>
          <w:position w:val="-38"/>
        </w:rPr>
        <w:object w:dxaOrig="5260" w:dyaOrig="880" w14:anchorId="79EA7C0D">
          <v:shape id="_x0000_i1427" type="#_x0000_t75" style="width:262.3pt;height:45pt" o:ole="">
            <v:imagedata r:id="rId722" o:title=""/>
          </v:shape>
          <o:OLEObject Type="Embed" ProgID="Equation.DSMT4" ShapeID="_x0000_i1427" DrawAspect="Content" ObjectID="_1778566762" r:id="rId723"/>
        </w:object>
      </w:r>
      <w:r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4</w:instrText>
      </w:r>
      <w:r w:rsidR="000B6D1E">
        <w:rPr>
          <w:noProof/>
        </w:rPr>
        <w:fldChar w:fldCharType="end"/>
      </w:r>
      <w:r w:rsidR="00EB5B26" w:rsidRPr="00CB57CE">
        <w:instrText>)</w:instrText>
      </w:r>
      <w:r w:rsidR="00EB5B26" w:rsidRPr="00CB57CE">
        <w:fldChar w:fldCharType="end"/>
      </w:r>
    </w:p>
    <w:p w14:paraId="5ACD0E25" w14:textId="56766BC1" w:rsidR="006535BB" w:rsidRPr="00CB57CE" w:rsidRDefault="006535BB" w:rsidP="006535BB">
      <w:pPr>
        <w:pStyle w:val="MTDisplayEquation"/>
        <w:spacing w:line="360" w:lineRule="auto"/>
      </w:pPr>
      <w:r w:rsidRPr="00CB57CE">
        <w:tab/>
      </w:r>
      <w:r w:rsidR="003D0B98" w:rsidRPr="00CB57CE">
        <w:rPr>
          <w:noProof/>
          <w:position w:val="-38"/>
        </w:rPr>
        <w:object w:dxaOrig="5360" w:dyaOrig="880" w14:anchorId="51E1866D">
          <v:shape id="_x0000_i1428" type="#_x0000_t75" style="width:268.7pt;height:45pt" o:ole="">
            <v:imagedata r:id="rId724" o:title=""/>
          </v:shape>
          <o:OLEObject Type="Embed" ProgID="Equation.DSMT4" ShapeID="_x0000_i1428" DrawAspect="Content" ObjectID="_1778566763" r:id="rId725"/>
        </w:object>
      </w:r>
      <w:r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5</w:instrText>
      </w:r>
      <w:r w:rsidR="000B6D1E">
        <w:rPr>
          <w:noProof/>
        </w:rPr>
        <w:fldChar w:fldCharType="end"/>
      </w:r>
      <w:r w:rsidR="00EB5B26" w:rsidRPr="00CB57CE">
        <w:instrText>)</w:instrText>
      </w:r>
      <w:r w:rsidR="00EB5B26" w:rsidRPr="00CB57CE">
        <w:fldChar w:fldCharType="end"/>
      </w:r>
    </w:p>
    <w:p w14:paraId="07A47657" w14:textId="6276FEBC" w:rsidR="006535BB" w:rsidRPr="00CB57CE" w:rsidRDefault="006535BB" w:rsidP="00AF3A6B">
      <w:pPr>
        <w:spacing w:line="360" w:lineRule="auto"/>
        <w:jc w:val="both"/>
        <w:rPr>
          <w:rFonts w:ascii="Times New Roman" w:hAnsi="Times New Roman" w:cs="Times New Roman"/>
        </w:rPr>
      </w:pPr>
      <w:r w:rsidRPr="00CB57CE">
        <w:rPr>
          <w:rFonts w:ascii="Times New Roman" w:hAnsi="Times New Roman" w:cs="Times New Roman"/>
        </w:rPr>
        <w:t xml:space="preserve">Consider a setting with </w:t>
      </w:r>
      <w:r w:rsidR="004C076C" w:rsidRPr="00CB57CE">
        <w:rPr>
          <w:rFonts w:ascii="Times New Roman" w:hAnsi="Times New Roman" w:cs="Times New Roman"/>
        </w:rPr>
        <w:t xml:space="preserve">three </w:t>
      </w:r>
      <w:r w:rsidRPr="00CB57CE">
        <w:rPr>
          <w:rFonts w:ascii="Times New Roman" w:hAnsi="Times New Roman" w:cs="Times New Roman"/>
        </w:rPr>
        <w:t>choice alternatives</w:t>
      </w:r>
      <w:r w:rsidR="00452097" w:rsidRPr="00CB57CE">
        <w:rPr>
          <w:rFonts w:ascii="Times New Roman" w:hAnsi="Times New Roman" w:cs="Times New Roman"/>
        </w:rPr>
        <w:t xml:space="preserve"> (i.e., </w:t>
      </w:r>
      <w:r w:rsidR="003D0B98" w:rsidRPr="00CB57CE">
        <w:rPr>
          <w:noProof/>
          <w:position w:val="-6"/>
        </w:rPr>
        <w:object w:dxaOrig="560" w:dyaOrig="279" w14:anchorId="1FEC1204">
          <v:shape id="_x0000_i1429" type="#_x0000_t75" style="width:29.15pt;height:15pt" o:ole="">
            <v:imagedata r:id="rId726" o:title=""/>
          </v:shape>
          <o:OLEObject Type="Embed" ProgID="Equation.DSMT4" ShapeID="_x0000_i1429" DrawAspect="Content" ObjectID="_1778566764" r:id="rId727"/>
        </w:object>
      </w:r>
      <w:r w:rsidR="00452097" w:rsidRPr="00CB57CE">
        <w:rPr>
          <w:rFonts w:ascii="Times New Roman" w:hAnsi="Times New Roman" w:cs="Times New Roman"/>
        </w:rPr>
        <w:t>)</w:t>
      </w:r>
      <w:r w:rsidR="00FD5917" w:rsidRPr="00CB57CE">
        <w:rPr>
          <w:rFonts w:ascii="Times New Roman" w:hAnsi="Times New Roman" w:cs="Times New Roman"/>
        </w:rPr>
        <w:t xml:space="preserve">. </w:t>
      </w:r>
      <w:r w:rsidR="0024365B" w:rsidRPr="00CB57CE">
        <w:rPr>
          <w:rFonts w:ascii="Times New Roman" w:hAnsi="Times New Roman" w:cs="Times New Roman"/>
        </w:rPr>
        <w:t xml:space="preserve">In such a setting, there would be </w:t>
      </w:r>
      <w:r w:rsidR="000B4498" w:rsidRPr="00CB57CE">
        <w:rPr>
          <w:rFonts w:ascii="Times New Roman" w:hAnsi="Times New Roman" w:cs="Times New Roman"/>
        </w:rPr>
        <w:t xml:space="preserve">three </w:t>
      </w:r>
      <w:r w:rsidR="00A45E54" w:rsidRPr="00CB57CE">
        <w:rPr>
          <w:rFonts w:ascii="Times New Roman" w:hAnsi="Times New Roman" w:cs="Times New Roman"/>
        </w:rPr>
        <w:t xml:space="preserve">normal distributed </w:t>
      </w:r>
      <w:r w:rsidR="0024365B" w:rsidRPr="00CB57CE">
        <w:rPr>
          <w:rFonts w:ascii="Times New Roman" w:hAnsi="Times New Roman" w:cs="Times New Roman"/>
        </w:rPr>
        <w:t xml:space="preserve">alternative-specific stochastic variables </w:t>
      </w:r>
      <w:r w:rsidR="006B76C0" w:rsidRPr="00CB57CE">
        <w:rPr>
          <w:rFonts w:ascii="Times New Roman" w:hAnsi="Times New Roman" w:cs="Times New Roman"/>
        </w:rPr>
        <w:t>(</w:t>
      </w:r>
      <w:r w:rsidR="003D0B98" w:rsidRPr="00CB57CE">
        <w:rPr>
          <w:noProof/>
          <w:position w:val="-14"/>
        </w:rPr>
        <w:object w:dxaOrig="520" w:dyaOrig="420" w14:anchorId="4F7ECA4E">
          <v:shape id="_x0000_i1430" type="#_x0000_t75" style="width:27pt;height:22.3pt" o:ole="">
            <v:imagedata r:id="rId728" o:title=""/>
          </v:shape>
          <o:OLEObject Type="Embed" ProgID="Equation.DSMT4" ShapeID="_x0000_i1430" DrawAspect="Content" ObjectID="_1778566765" r:id="rId729"/>
        </w:object>
      </w:r>
      <w:r w:rsidR="006B76C0" w:rsidRPr="00CB57CE">
        <w:rPr>
          <w:rFonts w:ascii="Times New Roman" w:hAnsi="Times New Roman" w:cs="Times New Roman"/>
        </w:rPr>
        <w:t xml:space="preserve">) </w:t>
      </w:r>
      <w:r w:rsidR="0024365B" w:rsidRPr="00CB57CE">
        <w:rPr>
          <w:rFonts w:ascii="Times New Roman" w:hAnsi="Times New Roman" w:cs="Times New Roman"/>
        </w:rPr>
        <w:t xml:space="preserve">– one in each utility function. </w:t>
      </w:r>
      <w:r w:rsidR="00FD5917" w:rsidRPr="00CB57CE">
        <w:rPr>
          <w:rFonts w:ascii="Times New Roman" w:hAnsi="Times New Roman" w:cs="Times New Roman"/>
        </w:rPr>
        <w:t>T</w:t>
      </w:r>
      <w:r w:rsidRPr="00CB57CE">
        <w:rPr>
          <w:rFonts w:ascii="Times New Roman" w:hAnsi="Times New Roman" w:cs="Times New Roman"/>
        </w:rPr>
        <w:t xml:space="preserve">he </w:t>
      </w:r>
      <w:r w:rsidR="00FD5917" w:rsidRPr="00CB57CE">
        <w:rPr>
          <w:rFonts w:ascii="Times New Roman" w:hAnsi="Times New Roman" w:cs="Times New Roman"/>
        </w:rPr>
        <w:t xml:space="preserve">resulting </w:t>
      </w:r>
      <w:r w:rsidRPr="00CB57CE">
        <w:rPr>
          <w:rFonts w:ascii="Times New Roman" w:hAnsi="Times New Roman" w:cs="Times New Roman"/>
        </w:rPr>
        <w:t xml:space="preserve">covariance matrix </w:t>
      </w:r>
      <w:r w:rsidR="002505CA" w:rsidRPr="00CB57CE">
        <w:rPr>
          <w:rFonts w:ascii="Times New Roman" w:hAnsi="Times New Roman" w:cs="Times New Roman"/>
        </w:rPr>
        <w:t xml:space="preserve">of the utility expressions in Equation (B2) </w:t>
      </w:r>
      <w:r w:rsidR="004A1F88" w:rsidRPr="00CB57CE">
        <w:rPr>
          <w:rFonts w:ascii="Times New Roman" w:hAnsi="Times New Roman" w:cs="Times New Roman"/>
        </w:rPr>
        <w:t>is</w:t>
      </w:r>
      <w:r w:rsidRPr="00CB57CE">
        <w:rPr>
          <w:rFonts w:ascii="Times New Roman" w:hAnsi="Times New Roman" w:cs="Times New Roman"/>
        </w:rPr>
        <w:t>:</w:t>
      </w:r>
    </w:p>
    <w:p w14:paraId="4B5C935D" w14:textId="62D2C3DD" w:rsidR="006535BB" w:rsidRPr="00CB57CE" w:rsidRDefault="003D0B98" w:rsidP="00A64C10">
      <w:pPr>
        <w:pStyle w:val="MTDisplayEquation"/>
        <w:spacing w:line="360" w:lineRule="auto"/>
        <w:jc w:val="right"/>
      </w:pPr>
      <w:r w:rsidRPr="00CB57CE">
        <w:rPr>
          <w:noProof/>
          <w:position w:val="-134"/>
        </w:rPr>
        <w:object w:dxaOrig="5780" w:dyaOrig="2799" w14:anchorId="05A924DD">
          <v:shape id="_x0000_i1431" type="#_x0000_t75" style="width:289.7pt;height:140.15pt" o:ole="">
            <v:imagedata r:id="rId730" o:title=""/>
          </v:shape>
          <o:OLEObject Type="Embed" ProgID="Equation.DSMT4" ShapeID="_x0000_i1431" DrawAspect="Content" ObjectID="_1778566766" r:id="rId731"/>
        </w:object>
      </w:r>
      <w:r w:rsidR="006535BB"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6</w:instrText>
      </w:r>
      <w:r w:rsidR="000B6D1E">
        <w:rPr>
          <w:noProof/>
        </w:rPr>
        <w:fldChar w:fldCharType="end"/>
      </w:r>
      <w:r w:rsidR="00EB5B26" w:rsidRPr="00CB57CE">
        <w:instrText>)</w:instrText>
      </w:r>
      <w:r w:rsidR="00EB5B26" w:rsidRPr="00CB57CE">
        <w:fldChar w:fldCharType="end"/>
      </w:r>
    </w:p>
    <w:p w14:paraId="1C0F0444" w14:textId="5FE2A5CE" w:rsidR="008F4C71" w:rsidRPr="00CB57CE" w:rsidRDefault="008F4C71" w:rsidP="00AF3A6B">
      <w:pPr>
        <w:spacing w:line="360" w:lineRule="auto"/>
        <w:jc w:val="both"/>
        <w:rPr>
          <w:rFonts w:ascii="Times New Roman" w:hAnsi="Times New Roman" w:cs="Times New Roman"/>
        </w:rPr>
      </w:pPr>
      <w:r w:rsidRPr="00CB57CE">
        <w:rPr>
          <w:rFonts w:ascii="Times New Roman" w:hAnsi="Times New Roman" w:cs="Times New Roman"/>
        </w:rPr>
        <w:t xml:space="preserve">Now, define </w:t>
      </w:r>
      <w:r w:rsidR="00650A4E" w:rsidRPr="00CB57CE">
        <w:rPr>
          <w:rFonts w:ascii="Times New Roman" w:hAnsi="Times New Roman" w:cs="Times New Roman"/>
        </w:rPr>
        <w:t>a</w:t>
      </w:r>
      <w:r w:rsidRPr="00CB57CE">
        <w:rPr>
          <w:rFonts w:ascii="Times New Roman" w:hAnsi="Times New Roman" w:cs="Times New Roman"/>
        </w:rPr>
        <w:t xml:space="preserve"> linear operator </w:t>
      </w:r>
      <w:r w:rsidR="003D0B98" w:rsidRPr="00CB57CE">
        <w:rPr>
          <w:noProof/>
          <w:position w:val="-14"/>
        </w:rPr>
        <w:object w:dxaOrig="380" w:dyaOrig="380" w14:anchorId="5654A925">
          <v:shape id="_x0000_i1432" type="#_x0000_t75" style="width:20.15pt;height:20.15pt" o:ole="">
            <v:imagedata r:id="rId732" o:title=""/>
          </v:shape>
          <o:OLEObject Type="Embed" ProgID="Equation.DSMT4" ShapeID="_x0000_i1432" DrawAspect="Content" ObjectID="_1778566767" r:id="rId733"/>
        </w:object>
      </w:r>
      <w:r w:rsidRPr="00CB57CE">
        <w:rPr>
          <w:rFonts w:ascii="Times New Roman" w:hAnsi="Times New Roman" w:cs="Times New Roman"/>
        </w:rPr>
        <w:t xml:space="preserve"> that transforms the </w:t>
      </w:r>
      <w:r w:rsidR="003D0B98" w:rsidRPr="00CB57CE">
        <w:rPr>
          <w:noProof/>
          <w:position w:val="-6"/>
        </w:rPr>
        <w:object w:dxaOrig="220" w:dyaOrig="279" w14:anchorId="200D197C">
          <v:shape id="_x0000_i1433" type="#_x0000_t75" style="width:11.15pt;height:15pt" o:ole="">
            <v:imagedata r:id="rId734" o:title=""/>
          </v:shape>
          <o:OLEObject Type="Embed" ProgID="Equation.DSMT4" ShapeID="_x0000_i1433" DrawAspect="Content" ObjectID="_1778566768" r:id="rId735"/>
        </w:object>
      </w:r>
      <w:r w:rsidRPr="00CB57CE">
        <w:rPr>
          <w:rFonts w:ascii="Times New Roman" w:hAnsi="Times New Roman" w:cs="Times New Roman"/>
        </w:rPr>
        <w:t xml:space="preserve"> utilities into </w:t>
      </w:r>
      <w:r w:rsidR="003D0B98" w:rsidRPr="00CB57CE">
        <w:rPr>
          <w:noProof/>
          <w:position w:val="-10"/>
        </w:rPr>
        <w:object w:dxaOrig="680" w:dyaOrig="320" w14:anchorId="36A441E0">
          <v:shape id="_x0000_i1434" type="#_x0000_t75" style="width:35.15pt;height:15.85pt" o:ole="">
            <v:imagedata r:id="rId736" o:title=""/>
          </v:shape>
          <o:OLEObject Type="Embed" ProgID="Equation.DSMT4" ShapeID="_x0000_i1434" DrawAspect="Content" ObjectID="_1778566769" r:id="rId737"/>
        </w:object>
      </w:r>
      <w:r w:rsidRPr="00CB57CE">
        <w:rPr>
          <w:rFonts w:ascii="Times New Roman" w:hAnsi="Times New Roman" w:cs="Times New Roman"/>
        </w:rPr>
        <w:t xml:space="preserve"> utility differences taken with respect to the </w:t>
      </w:r>
      <w:r w:rsidR="003D0B98" w:rsidRPr="00CB57CE">
        <w:rPr>
          <w:noProof/>
          <w:position w:val="-10"/>
        </w:rPr>
        <w:object w:dxaOrig="320" w:dyaOrig="380" w14:anchorId="4820A97A">
          <v:shape id="_x0000_i1435" type="#_x0000_t75" style="width:15.85pt;height:20.15pt" o:ole="">
            <v:imagedata r:id="rId738" o:title=""/>
          </v:shape>
          <o:OLEObject Type="Embed" ProgID="Equation.DSMT4" ShapeID="_x0000_i1435" DrawAspect="Content" ObjectID="_1778566770" r:id="rId739"/>
        </w:object>
      </w:r>
      <w:r w:rsidRPr="00CB57CE">
        <w:rPr>
          <w:rFonts w:ascii="Times New Roman" w:hAnsi="Times New Roman" w:cs="Times New Roman"/>
        </w:rPr>
        <w:t xml:space="preserve"> alternative. </w:t>
      </w:r>
      <w:r w:rsidR="003D0B98" w:rsidRPr="00CB57CE">
        <w:rPr>
          <w:noProof/>
          <w:position w:val="-14"/>
        </w:rPr>
        <w:object w:dxaOrig="380" w:dyaOrig="380" w14:anchorId="04901AC0">
          <v:shape id="_x0000_i1436" type="#_x0000_t75" style="width:20.15pt;height:20.15pt" o:ole="">
            <v:imagedata r:id="rId740" o:title=""/>
          </v:shape>
          <o:OLEObject Type="Embed" ProgID="Equation.DSMT4" ShapeID="_x0000_i1436" DrawAspect="Content" ObjectID="_1778566771" r:id="rId741"/>
        </w:object>
      </w:r>
      <w:r w:rsidR="00365ACF" w:rsidRPr="00CB57CE">
        <w:t xml:space="preserve"> </w:t>
      </w:r>
      <w:r w:rsidRPr="00CB57CE">
        <w:rPr>
          <w:rFonts w:ascii="Times New Roman" w:hAnsi="Times New Roman" w:cs="Times New Roman"/>
        </w:rPr>
        <w:t xml:space="preserve">is an identity matrix of size </w:t>
      </w:r>
      <w:r w:rsidR="003D0B98" w:rsidRPr="00CB57CE">
        <w:rPr>
          <w:noProof/>
          <w:position w:val="-10"/>
        </w:rPr>
        <w:object w:dxaOrig="1460" w:dyaOrig="320" w14:anchorId="1F9326A6">
          <v:shape id="_x0000_i1437" type="#_x0000_t75" style="width:75pt;height:15.85pt" o:ole="">
            <v:imagedata r:id="rId742" o:title=""/>
          </v:shape>
          <o:OLEObject Type="Embed" ProgID="Equation.DSMT4" ShapeID="_x0000_i1437" DrawAspect="Content" ObjectID="_1778566772" r:id="rId743"/>
        </w:object>
      </w:r>
      <w:r w:rsidRPr="00CB57CE">
        <w:rPr>
          <w:rFonts w:ascii="Times New Roman" w:hAnsi="Times New Roman" w:cs="Times New Roman"/>
        </w:rPr>
        <w:t xml:space="preserve"> where the </w:t>
      </w:r>
      <w:r w:rsidR="003D0B98" w:rsidRPr="00CB57CE">
        <w:rPr>
          <w:noProof/>
          <w:position w:val="-10"/>
        </w:rPr>
        <w:object w:dxaOrig="320" w:dyaOrig="380" w14:anchorId="7981CE93">
          <v:shape id="_x0000_i1438" type="#_x0000_t75" style="width:15.85pt;height:20.15pt" o:ole="">
            <v:imagedata r:id="rId744" o:title=""/>
          </v:shape>
          <o:OLEObject Type="Embed" ProgID="Equation.DSMT4" ShapeID="_x0000_i1438" DrawAspect="Content" ObjectID="_1778566773" r:id="rId745"/>
        </w:object>
      </w:r>
      <w:r w:rsidRPr="00CB57CE">
        <w:rPr>
          <w:rFonts w:ascii="Times New Roman" w:hAnsi="Times New Roman" w:cs="Times New Roman"/>
        </w:rPr>
        <w:t xml:space="preserve"> column is substituted by a column of </w:t>
      </w:r>
      <w:r w:rsidR="003D0B98" w:rsidRPr="00CB57CE">
        <w:rPr>
          <w:noProof/>
          <w:position w:val="-4"/>
        </w:rPr>
        <w:object w:dxaOrig="300" w:dyaOrig="260" w14:anchorId="0EB9C8E3">
          <v:shape id="_x0000_i1439" type="#_x0000_t75" style="width:15pt;height:12pt" o:ole="">
            <v:imagedata r:id="rId746" o:title=""/>
          </v:shape>
          <o:OLEObject Type="Embed" ProgID="Equation.DSMT4" ShapeID="_x0000_i1439" DrawAspect="Content" ObjectID="_1778566774" r:id="rId747"/>
        </w:object>
      </w:r>
      <w:r w:rsidRPr="00CB57CE">
        <w:rPr>
          <w:rFonts w:ascii="Times New Roman" w:hAnsi="Times New Roman" w:cs="Times New Roman"/>
        </w:rPr>
        <w:t>s. Let us consider the first alternative as the base</w:t>
      </w:r>
      <w:r w:rsidR="00D1681E" w:rsidRPr="00CB57CE">
        <w:rPr>
          <w:rFonts w:ascii="Times New Roman" w:hAnsi="Times New Roman" w:cs="Times New Roman"/>
        </w:rPr>
        <w:t xml:space="preserve"> alternative</w:t>
      </w:r>
      <w:r w:rsidRPr="00CB57CE">
        <w:rPr>
          <w:rFonts w:ascii="Times New Roman" w:hAnsi="Times New Roman" w:cs="Times New Roman"/>
        </w:rPr>
        <w:t xml:space="preserve">. </w:t>
      </w:r>
      <w:r w:rsidR="00766912" w:rsidRPr="00CB57CE">
        <w:rPr>
          <w:rFonts w:ascii="Times New Roman" w:hAnsi="Times New Roman" w:cs="Times New Roman"/>
        </w:rPr>
        <w:t>Th</w:t>
      </w:r>
      <w:r w:rsidR="00365ACF" w:rsidRPr="00CB57CE">
        <w:rPr>
          <w:rFonts w:ascii="Times New Roman" w:hAnsi="Times New Roman" w:cs="Times New Roman"/>
        </w:rPr>
        <w:t xml:space="preserve">e corresponding </w:t>
      </w:r>
      <w:r w:rsidRPr="00CB57CE">
        <w:rPr>
          <w:rFonts w:ascii="Times New Roman" w:hAnsi="Times New Roman" w:cs="Times New Roman"/>
        </w:rPr>
        <w:t>linear operator matrix can be defined as below:</w:t>
      </w:r>
    </w:p>
    <w:p w14:paraId="07236226" w14:textId="0B749FE5" w:rsidR="008F4C71" w:rsidRPr="00CB57CE" w:rsidRDefault="008F4C71" w:rsidP="008F4C71">
      <w:pPr>
        <w:pStyle w:val="MTDisplayEquation"/>
        <w:spacing w:line="360" w:lineRule="auto"/>
      </w:pPr>
      <w:r w:rsidRPr="00CB57CE">
        <w:tab/>
      </w:r>
      <w:r w:rsidR="003D0B98" w:rsidRPr="00CB57CE">
        <w:rPr>
          <w:noProof/>
          <w:position w:val="-30"/>
        </w:rPr>
        <w:object w:dxaOrig="1740" w:dyaOrig="720" w14:anchorId="0A123A0D">
          <v:shape id="_x0000_i1440" type="#_x0000_t75" style="width:87pt;height:37.7pt" o:ole="">
            <v:imagedata r:id="rId748" o:title=""/>
          </v:shape>
          <o:OLEObject Type="Embed" ProgID="Equation.DSMT4" ShapeID="_x0000_i1440" DrawAspect="Content" ObjectID="_1778566775" r:id="rId749"/>
        </w:object>
      </w:r>
      <w:r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7</w:instrText>
      </w:r>
      <w:r w:rsidR="000B6D1E">
        <w:rPr>
          <w:noProof/>
        </w:rPr>
        <w:fldChar w:fldCharType="end"/>
      </w:r>
      <w:r w:rsidR="00EB5B26" w:rsidRPr="00CB57CE">
        <w:instrText>)</w:instrText>
      </w:r>
      <w:r w:rsidR="00EB5B26" w:rsidRPr="00CB57CE">
        <w:fldChar w:fldCharType="end"/>
      </w:r>
    </w:p>
    <w:p w14:paraId="34D2F22F" w14:textId="6204597A" w:rsidR="00DC0E62" w:rsidRPr="00CB57CE" w:rsidRDefault="006535BB" w:rsidP="00DC0E62">
      <w:pPr>
        <w:spacing w:line="360" w:lineRule="auto"/>
        <w:jc w:val="both"/>
        <w:rPr>
          <w:rFonts w:ascii="Times New Roman" w:hAnsi="Times New Roman" w:cs="Times New Roman"/>
        </w:rPr>
      </w:pPr>
      <w:r w:rsidRPr="00CB57CE">
        <w:rPr>
          <w:rFonts w:ascii="Times New Roman" w:hAnsi="Times New Roman" w:cs="Times New Roman"/>
        </w:rPr>
        <w:t xml:space="preserve">The covariance matrix </w:t>
      </w:r>
      <w:r w:rsidR="003D0B98" w:rsidRPr="00CB57CE">
        <w:rPr>
          <w:noProof/>
          <w:position w:val="-12"/>
        </w:rPr>
        <w:object w:dxaOrig="420" w:dyaOrig="360" w14:anchorId="0B3B026B">
          <v:shape id="_x0000_i1441" type="#_x0000_t75" style="width:22.3pt;height:19.3pt" o:ole="">
            <v:imagedata r:id="rId750" o:title=""/>
          </v:shape>
          <o:OLEObject Type="Embed" ProgID="Equation.DSMT4" ShapeID="_x0000_i1441" DrawAspect="Content" ObjectID="_1778566776" r:id="rId751"/>
        </w:object>
      </w:r>
      <w:r w:rsidR="00EF11F4" w:rsidRPr="00CB57CE">
        <w:t xml:space="preserve"> </w:t>
      </w:r>
      <w:r w:rsidR="00EF11F4" w:rsidRPr="00CB57CE">
        <w:rPr>
          <w:rFonts w:ascii="Times New Roman" w:hAnsi="Times New Roman" w:cs="Times New Roman"/>
        </w:rPr>
        <w:t>of utility differences (with respect to the first alternative)</w:t>
      </w:r>
      <w:r w:rsidR="00EF11F4" w:rsidRPr="00CB57CE">
        <w:t xml:space="preserve"> </w:t>
      </w:r>
      <w:r w:rsidRPr="00CB57CE">
        <w:rPr>
          <w:rFonts w:ascii="Times New Roman" w:hAnsi="Times New Roman" w:cs="Times New Roman"/>
        </w:rPr>
        <w:t xml:space="preserve">is given by </w:t>
      </w:r>
      <w:r w:rsidR="003D0B98" w:rsidRPr="00CB57CE">
        <w:rPr>
          <w:noProof/>
          <w:position w:val="-12"/>
        </w:rPr>
        <w:object w:dxaOrig="840" w:dyaOrig="360" w14:anchorId="0D36899F">
          <v:shape id="_x0000_i1442" type="#_x0000_t75" style="width:42pt;height:19.3pt" o:ole="">
            <v:imagedata r:id="rId752" o:title=""/>
          </v:shape>
          <o:OLEObject Type="Embed" ProgID="Equation.DSMT4" ShapeID="_x0000_i1442" DrawAspect="Content" ObjectID="_1778566777" r:id="rId753"/>
        </w:object>
      </w:r>
      <w:r w:rsidRPr="00CB57CE">
        <w:rPr>
          <w:rFonts w:ascii="Times New Roman" w:hAnsi="Times New Roman" w:cs="Times New Roman"/>
        </w:rPr>
        <w:t>.</w:t>
      </w:r>
      <w:r w:rsidR="00675D67" w:rsidRPr="00CB57CE">
        <w:t xml:space="preserve"> </w:t>
      </w:r>
      <w:r w:rsidR="00707DA4" w:rsidRPr="00CB57CE">
        <w:rPr>
          <w:rFonts w:ascii="Times New Roman" w:hAnsi="Times New Roman" w:cs="Times New Roman"/>
        </w:rPr>
        <w:t xml:space="preserve">Such a </w:t>
      </w:r>
      <w:r w:rsidR="00D01D6A" w:rsidRPr="00CB57CE">
        <w:rPr>
          <w:rFonts w:ascii="Times New Roman" w:hAnsi="Times New Roman" w:cs="Times New Roman"/>
        </w:rPr>
        <w:t xml:space="preserve">covariance </w:t>
      </w:r>
      <w:r w:rsidR="00707DA4" w:rsidRPr="00CB57CE">
        <w:rPr>
          <w:rFonts w:ascii="Times New Roman" w:hAnsi="Times New Roman" w:cs="Times New Roman"/>
        </w:rPr>
        <w:t xml:space="preserve">matrix </w:t>
      </w:r>
      <w:r w:rsidR="005002DF" w:rsidRPr="00CB57CE">
        <w:rPr>
          <w:rFonts w:ascii="Times New Roman" w:hAnsi="Times New Roman" w:cs="Times New Roman"/>
        </w:rPr>
        <w:t xml:space="preserve">of utility differences </w:t>
      </w:r>
      <w:r w:rsidR="00707DA4" w:rsidRPr="00CB57CE">
        <w:rPr>
          <w:rFonts w:ascii="Times New Roman" w:hAnsi="Times New Roman" w:cs="Times New Roman"/>
        </w:rPr>
        <w:t xml:space="preserve">for the utility </w:t>
      </w:r>
      <w:r w:rsidR="00650A4E" w:rsidRPr="00CB57CE">
        <w:rPr>
          <w:rFonts w:ascii="Times New Roman" w:hAnsi="Times New Roman" w:cs="Times New Roman"/>
        </w:rPr>
        <w:t>form</w:t>
      </w:r>
      <w:r w:rsidR="00707DA4" w:rsidRPr="00CB57CE">
        <w:rPr>
          <w:rFonts w:ascii="Times New Roman" w:hAnsi="Times New Roman" w:cs="Times New Roman"/>
        </w:rPr>
        <w:t xml:space="preserve"> in Equation (B</w:t>
      </w:r>
      <w:r w:rsidR="005002DF" w:rsidRPr="00CB57CE">
        <w:rPr>
          <w:rFonts w:ascii="Times New Roman" w:hAnsi="Times New Roman" w:cs="Times New Roman"/>
        </w:rPr>
        <w:t>2</w:t>
      </w:r>
      <w:r w:rsidR="00707DA4" w:rsidRPr="00CB57CE">
        <w:rPr>
          <w:rFonts w:ascii="Times New Roman" w:hAnsi="Times New Roman" w:cs="Times New Roman"/>
        </w:rPr>
        <w:t>) is:</w:t>
      </w:r>
    </w:p>
    <w:p w14:paraId="1F5F36A0" w14:textId="4EE196D0" w:rsidR="006535BB" w:rsidRPr="00CB57CE" w:rsidRDefault="006535BB" w:rsidP="00EA1981">
      <w:pPr>
        <w:spacing w:line="360" w:lineRule="auto"/>
        <w:jc w:val="right"/>
        <w:rPr>
          <w:rFonts w:ascii="Times New Roman" w:hAnsi="Times New Roman" w:cs="Times New Roman"/>
        </w:rPr>
      </w:pPr>
      <w:r w:rsidRPr="00CB57CE">
        <w:rPr>
          <w:rFonts w:ascii="Times New Roman" w:hAnsi="Times New Roman" w:cs="Times New Roman"/>
        </w:rPr>
        <w:tab/>
      </w:r>
      <w:r w:rsidR="003D0B98" w:rsidRPr="00CB57CE">
        <w:rPr>
          <w:noProof/>
          <w:position w:val="-36"/>
        </w:rPr>
        <w:object w:dxaOrig="5720" w:dyaOrig="840" w14:anchorId="5809839A">
          <v:shape id="_x0000_i1443" type="#_x0000_t75" style="width:285.85pt;height:42pt" o:ole="">
            <v:imagedata r:id="rId754" o:title=""/>
          </v:shape>
          <o:OLEObject Type="Embed" ProgID="Equation.DSMT4" ShapeID="_x0000_i1443" DrawAspect="Content" ObjectID="_1778566778" r:id="rId755"/>
        </w:object>
      </w:r>
      <w:r w:rsidR="00365ACF" w:rsidRPr="00CB57CE">
        <w:rPr>
          <w:rFonts w:ascii="Times New Roman" w:hAnsi="Times New Roman" w:cs="Times New Roman"/>
        </w:rPr>
        <w:tab/>
      </w:r>
      <w:r w:rsidRPr="00CB57CE">
        <w:rPr>
          <w:rFonts w:ascii="Times New Roman" w:hAnsi="Times New Roman" w:cs="Times New Roman"/>
        </w:rPr>
        <w:tab/>
      </w:r>
      <w:r w:rsidR="00EB5B26" w:rsidRPr="00CB57CE">
        <w:rPr>
          <w:rFonts w:ascii="Times New Roman" w:hAnsi="Times New Roman" w:cs="Times New Roman"/>
        </w:rPr>
        <w:fldChar w:fldCharType="begin"/>
      </w:r>
      <w:r w:rsidR="00EB5B26" w:rsidRPr="00CB57CE">
        <w:rPr>
          <w:rFonts w:ascii="Times New Roman" w:hAnsi="Times New Roman" w:cs="Times New Roman"/>
        </w:rPr>
        <w:instrText xml:space="preserve"> MACROBUTTON MTPlaceRef \* MERGEFORMAT </w:instrText>
      </w:r>
      <w:r w:rsidR="00EB5B26" w:rsidRPr="00CB57CE">
        <w:rPr>
          <w:rFonts w:ascii="Times New Roman" w:hAnsi="Times New Roman" w:cs="Times New Roman"/>
        </w:rPr>
        <w:fldChar w:fldCharType="begin"/>
      </w:r>
      <w:r w:rsidR="00EB5B26" w:rsidRPr="00CB57CE">
        <w:rPr>
          <w:rFonts w:ascii="Times New Roman" w:hAnsi="Times New Roman" w:cs="Times New Roman"/>
        </w:rPr>
        <w:instrText xml:space="preserve"> SEQ MTEqn \h \* MERGEFORMAT </w:instrText>
      </w:r>
      <w:r w:rsidR="00EB5B26" w:rsidRPr="00CB57CE">
        <w:rPr>
          <w:rFonts w:ascii="Times New Roman" w:hAnsi="Times New Roman" w:cs="Times New Roman"/>
        </w:rPr>
        <w:fldChar w:fldCharType="end"/>
      </w:r>
      <w:r w:rsidR="00EB5B26" w:rsidRPr="00CB57CE">
        <w:rPr>
          <w:rFonts w:ascii="Times New Roman" w:hAnsi="Times New Roman" w:cs="Times New Roman"/>
        </w:rPr>
        <w:instrText>(</w:instrText>
      </w:r>
      <w:r w:rsidR="00EB5B26" w:rsidRPr="00CB57CE">
        <w:rPr>
          <w:rFonts w:ascii="Times New Roman" w:hAnsi="Times New Roman" w:cs="Times New Roman"/>
        </w:rPr>
        <w:fldChar w:fldCharType="begin"/>
      </w:r>
      <w:r w:rsidR="00EB5B26" w:rsidRPr="00CB57CE">
        <w:rPr>
          <w:rFonts w:ascii="Times New Roman" w:hAnsi="Times New Roman" w:cs="Times New Roman"/>
        </w:rPr>
        <w:instrText xml:space="preserve"> SEQ MTSec \c \* Alphabetic \* MERGEFORMAT </w:instrText>
      </w:r>
      <w:r w:rsidR="00EB5B26" w:rsidRPr="00CB57CE">
        <w:rPr>
          <w:rFonts w:ascii="Times New Roman" w:hAnsi="Times New Roman" w:cs="Times New Roman"/>
        </w:rPr>
        <w:fldChar w:fldCharType="separate"/>
      </w:r>
      <w:r w:rsidR="00A559C2">
        <w:rPr>
          <w:rFonts w:ascii="Times New Roman" w:hAnsi="Times New Roman" w:cs="Times New Roman"/>
          <w:noProof/>
        </w:rPr>
        <w:instrText>B</w:instrText>
      </w:r>
      <w:r w:rsidR="00EB5B26" w:rsidRPr="00CB57CE">
        <w:rPr>
          <w:rFonts w:ascii="Times New Roman" w:hAnsi="Times New Roman" w:cs="Times New Roman"/>
        </w:rPr>
        <w:fldChar w:fldCharType="end"/>
      </w:r>
      <w:r w:rsidR="00EB5B26" w:rsidRPr="00CB57CE">
        <w:rPr>
          <w:rFonts w:ascii="Times New Roman" w:hAnsi="Times New Roman" w:cs="Times New Roman"/>
        </w:rPr>
        <w:fldChar w:fldCharType="begin"/>
      </w:r>
      <w:r w:rsidR="00EB5B26" w:rsidRPr="00CB57CE">
        <w:rPr>
          <w:rFonts w:ascii="Times New Roman" w:hAnsi="Times New Roman" w:cs="Times New Roman"/>
        </w:rPr>
        <w:instrText xml:space="preserve"> SEQ MTEqn \c \* Arabic \* MERGEFORMAT </w:instrText>
      </w:r>
      <w:r w:rsidR="00EB5B26" w:rsidRPr="00CB57CE">
        <w:rPr>
          <w:rFonts w:ascii="Times New Roman" w:hAnsi="Times New Roman" w:cs="Times New Roman"/>
        </w:rPr>
        <w:fldChar w:fldCharType="separate"/>
      </w:r>
      <w:r w:rsidR="00A559C2">
        <w:rPr>
          <w:rFonts w:ascii="Times New Roman" w:hAnsi="Times New Roman" w:cs="Times New Roman"/>
          <w:noProof/>
        </w:rPr>
        <w:instrText>8</w:instrText>
      </w:r>
      <w:r w:rsidR="00EB5B26" w:rsidRPr="00CB57CE">
        <w:rPr>
          <w:rFonts w:ascii="Times New Roman" w:hAnsi="Times New Roman" w:cs="Times New Roman"/>
        </w:rPr>
        <w:fldChar w:fldCharType="end"/>
      </w:r>
      <w:r w:rsidR="00EB5B26" w:rsidRPr="00CB57CE">
        <w:rPr>
          <w:rFonts w:ascii="Times New Roman" w:hAnsi="Times New Roman" w:cs="Times New Roman"/>
        </w:rPr>
        <w:instrText>)</w:instrText>
      </w:r>
      <w:r w:rsidR="00EB5B26" w:rsidRPr="00CB57CE">
        <w:rPr>
          <w:rFonts w:ascii="Times New Roman" w:hAnsi="Times New Roman" w:cs="Times New Roman"/>
        </w:rPr>
        <w:fldChar w:fldCharType="end"/>
      </w:r>
    </w:p>
    <w:p w14:paraId="22BF6621" w14:textId="283A29B8" w:rsidR="006535BB" w:rsidRPr="00CB57CE" w:rsidRDefault="00365ACF" w:rsidP="000E6B32">
      <w:pPr>
        <w:spacing w:line="360" w:lineRule="auto"/>
        <w:jc w:val="both"/>
        <w:rPr>
          <w:rFonts w:ascii="Times New Roman" w:hAnsi="Times New Roman" w:cs="Times New Roman"/>
        </w:rPr>
      </w:pPr>
      <w:r w:rsidRPr="00CB57CE">
        <w:rPr>
          <w:rFonts w:ascii="Times New Roman" w:hAnsi="Times New Roman" w:cs="Times New Roman"/>
        </w:rPr>
        <w:tab/>
      </w:r>
      <w:r w:rsidR="001D000E" w:rsidRPr="00CB57CE">
        <w:rPr>
          <w:rFonts w:ascii="Times New Roman" w:hAnsi="Times New Roman" w:cs="Times New Roman"/>
        </w:rPr>
        <w:t xml:space="preserve">To determine the maximum number of </w:t>
      </w:r>
      <w:r w:rsidR="003E4E3E" w:rsidRPr="00CB57CE">
        <w:rPr>
          <w:rFonts w:ascii="Times New Roman" w:hAnsi="Times New Roman" w:cs="Times New Roman"/>
        </w:rPr>
        <w:t xml:space="preserve">unique </w:t>
      </w:r>
      <w:r w:rsidR="001D000E" w:rsidRPr="00CB57CE">
        <w:rPr>
          <w:rFonts w:ascii="Times New Roman" w:hAnsi="Times New Roman" w:cs="Times New Roman"/>
        </w:rPr>
        <w:t xml:space="preserve">parameters that </w:t>
      </w:r>
      <w:r w:rsidR="003E4E3E" w:rsidRPr="00CB57CE">
        <w:rPr>
          <w:rFonts w:ascii="Times New Roman" w:hAnsi="Times New Roman" w:cs="Times New Roman"/>
        </w:rPr>
        <w:t xml:space="preserve">result in the above </w:t>
      </w:r>
      <w:r w:rsidR="00D01D6A" w:rsidRPr="00CB57CE">
        <w:rPr>
          <w:rFonts w:ascii="Times New Roman" w:hAnsi="Times New Roman" w:cs="Times New Roman"/>
        </w:rPr>
        <w:t xml:space="preserve">covariance matrix of utility differences, one should </w:t>
      </w:r>
      <w:r w:rsidR="007A6306" w:rsidRPr="00CB57CE">
        <w:rPr>
          <w:rFonts w:ascii="Times New Roman" w:hAnsi="Times New Roman" w:cs="Times New Roman"/>
        </w:rPr>
        <w:t xml:space="preserve">find the rank of the Jacobian of the </w:t>
      </w:r>
      <w:r w:rsidR="004660BC" w:rsidRPr="00CB57CE">
        <w:rPr>
          <w:rFonts w:ascii="Times New Roman" w:hAnsi="Times New Roman" w:cs="Times New Roman"/>
        </w:rPr>
        <w:t xml:space="preserve">vector </w:t>
      </w:r>
      <w:r w:rsidR="005E5C52" w:rsidRPr="00CB57CE">
        <w:rPr>
          <w:rFonts w:ascii="Times New Roman" w:hAnsi="Times New Roman" w:cs="Times New Roman"/>
        </w:rPr>
        <w:t xml:space="preserve">of </w:t>
      </w:r>
      <w:r w:rsidR="004660BC" w:rsidRPr="00CB57CE">
        <w:rPr>
          <w:rFonts w:ascii="Times New Roman" w:hAnsi="Times New Roman" w:cs="Times New Roman"/>
        </w:rPr>
        <w:t xml:space="preserve">unique elements in </w:t>
      </w:r>
      <w:r w:rsidR="007A6306" w:rsidRPr="00CB57CE">
        <w:rPr>
          <w:rFonts w:ascii="Times New Roman" w:hAnsi="Times New Roman" w:cs="Times New Roman"/>
        </w:rPr>
        <w:t>above matrix with respect to the parameters in the matrix</w:t>
      </w:r>
      <w:r w:rsidR="009A2AE3" w:rsidRPr="00CB57CE">
        <w:rPr>
          <w:rFonts w:ascii="Times New Roman" w:hAnsi="Times New Roman" w:cs="Times New Roman"/>
        </w:rPr>
        <w:t xml:space="preserve">. </w:t>
      </w:r>
      <w:r w:rsidR="00904538" w:rsidRPr="00CB57CE">
        <w:rPr>
          <w:rFonts w:ascii="Times New Roman" w:hAnsi="Times New Roman" w:cs="Times New Roman"/>
        </w:rPr>
        <w:t xml:space="preserve">This is called the </w:t>
      </w:r>
      <w:r w:rsidR="00904538" w:rsidRPr="00CB57CE">
        <w:rPr>
          <w:rFonts w:ascii="Times New Roman" w:hAnsi="Times New Roman" w:cs="Times New Roman"/>
          <w:i/>
          <w:iCs/>
        </w:rPr>
        <w:t>rank condition</w:t>
      </w:r>
      <w:r w:rsidR="00904538" w:rsidRPr="00CB57CE">
        <w:rPr>
          <w:rFonts w:ascii="Times New Roman" w:hAnsi="Times New Roman" w:cs="Times New Roman"/>
        </w:rPr>
        <w:t xml:space="preserve"> (Bunch, 199</w:t>
      </w:r>
      <w:r w:rsidR="00BA2B3E" w:rsidRPr="00CB57CE">
        <w:rPr>
          <w:rFonts w:ascii="Times New Roman" w:hAnsi="Times New Roman" w:cs="Times New Roman"/>
        </w:rPr>
        <w:t>1</w:t>
      </w:r>
      <w:r w:rsidR="00904538" w:rsidRPr="00CB57CE">
        <w:rPr>
          <w:rFonts w:ascii="Times New Roman" w:hAnsi="Times New Roman" w:cs="Times New Roman"/>
        </w:rPr>
        <w:t>; Walker 200</w:t>
      </w:r>
      <w:r w:rsidR="00AD7CA4" w:rsidRPr="00CB57CE">
        <w:rPr>
          <w:rFonts w:ascii="Times New Roman" w:hAnsi="Times New Roman" w:cs="Times New Roman"/>
        </w:rPr>
        <w:t>1)</w:t>
      </w:r>
      <w:r w:rsidR="00904538" w:rsidRPr="00CB57CE">
        <w:rPr>
          <w:rFonts w:ascii="Times New Roman" w:hAnsi="Times New Roman" w:cs="Times New Roman"/>
        </w:rPr>
        <w:t>.</w:t>
      </w:r>
      <w:r w:rsidR="000E6B32" w:rsidRPr="00CB57CE">
        <w:rPr>
          <w:rFonts w:ascii="Times New Roman" w:hAnsi="Times New Roman" w:cs="Times New Roman"/>
        </w:rPr>
        <w:t xml:space="preserve"> T</w:t>
      </w:r>
      <w:r w:rsidR="006535BB" w:rsidRPr="00CB57CE">
        <w:rPr>
          <w:rFonts w:ascii="Times New Roman" w:hAnsi="Times New Roman" w:cs="Times New Roman"/>
        </w:rPr>
        <w:t xml:space="preserve">he </w:t>
      </w:r>
      <w:r w:rsidR="000E6B32" w:rsidRPr="00CB57CE">
        <w:rPr>
          <w:rFonts w:ascii="Times New Roman" w:hAnsi="Times New Roman" w:cs="Times New Roman"/>
        </w:rPr>
        <w:t xml:space="preserve">vector of </w:t>
      </w:r>
      <w:r w:rsidR="006535BB" w:rsidRPr="00CB57CE">
        <w:rPr>
          <w:rFonts w:ascii="Times New Roman" w:hAnsi="Times New Roman" w:cs="Times New Roman"/>
        </w:rPr>
        <w:t xml:space="preserve">unique elements of </w:t>
      </w:r>
      <w:r w:rsidR="003D0B98" w:rsidRPr="00CB57CE">
        <w:rPr>
          <w:noProof/>
          <w:position w:val="-12"/>
        </w:rPr>
        <w:object w:dxaOrig="420" w:dyaOrig="360" w14:anchorId="0E55BD23">
          <v:shape id="_x0000_i1444" type="#_x0000_t75" style="width:22.3pt;height:19.3pt" o:ole="">
            <v:imagedata r:id="rId750" o:title=""/>
          </v:shape>
          <o:OLEObject Type="Embed" ProgID="Equation.DSMT4" ShapeID="_x0000_i1444" DrawAspect="Content" ObjectID="_1778566779" r:id="rId756"/>
        </w:object>
      </w:r>
      <w:r w:rsidR="006535BB" w:rsidRPr="00CB57CE">
        <w:rPr>
          <w:rFonts w:ascii="Times New Roman" w:hAnsi="Times New Roman" w:cs="Times New Roman"/>
        </w:rPr>
        <w:t xml:space="preserve"> </w:t>
      </w:r>
      <w:r w:rsidR="001F497B" w:rsidRPr="00CB57CE">
        <w:rPr>
          <w:rFonts w:ascii="Times New Roman" w:hAnsi="Times New Roman" w:cs="Times New Roman"/>
        </w:rPr>
        <w:t>is</w:t>
      </w:r>
      <w:r w:rsidR="006535BB" w:rsidRPr="00CB57CE">
        <w:rPr>
          <w:rFonts w:ascii="Times New Roman" w:hAnsi="Times New Roman" w:cs="Times New Roman"/>
        </w:rPr>
        <w:t xml:space="preserve"> </w:t>
      </w:r>
      <w:r w:rsidR="001F497B" w:rsidRPr="00CB57CE">
        <w:rPr>
          <w:rFonts w:ascii="Times New Roman" w:hAnsi="Times New Roman" w:cs="Times New Roman"/>
        </w:rPr>
        <w:t xml:space="preserve">given </w:t>
      </w:r>
      <w:r w:rsidR="006535BB" w:rsidRPr="00CB57CE">
        <w:rPr>
          <w:rFonts w:ascii="Times New Roman" w:hAnsi="Times New Roman" w:cs="Times New Roman"/>
        </w:rPr>
        <w:t>below:</w:t>
      </w:r>
    </w:p>
    <w:p w14:paraId="23BDB6D6" w14:textId="51297619" w:rsidR="006535BB" w:rsidRPr="00CB57CE" w:rsidRDefault="006535BB" w:rsidP="00CC2589">
      <w:pPr>
        <w:pStyle w:val="MTDisplayEquation"/>
        <w:spacing w:line="360" w:lineRule="auto"/>
        <w:jc w:val="right"/>
      </w:pPr>
      <w:r w:rsidRPr="00CB57CE">
        <w:tab/>
      </w:r>
      <w:r w:rsidR="003D0B98" w:rsidRPr="00CB57CE">
        <w:rPr>
          <w:noProof/>
          <w:position w:val="-122"/>
        </w:rPr>
        <w:object w:dxaOrig="7479" w:dyaOrig="2560" w14:anchorId="5F872844">
          <v:shape id="_x0000_i1445" type="#_x0000_t75" style="width:374.15pt;height:129pt" o:ole="">
            <v:imagedata r:id="rId757" o:title=""/>
          </v:shape>
          <o:OLEObject Type="Embed" ProgID="Equation.DSMT4" ShapeID="_x0000_i1445" DrawAspect="Content" ObjectID="_1778566780" r:id="rId758"/>
        </w:object>
      </w:r>
      <w:r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9</w:instrText>
      </w:r>
      <w:r w:rsidR="000B6D1E">
        <w:rPr>
          <w:noProof/>
        </w:rPr>
        <w:fldChar w:fldCharType="end"/>
      </w:r>
      <w:r w:rsidR="00EB5B26" w:rsidRPr="00CB57CE">
        <w:instrText>)</w:instrText>
      </w:r>
      <w:r w:rsidR="00EB5B26" w:rsidRPr="00CB57CE">
        <w:fldChar w:fldCharType="end"/>
      </w:r>
    </w:p>
    <w:p w14:paraId="76E2EF0A" w14:textId="3C8CEDF5" w:rsidR="00BB4AE8" w:rsidRPr="00CB57CE" w:rsidRDefault="001F497B" w:rsidP="006535BB">
      <w:pPr>
        <w:spacing w:line="360" w:lineRule="auto"/>
        <w:jc w:val="both"/>
        <w:rPr>
          <w:rFonts w:ascii="Times New Roman" w:hAnsi="Times New Roman" w:cs="Times New Roman"/>
        </w:rPr>
      </w:pPr>
      <w:r w:rsidRPr="00CB57CE">
        <w:rPr>
          <w:rFonts w:ascii="Times New Roman" w:hAnsi="Times New Roman" w:cs="Times New Roman"/>
        </w:rPr>
        <w:lastRenderedPageBreak/>
        <w:t xml:space="preserve">The elements in the above vector (and those in the covariance matrix </w:t>
      </w:r>
      <w:r w:rsidR="003D0B98" w:rsidRPr="00CB57CE">
        <w:rPr>
          <w:noProof/>
          <w:position w:val="-12"/>
        </w:rPr>
        <w:object w:dxaOrig="420" w:dyaOrig="360" w14:anchorId="48E62D74">
          <v:shape id="_x0000_i1446" type="#_x0000_t75" style="width:22.3pt;height:19.3pt" o:ole="">
            <v:imagedata r:id="rId759" o:title=""/>
          </v:shape>
          <o:OLEObject Type="Embed" ProgID="Equation.DSMT4" ShapeID="_x0000_i1446" DrawAspect="Content" ObjectID="_1778566781" r:id="rId760"/>
        </w:object>
      </w:r>
      <w:r w:rsidRPr="00CB57CE">
        <w:rPr>
          <w:rFonts w:ascii="Times New Roman" w:hAnsi="Times New Roman" w:cs="Times New Roman"/>
        </w:rPr>
        <w:t xml:space="preserve"> of utility differences)</w:t>
      </w:r>
      <w:r w:rsidR="00186DBB" w:rsidRPr="00CB57CE">
        <w:rPr>
          <w:rFonts w:ascii="Times New Roman" w:hAnsi="Times New Roman" w:cs="Times New Roman"/>
        </w:rPr>
        <w:t xml:space="preserve">, </w:t>
      </w:r>
      <w:r w:rsidRPr="00CB57CE">
        <w:rPr>
          <w:rFonts w:ascii="Times New Roman" w:hAnsi="Times New Roman" w:cs="Times New Roman"/>
        </w:rPr>
        <w:t xml:space="preserve">comprise </w:t>
      </w:r>
      <w:r w:rsidR="00B81953" w:rsidRPr="00CB57CE">
        <w:rPr>
          <w:rFonts w:ascii="Times New Roman" w:hAnsi="Times New Roman" w:cs="Times New Roman"/>
        </w:rPr>
        <w:t xml:space="preserve">seven </w:t>
      </w:r>
      <w:r w:rsidR="006535BB" w:rsidRPr="00CB57CE">
        <w:rPr>
          <w:rFonts w:ascii="Times New Roman" w:hAnsi="Times New Roman" w:cs="Times New Roman"/>
        </w:rPr>
        <w:t>unknown parameters</w:t>
      </w:r>
      <w:r w:rsidR="005057C6" w:rsidRPr="00CB57CE">
        <w:rPr>
          <w:rFonts w:ascii="Times New Roman" w:hAnsi="Times New Roman" w:cs="Times New Roman"/>
        </w:rPr>
        <w:t xml:space="preserve"> –</w:t>
      </w:r>
      <w:r w:rsidR="007C5ACF" w:rsidRPr="00CB57CE">
        <w:rPr>
          <w:rFonts w:ascii="Times New Roman" w:hAnsi="Times New Roman" w:cs="Times New Roman"/>
        </w:rPr>
        <w:t xml:space="preserve"> </w:t>
      </w:r>
      <w:r w:rsidR="00B81953" w:rsidRPr="00CB57CE">
        <w:rPr>
          <w:rFonts w:ascii="Times New Roman" w:hAnsi="Times New Roman" w:cs="Times New Roman"/>
        </w:rPr>
        <w:t xml:space="preserve">three </w:t>
      </w:r>
      <w:r w:rsidR="003D0B98" w:rsidRPr="00CB57CE">
        <w:rPr>
          <w:noProof/>
          <w:position w:val="-12"/>
        </w:rPr>
        <w:object w:dxaOrig="279" w:dyaOrig="360" w14:anchorId="4BC1A39E">
          <v:shape id="_x0000_i1447" type="#_x0000_t75" style="width:15pt;height:19.3pt" o:ole="">
            <v:imagedata r:id="rId761" o:title=""/>
          </v:shape>
          <o:OLEObject Type="Embed" ProgID="Equation.DSMT4" ShapeID="_x0000_i1447" DrawAspect="Content" ObjectID="_1778566782" r:id="rId762"/>
        </w:object>
      </w:r>
      <w:r w:rsidR="0099412E" w:rsidRPr="00CB57CE">
        <w:rPr>
          <w:rFonts w:ascii="Times New Roman" w:hAnsi="Times New Roman" w:cs="Times New Roman"/>
        </w:rPr>
        <w:t>,</w:t>
      </w:r>
      <w:r w:rsidR="006535BB" w:rsidRPr="00CB57CE">
        <w:rPr>
          <w:rFonts w:ascii="Times New Roman" w:hAnsi="Times New Roman" w:cs="Times New Roman"/>
        </w:rPr>
        <w:t xml:space="preserve"> </w:t>
      </w:r>
      <w:r w:rsidR="00B81953" w:rsidRPr="00CB57CE">
        <w:rPr>
          <w:rFonts w:ascii="Times New Roman" w:hAnsi="Times New Roman" w:cs="Times New Roman"/>
        </w:rPr>
        <w:t xml:space="preserve">three </w:t>
      </w:r>
      <w:r w:rsidR="003D0B98" w:rsidRPr="00CB57CE">
        <w:rPr>
          <w:noProof/>
          <w:position w:val="-12"/>
        </w:rPr>
        <w:object w:dxaOrig="320" w:dyaOrig="400" w14:anchorId="37990819">
          <v:shape id="_x0000_i1448" type="#_x0000_t75" style="width:15.85pt;height:20.15pt" o:ole="">
            <v:imagedata r:id="rId763" o:title=""/>
          </v:shape>
          <o:OLEObject Type="Embed" ProgID="Equation.DSMT4" ShapeID="_x0000_i1448" DrawAspect="Content" ObjectID="_1778566783" r:id="rId764"/>
        </w:object>
      </w:r>
      <w:r w:rsidR="00A91F8B" w:rsidRPr="00CB57CE">
        <w:rPr>
          <w:rFonts w:ascii="Times New Roman" w:hAnsi="Times New Roman" w:cs="Times New Roman"/>
        </w:rPr>
        <w:t>,</w:t>
      </w:r>
      <w:r w:rsidR="006535BB" w:rsidRPr="00CB57CE">
        <w:rPr>
          <w:rFonts w:ascii="Times New Roman" w:hAnsi="Times New Roman" w:cs="Times New Roman"/>
        </w:rPr>
        <w:t xml:space="preserve"> and </w:t>
      </w:r>
      <w:r w:rsidR="009906EC" w:rsidRPr="00CB57CE">
        <w:rPr>
          <w:rFonts w:ascii="Times New Roman" w:hAnsi="Times New Roman" w:cs="Times New Roman"/>
        </w:rPr>
        <w:t xml:space="preserve">one </w:t>
      </w:r>
      <w:r w:rsidR="003D0B98" w:rsidRPr="00CB57CE">
        <w:rPr>
          <w:noProof/>
          <w:position w:val="-10"/>
        </w:rPr>
        <w:object w:dxaOrig="320" w:dyaOrig="380" w14:anchorId="7D14D556">
          <v:shape id="_x0000_i1449" type="#_x0000_t75" style="width:15.85pt;height:20.15pt" o:ole="">
            <v:imagedata r:id="rId765" o:title=""/>
          </v:shape>
          <o:OLEObject Type="Embed" ProgID="Equation.DSMT4" ShapeID="_x0000_i1449" DrawAspect="Content" ObjectID="_1778566784" r:id="rId766"/>
        </w:object>
      </w:r>
      <w:r w:rsidR="006535BB" w:rsidRPr="00CB57CE">
        <w:rPr>
          <w:rFonts w:ascii="Times New Roman" w:hAnsi="Times New Roman" w:cs="Times New Roman"/>
        </w:rPr>
        <w:t>.</w:t>
      </w:r>
      <w:r w:rsidR="009906EC" w:rsidRPr="00CB57CE">
        <w:rPr>
          <w:rFonts w:ascii="Times New Roman" w:hAnsi="Times New Roman" w:cs="Times New Roman"/>
        </w:rPr>
        <w:t xml:space="preserve"> The Jacobian of the above vector with respect to these </w:t>
      </w:r>
      <w:r w:rsidR="00231F12" w:rsidRPr="00CB57CE">
        <w:rPr>
          <w:rFonts w:ascii="Times New Roman" w:hAnsi="Times New Roman" w:cs="Times New Roman"/>
        </w:rPr>
        <w:t xml:space="preserve">seven </w:t>
      </w:r>
      <w:r w:rsidR="009906EC" w:rsidRPr="00CB57CE">
        <w:rPr>
          <w:rFonts w:ascii="Times New Roman" w:hAnsi="Times New Roman" w:cs="Times New Roman"/>
        </w:rPr>
        <w:t>parameters is given below:</w:t>
      </w:r>
    </w:p>
    <w:p w14:paraId="5095CE0C" w14:textId="0C035CEE" w:rsidR="006535BB" w:rsidRPr="00CB57CE" w:rsidRDefault="003D0B98" w:rsidP="0010027A">
      <w:pPr>
        <w:pStyle w:val="MTDisplayEquation"/>
        <w:spacing w:line="360" w:lineRule="auto"/>
        <w:jc w:val="right"/>
      </w:pPr>
      <w:r w:rsidRPr="00CB57CE">
        <w:rPr>
          <w:noProof/>
          <w:position w:val="-178"/>
        </w:rPr>
        <w:object w:dxaOrig="9220" w:dyaOrig="3680" w14:anchorId="424135E4">
          <v:shape id="_x0000_i1450" type="#_x0000_t75" style="width:461.55pt;height:186pt" o:ole="">
            <v:imagedata r:id="rId767" o:title=""/>
          </v:shape>
          <o:OLEObject Type="Embed" ProgID="Equation.DSMT4" ShapeID="_x0000_i1450" DrawAspect="Content" ObjectID="_1778566785" r:id="rId768"/>
        </w:object>
      </w:r>
      <w:r w:rsidR="006535BB"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10</w:instrText>
      </w:r>
      <w:r w:rsidR="000B6D1E">
        <w:rPr>
          <w:noProof/>
        </w:rPr>
        <w:fldChar w:fldCharType="end"/>
      </w:r>
      <w:r w:rsidR="00EB5B26" w:rsidRPr="00CB57CE">
        <w:instrText>)</w:instrText>
      </w:r>
      <w:r w:rsidR="00EB5B26" w:rsidRPr="00CB57CE">
        <w:fldChar w:fldCharType="end"/>
      </w:r>
    </w:p>
    <w:p w14:paraId="17B27A6A" w14:textId="1E050F06" w:rsidR="00B9251B" w:rsidRPr="00CB57CE" w:rsidRDefault="009906EC" w:rsidP="00B9251B">
      <w:pPr>
        <w:spacing w:line="360" w:lineRule="auto"/>
        <w:jc w:val="both"/>
        <w:rPr>
          <w:rFonts w:ascii="Times New Roman" w:hAnsi="Times New Roman" w:cs="Times New Roman"/>
        </w:rPr>
      </w:pPr>
      <w:r w:rsidRPr="00CB57CE">
        <w:rPr>
          <w:rFonts w:ascii="Times New Roman" w:hAnsi="Times New Roman" w:cs="Times New Roman"/>
        </w:rPr>
        <w:t xml:space="preserve">The rank of the above Jacobian matrix is: </w:t>
      </w:r>
      <w:r w:rsidR="003D0B98" w:rsidRPr="00CB57CE">
        <w:rPr>
          <w:noProof/>
          <w:position w:val="-16"/>
        </w:rPr>
        <w:object w:dxaOrig="3280" w:dyaOrig="440" w14:anchorId="453C2F24">
          <v:shape id="_x0000_i1451" type="#_x0000_t75" style="width:163.7pt;height:24pt" o:ole="">
            <v:imagedata r:id="rId769" o:title=""/>
          </v:shape>
          <o:OLEObject Type="Embed" ProgID="Equation.DSMT4" ShapeID="_x0000_i1451" DrawAspect="Content" ObjectID="_1778566786" r:id="rId770"/>
        </w:object>
      </w:r>
      <w:r w:rsidR="00D71A07" w:rsidRPr="00CB57CE">
        <w:rPr>
          <w:rFonts w:ascii="Times New Roman" w:hAnsi="Times New Roman" w:cs="Times New Roman"/>
        </w:rPr>
        <w:t xml:space="preserve">, indicating that a total of </w:t>
      </w:r>
      <w:r w:rsidR="00E15833" w:rsidRPr="00CB57CE">
        <w:rPr>
          <w:rFonts w:ascii="Times New Roman" w:hAnsi="Times New Roman" w:cs="Times New Roman"/>
        </w:rPr>
        <w:t xml:space="preserve">three </w:t>
      </w:r>
      <w:r w:rsidR="00D71A07" w:rsidRPr="00CB57CE">
        <w:rPr>
          <w:rFonts w:ascii="Times New Roman" w:hAnsi="Times New Roman" w:cs="Times New Roman"/>
        </w:rPr>
        <w:t>unknown parameters can be estimated</w:t>
      </w:r>
      <w:r w:rsidR="005B20E8" w:rsidRPr="00CB57CE">
        <w:rPr>
          <w:rFonts w:ascii="Times New Roman" w:hAnsi="Times New Roman" w:cs="Times New Roman"/>
        </w:rPr>
        <w:t xml:space="preserve">. </w:t>
      </w:r>
      <w:r w:rsidR="00D71A07" w:rsidRPr="00CB57CE">
        <w:rPr>
          <w:rFonts w:ascii="Times New Roman" w:hAnsi="Times New Roman" w:cs="Times New Roman"/>
        </w:rPr>
        <w:t xml:space="preserve">Since the </w:t>
      </w:r>
      <w:r w:rsidR="00280610" w:rsidRPr="00CB57CE">
        <w:rPr>
          <w:rFonts w:ascii="Times New Roman" w:hAnsi="Times New Roman" w:cs="Times New Roman"/>
        </w:rPr>
        <w:t>scale</w:t>
      </w:r>
      <w:r w:rsidR="00D71A07" w:rsidRPr="00CB57CE">
        <w:rPr>
          <w:rFonts w:ascii="Times New Roman" w:hAnsi="Times New Roman" w:cs="Times New Roman"/>
        </w:rPr>
        <w:t xml:space="preserve"> (</w:t>
      </w:r>
      <w:r w:rsidR="003D0B98" w:rsidRPr="00CB57CE">
        <w:rPr>
          <w:noProof/>
          <w:position w:val="-10"/>
        </w:rPr>
        <w:object w:dxaOrig="320" w:dyaOrig="380" w14:anchorId="144EE9AA">
          <v:shape id="_x0000_i1452" type="#_x0000_t75" style="width:15.85pt;height:20.15pt" o:ole="">
            <v:imagedata r:id="rId771" o:title=""/>
          </v:shape>
          <o:OLEObject Type="Embed" ProgID="Equation.DSMT4" ShapeID="_x0000_i1452" DrawAspect="Content" ObjectID="_1778566787" r:id="rId772"/>
        </w:object>
      </w:r>
      <w:r w:rsidR="00D71A07" w:rsidRPr="00CB57CE">
        <w:rPr>
          <w:rFonts w:ascii="Times New Roman" w:hAnsi="Times New Roman" w:cs="Times New Roman"/>
        </w:rPr>
        <w:t>)</w:t>
      </w:r>
      <w:r w:rsidR="00280610" w:rsidRPr="00CB57CE">
        <w:rPr>
          <w:rFonts w:ascii="Times New Roman" w:hAnsi="Times New Roman" w:cs="Times New Roman"/>
        </w:rPr>
        <w:t xml:space="preserve"> of the overall model </w:t>
      </w:r>
      <w:r w:rsidR="00D71A07" w:rsidRPr="00CB57CE">
        <w:rPr>
          <w:rFonts w:ascii="Times New Roman" w:hAnsi="Times New Roman" w:cs="Times New Roman"/>
        </w:rPr>
        <w:t xml:space="preserve">must be normalized, </w:t>
      </w:r>
      <w:r w:rsidR="00280610" w:rsidRPr="00CB57CE">
        <w:rPr>
          <w:rFonts w:ascii="Times New Roman" w:hAnsi="Times New Roman" w:cs="Times New Roman"/>
        </w:rPr>
        <w:t xml:space="preserve">a total of </w:t>
      </w:r>
      <w:r w:rsidR="00231F12" w:rsidRPr="00CB57CE">
        <w:rPr>
          <w:rFonts w:ascii="Times New Roman" w:hAnsi="Times New Roman" w:cs="Times New Roman"/>
        </w:rPr>
        <w:t xml:space="preserve">two </w:t>
      </w:r>
      <w:r w:rsidR="006535BB" w:rsidRPr="00CB57CE">
        <w:rPr>
          <w:rFonts w:ascii="Times New Roman" w:hAnsi="Times New Roman" w:cs="Times New Roman"/>
        </w:rPr>
        <w:t>unknown parameters can be estimated</w:t>
      </w:r>
      <w:r w:rsidR="00CB1691" w:rsidRPr="00CB57CE">
        <w:rPr>
          <w:rFonts w:ascii="Times New Roman" w:hAnsi="Times New Roman" w:cs="Times New Roman"/>
        </w:rPr>
        <w:t xml:space="preserve"> out of</w:t>
      </w:r>
      <w:r w:rsidR="00E45AFD" w:rsidRPr="00CB57CE">
        <w:rPr>
          <w:rFonts w:ascii="Times New Roman" w:hAnsi="Times New Roman" w:cs="Times New Roman"/>
        </w:rPr>
        <w:t xml:space="preserve"> the remaining</w:t>
      </w:r>
      <w:r w:rsidR="00CB1691" w:rsidRPr="00CB57CE">
        <w:rPr>
          <w:rFonts w:ascii="Times New Roman" w:hAnsi="Times New Roman" w:cs="Times New Roman"/>
        </w:rPr>
        <w:t xml:space="preserve"> </w:t>
      </w:r>
      <w:r w:rsidR="00E17D7A" w:rsidRPr="00CB57CE">
        <w:rPr>
          <w:rFonts w:ascii="Times New Roman" w:hAnsi="Times New Roman" w:cs="Times New Roman"/>
        </w:rPr>
        <w:t xml:space="preserve">six </w:t>
      </w:r>
      <w:r w:rsidR="003D0B98" w:rsidRPr="00CB57CE">
        <w:rPr>
          <w:noProof/>
          <w:position w:val="-12"/>
        </w:rPr>
        <w:object w:dxaOrig="279" w:dyaOrig="360" w14:anchorId="7602A40F">
          <v:shape id="_x0000_i1453" type="#_x0000_t75" style="width:15pt;height:19.3pt" o:ole="">
            <v:imagedata r:id="rId773" o:title=""/>
          </v:shape>
          <o:OLEObject Type="Embed" ProgID="Equation.DSMT4" ShapeID="_x0000_i1453" DrawAspect="Content" ObjectID="_1778566788" r:id="rId774"/>
        </w:object>
      </w:r>
      <w:r w:rsidR="00E802C6" w:rsidRPr="00CB57CE">
        <w:rPr>
          <w:rFonts w:ascii="Times New Roman" w:hAnsi="Times New Roman" w:cs="Times New Roman"/>
        </w:rPr>
        <w:t xml:space="preserve"> and </w:t>
      </w:r>
      <w:r w:rsidR="003D0B98" w:rsidRPr="00CB57CE">
        <w:rPr>
          <w:noProof/>
          <w:position w:val="-12"/>
        </w:rPr>
        <w:object w:dxaOrig="320" w:dyaOrig="400" w14:anchorId="62ECF83B">
          <v:shape id="_x0000_i1454" type="#_x0000_t75" style="width:15.85pt;height:20.15pt" o:ole="">
            <v:imagedata r:id="rId763" o:title=""/>
          </v:shape>
          <o:OLEObject Type="Embed" ProgID="Equation.DSMT4" ShapeID="_x0000_i1454" DrawAspect="Content" ObjectID="_1778566789" r:id="rId775"/>
        </w:object>
      </w:r>
      <w:r w:rsidR="00BA6C82" w:rsidRPr="00CB57CE">
        <w:rPr>
          <w:rFonts w:ascii="Times New Roman" w:hAnsi="Times New Roman" w:cs="Times New Roman"/>
        </w:rPr>
        <w:t xml:space="preserve"> </w:t>
      </w:r>
      <w:r w:rsidR="00CB1691" w:rsidRPr="00CB57CE">
        <w:rPr>
          <w:rFonts w:ascii="Times New Roman" w:hAnsi="Times New Roman" w:cs="Times New Roman"/>
        </w:rPr>
        <w:t>parameters</w:t>
      </w:r>
      <w:r w:rsidR="00A62439" w:rsidRPr="00CB57CE">
        <w:rPr>
          <w:rFonts w:ascii="Times New Roman" w:hAnsi="Times New Roman" w:cs="Times New Roman"/>
        </w:rPr>
        <w:t xml:space="preserve"> </w:t>
      </w:r>
      <w:r w:rsidR="0043663C" w:rsidRPr="00CB57CE">
        <w:rPr>
          <w:rFonts w:ascii="Times New Roman" w:hAnsi="Times New Roman" w:cs="Times New Roman"/>
        </w:rPr>
        <w:t>describing</w:t>
      </w:r>
      <w:r w:rsidR="00A62439" w:rsidRPr="00CB57CE">
        <w:rPr>
          <w:rFonts w:ascii="Times New Roman" w:hAnsi="Times New Roman" w:cs="Times New Roman"/>
        </w:rPr>
        <w:t xml:space="preserve"> the alternative-specific stochastic variables</w:t>
      </w:r>
      <w:r w:rsidR="006535BB" w:rsidRPr="00CB57CE">
        <w:rPr>
          <w:rFonts w:ascii="Times New Roman" w:hAnsi="Times New Roman" w:cs="Times New Roman"/>
        </w:rPr>
        <w:t>.</w:t>
      </w:r>
      <w:r w:rsidR="001C2D3F" w:rsidRPr="00CB57CE">
        <w:rPr>
          <w:rFonts w:ascii="Times New Roman" w:hAnsi="Times New Roman" w:cs="Times New Roman"/>
        </w:rPr>
        <w:t xml:space="preserve"> This exercise can be repeated for situations with different choice set sizes (</w:t>
      </w:r>
      <w:r w:rsidR="003D0B98" w:rsidRPr="00CB57CE">
        <w:rPr>
          <w:noProof/>
          <w:position w:val="-6"/>
        </w:rPr>
        <w:object w:dxaOrig="220" w:dyaOrig="279" w14:anchorId="23CD82A9">
          <v:shape id="_x0000_i1455" type="#_x0000_t75" style="width:11.15pt;height:15pt" o:ole="">
            <v:imagedata r:id="rId313" o:title=""/>
          </v:shape>
          <o:OLEObject Type="Embed" ProgID="Equation.DSMT4" ShapeID="_x0000_i1455" DrawAspect="Content" ObjectID="_1778566790" r:id="rId776"/>
        </w:object>
      </w:r>
      <w:r w:rsidR="001C2D3F" w:rsidRPr="00CB57CE">
        <w:rPr>
          <w:rFonts w:ascii="Times New Roman" w:hAnsi="Times New Roman" w:cs="Times New Roman"/>
        </w:rPr>
        <w:t>)</w:t>
      </w:r>
      <w:r w:rsidR="00B80B96" w:rsidRPr="00CB57CE">
        <w:rPr>
          <w:rFonts w:ascii="Times New Roman" w:hAnsi="Times New Roman" w:cs="Times New Roman"/>
        </w:rPr>
        <w:t>.</w:t>
      </w:r>
      <w:r w:rsidR="003114A6" w:rsidRPr="00CB57CE">
        <w:rPr>
          <w:rFonts w:ascii="Times New Roman" w:hAnsi="Times New Roman" w:cs="Times New Roman"/>
        </w:rPr>
        <w:t xml:space="preserve"> </w:t>
      </w:r>
      <w:r w:rsidR="00B80B96" w:rsidRPr="00CB57CE">
        <w:rPr>
          <w:rFonts w:ascii="Times New Roman" w:hAnsi="Times New Roman" w:cs="Times New Roman"/>
        </w:rPr>
        <w:t>O</w:t>
      </w:r>
      <w:r w:rsidR="00407CF7" w:rsidRPr="00CB57CE">
        <w:rPr>
          <w:rFonts w:ascii="Times New Roman" w:hAnsi="Times New Roman" w:cs="Times New Roman"/>
        </w:rPr>
        <w:t xml:space="preserve">ur explorations suggest that one can derive the following generic expression for only situations when </w:t>
      </w:r>
      <w:r w:rsidR="003D0B98" w:rsidRPr="00CB57CE">
        <w:rPr>
          <w:noProof/>
          <w:position w:val="-6"/>
        </w:rPr>
        <w:object w:dxaOrig="560" w:dyaOrig="279" w14:anchorId="2B5CBB9E">
          <v:shape id="_x0000_i1456" type="#_x0000_t75" style="width:29.15pt;height:15pt" o:ole="">
            <v:imagedata r:id="rId777" o:title=""/>
          </v:shape>
          <o:OLEObject Type="Embed" ProgID="Equation.DSMT4" ShapeID="_x0000_i1456" DrawAspect="Content" ObjectID="_1778566791" r:id="rId778"/>
        </w:object>
      </w:r>
      <w:r w:rsidR="00034994" w:rsidRPr="00CB57CE">
        <w:rPr>
          <w:rFonts w:ascii="Times New Roman" w:hAnsi="Times New Roman" w:cs="Times New Roman"/>
        </w:rPr>
        <w:t>, for which the number of unknown parameters in the Jaco</w:t>
      </w:r>
      <w:r w:rsidR="009F10A9" w:rsidRPr="00CB57CE">
        <w:rPr>
          <w:rFonts w:ascii="Times New Roman" w:hAnsi="Times New Roman" w:cs="Times New Roman"/>
        </w:rPr>
        <w:t xml:space="preserve">bian is greater than the number unique elements in </w:t>
      </w:r>
      <w:r w:rsidR="003D0B98" w:rsidRPr="00CB57CE">
        <w:rPr>
          <w:noProof/>
          <w:position w:val="-12"/>
        </w:rPr>
        <w:object w:dxaOrig="1060" w:dyaOrig="360" w14:anchorId="6E9A23CF">
          <v:shape id="_x0000_i1457" type="#_x0000_t75" style="width:53.15pt;height:19.3pt" o:ole="">
            <v:imagedata r:id="rId779" o:title=""/>
          </v:shape>
          <o:OLEObject Type="Embed" ProgID="Equation.DSMT4" ShapeID="_x0000_i1457" DrawAspect="Content" ObjectID="_1778566792" r:id="rId780"/>
        </w:object>
      </w:r>
      <w:r w:rsidR="003649BB" w:rsidRPr="00CB57CE">
        <w:rPr>
          <w:rFonts w:ascii="Times New Roman" w:hAnsi="Times New Roman" w:cs="Times New Roman"/>
        </w:rPr>
        <w:t xml:space="preserve"> (</w:t>
      </w:r>
      <w:r w:rsidR="009F10A9" w:rsidRPr="00CB57CE">
        <w:rPr>
          <w:rFonts w:ascii="Times New Roman" w:hAnsi="Times New Roman" w:cs="Times New Roman"/>
        </w:rPr>
        <w:t xml:space="preserve">i.e., the number of columns of the Jacobian is greater than </w:t>
      </w:r>
      <w:r w:rsidR="003649BB" w:rsidRPr="00CB57CE">
        <w:rPr>
          <w:rFonts w:ascii="Times New Roman" w:hAnsi="Times New Roman" w:cs="Times New Roman"/>
        </w:rPr>
        <w:t>its</w:t>
      </w:r>
      <w:r w:rsidR="009F10A9" w:rsidRPr="00CB57CE">
        <w:rPr>
          <w:rFonts w:ascii="Times New Roman" w:hAnsi="Times New Roman" w:cs="Times New Roman"/>
        </w:rPr>
        <w:t xml:space="preserve"> number of rows</w:t>
      </w:r>
      <w:r w:rsidR="003649BB" w:rsidRPr="00CB57CE">
        <w:rPr>
          <w:rFonts w:ascii="Times New Roman" w:hAnsi="Times New Roman" w:cs="Times New Roman"/>
        </w:rPr>
        <w:t>)</w:t>
      </w:r>
      <w:r w:rsidR="00B80B96" w:rsidRPr="00CB57CE">
        <w:rPr>
          <w:rFonts w:ascii="Times New Roman" w:hAnsi="Times New Roman" w:cs="Times New Roman"/>
        </w:rPr>
        <w:t>:</w:t>
      </w:r>
      <w:r w:rsidR="003649BB" w:rsidRPr="00CB57CE">
        <w:rPr>
          <w:rFonts w:ascii="Times New Roman" w:hAnsi="Times New Roman" w:cs="Times New Roman"/>
        </w:rPr>
        <w:t xml:space="preserve"> </w:t>
      </w:r>
    </w:p>
    <w:p w14:paraId="440DB60C" w14:textId="7A009B05" w:rsidR="003649BB" w:rsidRPr="00CB57CE" w:rsidRDefault="003D0B98" w:rsidP="003649BB">
      <w:pPr>
        <w:spacing w:line="360" w:lineRule="auto"/>
        <w:ind w:firstLine="720"/>
        <w:jc w:val="both"/>
      </w:pPr>
      <w:r w:rsidRPr="00CB57CE">
        <w:rPr>
          <w:noProof/>
          <w:position w:val="-24"/>
        </w:rPr>
        <w:object w:dxaOrig="5240" w:dyaOrig="620" w14:anchorId="11ABEA4C">
          <v:shape id="_x0000_i1458" type="#_x0000_t75" style="width:261pt;height:30.85pt" o:ole="">
            <v:imagedata r:id="rId781" o:title=""/>
          </v:shape>
          <o:OLEObject Type="Embed" ProgID="Equation.DSMT4" ShapeID="_x0000_i1458" DrawAspect="Content" ObjectID="_1778566793" r:id="rId782"/>
        </w:object>
      </w:r>
    </w:p>
    <w:p w14:paraId="1ED19CA5" w14:textId="00C92274" w:rsidR="0043561F" w:rsidRPr="00CB57CE" w:rsidRDefault="00B80B96" w:rsidP="00573DE8">
      <w:pPr>
        <w:spacing w:line="360" w:lineRule="auto"/>
        <w:jc w:val="both"/>
        <w:rPr>
          <w:rFonts w:ascii="Times New Roman" w:hAnsi="Times New Roman" w:cs="Times New Roman"/>
        </w:rPr>
      </w:pPr>
      <w:r w:rsidRPr="00CB57CE">
        <w:rPr>
          <w:rFonts w:ascii="Times New Roman" w:hAnsi="Times New Roman" w:cs="Times New Roman"/>
        </w:rPr>
        <w:t xml:space="preserve">Therefore, </w:t>
      </w:r>
      <w:r w:rsidR="00B97167" w:rsidRPr="00CB57CE">
        <w:rPr>
          <w:rFonts w:ascii="Times New Roman" w:hAnsi="Times New Roman" w:cs="Times New Roman"/>
        </w:rPr>
        <w:t xml:space="preserve">after accounting for one normalization for the overall scale of the model, </w:t>
      </w:r>
      <w:r w:rsidR="00A62439" w:rsidRPr="00CB57CE">
        <w:rPr>
          <w:rFonts w:ascii="Times New Roman" w:hAnsi="Times New Roman" w:cs="Times New Roman"/>
        </w:rPr>
        <w:t xml:space="preserve">the number of estimable parameters </w:t>
      </w:r>
      <w:r w:rsidR="00A45E54" w:rsidRPr="00CB57CE">
        <w:rPr>
          <w:rFonts w:ascii="Times New Roman" w:hAnsi="Times New Roman" w:cs="Times New Roman"/>
        </w:rPr>
        <w:t xml:space="preserve">of </w:t>
      </w:r>
      <w:r w:rsidR="00B97167" w:rsidRPr="00CB57CE">
        <w:rPr>
          <w:rFonts w:ascii="Times New Roman" w:hAnsi="Times New Roman" w:cs="Times New Roman"/>
        </w:rPr>
        <w:t xml:space="preserve">normal distributed alternative-specific stochastic variables is </w:t>
      </w:r>
      <w:r w:rsidR="003D0B98" w:rsidRPr="00CB57CE">
        <w:rPr>
          <w:noProof/>
          <w:position w:val="-24"/>
        </w:rPr>
        <w:object w:dxaOrig="1160" w:dyaOrig="620" w14:anchorId="302E61CB">
          <v:shape id="_x0000_i1459" type="#_x0000_t75" style="width:60pt;height:30.85pt" o:ole="">
            <v:imagedata r:id="rId783" o:title=""/>
          </v:shape>
          <o:OLEObject Type="Embed" ProgID="Equation.DSMT4" ShapeID="_x0000_i1459" DrawAspect="Content" ObjectID="_1778566794" r:id="rId784"/>
        </w:object>
      </w:r>
      <w:r w:rsidR="003500CF" w:rsidRPr="00CB57CE">
        <w:rPr>
          <w:rFonts w:ascii="Times New Roman" w:hAnsi="Times New Roman" w:cs="Times New Roman"/>
        </w:rPr>
        <w:t xml:space="preserve"> when </w:t>
      </w:r>
      <w:r w:rsidR="003D0B98" w:rsidRPr="00CB57CE">
        <w:rPr>
          <w:noProof/>
          <w:position w:val="-6"/>
        </w:rPr>
        <w:object w:dxaOrig="560" w:dyaOrig="279" w14:anchorId="290D7CA8">
          <v:shape id="_x0000_i1460" type="#_x0000_t75" style="width:29.15pt;height:15pt" o:ole="">
            <v:imagedata r:id="rId785" o:title=""/>
          </v:shape>
          <o:OLEObject Type="Embed" ProgID="Equation.DSMT4" ShapeID="_x0000_i1460" DrawAspect="Content" ObjectID="_1778566795" r:id="rId786"/>
        </w:object>
      </w:r>
      <w:r w:rsidR="003500CF" w:rsidRPr="00CB57CE">
        <w:rPr>
          <w:rFonts w:ascii="Times New Roman" w:hAnsi="Times New Roman" w:cs="Times New Roman"/>
        </w:rPr>
        <w:t>.</w:t>
      </w:r>
      <w:r w:rsidR="00DC5AFF" w:rsidRPr="00CB57CE">
        <w:rPr>
          <w:rFonts w:ascii="Times New Roman" w:hAnsi="Times New Roman" w:cs="Times New Roman"/>
        </w:rPr>
        <w:t xml:space="preserve"> </w:t>
      </w:r>
      <w:r w:rsidR="0043561F" w:rsidRPr="00CB57CE">
        <w:rPr>
          <w:rFonts w:ascii="Times New Roman" w:hAnsi="Times New Roman" w:cs="Times New Roman"/>
        </w:rPr>
        <w:t xml:space="preserve">Note that, when </w:t>
      </w:r>
      <w:r w:rsidR="003D0B98" w:rsidRPr="00CB57CE">
        <w:rPr>
          <w:noProof/>
          <w:position w:val="-6"/>
        </w:rPr>
        <w:object w:dxaOrig="580" w:dyaOrig="279" w14:anchorId="6D880A4F">
          <v:shape id="_x0000_i1461" type="#_x0000_t75" style="width:29.15pt;height:15pt" o:ole="">
            <v:imagedata r:id="rId787" o:title=""/>
          </v:shape>
          <o:OLEObject Type="Embed" ProgID="Equation.DSMT4" ShapeID="_x0000_i1461" DrawAspect="Content" ObjectID="_1778566796" r:id="rId788"/>
        </w:object>
      </w:r>
      <w:r w:rsidR="0043561F" w:rsidRPr="00CB57CE">
        <w:rPr>
          <w:rFonts w:ascii="Times New Roman" w:hAnsi="Times New Roman" w:cs="Times New Roman"/>
        </w:rPr>
        <w:t xml:space="preserve">, the rank of the Jacobian matrix </w:t>
      </w:r>
      <w:r w:rsidR="00AC1FEC" w:rsidRPr="00CB57CE">
        <w:rPr>
          <w:rFonts w:ascii="Times New Roman" w:hAnsi="Times New Roman" w:cs="Times New Roman"/>
        </w:rPr>
        <w:t>is 1</w:t>
      </w:r>
      <w:r w:rsidR="0043561F" w:rsidRPr="00CB57CE">
        <w:rPr>
          <w:rFonts w:ascii="Times New Roman" w:hAnsi="Times New Roman" w:cs="Times New Roman"/>
        </w:rPr>
        <w:t xml:space="preserve">, and thus, </w:t>
      </w:r>
      <w:r w:rsidR="0043561F" w:rsidRPr="00CB57CE">
        <w:rPr>
          <w:rFonts w:ascii="Times New Roman" w:hAnsi="Times New Roman" w:cs="Times New Roman"/>
        </w:rPr>
        <w:lastRenderedPageBreak/>
        <w:t xml:space="preserve">no parameters </w:t>
      </w:r>
      <w:r w:rsidR="00C710C2" w:rsidRPr="00CB57CE">
        <w:rPr>
          <w:rFonts w:ascii="Times New Roman" w:hAnsi="Times New Roman" w:cs="Times New Roman"/>
        </w:rPr>
        <w:t xml:space="preserve">describing </w:t>
      </w:r>
      <w:r w:rsidR="00AC1FEC" w:rsidRPr="00CB57CE">
        <w:rPr>
          <w:rFonts w:ascii="Times New Roman" w:hAnsi="Times New Roman" w:cs="Times New Roman"/>
        </w:rPr>
        <w:t xml:space="preserve">alternative-specific stochastic variables </w:t>
      </w:r>
      <w:r w:rsidR="0043561F" w:rsidRPr="00CB57CE">
        <w:rPr>
          <w:rFonts w:ascii="Times New Roman" w:hAnsi="Times New Roman" w:cs="Times New Roman"/>
        </w:rPr>
        <w:t>can be identified</w:t>
      </w:r>
      <w:r w:rsidR="00AC1FEC" w:rsidRPr="00CB57CE">
        <w:rPr>
          <w:rFonts w:ascii="Times New Roman" w:hAnsi="Times New Roman" w:cs="Times New Roman"/>
        </w:rPr>
        <w:t xml:space="preserve"> in a binary choice setting</w:t>
      </w:r>
      <w:r w:rsidR="0043561F" w:rsidRPr="00CB57CE">
        <w:rPr>
          <w:rFonts w:ascii="Times New Roman" w:hAnsi="Times New Roman" w:cs="Times New Roman"/>
        </w:rPr>
        <w:t xml:space="preserve">. </w:t>
      </w:r>
      <w:r w:rsidR="00C710C2" w:rsidRPr="00CB57CE">
        <w:rPr>
          <w:rFonts w:ascii="Times New Roman" w:hAnsi="Times New Roman" w:cs="Times New Roman"/>
        </w:rPr>
        <w:t xml:space="preserve"> </w:t>
      </w:r>
    </w:p>
    <w:p w14:paraId="166E27CC" w14:textId="285056D0" w:rsidR="00573DE8" w:rsidRPr="00CB57CE" w:rsidRDefault="00573DE8" w:rsidP="00C710C2">
      <w:pPr>
        <w:spacing w:line="360" w:lineRule="auto"/>
        <w:ind w:firstLine="720"/>
        <w:jc w:val="both"/>
        <w:rPr>
          <w:rFonts w:ascii="Times New Roman" w:hAnsi="Times New Roman" w:cs="Times New Roman"/>
        </w:rPr>
      </w:pPr>
      <w:r w:rsidRPr="00CB57CE">
        <w:rPr>
          <w:rFonts w:ascii="Times New Roman" w:hAnsi="Times New Roman" w:cs="Times New Roman"/>
        </w:rPr>
        <w:t xml:space="preserve">For situations when </w:t>
      </w:r>
      <w:r w:rsidR="003D0B98" w:rsidRPr="00CB57CE">
        <w:rPr>
          <w:noProof/>
          <w:position w:val="-6"/>
        </w:rPr>
        <w:object w:dxaOrig="580" w:dyaOrig="279" w14:anchorId="59AB04B8">
          <v:shape id="_x0000_i1462" type="#_x0000_t75" style="width:29.15pt;height:15pt" o:ole="">
            <v:imagedata r:id="rId789" o:title=""/>
          </v:shape>
          <o:OLEObject Type="Embed" ProgID="Equation.DSMT4" ShapeID="_x0000_i1462" DrawAspect="Content" ObjectID="_1778566797" r:id="rId790"/>
        </w:object>
      </w:r>
      <w:r w:rsidRPr="00CB57CE">
        <w:rPr>
          <w:rFonts w:ascii="Times New Roman" w:hAnsi="Times New Roman" w:cs="Times New Roman"/>
        </w:rPr>
        <w:t xml:space="preserve">, </w:t>
      </w:r>
      <w:r w:rsidR="00F81933" w:rsidRPr="00CB57CE">
        <w:rPr>
          <w:rFonts w:ascii="Times New Roman" w:hAnsi="Times New Roman" w:cs="Times New Roman"/>
        </w:rPr>
        <w:t xml:space="preserve">the number of unknown parameters in the Jacobian becomes less than the number </w:t>
      </w:r>
      <w:r w:rsidR="00E92D1E" w:rsidRPr="00CB57CE">
        <w:rPr>
          <w:rFonts w:ascii="Times New Roman" w:hAnsi="Times New Roman" w:cs="Times New Roman"/>
        </w:rPr>
        <w:t xml:space="preserve">of </w:t>
      </w:r>
      <w:r w:rsidR="00F81933" w:rsidRPr="00CB57CE">
        <w:rPr>
          <w:rFonts w:ascii="Times New Roman" w:hAnsi="Times New Roman" w:cs="Times New Roman"/>
        </w:rPr>
        <w:t xml:space="preserve">unique elements in </w:t>
      </w:r>
      <w:r w:rsidR="003D0B98" w:rsidRPr="00CB57CE">
        <w:rPr>
          <w:noProof/>
          <w:position w:val="-12"/>
        </w:rPr>
        <w:object w:dxaOrig="1060" w:dyaOrig="360" w14:anchorId="3AC4A92F">
          <v:shape id="_x0000_i1463" type="#_x0000_t75" style="width:53.15pt;height:19.3pt" o:ole="">
            <v:imagedata r:id="rId779" o:title=""/>
          </v:shape>
          <o:OLEObject Type="Embed" ProgID="Equation.DSMT4" ShapeID="_x0000_i1463" DrawAspect="Content" ObjectID="_1778566798" r:id="rId791"/>
        </w:object>
      </w:r>
      <w:r w:rsidR="005754B1" w:rsidRPr="00CB57CE">
        <w:rPr>
          <w:rFonts w:ascii="Times New Roman" w:hAnsi="Times New Roman" w:cs="Times New Roman"/>
        </w:rPr>
        <w:t xml:space="preserve"> (i.e., </w:t>
      </w:r>
      <w:r w:rsidR="00DA54D4" w:rsidRPr="00CB57CE">
        <w:rPr>
          <w:rFonts w:ascii="Times New Roman" w:hAnsi="Times New Roman" w:cs="Times New Roman"/>
        </w:rPr>
        <w:t>the number of rows in the Jacobian is greater than the number of columns</w:t>
      </w:r>
      <w:r w:rsidR="005754B1" w:rsidRPr="00CB57CE">
        <w:rPr>
          <w:rFonts w:ascii="Times New Roman" w:hAnsi="Times New Roman" w:cs="Times New Roman"/>
        </w:rPr>
        <w:t>)</w:t>
      </w:r>
      <w:r w:rsidR="00DA54D4" w:rsidRPr="00CB57CE">
        <w:rPr>
          <w:rFonts w:ascii="Times New Roman" w:hAnsi="Times New Roman" w:cs="Times New Roman"/>
        </w:rPr>
        <w:t xml:space="preserve">. </w:t>
      </w:r>
      <w:r w:rsidR="00F81933" w:rsidRPr="00CB57CE">
        <w:rPr>
          <w:rFonts w:ascii="Times New Roman" w:hAnsi="Times New Roman" w:cs="Times New Roman"/>
        </w:rPr>
        <w:t>The structure of such Jacobian matrix is such that it is difficult to derive a generic expression for its rank.</w:t>
      </w:r>
      <w:r w:rsidR="00C247E2" w:rsidRPr="00CB57CE">
        <w:rPr>
          <w:rFonts w:ascii="Times New Roman" w:hAnsi="Times New Roman" w:cs="Times New Roman"/>
        </w:rPr>
        <w:t xml:space="preserve"> One must derive its rank on a case-to-case basi</w:t>
      </w:r>
      <w:r w:rsidR="004A59FA" w:rsidRPr="00CB57CE">
        <w:rPr>
          <w:rFonts w:ascii="Times New Roman" w:hAnsi="Times New Roman" w:cs="Times New Roman"/>
        </w:rPr>
        <w:t>s</w:t>
      </w:r>
      <w:r w:rsidR="00B625F1" w:rsidRPr="00CB57CE">
        <w:rPr>
          <w:rFonts w:ascii="Times New Roman" w:hAnsi="Times New Roman" w:cs="Times New Roman"/>
        </w:rPr>
        <w:t xml:space="preserve"> separately for each value of </w:t>
      </w:r>
      <w:r w:rsidR="003D0B98" w:rsidRPr="00CB57CE">
        <w:rPr>
          <w:noProof/>
          <w:position w:val="-6"/>
        </w:rPr>
        <w:object w:dxaOrig="580" w:dyaOrig="279" w14:anchorId="4C73F2C1">
          <v:shape id="_x0000_i1464" type="#_x0000_t75" style="width:29.15pt;height:15pt" o:ole="">
            <v:imagedata r:id="rId789" o:title=""/>
          </v:shape>
          <o:OLEObject Type="Embed" ProgID="Equation.DSMT4" ShapeID="_x0000_i1464" DrawAspect="Content" ObjectID="_1778566799" r:id="rId792"/>
        </w:object>
      </w:r>
      <w:r w:rsidR="00C247E2" w:rsidRPr="00CB57CE">
        <w:rPr>
          <w:rFonts w:ascii="Times New Roman" w:hAnsi="Times New Roman" w:cs="Times New Roman"/>
        </w:rPr>
        <w:t>.</w:t>
      </w:r>
    </w:p>
    <w:p w14:paraId="4F586FAC" w14:textId="58401304" w:rsidR="00876818" w:rsidRPr="00CB57CE" w:rsidRDefault="00094D96" w:rsidP="006760D2">
      <w:pPr>
        <w:spacing w:line="360" w:lineRule="auto"/>
        <w:ind w:firstLine="720"/>
        <w:jc w:val="both"/>
        <w:rPr>
          <w:rFonts w:ascii="Times New Roman" w:hAnsi="Times New Roman" w:cs="Times New Roman"/>
        </w:rPr>
      </w:pPr>
      <w:r w:rsidRPr="00CB57CE">
        <w:rPr>
          <w:rFonts w:ascii="Times New Roman" w:hAnsi="Times New Roman" w:cs="Times New Roman"/>
        </w:rPr>
        <w:t>Note that</w:t>
      </w:r>
      <w:r w:rsidR="006535BB" w:rsidRPr="00CB57CE">
        <w:rPr>
          <w:rFonts w:ascii="Times New Roman" w:hAnsi="Times New Roman" w:cs="Times New Roman"/>
        </w:rPr>
        <w:t xml:space="preserve"> </w:t>
      </w:r>
      <w:r w:rsidRPr="00CB57CE">
        <w:rPr>
          <w:rFonts w:ascii="Times New Roman" w:hAnsi="Times New Roman" w:cs="Times New Roman"/>
        </w:rPr>
        <w:t>t</w:t>
      </w:r>
      <w:r w:rsidR="006535BB" w:rsidRPr="00CB57CE">
        <w:rPr>
          <w:rFonts w:ascii="Times New Roman" w:hAnsi="Times New Roman" w:cs="Times New Roman"/>
        </w:rPr>
        <w:t xml:space="preserve">he above </w:t>
      </w:r>
      <w:r w:rsidR="00666028" w:rsidRPr="00CB57CE">
        <w:rPr>
          <w:rFonts w:ascii="Times New Roman" w:hAnsi="Times New Roman" w:cs="Times New Roman"/>
        </w:rPr>
        <w:t xml:space="preserve">discourse is for </w:t>
      </w:r>
      <w:r w:rsidR="00F667F1" w:rsidRPr="00CB57CE">
        <w:rPr>
          <w:rFonts w:ascii="Times New Roman" w:hAnsi="Times New Roman" w:cs="Times New Roman"/>
        </w:rPr>
        <w:t xml:space="preserve">a </w:t>
      </w:r>
      <w:r w:rsidR="006535BB" w:rsidRPr="00CB57CE">
        <w:rPr>
          <w:rFonts w:ascii="Times New Roman" w:hAnsi="Times New Roman" w:cs="Times New Roman"/>
        </w:rPr>
        <w:t xml:space="preserve">setting where </w:t>
      </w:r>
      <w:r w:rsidR="00666028" w:rsidRPr="00CB57CE">
        <w:rPr>
          <w:rFonts w:ascii="Times New Roman" w:hAnsi="Times New Roman" w:cs="Times New Roman"/>
        </w:rPr>
        <w:t xml:space="preserve">the utility functions of </w:t>
      </w:r>
      <w:r w:rsidR="006535BB" w:rsidRPr="00CB57CE">
        <w:rPr>
          <w:rFonts w:ascii="Times New Roman" w:hAnsi="Times New Roman" w:cs="Times New Roman"/>
        </w:rPr>
        <w:t xml:space="preserve">all choice alternatives involve </w:t>
      </w:r>
      <w:r w:rsidR="00666028" w:rsidRPr="00CB57CE">
        <w:rPr>
          <w:rFonts w:ascii="Times New Roman" w:hAnsi="Times New Roman" w:cs="Times New Roman"/>
        </w:rPr>
        <w:t>a</w:t>
      </w:r>
      <w:r w:rsidR="006535BB" w:rsidRPr="00CB57CE">
        <w:rPr>
          <w:rFonts w:ascii="Times New Roman" w:hAnsi="Times New Roman" w:cs="Times New Roman"/>
        </w:rPr>
        <w:t xml:space="preserve"> </w:t>
      </w:r>
      <w:r w:rsidR="00186DBB" w:rsidRPr="00CB57CE">
        <w:rPr>
          <w:rFonts w:ascii="Times New Roman" w:hAnsi="Times New Roman" w:cs="Times New Roman"/>
        </w:rPr>
        <w:t xml:space="preserve">stochastic </w:t>
      </w:r>
      <w:r w:rsidR="00B77C3F" w:rsidRPr="00CB57CE">
        <w:rPr>
          <w:rFonts w:ascii="Times New Roman" w:hAnsi="Times New Roman" w:cs="Times New Roman"/>
        </w:rPr>
        <w:t>alter</w:t>
      </w:r>
      <w:r w:rsidR="00183617" w:rsidRPr="00CB57CE">
        <w:rPr>
          <w:rFonts w:ascii="Times New Roman" w:hAnsi="Times New Roman" w:cs="Times New Roman"/>
        </w:rPr>
        <w:t>n</w:t>
      </w:r>
      <w:r w:rsidR="00B77C3F" w:rsidRPr="00CB57CE">
        <w:rPr>
          <w:rFonts w:ascii="Times New Roman" w:hAnsi="Times New Roman" w:cs="Times New Roman"/>
        </w:rPr>
        <w:t>ative</w:t>
      </w:r>
      <w:r w:rsidR="00666028" w:rsidRPr="00CB57CE">
        <w:rPr>
          <w:rFonts w:ascii="Times New Roman" w:hAnsi="Times New Roman" w:cs="Times New Roman"/>
        </w:rPr>
        <w:t>-specific</w:t>
      </w:r>
      <w:r w:rsidR="00B77C3F" w:rsidRPr="00CB57CE">
        <w:rPr>
          <w:rFonts w:ascii="Times New Roman" w:hAnsi="Times New Roman" w:cs="Times New Roman"/>
        </w:rPr>
        <w:t xml:space="preserve"> attribute</w:t>
      </w:r>
      <w:r w:rsidR="006535BB" w:rsidRPr="00CB57CE">
        <w:rPr>
          <w:rFonts w:ascii="Times New Roman" w:hAnsi="Times New Roman" w:cs="Times New Roman"/>
        </w:rPr>
        <w:t xml:space="preserve"> </w:t>
      </w:r>
      <w:r w:rsidR="00B77C3F" w:rsidRPr="00CB57CE">
        <w:rPr>
          <w:rFonts w:ascii="Times New Roman" w:hAnsi="Times New Roman" w:cs="Times New Roman"/>
        </w:rPr>
        <w:t>(</w:t>
      </w:r>
      <w:r w:rsidR="003D0B98" w:rsidRPr="00CB57CE">
        <w:rPr>
          <w:noProof/>
          <w:position w:val="-14"/>
        </w:rPr>
        <w:object w:dxaOrig="440" w:dyaOrig="420" w14:anchorId="0E208972">
          <v:shape id="_x0000_i1465" type="#_x0000_t75" style="width:24pt;height:22.3pt" o:ole="">
            <v:imagedata r:id="rId329" o:title=""/>
          </v:shape>
          <o:OLEObject Type="Embed" ProgID="Equation.DSMT4" ShapeID="_x0000_i1465" DrawAspect="Content" ObjectID="_1778566800" r:id="rId793"/>
        </w:object>
      </w:r>
      <w:r w:rsidR="00B77C3F" w:rsidRPr="00CB57CE">
        <w:rPr>
          <w:rFonts w:ascii="Times New Roman" w:hAnsi="Times New Roman" w:cs="Times New Roman"/>
        </w:rPr>
        <w:t xml:space="preserve">) </w:t>
      </w:r>
      <w:r w:rsidR="00742CAE" w:rsidRPr="00CB57CE">
        <w:rPr>
          <w:rFonts w:ascii="Times New Roman" w:hAnsi="Times New Roman" w:cs="Times New Roman"/>
        </w:rPr>
        <w:t>with</w:t>
      </w:r>
      <w:r w:rsidR="006535BB" w:rsidRPr="00CB57CE">
        <w:rPr>
          <w:rFonts w:ascii="Times New Roman" w:hAnsi="Times New Roman" w:cs="Times New Roman"/>
        </w:rPr>
        <w:t xml:space="preserve"> a random coefficient.</w:t>
      </w:r>
      <w:r w:rsidR="00422369" w:rsidRPr="00CB57CE">
        <w:rPr>
          <w:rFonts w:ascii="Times New Roman" w:hAnsi="Times New Roman" w:cs="Times New Roman"/>
        </w:rPr>
        <w:t xml:space="preserve"> </w:t>
      </w:r>
      <w:r w:rsidR="001337CA" w:rsidRPr="00CB57CE">
        <w:rPr>
          <w:rFonts w:ascii="Times New Roman" w:hAnsi="Times New Roman" w:cs="Times New Roman"/>
        </w:rPr>
        <w:t xml:space="preserve">However, in some situations, </w:t>
      </w:r>
      <w:r w:rsidR="008C14A0" w:rsidRPr="00CB57CE">
        <w:rPr>
          <w:rFonts w:ascii="Times New Roman" w:hAnsi="Times New Roman" w:cs="Times New Roman"/>
        </w:rPr>
        <w:t>only a subset of</w:t>
      </w:r>
      <w:r w:rsidR="001337CA" w:rsidRPr="00CB57CE">
        <w:rPr>
          <w:rFonts w:ascii="Times New Roman" w:hAnsi="Times New Roman" w:cs="Times New Roman"/>
        </w:rPr>
        <w:t xml:space="preserve"> </w:t>
      </w:r>
      <w:r w:rsidR="008C14A0" w:rsidRPr="00CB57CE">
        <w:rPr>
          <w:rFonts w:ascii="Times New Roman" w:hAnsi="Times New Roman" w:cs="Times New Roman"/>
        </w:rPr>
        <w:t xml:space="preserve">the </w:t>
      </w:r>
      <w:r w:rsidR="001337CA" w:rsidRPr="00CB57CE">
        <w:rPr>
          <w:rFonts w:ascii="Times New Roman" w:hAnsi="Times New Roman" w:cs="Times New Roman"/>
        </w:rPr>
        <w:t>utility functions might include the stochastic attribute</w:t>
      </w:r>
      <w:r w:rsidR="00C442B8" w:rsidRPr="00CB57CE">
        <w:rPr>
          <w:rFonts w:ascii="Times New Roman" w:hAnsi="Times New Roman" w:cs="Times New Roman"/>
        </w:rPr>
        <w:t xml:space="preserve"> while the other utility functions include </w:t>
      </w:r>
      <w:r w:rsidR="002C39AB" w:rsidRPr="00CB57CE">
        <w:rPr>
          <w:rFonts w:ascii="Times New Roman" w:hAnsi="Times New Roman" w:cs="Times New Roman"/>
        </w:rPr>
        <w:t xml:space="preserve">only </w:t>
      </w:r>
      <w:r w:rsidR="00C442B8" w:rsidRPr="00CB57CE">
        <w:rPr>
          <w:rFonts w:ascii="Times New Roman" w:hAnsi="Times New Roman" w:cs="Times New Roman"/>
        </w:rPr>
        <w:t xml:space="preserve">a </w:t>
      </w:r>
      <w:r w:rsidR="002C39AB" w:rsidRPr="00CB57CE">
        <w:rPr>
          <w:rFonts w:ascii="Times New Roman" w:hAnsi="Times New Roman" w:cs="Times New Roman"/>
        </w:rPr>
        <w:t xml:space="preserve">deterministic </w:t>
      </w:r>
      <w:r w:rsidR="00492425" w:rsidRPr="00CB57CE">
        <w:rPr>
          <w:rFonts w:ascii="Times New Roman" w:hAnsi="Times New Roman" w:cs="Times New Roman"/>
        </w:rPr>
        <w:t xml:space="preserve">component of the </w:t>
      </w:r>
      <w:r w:rsidR="00C442B8" w:rsidRPr="00CB57CE">
        <w:rPr>
          <w:rFonts w:ascii="Times New Roman" w:hAnsi="Times New Roman" w:cs="Times New Roman"/>
        </w:rPr>
        <w:t>corresponding attribute</w:t>
      </w:r>
      <w:r w:rsidR="00492425" w:rsidRPr="00CB57CE">
        <w:rPr>
          <w:rFonts w:ascii="Times New Roman" w:hAnsi="Times New Roman" w:cs="Times New Roman"/>
        </w:rPr>
        <w:t xml:space="preserve"> (with the same random coefficient</w:t>
      </w:r>
      <w:r w:rsidR="00FF3508" w:rsidRPr="00CB57CE">
        <w:rPr>
          <w:rFonts w:ascii="Times New Roman" w:hAnsi="Times New Roman" w:cs="Times New Roman"/>
        </w:rPr>
        <w:t xml:space="preserve"> across all alternatives</w:t>
      </w:r>
      <w:r w:rsidR="00492425" w:rsidRPr="00CB57CE">
        <w:rPr>
          <w:rFonts w:ascii="Times New Roman" w:hAnsi="Times New Roman" w:cs="Times New Roman"/>
        </w:rPr>
        <w:t>)</w:t>
      </w:r>
      <w:r w:rsidR="001337CA" w:rsidRPr="00CB57CE">
        <w:rPr>
          <w:rFonts w:ascii="Times New Roman" w:hAnsi="Times New Roman" w:cs="Times New Roman"/>
        </w:rPr>
        <w:t>.</w:t>
      </w:r>
      <w:r w:rsidR="00C442B8" w:rsidRPr="00CB57CE">
        <w:rPr>
          <w:rFonts w:ascii="Times New Roman" w:hAnsi="Times New Roman" w:cs="Times New Roman"/>
        </w:rPr>
        <w:t xml:space="preserve"> For example, </w:t>
      </w:r>
      <w:r w:rsidR="00194F7B" w:rsidRPr="00CB57CE">
        <w:rPr>
          <w:rFonts w:ascii="Times New Roman" w:hAnsi="Times New Roman" w:cs="Times New Roman"/>
        </w:rPr>
        <w:t xml:space="preserve">in a mode choice model </w:t>
      </w:r>
      <w:r w:rsidR="0024705D" w:rsidRPr="00CB57CE">
        <w:rPr>
          <w:rFonts w:ascii="Times New Roman" w:hAnsi="Times New Roman" w:cs="Times New Roman"/>
        </w:rPr>
        <w:t>mode-specific access times</w:t>
      </w:r>
      <w:r w:rsidR="00C442B8" w:rsidRPr="00CB57CE">
        <w:rPr>
          <w:rFonts w:ascii="Times New Roman" w:hAnsi="Times New Roman" w:cs="Times New Roman"/>
        </w:rPr>
        <w:t xml:space="preserve"> </w:t>
      </w:r>
      <w:r w:rsidR="00492425" w:rsidRPr="00CB57CE">
        <w:rPr>
          <w:rFonts w:ascii="Times New Roman" w:hAnsi="Times New Roman" w:cs="Times New Roman"/>
        </w:rPr>
        <w:t xml:space="preserve">might be stochastic </w:t>
      </w:r>
      <w:r w:rsidR="00D53F50" w:rsidRPr="00CB57CE">
        <w:rPr>
          <w:rFonts w:ascii="Times New Roman" w:hAnsi="Times New Roman" w:cs="Times New Roman"/>
        </w:rPr>
        <w:t>for</w:t>
      </w:r>
      <w:r w:rsidR="00492425" w:rsidRPr="00CB57CE">
        <w:rPr>
          <w:rFonts w:ascii="Times New Roman" w:hAnsi="Times New Roman" w:cs="Times New Roman"/>
        </w:rPr>
        <w:t xml:space="preserve"> </w:t>
      </w:r>
      <w:r w:rsidR="00C442B8" w:rsidRPr="00CB57CE">
        <w:rPr>
          <w:rFonts w:ascii="Times New Roman" w:hAnsi="Times New Roman" w:cs="Times New Roman"/>
        </w:rPr>
        <w:t xml:space="preserve">only transit </w:t>
      </w:r>
      <w:r w:rsidR="00D53F50" w:rsidRPr="00CB57CE">
        <w:rPr>
          <w:rFonts w:ascii="Times New Roman" w:hAnsi="Times New Roman" w:cs="Times New Roman"/>
        </w:rPr>
        <w:t xml:space="preserve">and shared mobility </w:t>
      </w:r>
      <w:r w:rsidR="007D720E" w:rsidRPr="00CB57CE">
        <w:rPr>
          <w:rFonts w:ascii="Times New Roman" w:hAnsi="Times New Roman" w:cs="Times New Roman"/>
        </w:rPr>
        <w:t>alternatives</w:t>
      </w:r>
      <w:r w:rsidR="00194F7B" w:rsidRPr="00CB57CE">
        <w:rPr>
          <w:rFonts w:ascii="Times New Roman" w:hAnsi="Times New Roman" w:cs="Times New Roman"/>
        </w:rPr>
        <w:t xml:space="preserve"> and deterministic </w:t>
      </w:r>
      <w:r w:rsidR="00D53F50" w:rsidRPr="00CB57CE">
        <w:rPr>
          <w:rFonts w:ascii="Times New Roman" w:hAnsi="Times New Roman" w:cs="Times New Roman"/>
        </w:rPr>
        <w:t>for personal vehicle</w:t>
      </w:r>
      <w:r w:rsidR="00194F7B" w:rsidRPr="00CB57CE">
        <w:rPr>
          <w:rFonts w:ascii="Times New Roman" w:hAnsi="Times New Roman" w:cs="Times New Roman"/>
        </w:rPr>
        <w:t xml:space="preserve"> alternatives</w:t>
      </w:r>
      <w:r w:rsidR="007D720E" w:rsidRPr="00CB57CE">
        <w:rPr>
          <w:rFonts w:ascii="Times New Roman" w:hAnsi="Times New Roman" w:cs="Times New Roman"/>
        </w:rPr>
        <w:t>. To consider such situations, l</w:t>
      </w:r>
      <w:r w:rsidR="00453B76" w:rsidRPr="00CB57CE">
        <w:rPr>
          <w:rFonts w:ascii="Times New Roman" w:hAnsi="Times New Roman" w:cs="Times New Roman"/>
        </w:rPr>
        <w:t xml:space="preserve">et </w:t>
      </w:r>
      <w:r w:rsidR="003D0B98" w:rsidRPr="00CB57CE">
        <w:rPr>
          <w:noProof/>
          <w:position w:val="-4"/>
        </w:rPr>
        <w:object w:dxaOrig="220" w:dyaOrig="260" w14:anchorId="38B2FB3E">
          <v:shape id="_x0000_i1466" type="#_x0000_t75" style="width:11.15pt;height:12pt" o:ole="">
            <v:imagedata r:id="rId794" o:title=""/>
          </v:shape>
          <o:OLEObject Type="Embed" ProgID="Equation.DSMT4" ShapeID="_x0000_i1466" DrawAspect="Content" ObjectID="_1778566801" r:id="rId795"/>
        </w:object>
      </w:r>
      <w:r w:rsidR="00453B76" w:rsidRPr="00CB57CE">
        <w:rPr>
          <w:rFonts w:ascii="Times New Roman" w:hAnsi="Times New Roman" w:cs="Times New Roman"/>
        </w:rPr>
        <w:t xml:space="preserve"> </w:t>
      </w:r>
      <w:r w:rsidR="00D37100" w:rsidRPr="00CB57CE">
        <w:rPr>
          <w:rFonts w:ascii="Times New Roman" w:hAnsi="Times New Roman" w:cs="Times New Roman"/>
        </w:rPr>
        <w:t>(</w:t>
      </w:r>
      <w:r w:rsidR="003D0B98" w:rsidRPr="00CB57CE">
        <w:rPr>
          <w:noProof/>
          <w:position w:val="-6"/>
        </w:rPr>
        <w:object w:dxaOrig="600" w:dyaOrig="279" w14:anchorId="23DCB3D4">
          <v:shape id="_x0000_i1467" type="#_x0000_t75" style="width:30pt;height:15pt" o:ole="">
            <v:imagedata r:id="rId796" o:title=""/>
          </v:shape>
          <o:OLEObject Type="Embed" ProgID="Equation.DSMT4" ShapeID="_x0000_i1467" DrawAspect="Content" ObjectID="_1778566802" r:id="rId797"/>
        </w:object>
      </w:r>
      <w:r w:rsidR="00D37100" w:rsidRPr="00CB57CE">
        <w:rPr>
          <w:rFonts w:ascii="Times New Roman" w:hAnsi="Times New Roman" w:cs="Times New Roman"/>
        </w:rPr>
        <w:t xml:space="preserve">) </w:t>
      </w:r>
      <w:r w:rsidR="00453B76" w:rsidRPr="00CB57CE">
        <w:rPr>
          <w:rFonts w:ascii="Times New Roman" w:hAnsi="Times New Roman" w:cs="Times New Roman"/>
        </w:rPr>
        <w:t>be the number of utility functions in which the alterative-specific attribute enters in a stochastic form</w:t>
      </w:r>
      <w:r w:rsidR="00B60501" w:rsidRPr="00CB57CE">
        <w:rPr>
          <w:rFonts w:ascii="Times New Roman" w:hAnsi="Times New Roman" w:cs="Times New Roman"/>
        </w:rPr>
        <w:t xml:space="preserve"> along with the random coefficient</w:t>
      </w:r>
      <w:r w:rsidR="00D37100" w:rsidRPr="00CB57CE">
        <w:rPr>
          <w:rFonts w:ascii="Times New Roman" w:hAnsi="Times New Roman" w:cs="Times New Roman"/>
        </w:rPr>
        <w:t xml:space="preserve">. </w:t>
      </w:r>
      <w:r w:rsidR="003F1BBF" w:rsidRPr="00CB57CE">
        <w:rPr>
          <w:rFonts w:ascii="Times New Roman" w:hAnsi="Times New Roman" w:cs="Times New Roman"/>
        </w:rPr>
        <w:t xml:space="preserve">In such situations, </w:t>
      </w:r>
      <w:r w:rsidR="00391396" w:rsidRPr="00CB57CE">
        <w:rPr>
          <w:rFonts w:ascii="Times New Roman" w:hAnsi="Times New Roman" w:cs="Times New Roman"/>
        </w:rPr>
        <w:t>f</w:t>
      </w:r>
      <w:r w:rsidR="006760D2" w:rsidRPr="00CB57CE">
        <w:rPr>
          <w:rFonts w:ascii="Times New Roman" w:hAnsi="Times New Roman" w:cs="Times New Roman"/>
        </w:rPr>
        <w:t xml:space="preserve">or </w:t>
      </w:r>
      <w:r w:rsidR="00391396" w:rsidRPr="00CB57CE">
        <w:rPr>
          <w:rFonts w:ascii="Times New Roman" w:hAnsi="Times New Roman" w:cs="Times New Roman"/>
        </w:rPr>
        <w:t xml:space="preserve">values of </w:t>
      </w:r>
      <w:r w:rsidR="003D0B98" w:rsidRPr="00CB57CE">
        <w:rPr>
          <w:noProof/>
          <w:position w:val="-6"/>
        </w:rPr>
        <w:object w:dxaOrig="560" w:dyaOrig="279" w14:anchorId="28E90FF8">
          <v:shape id="_x0000_i1468" type="#_x0000_t75" style="width:29.15pt;height:15pt" o:ole="">
            <v:imagedata r:id="rId785" o:title=""/>
          </v:shape>
          <o:OLEObject Type="Embed" ProgID="Equation.DSMT4" ShapeID="_x0000_i1468" DrawAspect="Content" ObjectID="_1778566803" r:id="rId798"/>
        </w:object>
      </w:r>
      <w:r w:rsidR="008C34B5" w:rsidRPr="00CB57CE">
        <w:t xml:space="preserve">, </w:t>
      </w:r>
      <w:r w:rsidR="003F1BBF" w:rsidRPr="00CB57CE">
        <w:rPr>
          <w:rFonts w:ascii="Times New Roman" w:hAnsi="Times New Roman" w:cs="Times New Roman"/>
        </w:rPr>
        <w:t xml:space="preserve">the rank of the Jacobian matrix </w:t>
      </w:r>
      <w:r w:rsidR="000F67A0" w:rsidRPr="00CB57CE">
        <w:rPr>
          <w:rFonts w:ascii="Times New Roman" w:hAnsi="Times New Roman" w:cs="Times New Roman"/>
        </w:rPr>
        <w:t>can be derived as</w:t>
      </w:r>
      <w:r w:rsidR="00714FD9" w:rsidRPr="00CB57CE">
        <w:rPr>
          <w:rFonts w:ascii="Times New Roman" w:hAnsi="Times New Roman" w:cs="Times New Roman"/>
        </w:rPr>
        <w:t xml:space="preserve"> </w:t>
      </w:r>
      <w:r w:rsidR="003D0B98" w:rsidRPr="00CB57CE">
        <w:rPr>
          <w:noProof/>
          <w:position w:val="-24"/>
        </w:rPr>
        <w:object w:dxaOrig="859" w:dyaOrig="620" w14:anchorId="292874E3">
          <v:shape id="_x0000_i1469" type="#_x0000_t75" style="width:45pt;height:30.85pt" o:ole="">
            <v:imagedata r:id="rId354" o:title=""/>
          </v:shape>
          <o:OLEObject Type="Embed" ProgID="Equation.DSMT4" ShapeID="_x0000_i1469" DrawAspect="Content" ObjectID="_1778566804" r:id="rId799"/>
        </w:object>
      </w:r>
      <w:r w:rsidR="005A7D00" w:rsidRPr="00CB57CE">
        <w:t xml:space="preserve"> </w:t>
      </w:r>
      <w:proofErr w:type="spellStart"/>
      <w:r w:rsidR="00714FD9" w:rsidRPr="00CB57CE">
        <w:rPr>
          <w:rFonts w:ascii="Times New Roman" w:hAnsi="Times New Roman" w:cs="Times New Roman"/>
        </w:rPr>
        <w:t>as</w:t>
      </w:r>
      <w:proofErr w:type="spellEnd"/>
      <w:r w:rsidR="00714FD9" w:rsidRPr="00CB57CE">
        <w:rPr>
          <w:rFonts w:ascii="Times New Roman" w:hAnsi="Times New Roman" w:cs="Times New Roman"/>
        </w:rPr>
        <w:t xml:space="preserve"> long as </w:t>
      </w:r>
      <w:r w:rsidR="005D27DF" w:rsidRPr="00CB57CE">
        <w:rPr>
          <w:rFonts w:ascii="Times New Roman" w:hAnsi="Times New Roman" w:cs="Times New Roman"/>
        </w:rPr>
        <w:t>the alter</w:t>
      </w:r>
      <w:r w:rsidR="00F904FF" w:rsidRPr="00CB57CE">
        <w:rPr>
          <w:rFonts w:ascii="Times New Roman" w:hAnsi="Times New Roman" w:cs="Times New Roman"/>
        </w:rPr>
        <w:t>n</w:t>
      </w:r>
      <w:r w:rsidR="005D27DF" w:rsidRPr="00CB57CE">
        <w:rPr>
          <w:rFonts w:ascii="Times New Roman" w:hAnsi="Times New Roman" w:cs="Times New Roman"/>
        </w:rPr>
        <w:t xml:space="preserve">ative-specific attributes enter the other </w:t>
      </w:r>
      <w:r w:rsidR="003D0B98" w:rsidRPr="00CB57CE">
        <w:rPr>
          <w:noProof/>
          <w:position w:val="-6"/>
        </w:rPr>
        <w:object w:dxaOrig="580" w:dyaOrig="279" w14:anchorId="76994FC0">
          <v:shape id="_x0000_i1470" type="#_x0000_t75" style="width:29.15pt;height:15pt" o:ole="">
            <v:imagedata r:id="rId800" o:title=""/>
          </v:shape>
          <o:OLEObject Type="Embed" ProgID="Equation.DSMT4" ShapeID="_x0000_i1470" DrawAspect="Content" ObjectID="_1778566805" r:id="rId801"/>
        </w:object>
      </w:r>
      <w:r w:rsidR="00617272" w:rsidRPr="00CB57CE">
        <w:t xml:space="preserve"> </w:t>
      </w:r>
      <w:r w:rsidR="005D27DF" w:rsidRPr="00CB57CE">
        <w:rPr>
          <w:rFonts w:ascii="Times New Roman" w:hAnsi="Times New Roman" w:cs="Times New Roman"/>
        </w:rPr>
        <w:t xml:space="preserve">utility functions in a deterministic manner (with the same random coefficient </w:t>
      </w:r>
      <w:r w:rsidR="003D0B98" w:rsidRPr="00CB57CE">
        <w:rPr>
          <w:noProof/>
          <w:position w:val="-14"/>
        </w:rPr>
        <w:object w:dxaOrig="540" w:dyaOrig="380" w14:anchorId="72BDA500">
          <v:shape id="_x0000_i1471" type="#_x0000_t75" style="width:27pt;height:20.15pt" o:ole="">
            <v:imagedata r:id="rId802" o:title=""/>
          </v:shape>
          <o:OLEObject Type="Embed" ProgID="Equation.DSMT4" ShapeID="_x0000_i1471" DrawAspect="Content" ObjectID="_1778566806" r:id="rId803"/>
        </w:object>
      </w:r>
      <w:r w:rsidR="005D27DF" w:rsidRPr="00CB57CE">
        <w:rPr>
          <w:rFonts w:ascii="Times New Roman" w:hAnsi="Times New Roman" w:cs="Times New Roman"/>
        </w:rPr>
        <w:t>).</w:t>
      </w:r>
      <w:r w:rsidR="00E97CA1" w:rsidRPr="00CB57CE">
        <w:rPr>
          <w:rFonts w:ascii="Times New Roman" w:hAnsi="Times New Roman" w:cs="Times New Roman"/>
        </w:rPr>
        <w:t xml:space="preserve"> </w:t>
      </w:r>
      <w:r w:rsidR="00861EBB" w:rsidRPr="00CB57CE">
        <w:rPr>
          <w:rFonts w:ascii="Times New Roman" w:hAnsi="Times New Roman" w:cs="Times New Roman"/>
        </w:rPr>
        <w:t xml:space="preserve">For </w:t>
      </w:r>
      <w:r w:rsidR="003D0B98" w:rsidRPr="00CB57CE">
        <w:rPr>
          <w:noProof/>
          <w:position w:val="-6"/>
        </w:rPr>
        <w:object w:dxaOrig="580" w:dyaOrig="279" w14:anchorId="4945DE2E">
          <v:shape id="_x0000_i1472" type="#_x0000_t75" style="width:29.15pt;height:15pt" o:ole="">
            <v:imagedata r:id="rId804" o:title=""/>
          </v:shape>
          <o:OLEObject Type="Embed" ProgID="Equation.DSMT4" ShapeID="_x0000_i1472" DrawAspect="Content" ObjectID="_1778566807" r:id="rId805"/>
        </w:object>
      </w:r>
      <w:r w:rsidR="00861EBB" w:rsidRPr="00CB57CE">
        <w:rPr>
          <w:rFonts w:ascii="Times New Roman" w:hAnsi="Times New Roman" w:cs="Times New Roman"/>
        </w:rPr>
        <w:t xml:space="preserve">, the rank of the Jacobian matrix has to be derived on a case-to-case basis. </w:t>
      </w:r>
    </w:p>
    <w:p w14:paraId="70A45156" w14:textId="4BE2D896" w:rsidR="004319E3" w:rsidRPr="00CB57CE" w:rsidRDefault="00876818" w:rsidP="004F20A5">
      <w:pPr>
        <w:spacing w:line="360" w:lineRule="auto"/>
        <w:jc w:val="both"/>
        <w:rPr>
          <w:rFonts w:ascii="Times New Roman" w:hAnsi="Times New Roman" w:cs="Times New Roman"/>
        </w:rPr>
      </w:pPr>
      <w:r w:rsidRPr="00CB57CE">
        <w:rPr>
          <w:rFonts w:ascii="Times New Roman" w:hAnsi="Times New Roman" w:cs="Times New Roman"/>
        </w:rPr>
        <w:tab/>
      </w:r>
      <w:r w:rsidR="00B60501" w:rsidRPr="00CB57CE">
        <w:rPr>
          <w:rFonts w:ascii="Times New Roman" w:hAnsi="Times New Roman" w:cs="Times New Roman"/>
        </w:rPr>
        <w:t xml:space="preserve">Next, consider a situation where </w:t>
      </w:r>
      <w:r w:rsidR="003D0B98" w:rsidRPr="00CB57CE">
        <w:rPr>
          <w:noProof/>
          <w:position w:val="-6"/>
        </w:rPr>
        <w:object w:dxaOrig="600" w:dyaOrig="279" w14:anchorId="12A43BB8">
          <v:shape id="_x0000_i1473" type="#_x0000_t75" style="width:30pt;height:15pt" o:ole="">
            <v:imagedata r:id="rId806" o:title=""/>
          </v:shape>
          <o:OLEObject Type="Embed" ProgID="Equation.DSMT4" ShapeID="_x0000_i1473" DrawAspect="Content" ObjectID="_1778566808" r:id="rId807"/>
        </w:object>
      </w:r>
      <w:r w:rsidR="00B60501" w:rsidRPr="00CB57CE">
        <w:t xml:space="preserve"> </w:t>
      </w:r>
      <w:r w:rsidR="00B60501" w:rsidRPr="00CB57CE">
        <w:rPr>
          <w:rFonts w:ascii="Times New Roman" w:hAnsi="Times New Roman" w:cs="Times New Roman"/>
        </w:rPr>
        <w:t xml:space="preserve">number of utility functions have the alterative-specific attribute in a stochastic form along with </w:t>
      </w:r>
      <w:r w:rsidR="00AA0B25" w:rsidRPr="00CB57CE">
        <w:rPr>
          <w:rFonts w:ascii="Times New Roman" w:hAnsi="Times New Roman" w:cs="Times New Roman"/>
        </w:rPr>
        <w:t xml:space="preserve">the random coefficient and the remaining </w:t>
      </w:r>
      <w:r w:rsidR="003D0B98" w:rsidRPr="00CB57CE">
        <w:rPr>
          <w:noProof/>
          <w:position w:val="-6"/>
        </w:rPr>
        <w:object w:dxaOrig="580" w:dyaOrig="279" w14:anchorId="7FBB38A0">
          <v:shape id="_x0000_i1474" type="#_x0000_t75" style="width:29.15pt;height:15pt" o:ole="">
            <v:imagedata r:id="rId385" o:title=""/>
          </v:shape>
          <o:OLEObject Type="Embed" ProgID="Equation.DSMT4" ShapeID="_x0000_i1474" DrawAspect="Content" ObjectID="_1778566809" r:id="rId808"/>
        </w:object>
      </w:r>
      <w:r w:rsidR="00AA0B25" w:rsidRPr="00CB57CE">
        <w:t xml:space="preserve"> </w:t>
      </w:r>
      <w:r w:rsidR="00AA0B25" w:rsidRPr="00CB57CE">
        <w:rPr>
          <w:rFonts w:ascii="Times New Roman" w:hAnsi="Times New Roman" w:cs="Times New Roman"/>
        </w:rPr>
        <w:t>utility functions do not include the corresponding attribute even in the deterministic form.</w:t>
      </w:r>
      <w:r w:rsidR="004E63F2" w:rsidRPr="00CB57CE">
        <w:rPr>
          <w:rFonts w:ascii="Times New Roman" w:hAnsi="Times New Roman" w:cs="Times New Roman"/>
        </w:rPr>
        <w:t xml:space="preserve"> For example, the </w:t>
      </w:r>
      <w:r w:rsidR="00B334D6" w:rsidRPr="00CB57CE">
        <w:rPr>
          <w:rFonts w:ascii="Times New Roman" w:hAnsi="Times New Roman" w:cs="Times New Roman"/>
        </w:rPr>
        <w:t>waiting</w:t>
      </w:r>
      <w:r w:rsidR="004E63F2" w:rsidRPr="00CB57CE">
        <w:rPr>
          <w:rFonts w:ascii="Times New Roman" w:hAnsi="Times New Roman" w:cs="Times New Roman"/>
        </w:rPr>
        <w:t xml:space="preserve"> time </w:t>
      </w:r>
      <w:r w:rsidR="00050723" w:rsidRPr="00CB57CE">
        <w:rPr>
          <w:rFonts w:ascii="Times New Roman" w:hAnsi="Times New Roman" w:cs="Times New Roman"/>
        </w:rPr>
        <w:t xml:space="preserve">variable </w:t>
      </w:r>
      <w:r w:rsidR="00203D44" w:rsidRPr="00CB57CE">
        <w:rPr>
          <w:rFonts w:ascii="Times New Roman" w:hAnsi="Times New Roman" w:cs="Times New Roman"/>
        </w:rPr>
        <w:t>is</w:t>
      </w:r>
      <w:r w:rsidR="004E63F2" w:rsidRPr="00CB57CE">
        <w:rPr>
          <w:rFonts w:ascii="Times New Roman" w:hAnsi="Times New Roman" w:cs="Times New Roman"/>
        </w:rPr>
        <w:t xml:space="preserve"> </w:t>
      </w:r>
      <w:r w:rsidR="00050723" w:rsidRPr="00CB57CE">
        <w:rPr>
          <w:rFonts w:ascii="Times New Roman" w:hAnsi="Times New Roman" w:cs="Times New Roman"/>
        </w:rPr>
        <w:t xml:space="preserve">not relevant (as the waiting time is </w:t>
      </w:r>
      <w:r w:rsidR="004E63F2" w:rsidRPr="00CB57CE">
        <w:rPr>
          <w:rFonts w:ascii="Times New Roman" w:hAnsi="Times New Roman" w:cs="Times New Roman"/>
        </w:rPr>
        <w:t>zero</w:t>
      </w:r>
      <w:r w:rsidR="00050723" w:rsidRPr="00CB57CE">
        <w:rPr>
          <w:rFonts w:ascii="Times New Roman" w:hAnsi="Times New Roman" w:cs="Times New Roman"/>
        </w:rPr>
        <w:t>)</w:t>
      </w:r>
      <w:r w:rsidR="00B334D6" w:rsidRPr="00CB57CE">
        <w:rPr>
          <w:rFonts w:ascii="Times New Roman" w:hAnsi="Times New Roman" w:cs="Times New Roman"/>
        </w:rPr>
        <w:t xml:space="preserve"> </w:t>
      </w:r>
      <w:r w:rsidR="00FB5C04" w:rsidRPr="00CB57CE">
        <w:rPr>
          <w:rFonts w:ascii="Times New Roman" w:hAnsi="Times New Roman" w:cs="Times New Roman"/>
        </w:rPr>
        <w:t xml:space="preserve">for the walk mode and </w:t>
      </w:r>
      <w:r w:rsidR="00B334D6" w:rsidRPr="00CB57CE">
        <w:rPr>
          <w:rFonts w:ascii="Times New Roman" w:hAnsi="Times New Roman" w:cs="Times New Roman"/>
        </w:rPr>
        <w:t xml:space="preserve">personal </w:t>
      </w:r>
      <w:r w:rsidR="00FB5C04" w:rsidRPr="00CB57CE">
        <w:rPr>
          <w:rFonts w:ascii="Times New Roman" w:hAnsi="Times New Roman" w:cs="Times New Roman"/>
        </w:rPr>
        <w:t>vehicle modes.</w:t>
      </w:r>
      <w:r w:rsidR="00B020FC" w:rsidRPr="00CB57CE">
        <w:rPr>
          <w:rFonts w:ascii="Times New Roman" w:hAnsi="Times New Roman" w:cs="Times New Roman"/>
        </w:rPr>
        <w:t xml:space="preserve"> Similarly, transfer time variable may be zero for non-transit modes</w:t>
      </w:r>
      <w:r w:rsidR="00203D44" w:rsidRPr="00CB57CE">
        <w:rPr>
          <w:rFonts w:ascii="Times New Roman" w:hAnsi="Times New Roman" w:cs="Times New Roman"/>
        </w:rPr>
        <w:t>, but a stochastic variable for transit mode</w:t>
      </w:r>
      <w:r w:rsidR="0020111E" w:rsidRPr="00CB57CE">
        <w:rPr>
          <w:rFonts w:ascii="Times New Roman" w:hAnsi="Times New Roman" w:cs="Times New Roman"/>
        </w:rPr>
        <w:t>s</w:t>
      </w:r>
      <w:r w:rsidR="00AC2F8B" w:rsidRPr="00CB57CE">
        <w:rPr>
          <w:rFonts w:ascii="Times New Roman" w:hAnsi="Times New Roman" w:cs="Times New Roman"/>
        </w:rPr>
        <w:t>.</w:t>
      </w:r>
      <w:r w:rsidR="00D43362" w:rsidRPr="00CB57CE">
        <w:rPr>
          <w:rFonts w:ascii="Times New Roman" w:hAnsi="Times New Roman" w:cs="Times New Roman"/>
        </w:rPr>
        <w:t xml:space="preserve"> In such situations, t</w:t>
      </w:r>
      <w:r w:rsidR="000E2904" w:rsidRPr="00CB57CE">
        <w:rPr>
          <w:rFonts w:ascii="Times New Roman" w:hAnsi="Times New Roman" w:cs="Times New Roman"/>
        </w:rPr>
        <w:t xml:space="preserve">he rank of the </w:t>
      </w:r>
      <w:r w:rsidR="0036536D" w:rsidRPr="00CB57CE">
        <w:rPr>
          <w:rFonts w:ascii="Times New Roman" w:hAnsi="Times New Roman" w:cs="Times New Roman"/>
        </w:rPr>
        <w:t>Jacobian</w:t>
      </w:r>
      <w:r w:rsidR="000E2904" w:rsidRPr="00CB57CE">
        <w:rPr>
          <w:rFonts w:ascii="Times New Roman" w:hAnsi="Times New Roman" w:cs="Times New Roman"/>
        </w:rPr>
        <w:t xml:space="preserve"> matrix for determining the number of estimable parameters of the </w:t>
      </w:r>
      <w:r w:rsidR="003D0B98" w:rsidRPr="00CB57CE">
        <w:rPr>
          <w:noProof/>
          <w:position w:val="-4"/>
        </w:rPr>
        <w:object w:dxaOrig="220" w:dyaOrig="260" w14:anchorId="27144CE6">
          <v:shape id="_x0000_i1475" type="#_x0000_t75" style="width:11.15pt;height:12pt" o:ole="">
            <v:imagedata r:id="rId809" o:title=""/>
          </v:shape>
          <o:OLEObject Type="Embed" ProgID="Equation.DSMT4" ShapeID="_x0000_i1475" DrawAspect="Content" ObjectID="_1778566810" r:id="rId810"/>
        </w:object>
      </w:r>
      <w:r w:rsidR="0036536D" w:rsidRPr="00CB57CE">
        <w:rPr>
          <w:rFonts w:ascii="Times New Roman" w:hAnsi="Times New Roman" w:cs="Times New Roman"/>
        </w:rPr>
        <w:t xml:space="preserve"> stochastic alternative attributes </w:t>
      </w:r>
      <w:r w:rsidR="00145F18" w:rsidRPr="00CB57CE">
        <w:rPr>
          <w:rFonts w:ascii="Times New Roman" w:hAnsi="Times New Roman" w:cs="Times New Roman"/>
        </w:rPr>
        <w:t>can be derived as</w:t>
      </w:r>
      <w:r w:rsidR="00870058" w:rsidRPr="00CB57CE">
        <w:rPr>
          <w:rFonts w:ascii="Times New Roman" w:hAnsi="Times New Roman" w:cs="Times New Roman"/>
        </w:rPr>
        <w:t xml:space="preserve"> </w:t>
      </w:r>
      <w:r w:rsidR="003D0B98" w:rsidRPr="00CB57CE">
        <w:rPr>
          <w:noProof/>
          <w:position w:val="-24"/>
        </w:rPr>
        <w:object w:dxaOrig="859" w:dyaOrig="620" w14:anchorId="689A61D4">
          <v:shape id="_x0000_i1476" type="#_x0000_t75" style="width:45pt;height:30.85pt" o:ole="">
            <v:imagedata r:id="rId811" o:title=""/>
          </v:shape>
          <o:OLEObject Type="Embed" ProgID="Equation.DSMT4" ShapeID="_x0000_i1476" DrawAspect="Content" ObjectID="_1778566811" r:id="rId812"/>
        </w:object>
      </w:r>
      <w:r w:rsidR="00870058" w:rsidRPr="00CB57CE">
        <w:rPr>
          <w:rFonts w:ascii="Times New Roman" w:hAnsi="Times New Roman" w:cs="Times New Roman"/>
        </w:rPr>
        <w:t xml:space="preserve"> for any </w:t>
      </w:r>
      <w:r w:rsidR="003D0B98" w:rsidRPr="00CB57CE">
        <w:rPr>
          <w:noProof/>
          <w:position w:val="-6"/>
        </w:rPr>
        <w:object w:dxaOrig="220" w:dyaOrig="279" w14:anchorId="161A8CA3">
          <v:shape id="_x0000_i1477" type="#_x0000_t75" style="width:11.15pt;height:15pt" o:ole="">
            <v:imagedata r:id="rId313" o:title=""/>
          </v:shape>
          <o:OLEObject Type="Embed" ProgID="Equation.DSMT4" ShapeID="_x0000_i1477" DrawAspect="Content" ObjectID="_1778566812" r:id="rId813"/>
        </w:object>
      </w:r>
      <w:r w:rsidR="00870058" w:rsidRPr="00CB57CE">
        <w:rPr>
          <w:rFonts w:ascii="Times New Roman" w:hAnsi="Times New Roman" w:cs="Times New Roman"/>
        </w:rPr>
        <w:t xml:space="preserve">. </w:t>
      </w:r>
      <w:r w:rsidR="0036536D" w:rsidRPr="00CB57CE">
        <w:rPr>
          <w:rFonts w:ascii="Times New Roman" w:hAnsi="Times New Roman" w:cs="Times New Roman"/>
        </w:rPr>
        <w:t xml:space="preserve"> </w:t>
      </w:r>
    </w:p>
    <w:p w14:paraId="0C0932AB" w14:textId="44971674" w:rsidR="00000E90" w:rsidRPr="00CB57CE" w:rsidRDefault="00000E90" w:rsidP="00603060">
      <w:pPr>
        <w:spacing w:before="120" w:line="360" w:lineRule="auto"/>
        <w:jc w:val="both"/>
        <w:rPr>
          <w:rFonts w:ascii="Times New Roman" w:hAnsi="Times New Roman" w:cs="Times New Roman"/>
          <w:i/>
          <w:iCs/>
          <w:u w:val="single"/>
        </w:rPr>
      </w:pPr>
      <w:r w:rsidRPr="00CB57CE">
        <w:rPr>
          <w:rFonts w:ascii="Times New Roman" w:hAnsi="Times New Roman" w:cs="Times New Roman"/>
          <w:i/>
          <w:iCs/>
          <w:u w:val="single"/>
        </w:rPr>
        <w:lastRenderedPageBreak/>
        <w:t xml:space="preserve">Stochastic </w:t>
      </w:r>
      <w:r w:rsidR="00FF3508" w:rsidRPr="00CB57CE">
        <w:rPr>
          <w:rFonts w:ascii="Times New Roman" w:hAnsi="Times New Roman" w:cs="Times New Roman"/>
          <w:i/>
          <w:iCs/>
          <w:u w:val="single"/>
        </w:rPr>
        <w:t xml:space="preserve">alternative-specific attribute </w:t>
      </w:r>
      <w:r w:rsidRPr="00CB57CE">
        <w:rPr>
          <w:rFonts w:ascii="Times New Roman" w:hAnsi="Times New Roman" w:cs="Times New Roman"/>
          <w:i/>
          <w:iCs/>
          <w:u w:val="single"/>
        </w:rPr>
        <w:t>and its coefficient follow lognormal distribution</w:t>
      </w:r>
    </w:p>
    <w:p w14:paraId="4031FDE7" w14:textId="01D10A07" w:rsidR="002B758C" w:rsidRPr="00CB57CE" w:rsidRDefault="00000E90" w:rsidP="00000E90">
      <w:pPr>
        <w:spacing w:line="360" w:lineRule="auto"/>
        <w:jc w:val="both"/>
        <w:rPr>
          <w:rFonts w:ascii="Times New Roman" w:hAnsi="Times New Roman" w:cs="Times New Roman"/>
        </w:rPr>
      </w:pPr>
      <w:r w:rsidRPr="00CB57CE">
        <w:rPr>
          <w:rFonts w:ascii="Times New Roman" w:hAnsi="Times New Roman" w:cs="Times New Roman"/>
        </w:rPr>
        <w:t xml:space="preserve">Consider that </w:t>
      </w:r>
      <w:r w:rsidR="003F7D86" w:rsidRPr="00CB57CE">
        <w:rPr>
          <w:noProof/>
          <w:position w:val="-14"/>
        </w:rPr>
        <w:object w:dxaOrig="440" w:dyaOrig="420" w14:anchorId="49F23BD3">
          <v:shape id="_x0000_i1478" type="#_x0000_t75" style="width:22.7pt;height:21pt" o:ole="">
            <v:imagedata r:id="rId814" o:title=""/>
          </v:shape>
          <o:OLEObject Type="Embed" ProgID="Equation.DSMT4" ShapeID="_x0000_i1478" DrawAspect="Content" ObjectID="_1778566813" r:id="rId815"/>
        </w:object>
      </w:r>
      <w:r w:rsidR="003F7D86" w:rsidRPr="00CB57CE">
        <w:rPr>
          <w:noProof/>
        </w:rPr>
        <w:t xml:space="preserve"> </w:t>
      </w:r>
      <w:r w:rsidR="00E77081" w:rsidRPr="00CB57CE">
        <w:rPr>
          <w:rFonts w:ascii="Times New Roman" w:hAnsi="Times New Roman" w:cs="Times New Roman"/>
        </w:rPr>
        <w:t>~</w:t>
      </w:r>
      <w:r w:rsidR="003F7D86" w:rsidRPr="00CB57CE">
        <w:rPr>
          <w:noProof/>
        </w:rPr>
        <w:t xml:space="preserve"> </w:t>
      </w:r>
      <w:r w:rsidR="00C007F7" w:rsidRPr="00CB57CE">
        <w:rPr>
          <w:position w:val="-18"/>
        </w:rPr>
        <w:object w:dxaOrig="1200" w:dyaOrig="480" w14:anchorId="7E236096">
          <v:shape id="_x0000_i1479" type="#_x0000_t75" style="width:60pt;height:24pt" o:ole="">
            <v:imagedata r:id="rId816" o:title=""/>
          </v:shape>
          <o:OLEObject Type="Embed" ProgID="Equation.DSMT4" ShapeID="_x0000_i1479" DrawAspect="Content" ObjectID="_1778566814" r:id="rId817"/>
        </w:object>
      </w:r>
      <w:r w:rsidRPr="00CB57CE">
        <w:rPr>
          <w:rFonts w:ascii="Times New Roman" w:hAnsi="Times New Roman" w:cs="Times New Roman"/>
        </w:rPr>
        <w:t xml:space="preserve"> </w:t>
      </w:r>
      <w:r w:rsidR="00CE5ECE" w:rsidRPr="00CB57CE">
        <w:rPr>
          <w:rFonts w:ascii="Times New Roman" w:hAnsi="Times New Roman" w:cs="Times New Roman"/>
        </w:rPr>
        <w:t xml:space="preserve">or </w:t>
      </w:r>
      <w:r w:rsidR="003D0B98" w:rsidRPr="00CB57CE">
        <w:rPr>
          <w:noProof/>
          <w:position w:val="-16"/>
        </w:rPr>
        <w:object w:dxaOrig="2160" w:dyaOrig="440" w14:anchorId="3DCD49F0">
          <v:shape id="_x0000_i1480" type="#_x0000_t75" style="width:109.7pt;height:24pt" o:ole="">
            <v:imagedata r:id="rId818" o:title=""/>
          </v:shape>
          <o:OLEObject Type="Embed" ProgID="Equation.DSMT4" ShapeID="_x0000_i1480" DrawAspect="Content" ObjectID="_1778566815" r:id="rId819"/>
        </w:object>
      </w:r>
      <w:r w:rsidRPr="00CB57CE">
        <w:rPr>
          <w:rFonts w:ascii="Times New Roman" w:hAnsi="Times New Roman" w:cs="Times New Roman"/>
        </w:rPr>
        <w:t xml:space="preserve">, where </w:t>
      </w:r>
      <w:r w:rsidR="003D0B98" w:rsidRPr="00CB57CE">
        <w:rPr>
          <w:noProof/>
          <w:position w:val="-14"/>
        </w:rPr>
        <w:object w:dxaOrig="320" w:dyaOrig="380" w14:anchorId="6CD41B0D">
          <v:shape id="_x0000_i1481" type="#_x0000_t75" style="width:15.85pt;height:20.15pt" o:ole="">
            <v:imagedata r:id="rId243" o:title=""/>
          </v:shape>
          <o:OLEObject Type="Embed" ProgID="Equation.DSMT4" ShapeID="_x0000_i1481" DrawAspect="Content" ObjectID="_1778566816" r:id="rId820"/>
        </w:object>
      </w:r>
      <w:r w:rsidRPr="00CB57CE">
        <w:rPr>
          <w:rFonts w:ascii="Times New Roman" w:hAnsi="Times New Roman" w:cs="Times New Roman"/>
        </w:rPr>
        <w:t xml:space="preserve"> is a standard normal variate</w:t>
      </w:r>
      <w:r w:rsidR="00CE5ECE" w:rsidRPr="00CB57CE">
        <w:rPr>
          <w:rFonts w:ascii="Times New Roman" w:hAnsi="Times New Roman" w:cs="Times New Roman"/>
        </w:rPr>
        <w:t>,</w:t>
      </w:r>
      <w:r w:rsidRPr="00CB57CE">
        <w:rPr>
          <w:rFonts w:ascii="Times New Roman" w:hAnsi="Times New Roman" w:cs="Times New Roman"/>
        </w:rPr>
        <w:t xml:space="preserve"> and </w:t>
      </w:r>
      <w:r w:rsidR="00C007F7" w:rsidRPr="00CB57CE">
        <w:rPr>
          <w:noProof/>
          <w:position w:val="-14"/>
        </w:rPr>
        <w:object w:dxaOrig="300" w:dyaOrig="380" w14:anchorId="1F852B2D">
          <v:shape id="_x0000_i1482" type="#_x0000_t75" style="width:15pt;height:19.3pt" o:ole="">
            <v:imagedata r:id="rId821" o:title=""/>
          </v:shape>
          <o:OLEObject Type="Embed" ProgID="Equation.DSMT4" ShapeID="_x0000_i1482" DrawAspect="Content" ObjectID="_1778566817" r:id="rId822"/>
        </w:object>
      </w:r>
      <w:r w:rsidR="00C007F7" w:rsidRPr="00CB57CE">
        <w:t xml:space="preserve"> </w:t>
      </w:r>
      <w:r w:rsidR="008311D8" w:rsidRPr="00CB57CE">
        <w:rPr>
          <w:rFonts w:ascii="Times New Roman" w:hAnsi="Times New Roman" w:cs="Times New Roman"/>
        </w:rPr>
        <w:t>~</w:t>
      </w:r>
      <w:r w:rsidR="00C007F7" w:rsidRPr="00CB57CE">
        <w:t xml:space="preserve"> </w:t>
      </w:r>
      <w:r w:rsidR="00C007F7" w:rsidRPr="00CB57CE">
        <w:rPr>
          <w:position w:val="-18"/>
        </w:rPr>
        <w:object w:dxaOrig="1280" w:dyaOrig="480" w14:anchorId="0A7CF8D0">
          <v:shape id="_x0000_i1483" type="#_x0000_t75" style="width:64.7pt;height:24pt" o:ole="">
            <v:imagedata r:id="rId823" o:title=""/>
          </v:shape>
          <o:OLEObject Type="Embed" ProgID="Equation.DSMT4" ShapeID="_x0000_i1483" DrawAspect="Content" ObjectID="_1778566818" r:id="rId824"/>
        </w:object>
      </w:r>
      <w:r w:rsidRPr="00CB57CE">
        <w:rPr>
          <w:rFonts w:ascii="Times New Roman" w:hAnsi="Times New Roman" w:cs="Times New Roman"/>
        </w:rPr>
        <w:t xml:space="preserve">. The parameters </w:t>
      </w:r>
      <w:r w:rsidR="003D0B98" w:rsidRPr="00CB57CE">
        <w:rPr>
          <w:noProof/>
          <w:position w:val="-16"/>
        </w:rPr>
        <w:object w:dxaOrig="880" w:dyaOrig="440" w14:anchorId="7C55C849">
          <v:shape id="_x0000_i1484" type="#_x0000_t75" style="width:45pt;height:24pt" o:ole="">
            <v:imagedata r:id="rId698" o:title=""/>
          </v:shape>
          <o:OLEObject Type="Embed" ProgID="Equation.DSMT4" ShapeID="_x0000_i1484" DrawAspect="Content" ObjectID="_1778566819" r:id="rId825"/>
        </w:object>
      </w:r>
      <w:r w:rsidRPr="00CB57CE">
        <w:rPr>
          <w:rFonts w:ascii="Times New Roman" w:hAnsi="Times New Roman" w:cs="Times New Roman"/>
        </w:rPr>
        <w:t xml:space="preserve"> describing </w:t>
      </w:r>
      <w:r w:rsidR="003D0B98" w:rsidRPr="00CB57CE">
        <w:rPr>
          <w:noProof/>
          <w:position w:val="-14"/>
        </w:rPr>
        <w:object w:dxaOrig="340" w:dyaOrig="380" w14:anchorId="13A575A7">
          <v:shape id="_x0000_i1485" type="#_x0000_t75" style="width:17.15pt;height:20.15pt" o:ole="">
            <v:imagedata r:id="rId700" o:title=""/>
          </v:shape>
          <o:OLEObject Type="Embed" ProgID="Equation.DSMT4" ShapeID="_x0000_i1485" DrawAspect="Content" ObjectID="_1778566820" r:id="rId826"/>
        </w:object>
      </w:r>
      <w:r w:rsidRPr="00CB57CE">
        <w:rPr>
          <w:rFonts w:ascii="Times New Roman" w:hAnsi="Times New Roman" w:cs="Times New Roman"/>
        </w:rPr>
        <w:t xml:space="preserve"> are estimable (therefore, known) using SP data and the parameters </w:t>
      </w:r>
      <w:r w:rsidR="003D0B98" w:rsidRPr="00CB57CE">
        <w:rPr>
          <w:noProof/>
          <w:position w:val="-14"/>
        </w:rPr>
        <w:object w:dxaOrig="800" w:dyaOrig="400" w14:anchorId="4D211D3B">
          <v:shape id="_x0000_i1486" type="#_x0000_t75" style="width:41.15pt;height:20.15pt" o:ole="">
            <v:imagedata r:id="rId702" o:title=""/>
          </v:shape>
          <o:OLEObject Type="Embed" ProgID="Equation.DSMT4" ShapeID="_x0000_i1486" DrawAspect="Content" ObjectID="_1778566821" r:id="rId827"/>
        </w:object>
      </w:r>
      <w:r w:rsidRPr="00CB57CE">
        <w:rPr>
          <w:rFonts w:ascii="Times New Roman" w:hAnsi="Times New Roman" w:cs="Times New Roman"/>
        </w:rPr>
        <w:t xml:space="preserve"> describing </w:t>
      </w:r>
      <w:r w:rsidR="003D0B98" w:rsidRPr="00CB57CE">
        <w:rPr>
          <w:noProof/>
          <w:position w:val="-14"/>
        </w:rPr>
        <w:object w:dxaOrig="440" w:dyaOrig="420" w14:anchorId="0D0AFE1C">
          <v:shape id="_x0000_i1487" type="#_x0000_t75" style="width:24pt;height:22.3pt" o:ole="">
            <v:imagedata r:id="rId329" o:title=""/>
          </v:shape>
          <o:OLEObject Type="Embed" ProgID="Equation.DSMT4" ShapeID="_x0000_i1487" DrawAspect="Content" ObjectID="_1778566822" r:id="rId828"/>
        </w:object>
      </w:r>
      <w:r w:rsidRPr="00CB57CE">
        <w:rPr>
          <w:rFonts w:ascii="Times New Roman" w:hAnsi="Times New Roman" w:cs="Times New Roman"/>
        </w:rPr>
        <w:t xml:space="preserve"> need to be estimated using RP data. </w:t>
      </w:r>
      <w:r w:rsidR="002B758C" w:rsidRPr="00CB57CE">
        <w:rPr>
          <w:rFonts w:ascii="Times New Roman" w:hAnsi="Times New Roman" w:cs="Times New Roman"/>
        </w:rPr>
        <w:t>For these distributional assumptions, the utility functions can be written as:</w:t>
      </w:r>
    </w:p>
    <w:p w14:paraId="1AB011EB" w14:textId="7DB612C3" w:rsidR="002B758C" w:rsidRPr="00CB57CE" w:rsidRDefault="002B758C" w:rsidP="002B758C">
      <w:pPr>
        <w:pStyle w:val="MTDisplayEquation"/>
        <w:spacing w:line="360" w:lineRule="auto"/>
      </w:pPr>
      <w:r w:rsidRPr="00CB57CE">
        <w:tab/>
      </w:r>
      <w:r w:rsidR="003D0B98" w:rsidRPr="00CB57CE">
        <w:rPr>
          <w:noProof/>
          <w:position w:val="-36"/>
        </w:rPr>
        <w:object w:dxaOrig="4560" w:dyaOrig="840" w14:anchorId="6E955960">
          <v:shape id="_x0000_i1488" type="#_x0000_t75" style="width:228pt;height:42pt" o:ole="">
            <v:imagedata r:id="rId829" o:title=""/>
          </v:shape>
          <o:OLEObject Type="Embed" ProgID="Equation.DSMT4" ShapeID="_x0000_i1488" DrawAspect="Content" ObjectID="_1778566823" r:id="rId830"/>
        </w:object>
      </w:r>
      <w:r w:rsidRPr="00CB57CE">
        <w:tab/>
      </w:r>
      <w:r w:rsidRPr="00CB57CE">
        <w:fldChar w:fldCharType="begin"/>
      </w:r>
      <w:r w:rsidRPr="00CB57CE">
        <w:instrText xml:space="preserve"> MACROBUTTON MTPlaceRef \* MERGEFORMAT </w:instrText>
      </w:r>
      <w:r w:rsidRPr="00CB57CE">
        <w:fldChar w:fldCharType="begin"/>
      </w:r>
      <w:r w:rsidRPr="00CB57CE">
        <w:instrText xml:space="preserve"> SEQ MTEqn \h \* MERGEFORMAT </w:instrText>
      </w:r>
      <w:r w:rsidRPr="00CB57CE">
        <w:fldChar w:fldCharType="end"/>
      </w:r>
      <w:r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11</w:instrText>
      </w:r>
      <w:r w:rsidR="000B6D1E">
        <w:rPr>
          <w:noProof/>
        </w:rPr>
        <w:fldChar w:fldCharType="end"/>
      </w:r>
      <w:r w:rsidRPr="00CB57CE">
        <w:instrText>)</w:instrText>
      </w:r>
      <w:r w:rsidRPr="00CB57CE">
        <w:fldChar w:fldCharType="end"/>
      </w:r>
    </w:p>
    <w:p w14:paraId="087BCE5F" w14:textId="6ED6DB10" w:rsidR="005C30D6" w:rsidRPr="00CB57CE" w:rsidRDefault="005C30D6" w:rsidP="005C30D6">
      <w:pPr>
        <w:spacing w:line="360" w:lineRule="auto"/>
        <w:jc w:val="both"/>
        <w:rPr>
          <w:rFonts w:ascii="Times New Roman" w:hAnsi="Times New Roman" w:cs="Times New Roman"/>
        </w:rPr>
      </w:pPr>
      <w:r w:rsidRPr="00CB57CE">
        <w:rPr>
          <w:rFonts w:ascii="Times New Roman" w:hAnsi="Times New Roman" w:cs="Times New Roman"/>
        </w:rPr>
        <w:t>For the resulting utility functions,</w:t>
      </w:r>
      <w:r w:rsidR="00050CB5" w:rsidRPr="00CB57CE">
        <w:rPr>
          <w:rFonts w:ascii="Times New Roman" w:hAnsi="Times New Roman" w:cs="Times New Roman"/>
        </w:rPr>
        <w:t xml:space="preserve"> </w:t>
      </w:r>
      <w:r w:rsidR="003D0B98" w:rsidRPr="00CB57CE">
        <w:rPr>
          <w:rFonts w:ascii="Times New Roman" w:hAnsi="Times New Roman" w:cs="Times New Roman"/>
          <w:noProof/>
          <w:position w:val="-12"/>
        </w:rPr>
        <w:object w:dxaOrig="279" w:dyaOrig="360" w14:anchorId="19A9E519">
          <v:shape id="_x0000_i1489" type="#_x0000_t75" style="width:15pt;height:19.3pt" o:ole="">
            <v:imagedata r:id="rId831" o:title=""/>
          </v:shape>
          <o:OLEObject Type="Embed" ProgID="Equation.DSMT4" ShapeID="_x0000_i1489" DrawAspect="Content" ObjectID="_1778566824" r:id="rId832"/>
        </w:object>
      </w:r>
      <w:r w:rsidR="00050CB5" w:rsidRPr="00CB57CE">
        <w:rPr>
          <w:rFonts w:ascii="Times New Roman" w:hAnsi="Times New Roman" w:cs="Times New Roman"/>
        </w:rPr>
        <w:t xml:space="preserve"> cannot be separated out from the random component of the utility.</w:t>
      </w:r>
      <w:r w:rsidRPr="00CB57CE">
        <w:rPr>
          <w:rFonts w:ascii="Times New Roman" w:hAnsi="Times New Roman" w:cs="Times New Roman"/>
        </w:rPr>
        <w:t xml:space="preserve"> Therefore, </w:t>
      </w:r>
      <w:r w:rsidR="003D0B98" w:rsidRPr="00CB57CE">
        <w:rPr>
          <w:rFonts w:ascii="Times New Roman" w:hAnsi="Times New Roman" w:cs="Times New Roman"/>
          <w:noProof/>
          <w:position w:val="-12"/>
        </w:rPr>
        <w:object w:dxaOrig="279" w:dyaOrig="360" w14:anchorId="2E3290BA">
          <v:shape id="_x0000_i1490" type="#_x0000_t75" style="width:15pt;height:19.3pt" o:ole="">
            <v:imagedata r:id="rId709" o:title=""/>
          </v:shape>
          <o:OLEObject Type="Embed" ProgID="Equation.DSMT4" ShapeID="_x0000_i1490" DrawAspect="Content" ObjectID="_1778566825" r:id="rId833"/>
        </w:object>
      </w:r>
      <w:r w:rsidR="0027286A" w:rsidRPr="00CB57CE">
        <w:rPr>
          <w:rFonts w:ascii="Times New Roman" w:hAnsi="Times New Roman" w:cs="Times New Roman"/>
        </w:rPr>
        <w:t xml:space="preserve">, </w:t>
      </w:r>
      <w:r w:rsidR="00E45348" w:rsidRPr="00CB57CE">
        <w:rPr>
          <w:rFonts w:ascii="Times New Roman" w:hAnsi="Times New Roman" w:cs="Times New Roman"/>
        </w:rPr>
        <w:t>as</w:t>
      </w:r>
      <w:r w:rsidR="0027286A" w:rsidRPr="00CB57CE">
        <w:rPr>
          <w:rFonts w:ascii="Times New Roman" w:hAnsi="Times New Roman" w:cs="Times New Roman"/>
        </w:rPr>
        <w:t xml:space="preserve"> with </w:t>
      </w:r>
      <w:r w:rsidR="003D0B98" w:rsidRPr="00CB57CE">
        <w:rPr>
          <w:rFonts w:ascii="Times New Roman" w:hAnsi="Times New Roman" w:cs="Times New Roman"/>
          <w:noProof/>
          <w:position w:val="-12"/>
        </w:rPr>
        <w:object w:dxaOrig="279" w:dyaOrig="360" w14:anchorId="139CB2DB">
          <v:shape id="_x0000_i1491" type="#_x0000_t75" style="width:15pt;height:19.3pt" o:ole="">
            <v:imagedata r:id="rId834" o:title=""/>
          </v:shape>
          <o:OLEObject Type="Embed" ProgID="Equation.DSMT4" ShapeID="_x0000_i1491" DrawAspect="Content" ObjectID="_1778566826" r:id="rId835"/>
        </w:object>
      </w:r>
      <w:r w:rsidR="0027286A" w:rsidRPr="00CB57CE">
        <w:rPr>
          <w:rFonts w:ascii="Times New Roman" w:hAnsi="Times New Roman" w:cs="Times New Roman"/>
        </w:rPr>
        <w:t xml:space="preserve">, </w:t>
      </w:r>
      <w:r w:rsidRPr="00CB57CE">
        <w:rPr>
          <w:rFonts w:ascii="Times New Roman" w:hAnsi="Times New Roman" w:cs="Times New Roman"/>
        </w:rPr>
        <w:t xml:space="preserve"> should be considered as an unknown parameter in the variance-covariance matrix of utility differences. </w:t>
      </w:r>
    </w:p>
    <w:p w14:paraId="57E98038" w14:textId="560926BA" w:rsidR="00000E90" w:rsidRPr="00CB57CE" w:rsidRDefault="00000E90" w:rsidP="00594269">
      <w:pPr>
        <w:spacing w:line="360" w:lineRule="auto"/>
        <w:ind w:firstLine="720"/>
        <w:jc w:val="both"/>
        <w:rPr>
          <w:rFonts w:ascii="Times New Roman" w:hAnsi="Times New Roman" w:cs="Times New Roman"/>
        </w:rPr>
      </w:pPr>
      <w:r w:rsidRPr="00CB57CE">
        <w:rPr>
          <w:rFonts w:ascii="Times New Roman" w:hAnsi="Times New Roman" w:cs="Times New Roman"/>
        </w:rPr>
        <w:t xml:space="preserve">For the </w:t>
      </w:r>
      <w:r w:rsidR="00594269" w:rsidRPr="00CB57CE">
        <w:rPr>
          <w:rFonts w:ascii="Times New Roman" w:hAnsi="Times New Roman" w:cs="Times New Roman"/>
        </w:rPr>
        <w:t xml:space="preserve">above </w:t>
      </w:r>
      <w:r w:rsidRPr="00CB57CE">
        <w:rPr>
          <w:rFonts w:ascii="Times New Roman" w:hAnsi="Times New Roman" w:cs="Times New Roman"/>
        </w:rPr>
        <w:t xml:space="preserve">utility </w:t>
      </w:r>
      <w:r w:rsidR="00594269" w:rsidRPr="00CB57CE">
        <w:rPr>
          <w:rFonts w:ascii="Times New Roman" w:hAnsi="Times New Roman" w:cs="Times New Roman"/>
        </w:rPr>
        <w:t>structure</w:t>
      </w:r>
      <w:r w:rsidRPr="00CB57CE">
        <w:rPr>
          <w:rFonts w:ascii="Times New Roman" w:hAnsi="Times New Roman" w:cs="Times New Roman"/>
        </w:rPr>
        <w:t xml:space="preserve">, the variance-covariance elements of the random components are as follows (assuming that </w:t>
      </w:r>
      <w:r w:rsidR="003D0B98" w:rsidRPr="00CB57CE">
        <w:rPr>
          <w:noProof/>
          <w:position w:val="-14"/>
        </w:rPr>
        <w:object w:dxaOrig="1120" w:dyaOrig="420" w14:anchorId="276EAF75">
          <v:shape id="_x0000_i1492" type="#_x0000_t75" style="width:56.15pt;height:22.3pt" o:ole="">
            <v:imagedata r:id="rId836" o:title=""/>
          </v:shape>
          <o:OLEObject Type="Embed" ProgID="Equation.DSMT4" ShapeID="_x0000_i1492" DrawAspect="Content" ObjectID="_1778566827" r:id="rId837"/>
        </w:object>
      </w:r>
      <w:r w:rsidRPr="00CB57CE">
        <w:rPr>
          <w:rFonts w:ascii="Times New Roman" w:hAnsi="Times New Roman" w:cs="Times New Roman"/>
        </w:rPr>
        <w:t xml:space="preserve">, </w:t>
      </w:r>
      <w:r w:rsidR="003D0B98" w:rsidRPr="00CB57CE">
        <w:rPr>
          <w:noProof/>
          <w:position w:val="-14"/>
        </w:rPr>
        <w:object w:dxaOrig="300" w:dyaOrig="380" w14:anchorId="48913FDF">
          <v:shape id="_x0000_i1493" type="#_x0000_t75" style="width:15pt;height:20.15pt" o:ole="">
            <v:imagedata r:id="rId530" o:title=""/>
          </v:shape>
          <o:OLEObject Type="Embed" ProgID="Equation.DSMT4" ShapeID="_x0000_i1493" DrawAspect="Content" ObjectID="_1778566828" r:id="rId838"/>
        </w:object>
      </w:r>
      <w:r w:rsidRPr="00CB57CE">
        <w:rPr>
          <w:rFonts w:ascii="Times New Roman" w:hAnsi="Times New Roman" w:cs="Times New Roman"/>
        </w:rPr>
        <w:t xml:space="preserve">, and </w:t>
      </w:r>
      <w:r w:rsidR="003D0B98" w:rsidRPr="00CB57CE">
        <w:rPr>
          <w:noProof/>
          <w:position w:val="-14"/>
        </w:rPr>
        <w:object w:dxaOrig="920" w:dyaOrig="380" w14:anchorId="7D64F0C9">
          <v:shape id="_x0000_i1494" type="#_x0000_t75" style="width:45pt;height:20.15pt" o:ole="">
            <v:imagedata r:id="rId839" o:title=""/>
          </v:shape>
          <o:OLEObject Type="Embed" ProgID="Equation.DSMT4" ShapeID="_x0000_i1494" DrawAspect="Content" ObjectID="_1778566829" r:id="rId840"/>
        </w:object>
      </w:r>
      <w:r w:rsidRPr="00CB57CE">
        <w:rPr>
          <w:rFonts w:ascii="Times New Roman" w:hAnsi="Times New Roman" w:cs="Times New Roman"/>
        </w:rPr>
        <w:t xml:space="preserve"> are all independent of each other):</w:t>
      </w:r>
    </w:p>
    <w:p w14:paraId="57E43765" w14:textId="28C418D0" w:rsidR="006535BB" w:rsidRPr="00CB57CE" w:rsidRDefault="003D0B98" w:rsidP="0088760D">
      <w:pPr>
        <w:pStyle w:val="MTDisplayEquation"/>
        <w:jc w:val="right"/>
      </w:pPr>
      <w:r w:rsidRPr="00CB57CE">
        <w:rPr>
          <w:noProof/>
          <w:position w:val="-42"/>
        </w:rPr>
        <w:object w:dxaOrig="7119" w:dyaOrig="960" w14:anchorId="084D9480">
          <v:shape id="_x0000_i1495" type="#_x0000_t75" style="width:357.85pt;height:50.15pt" o:ole="">
            <v:imagedata r:id="rId841" o:title=""/>
          </v:shape>
          <o:OLEObject Type="Embed" ProgID="Equation.DSMT4" ShapeID="_x0000_i1495" DrawAspect="Content" ObjectID="_1778566830" r:id="rId842"/>
        </w:object>
      </w:r>
      <w:r w:rsidR="006535BB"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12</w:instrText>
      </w:r>
      <w:r w:rsidR="000B6D1E">
        <w:rPr>
          <w:noProof/>
        </w:rPr>
        <w:fldChar w:fldCharType="end"/>
      </w:r>
      <w:r w:rsidR="00EB5B26" w:rsidRPr="00CB57CE">
        <w:instrText>)</w:instrText>
      </w:r>
      <w:r w:rsidR="00EB5B26" w:rsidRPr="00CB57CE">
        <w:fldChar w:fldCharType="end"/>
      </w:r>
    </w:p>
    <w:p w14:paraId="692E13B4" w14:textId="10294577" w:rsidR="006535BB" w:rsidRPr="00CB57CE" w:rsidRDefault="006535BB" w:rsidP="006535BB">
      <w:pPr>
        <w:pStyle w:val="MTDisplayEquation"/>
      </w:pPr>
      <w:r w:rsidRPr="00CB57CE">
        <w:tab/>
      </w:r>
      <w:r w:rsidR="003D0B98" w:rsidRPr="00CB57CE">
        <w:rPr>
          <w:noProof/>
          <w:position w:val="-84"/>
        </w:rPr>
        <w:object w:dxaOrig="6640" w:dyaOrig="1560" w14:anchorId="5FDE549C">
          <v:shape id="_x0000_i1496" type="#_x0000_t75" style="width:330.85pt;height:78pt" o:ole="">
            <v:imagedata r:id="rId843" o:title=""/>
          </v:shape>
          <o:OLEObject Type="Embed" ProgID="Equation.DSMT4" ShapeID="_x0000_i1496" DrawAspect="Content" ObjectID="_1778566831" r:id="rId844"/>
        </w:object>
      </w:r>
      <w:r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13</w:instrText>
      </w:r>
      <w:r w:rsidR="000B6D1E">
        <w:rPr>
          <w:noProof/>
        </w:rPr>
        <w:fldChar w:fldCharType="end"/>
      </w:r>
      <w:r w:rsidR="00EB5B26" w:rsidRPr="00CB57CE">
        <w:instrText>)</w:instrText>
      </w:r>
      <w:r w:rsidR="00EB5B26" w:rsidRPr="00CB57CE">
        <w:fldChar w:fldCharType="end"/>
      </w:r>
    </w:p>
    <w:p w14:paraId="27B6BD74" w14:textId="17EEA940" w:rsidR="006535BB" w:rsidRPr="00CB57CE" w:rsidRDefault="006535BB" w:rsidP="006535BB">
      <w:pPr>
        <w:spacing w:line="360" w:lineRule="auto"/>
        <w:jc w:val="both"/>
        <w:rPr>
          <w:rFonts w:ascii="Times New Roman" w:hAnsi="Times New Roman" w:cs="Times New Roman"/>
        </w:rPr>
      </w:pPr>
      <w:r w:rsidRPr="00CB57CE">
        <w:rPr>
          <w:rFonts w:ascii="Times New Roman" w:hAnsi="Times New Roman" w:cs="Times New Roman"/>
        </w:rPr>
        <w:t xml:space="preserve">The </w:t>
      </w:r>
      <w:r w:rsidR="00BF7BB8" w:rsidRPr="00CB57CE">
        <w:rPr>
          <w:rFonts w:ascii="Times New Roman" w:hAnsi="Times New Roman" w:cs="Times New Roman"/>
        </w:rPr>
        <w:t xml:space="preserve">structure </w:t>
      </w:r>
      <w:r w:rsidRPr="00CB57CE">
        <w:rPr>
          <w:rFonts w:ascii="Times New Roman" w:hAnsi="Times New Roman" w:cs="Times New Roman"/>
        </w:rPr>
        <w:t>of the</w:t>
      </w:r>
      <w:r w:rsidR="00F75005" w:rsidRPr="00CB57CE">
        <w:rPr>
          <w:rFonts w:ascii="Times New Roman" w:hAnsi="Times New Roman" w:cs="Times New Roman"/>
        </w:rPr>
        <w:t xml:space="preserve"> covariance matrix </w:t>
      </w:r>
      <w:r w:rsidR="003D0B98" w:rsidRPr="00CB57CE">
        <w:rPr>
          <w:noProof/>
          <w:position w:val="-12"/>
        </w:rPr>
        <w:object w:dxaOrig="420" w:dyaOrig="360" w14:anchorId="478A63F9">
          <v:shape id="_x0000_i1497" type="#_x0000_t75" style="width:22.3pt;height:19.3pt" o:ole="">
            <v:imagedata r:id="rId750" o:title=""/>
          </v:shape>
          <o:OLEObject Type="Embed" ProgID="Equation.DSMT4" ShapeID="_x0000_i1497" DrawAspect="Content" ObjectID="_1778566832" r:id="rId845"/>
        </w:object>
      </w:r>
      <w:r w:rsidR="00F75005" w:rsidRPr="00CB57CE">
        <w:t xml:space="preserve"> </w:t>
      </w:r>
      <w:r w:rsidR="00F75005" w:rsidRPr="00CB57CE">
        <w:rPr>
          <w:rFonts w:ascii="Times New Roman" w:hAnsi="Times New Roman" w:cs="Times New Roman"/>
        </w:rPr>
        <w:t>of utility differences</w:t>
      </w:r>
      <w:r w:rsidRPr="00CB57CE">
        <w:rPr>
          <w:rFonts w:ascii="Times New Roman" w:hAnsi="Times New Roman" w:cs="Times New Roman"/>
        </w:rPr>
        <w:t xml:space="preserve"> is similar to </w:t>
      </w:r>
      <w:r w:rsidR="00E02B5E" w:rsidRPr="00CB57CE">
        <w:rPr>
          <w:rFonts w:ascii="Times New Roman" w:hAnsi="Times New Roman" w:cs="Times New Roman"/>
        </w:rPr>
        <w:t xml:space="preserve">the one </w:t>
      </w:r>
      <w:r w:rsidR="00A171F2" w:rsidRPr="00CB57CE">
        <w:rPr>
          <w:rFonts w:ascii="Times New Roman" w:hAnsi="Times New Roman" w:cs="Times New Roman"/>
        </w:rPr>
        <w:t>written in the case with the normal distribution assumption for the stochastic variable and its coefficient</w:t>
      </w:r>
      <w:r w:rsidRPr="00CB57CE">
        <w:rPr>
          <w:rFonts w:ascii="Times New Roman" w:hAnsi="Times New Roman" w:cs="Times New Roman"/>
        </w:rPr>
        <w:t xml:space="preserve">. </w:t>
      </w:r>
      <w:r w:rsidR="00B25EE7" w:rsidRPr="00CB57CE">
        <w:rPr>
          <w:rFonts w:ascii="Times New Roman" w:hAnsi="Times New Roman" w:cs="Times New Roman"/>
        </w:rPr>
        <w:t xml:space="preserve">Specifically, the vector of unique elements in the </w:t>
      </w:r>
      <w:r w:rsidR="00876DC0" w:rsidRPr="00CB57CE">
        <w:rPr>
          <w:rFonts w:ascii="Times New Roman" w:hAnsi="Times New Roman" w:cs="Times New Roman"/>
        </w:rPr>
        <w:t xml:space="preserve">covariance matrix </w:t>
      </w:r>
      <w:r w:rsidR="00C50CCD" w:rsidRPr="00CB57CE">
        <w:rPr>
          <w:rFonts w:ascii="Times New Roman" w:hAnsi="Times New Roman" w:cs="Times New Roman"/>
        </w:rPr>
        <w:t>of utility</w:t>
      </w:r>
      <w:r w:rsidR="0053799D" w:rsidRPr="00CB57CE">
        <w:rPr>
          <w:rFonts w:ascii="Times New Roman" w:hAnsi="Times New Roman" w:cs="Times New Roman"/>
        </w:rPr>
        <w:t xml:space="preserve"> differences </w:t>
      </w:r>
      <w:r w:rsidR="00880532" w:rsidRPr="00CB57CE">
        <w:rPr>
          <w:rFonts w:ascii="Times New Roman" w:hAnsi="Times New Roman" w:cs="Times New Roman"/>
        </w:rPr>
        <w:t xml:space="preserve">for a </w:t>
      </w:r>
      <w:r w:rsidR="00B63659" w:rsidRPr="00CB57CE">
        <w:rPr>
          <w:rFonts w:ascii="Times New Roman" w:hAnsi="Times New Roman" w:cs="Times New Roman"/>
        </w:rPr>
        <w:t>three</w:t>
      </w:r>
      <w:r w:rsidR="00880532" w:rsidRPr="00CB57CE">
        <w:rPr>
          <w:rFonts w:ascii="Times New Roman" w:hAnsi="Times New Roman" w:cs="Times New Roman"/>
        </w:rPr>
        <w:t xml:space="preserve">-alternative choice set </w:t>
      </w:r>
      <w:r w:rsidR="0053799D" w:rsidRPr="00CB57CE">
        <w:rPr>
          <w:rFonts w:ascii="Times New Roman" w:hAnsi="Times New Roman" w:cs="Times New Roman"/>
        </w:rPr>
        <w:t>is</w:t>
      </w:r>
      <w:r w:rsidRPr="00CB57CE">
        <w:rPr>
          <w:rFonts w:ascii="Times New Roman" w:hAnsi="Times New Roman" w:cs="Times New Roman"/>
        </w:rPr>
        <w:t>:</w:t>
      </w:r>
    </w:p>
    <w:p w14:paraId="288ED58C" w14:textId="1B58EE8F" w:rsidR="006535BB" w:rsidRPr="00CB57CE" w:rsidRDefault="006535BB" w:rsidP="006535BB">
      <w:pPr>
        <w:pStyle w:val="MTDisplayEquation"/>
      </w:pPr>
      <w:r w:rsidRPr="00CB57CE">
        <w:tab/>
      </w:r>
      <w:r w:rsidR="003D0B98" w:rsidRPr="00CB57CE">
        <w:rPr>
          <w:noProof/>
          <w:position w:val="-58"/>
        </w:rPr>
        <w:object w:dxaOrig="3800" w:dyaOrig="1280" w14:anchorId="7110F7B6">
          <v:shape id="_x0000_i1498" type="#_x0000_t75" style="width:191.15pt;height:65.15pt" o:ole="">
            <v:imagedata r:id="rId846" o:title=""/>
          </v:shape>
          <o:OLEObject Type="Embed" ProgID="Equation.DSMT4" ShapeID="_x0000_i1498" DrawAspect="Content" ObjectID="_1778566833" r:id="rId847"/>
        </w:object>
      </w:r>
      <w:r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14</w:instrText>
      </w:r>
      <w:r w:rsidR="000B6D1E">
        <w:rPr>
          <w:noProof/>
        </w:rPr>
        <w:fldChar w:fldCharType="end"/>
      </w:r>
      <w:r w:rsidR="00EB5B26" w:rsidRPr="00CB57CE">
        <w:instrText>)</w:instrText>
      </w:r>
      <w:r w:rsidR="00EB5B26" w:rsidRPr="00CB57CE">
        <w:fldChar w:fldCharType="end"/>
      </w:r>
    </w:p>
    <w:p w14:paraId="103544EA" w14:textId="48CB2116" w:rsidR="006535BB" w:rsidRPr="00CB57CE" w:rsidRDefault="00DA2F19" w:rsidP="007302D4">
      <w:pPr>
        <w:spacing w:line="360" w:lineRule="auto"/>
        <w:jc w:val="both"/>
        <w:rPr>
          <w:rFonts w:ascii="Times New Roman" w:hAnsi="Times New Roman" w:cs="Times New Roman"/>
        </w:rPr>
      </w:pPr>
      <w:r w:rsidRPr="00CB57CE">
        <w:rPr>
          <w:rFonts w:ascii="Times New Roman" w:hAnsi="Times New Roman" w:cs="Times New Roman"/>
        </w:rPr>
        <w:lastRenderedPageBreak/>
        <w:t xml:space="preserve">except that the terms </w:t>
      </w:r>
      <w:r w:rsidR="003D0B98" w:rsidRPr="00CB57CE">
        <w:rPr>
          <w:noProof/>
          <w:position w:val="-12"/>
        </w:rPr>
        <w:object w:dxaOrig="260" w:dyaOrig="360" w14:anchorId="6989B899">
          <v:shape id="_x0000_i1499" type="#_x0000_t75" style="width:12pt;height:19.3pt" o:ole="">
            <v:imagedata r:id="rId848" o:title=""/>
          </v:shape>
          <o:OLEObject Type="Embed" ProgID="Equation.DSMT4" ShapeID="_x0000_i1499" DrawAspect="Content" ObjectID="_1778566834" r:id="rId849"/>
        </w:object>
      </w:r>
      <w:r w:rsidRPr="00CB57CE">
        <w:t xml:space="preserve"> </w:t>
      </w:r>
      <w:r w:rsidRPr="00CB57CE">
        <w:rPr>
          <w:rFonts w:ascii="Times New Roman" w:hAnsi="Times New Roman" w:cs="Times New Roman"/>
        </w:rPr>
        <w:t xml:space="preserve">and </w:t>
      </w:r>
      <w:r w:rsidR="003D0B98" w:rsidRPr="00CB57CE">
        <w:rPr>
          <w:noProof/>
          <w:position w:val="-14"/>
        </w:rPr>
        <w:object w:dxaOrig="260" w:dyaOrig="380" w14:anchorId="0CFF9A0B">
          <v:shape id="_x0000_i1500" type="#_x0000_t75" style="width:12pt;height:19.3pt" o:ole="">
            <v:imagedata r:id="rId850" o:title=""/>
          </v:shape>
          <o:OLEObject Type="Embed" ProgID="Equation.DSMT4" ShapeID="_x0000_i1500" DrawAspect="Content" ObjectID="_1778566835" r:id="rId851"/>
        </w:object>
      </w:r>
      <w:r w:rsidRPr="00CB57CE">
        <w:t xml:space="preserve"> </w:t>
      </w:r>
      <w:r w:rsidRPr="00CB57CE">
        <w:rPr>
          <w:rFonts w:ascii="Times New Roman" w:hAnsi="Times New Roman" w:cs="Times New Roman"/>
        </w:rPr>
        <w:t xml:space="preserve">in this matrix are defined differently from those in the matrix </w:t>
      </w:r>
      <w:r w:rsidR="002F798A" w:rsidRPr="00CB57CE">
        <w:rPr>
          <w:rFonts w:ascii="Times New Roman" w:hAnsi="Times New Roman" w:cs="Times New Roman"/>
        </w:rPr>
        <w:t xml:space="preserve">of Equation (B9) </w:t>
      </w:r>
      <w:r w:rsidRPr="00CB57CE">
        <w:rPr>
          <w:rFonts w:ascii="Times New Roman" w:hAnsi="Times New Roman" w:cs="Times New Roman"/>
        </w:rPr>
        <w:t>for normal distributional assumption.</w:t>
      </w:r>
      <w:r w:rsidR="002F798A" w:rsidRPr="00CB57CE">
        <w:rPr>
          <w:rFonts w:ascii="Times New Roman" w:hAnsi="Times New Roman" w:cs="Times New Roman"/>
        </w:rPr>
        <w:t xml:space="preserve"> </w:t>
      </w:r>
      <w:r w:rsidR="007302D4" w:rsidRPr="00CB57CE">
        <w:rPr>
          <w:rFonts w:ascii="Times New Roman" w:hAnsi="Times New Roman" w:cs="Times New Roman"/>
        </w:rPr>
        <w:t xml:space="preserve">In this case, we have </w:t>
      </w:r>
      <w:r w:rsidR="0043539F" w:rsidRPr="00CB57CE">
        <w:rPr>
          <w:rFonts w:ascii="Times New Roman" w:hAnsi="Times New Roman" w:cs="Times New Roman"/>
        </w:rPr>
        <w:t xml:space="preserve">seven </w:t>
      </w:r>
      <w:r w:rsidR="007302D4" w:rsidRPr="00CB57CE">
        <w:rPr>
          <w:rFonts w:ascii="Times New Roman" w:hAnsi="Times New Roman" w:cs="Times New Roman"/>
        </w:rPr>
        <w:t>unknown parameters</w:t>
      </w:r>
      <w:r w:rsidR="009A2D93" w:rsidRPr="00CB57CE">
        <w:rPr>
          <w:rFonts w:ascii="Times New Roman" w:hAnsi="Times New Roman" w:cs="Times New Roman"/>
        </w:rPr>
        <w:t xml:space="preserve"> –</w:t>
      </w:r>
      <w:r w:rsidRPr="00CB57CE">
        <w:rPr>
          <w:rFonts w:ascii="Times New Roman" w:hAnsi="Times New Roman" w:cs="Times New Roman"/>
        </w:rPr>
        <w:t xml:space="preserve"> </w:t>
      </w:r>
      <w:r w:rsidR="002D1F8F" w:rsidRPr="00CB57CE">
        <w:rPr>
          <w:rFonts w:ascii="Times New Roman" w:hAnsi="Times New Roman" w:cs="Times New Roman"/>
        </w:rPr>
        <w:t xml:space="preserve">three </w:t>
      </w:r>
      <w:r w:rsidR="003D0B98" w:rsidRPr="00CB57CE">
        <w:rPr>
          <w:noProof/>
          <w:position w:val="-12"/>
        </w:rPr>
        <w:object w:dxaOrig="279" w:dyaOrig="360" w14:anchorId="19F9BEE1">
          <v:shape id="_x0000_i1501" type="#_x0000_t75" style="width:15pt;height:19.3pt" o:ole="">
            <v:imagedata r:id="rId761" o:title=""/>
          </v:shape>
          <o:OLEObject Type="Embed" ProgID="Equation.DSMT4" ShapeID="_x0000_i1501" DrawAspect="Content" ObjectID="_1778566836" r:id="rId852"/>
        </w:object>
      </w:r>
      <w:r w:rsidR="007302D4" w:rsidRPr="00CB57CE">
        <w:rPr>
          <w:rFonts w:ascii="Times New Roman" w:hAnsi="Times New Roman" w:cs="Times New Roman"/>
        </w:rPr>
        <w:t xml:space="preserve">, </w:t>
      </w:r>
      <w:r w:rsidR="002D1F8F" w:rsidRPr="00CB57CE">
        <w:rPr>
          <w:rFonts w:ascii="Times New Roman" w:hAnsi="Times New Roman" w:cs="Times New Roman"/>
        </w:rPr>
        <w:t xml:space="preserve">three </w:t>
      </w:r>
      <w:r w:rsidR="003D0B98" w:rsidRPr="00CB57CE">
        <w:rPr>
          <w:noProof/>
          <w:position w:val="-12"/>
        </w:rPr>
        <w:object w:dxaOrig="320" w:dyaOrig="400" w14:anchorId="495C6701">
          <v:shape id="_x0000_i1502" type="#_x0000_t75" style="width:15.85pt;height:20.15pt" o:ole="">
            <v:imagedata r:id="rId763" o:title=""/>
          </v:shape>
          <o:OLEObject Type="Embed" ProgID="Equation.DSMT4" ShapeID="_x0000_i1502" DrawAspect="Content" ObjectID="_1778566837" r:id="rId853"/>
        </w:object>
      </w:r>
      <w:r w:rsidR="00FF3508" w:rsidRPr="00CB57CE">
        <w:t>,</w:t>
      </w:r>
      <w:r w:rsidR="007302D4" w:rsidRPr="00CB57CE">
        <w:t xml:space="preserve"> </w:t>
      </w:r>
      <w:r w:rsidR="007302D4" w:rsidRPr="00CB57CE">
        <w:rPr>
          <w:rFonts w:ascii="Times New Roman" w:hAnsi="Times New Roman" w:cs="Times New Roman"/>
        </w:rPr>
        <w:t xml:space="preserve">and </w:t>
      </w:r>
      <w:r w:rsidR="003132C6" w:rsidRPr="00CB57CE">
        <w:rPr>
          <w:rFonts w:ascii="Times New Roman" w:hAnsi="Times New Roman" w:cs="Times New Roman"/>
        </w:rPr>
        <w:t xml:space="preserve">one </w:t>
      </w:r>
      <w:r w:rsidR="003D0B98" w:rsidRPr="00CB57CE">
        <w:rPr>
          <w:noProof/>
          <w:position w:val="-10"/>
        </w:rPr>
        <w:object w:dxaOrig="320" w:dyaOrig="380" w14:anchorId="62F18C2C">
          <v:shape id="_x0000_i1503" type="#_x0000_t75" style="width:15.85pt;height:20.15pt" o:ole="">
            <v:imagedata r:id="rId771" o:title=""/>
          </v:shape>
          <o:OLEObject Type="Embed" ProgID="Equation.DSMT4" ShapeID="_x0000_i1503" DrawAspect="Content" ObjectID="_1778566838" r:id="rId854"/>
        </w:object>
      </w:r>
      <w:r w:rsidR="007302D4" w:rsidRPr="00CB57CE">
        <w:t xml:space="preserve">. </w:t>
      </w:r>
      <w:r w:rsidR="00D91CC9" w:rsidRPr="00CB57CE">
        <w:rPr>
          <w:rFonts w:ascii="Times New Roman" w:hAnsi="Times New Roman" w:cs="Times New Roman"/>
          <w:bCs/>
        </w:rPr>
        <w:t xml:space="preserve">To make the notation compact, let </w:t>
      </w:r>
      <w:r w:rsidR="003D0B98" w:rsidRPr="00CB57CE">
        <w:rPr>
          <w:noProof/>
          <w:position w:val="-12"/>
        </w:rPr>
        <w:object w:dxaOrig="1540" w:dyaOrig="400" w14:anchorId="60AB06B9">
          <v:shape id="_x0000_i1504" type="#_x0000_t75" style="width:77.15pt;height:20.15pt" o:ole="">
            <v:imagedata r:id="rId855" o:title=""/>
          </v:shape>
          <o:OLEObject Type="Embed" ProgID="Equation.DSMT4" ShapeID="_x0000_i1504" DrawAspect="Content" ObjectID="_1778566839" r:id="rId856"/>
        </w:object>
      </w:r>
      <w:r w:rsidR="00D91CC9" w:rsidRPr="00CB57CE">
        <w:t xml:space="preserve"> </w:t>
      </w:r>
      <w:r w:rsidR="00D91CC9" w:rsidRPr="00CB57CE">
        <w:rPr>
          <w:rFonts w:ascii="Times New Roman" w:hAnsi="Times New Roman" w:cs="Times New Roman"/>
          <w:bCs/>
        </w:rPr>
        <w:t xml:space="preserve">and let </w:t>
      </w:r>
      <w:r w:rsidR="003D0B98" w:rsidRPr="00CB57CE">
        <w:rPr>
          <w:noProof/>
          <w:position w:val="-12"/>
        </w:rPr>
        <w:object w:dxaOrig="2400" w:dyaOrig="440" w14:anchorId="24333179">
          <v:shape id="_x0000_i1505" type="#_x0000_t75" style="width:120pt;height:24pt" o:ole="">
            <v:imagedata r:id="rId857" o:title=""/>
          </v:shape>
          <o:OLEObject Type="Embed" ProgID="Equation.DSMT4" ShapeID="_x0000_i1505" DrawAspect="Content" ObjectID="_1778566840" r:id="rId858"/>
        </w:object>
      </w:r>
      <w:r w:rsidR="00D91CC9" w:rsidRPr="00CB57CE">
        <w:t xml:space="preserve">. </w:t>
      </w:r>
      <w:r w:rsidR="006535BB" w:rsidRPr="00CB57CE">
        <w:rPr>
          <w:rFonts w:ascii="Times New Roman" w:hAnsi="Times New Roman" w:cs="Times New Roman"/>
          <w:bCs/>
        </w:rPr>
        <w:t xml:space="preserve">Substituting </w:t>
      </w:r>
      <w:r w:rsidR="009A2D93" w:rsidRPr="00CB57CE">
        <w:rPr>
          <w:rFonts w:ascii="Times New Roman" w:hAnsi="Times New Roman" w:cs="Times New Roman"/>
          <w:bCs/>
        </w:rPr>
        <w:t xml:space="preserve">these </w:t>
      </w:r>
      <w:r w:rsidR="006535BB" w:rsidRPr="00CB57CE">
        <w:rPr>
          <w:rFonts w:ascii="Times New Roman" w:hAnsi="Times New Roman" w:cs="Times New Roman"/>
          <w:bCs/>
        </w:rPr>
        <w:t>for the elements in</w:t>
      </w:r>
      <w:r w:rsidR="00E266B8" w:rsidRPr="00CB57CE">
        <w:rPr>
          <w:rFonts w:ascii="Times New Roman" w:hAnsi="Times New Roman" w:cs="Times New Roman"/>
          <w:bCs/>
        </w:rPr>
        <w:t xml:space="preserve"> </w:t>
      </w:r>
      <w:r w:rsidR="003D0B98" w:rsidRPr="00CB57CE">
        <w:rPr>
          <w:noProof/>
          <w:position w:val="-12"/>
        </w:rPr>
        <w:object w:dxaOrig="1060" w:dyaOrig="360" w14:anchorId="46B9D620">
          <v:shape id="_x0000_i1506" type="#_x0000_t75" style="width:53.15pt;height:19.3pt" o:ole="">
            <v:imagedata r:id="rId859" o:title=""/>
          </v:shape>
          <o:OLEObject Type="Embed" ProgID="Equation.DSMT4" ShapeID="_x0000_i1506" DrawAspect="Content" ObjectID="_1778566841" r:id="rId860"/>
        </w:object>
      </w:r>
      <w:r w:rsidR="006535BB" w:rsidRPr="00CB57CE">
        <w:rPr>
          <w:rFonts w:ascii="Times New Roman" w:hAnsi="Times New Roman" w:cs="Times New Roman"/>
          <w:bCs/>
        </w:rPr>
        <w:t>, we have:</w:t>
      </w:r>
    </w:p>
    <w:p w14:paraId="66A183CC" w14:textId="22502592" w:rsidR="006535BB" w:rsidRPr="00CB57CE" w:rsidRDefault="006535BB" w:rsidP="00F67E22">
      <w:pPr>
        <w:pStyle w:val="MTDisplayEquation"/>
        <w:jc w:val="right"/>
      </w:pPr>
      <w:r w:rsidRPr="00CB57CE">
        <w:tab/>
      </w:r>
      <w:r w:rsidR="003D0B98" w:rsidRPr="00CB57CE">
        <w:rPr>
          <w:noProof/>
          <w:position w:val="-58"/>
        </w:rPr>
        <w:object w:dxaOrig="8620" w:dyaOrig="1280" w14:anchorId="5DCAF648">
          <v:shape id="_x0000_i1507" type="#_x0000_t75" style="width:431.55pt;height:65.15pt" o:ole="">
            <v:imagedata r:id="rId861" o:title=""/>
          </v:shape>
          <o:OLEObject Type="Embed" ProgID="Equation.DSMT4" ShapeID="_x0000_i1507" DrawAspect="Content" ObjectID="_1778566842" r:id="rId862"/>
        </w:object>
      </w:r>
      <w:r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\c \* Arabic \* MERGEFORMAT </w:instrText>
      </w:r>
      <w:r w:rsidR="000B6D1E">
        <w:fldChar w:fldCharType="separate"/>
      </w:r>
      <w:r w:rsidR="00A559C2">
        <w:rPr>
          <w:noProof/>
        </w:rPr>
        <w:instrText>15</w:instrText>
      </w:r>
      <w:r w:rsidR="000B6D1E">
        <w:rPr>
          <w:noProof/>
        </w:rPr>
        <w:fldChar w:fldCharType="end"/>
      </w:r>
      <w:r w:rsidR="00EB5B26" w:rsidRPr="00CB57CE">
        <w:instrText>)</w:instrText>
      </w:r>
      <w:r w:rsidR="00EB5B26" w:rsidRPr="00CB57CE">
        <w:fldChar w:fldCharType="end"/>
      </w:r>
    </w:p>
    <w:p w14:paraId="1945CA2E" w14:textId="4DFF818C" w:rsidR="0043663C" w:rsidRPr="00CB57CE" w:rsidRDefault="006535BB" w:rsidP="00FA2950">
      <w:pPr>
        <w:spacing w:line="360" w:lineRule="auto"/>
        <w:jc w:val="both"/>
        <w:rPr>
          <w:rFonts w:ascii="Times New Roman" w:hAnsi="Times New Roman" w:cs="Times New Roman"/>
        </w:rPr>
      </w:pPr>
      <w:r w:rsidRPr="00CB57CE">
        <w:rPr>
          <w:rFonts w:ascii="Times New Roman" w:hAnsi="Times New Roman" w:cs="Times New Roman"/>
        </w:rPr>
        <w:t xml:space="preserve">Further, </w:t>
      </w:r>
      <w:r w:rsidR="00954C50" w:rsidRPr="00CB57CE">
        <w:rPr>
          <w:rFonts w:ascii="Times New Roman" w:hAnsi="Times New Roman" w:cs="Times New Roman"/>
        </w:rPr>
        <w:t xml:space="preserve">let </w:t>
      </w:r>
      <w:r w:rsidR="003D0B98" w:rsidRPr="00CB57CE">
        <w:rPr>
          <w:noProof/>
          <w:position w:val="-12"/>
        </w:rPr>
        <w:object w:dxaOrig="2360" w:dyaOrig="400" w14:anchorId="30B5F8DB">
          <v:shape id="_x0000_i1508" type="#_x0000_t75" style="width:117pt;height:20.15pt" o:ole="">
            <v:imagedata r:id="rId863" o:title=""/>
          </v:shape>
          <o:OLEObject Type="Embed" ProgID="Equation.DSMT4" ShapeID="_x0000_i1508" DrawAspect="Content" ObjectID="_1778566843" r:id="rId864"/>
        </w:object>
      </w:r>
      <w:r w:rsidRPr="00CB57CE">
        <w:rPr>
          <w:rFonts w:ascii="Times New Roman" w:hAnsi="Times New Roman" w:cs="Times New Roman"/>
        </w:rPr>
        <w:t xml:space="preserve">. The Jacobian of </w:t>
      </w:r>
      <w:r w:rsidR="003E7F74" w:rsidRPr="00CB57CE">
        <w:rPr>
          <w:rFonts w:ascii="Times New Roman" w:hAnsi="Times New Roman" w:cs="Times New Roman"/>
        </w:rPr>
        <w:t xml:space="preserve">the above vector with respect to the </w:t>
      </w:r>
      <w:r w:rsidR="0089505F" w:rsidRPr="00CB57CE">
        <w:rPr>
          <w:rFonts w:ascii="Times New Roman" w:hAnsi="Times New Roman" w:cs="Times New Roman"/>
        </w:rPr>
        <w:t xml:space="preserve">seven </w:t>
      </w:r>
      <w:r w:rsidR="003E7F74" w:rsidRPr="00CB57CE">
        <w:rPr>
          <w:rFonts w:ascii="Times New Roman" w:hAnsi="Times New Roman" w:cs="Times New Roman"/>
        </w:rPr>
        <w:t>unknown parameters is given below</w:t>
      </w:r>
      <w:r w:rsidR="003E7F74" w:rsidRPr="00CB57CE">
        <w:t>:</w:t>
      </w:r>
      <w:r w:rsidR="00F97E5C" w:rsidRPr="00CB57CE">
        <w:t xml:space="preserve"> </w:t>
      </w:r>
    </w:p>
    <w:p w14:paraId="09C61375" w14:textId="77A94971" w:rsidR="00C04B14" w:rsidRPr="00CB57CE" w:rsidRDefault="003D0B98" w:rsidP="007614F1">
      <w:pPr>
        <w:pStyle w:val="MTDisplayEquation"/>
        <w:jc w:val="right"/>
      </w:pPr>
      <w:r w:rsidRPr="00CB57CE">
        <w:rPr>
          <w:noProof/>
          <w:position w:val="-180"/>
        </w:rPr>
        <w:object w:dxaOrig="10219" w:dyaOrig="3700" w14:anchorId="52E69A23">
          <v:shape id="_x0000_i1509" type="#_x0000_t75" style="width:513pt;height:186pt" o:ole="">
            <v:imagedata r:id="rId865" o:title=""/>
          </v:shape>
          <o:OLEObject Type="Embed" ProgID="Equation.DSMT4" ShapeID="_x0000_i1509" DrawAspect="Content" ObjectID="_1778566844" r:id="rId866"/>
        </w:object>
      </w:r>
      <w:r w:rsidR="00C04B14" w:rsidRPr="00CB57CE">
        <w:tab/>
      </w:r>
      <w:r w:rsidR="00EB5B26" w:rsidRPr="00CB57CE">
        <w:fldChar w:fldCharType="begin"/>
      </w:r>
      <w:r w:rsidR="00EB5B26" w:rsidRPr="00CB57CE">
        <w:instrText xml:space="preserve"> MACROBUTTON MTPlaceRef \* MERGEFORMAT </w:instrText>
      </w:r>
      <w:r w:rsidR="00EB5B26" w:rsidRPr="00CB57CE">
        <w:fldChar w:fldCharType="begin"/>
      </w:r>
      <w:r w:rsidR="00EB5B26" w:rsidRPr="00CB57CE">
        <w:instrText xml:space="preserve"> SEQ MTEqn \h \* MERGEFORMAT </w:instrText>
      </w:r>
      <w:r w:rsidR="00EB5B26" w:rsidRPr="00CB57CE">
        <w:fldChar w:fldCharType="end"/>
      </w:r>
      <w:r w:rsidR="00EB5B26" w:rsidRPr="00CB57CE">
        <w:instrText>(</w:instrText>
      </w:r>
      <w:r w:rsidR="000B6D1E">
        <w:fldChar w:fldCharType="begin"/>
      </w:r>
      <w:r w:rsidR="000B6D1E">
        <w:instrText xml:space="preserve"> SEQ MTSec \c \* Alphabetic \* MERGEFORMAT </w:instrText>
      </w:r>
      <w:r w:rsidR="000B6D1E">
        <w:fldChar w:fldCharType="separate"/>
      </w:r>
      <w:r w:rsidR="00A559C2">
        <w:rPr>
          <w:noProof/>
        </w:rPr>
        <w:instrText>B</w:instrText>
      </w:r>
      <w:r w:rsidR="000B6D1E">
        <w:rPr>
          <w:noProof/>
        </w:rPr>
        <w:fldChar w:fldCharType="end"/>
      </w:r>
      <w:r w:rsidR="000B6D1E">
        <w:fldChar w:fldCharType="begin"/>
      </w:r>
      <w:r w:rsidR="000B6D1E">
        <w:instrText xml:space="preserve"> SEQ MTEqn \</w:instrText>
      </w:r>
      <w:r w:rsidR="000B6D1E">
        <w:instrText xml:space="preserve">c \* Arabic \* MERGEFORMAT </w:instrText>
      </w:r>
      <w:r w:rsidR="000B6D1E">
        <w:fldChar w:fldCharType="separate"/>
      </w:r>
      <w:r w:rsidR="00A559C2">
        <w:rPr>
          <w:noProof/>
        </w:rPr>
        <w:instrText>16</w:instrText>
      </w:r>
      <w:r w:rsidR="000B6D1E">
        <w:rPr>
          <w:noProof/>
        </w:rPr>
        <w:fldChar w:fldCharType="end"/>
      </w:r>
      <w:r w:rsidR="00EB5B26" w:rsidRPr="00CB57CE">
        <w:instrText>)</w:instrText>
      </w:r>
      <w:r w:rsidR="00EB5B26" w:rsidRPr="00CB57CE">
        <w:fldChar w:fldCharType="end"/>
      </w:r>
    </w:p>
    <w:p w14:paraId="6D2CD1F6" w14:textId="0417240C" w:rsidR="00211326" w:rsidRPr="00CB57CE" w:rsidRDefault="00F97E5C" w:rsidP="00C10D7D">
      <w:pPr>
        <w:pStyle w:val="MTDisplayEquation"/>
        <w:spacing w:line="360" w:lineRule="auto"/>
      </w:pPr>
      <w:r w:rsidRPr="00CB57CE">
        <w:t xml:space="preserve">The rank of the above Jacobian is: </w:t>
      </w:r>
      <w:r w:rsidR="003D0B98" w:rsidRPr="00CB57CE">
        <w:rPr>
          <w:noProof/>
          <w:position w:val="-16"/>
        </w:rPr>
        <w:object w:dxaOrig="3340" w:dyaOrig="440" w14:anchorId="5FD36C60">
          <v:shape id="_x0000_i1510" type="#_x0000_t75" style="width:166.3pt;height:24pt" o:ole="">
            <v:imagedata r:id="rId867" o:title=""/>
          </v:shape>
          <o:OLEObject Type="Embed" ProgID="Equation.DSMT4" ShapeID="_x0000_i1510" DrawAspect="Content" ObjectID="_1778566845" r:id="rId868"/>
        </w:object>
      </w:r>
      <w:r w:rsidR="00F30F07" w:rsidRPr="00CB57CE">
        <w:t xml:space="preserve"> </w:t>
      </w:r>
      <w:r w:rsidR="006535BB" w:rsidRPr="00CB57CE">
        <w:t xml:space="preserve">Thus, </w:t>
      </w:r>
      <w:r w:rsidR="001D0535" w:rsidRPr="00CB57CE">
        <w:t>after normalizing the scale of the overall model</w:t>
      </w:r>
      <w:r w:rsidR="000E03D8" w:rsidRPr="00CB57CE">
        <w:t>,</w:t>
      </w:r>
      <w:r w:rsidR="001D0535" w:rsidRPr="00CB57CE">
        <w:t xml:space="preserve"> </w:t>
      </w:r>
      <w:r w:rsidR="0043663C" w:rsidRPr="00CB57CE">
        <w:t xml:space="preserve">a total of </w:t>
      </w:r>
      <w:r w:rsidR="00123851" w:rsidRPr="00CB57CE">
        <w:t xml:space="preserve">two </w:t>
      </w:r>
      <w:r w:rsidR="0043663C" w:rsidRPr="00CB57CE">
        <w:t xml:space="preserve">unknown parameters can be estimated out of the remaining </w:t>
      </w:r>
      <w:r w:rsidR="00123851" w:rsidRPr="00CB57CE">
        <w:t xml:space="preserve">six </w:t>
      </w:r>
      <w:r w:rsidR="003D0B98" w:rsidRPr="00CB57CE">
        <w:rPr>
          <w:noProof/>
          <w:position w:val="-12"/>
        </w:rPr>
        <w:object w:dxaOrig="279" w:dyaOrig="360" w14:anchorId="16B99341">
          <v:shape id="_x0000_i1511" type="#_x0000_t75" style="width:15pt;height:19.3pt" o:ole="">
            <v:imagedata r:id="rId773" o:title=""/>
          </v:shape>
          <o:OLEObject Type="Embed" ProgID="Equation.DSMT4" ShapeID="_x0000_i1511" DrawAspect="Content" ObjectID="_1778566846" r:id="rId869"/>
        </w:object>
      </w:r>
      <w:r w:rsidR="0043663C" w:rsidRPr="00CB57CE">
        <w:t xml:space="preserve"> and </w:t>
      </w:r>
      <w:r w:rsidR="003D0B98" w:rsidRPr="00CB57CE">
        <w:rPr>
          <w:noProof/>
          <w:position w:val="-12"/>
        </w:rPr>
        <w:object w:dxaOrig="320" w:dyaOrig="400" w14:anchorId="3401FF11">
          <v:shape id="_x0000_i1512" type="#_x0000_t75" style="width:15.85pt;height:20.15pt" o:ole="">
            <v:imagedata r:id="rId763" o:title=""/>
          </v:shape>
          <o:OLEObject Type="Embed" ProgID="Equation.DSMT4" ShapeID="_x0000_i1512" DrawAspect="Content" ObjectID="_1778566847" r:id="rId870"/>
        </w:object>
      </w:r>
      <w:r w:rsidR="0043663C" w:rsidRPr="00CB57CE">
        <w:t xml:space="preserve"> parameters describing the alternative-specific stochastic variables. </w:t>
      </w:r>
    </w:p>
    <w:p w14:paraId="654809EE" w14:textId="1AD84D89" w:rsidR="00FF2E44" w:rsidRPr="00CB57CE" w:rsidRDefault="00211326" w:rsidP="001526B3">
      <w:pPr>
        <w:pStyle w:val="MTDisplayEquation"/>
        <w:tabs>
          <w:tab w:val="clear" w:pos="4680"/>
          <w:tab w:val="clear" w:pos="9360"/>
        </w:tabs>
        <w:spacing w:line="360" w:lineRule="auto"/>
      </w:pPr>
      <w:r w:rsidRPr="00CB57CE">
        <w:tab/>
        <w:t>Repeating the above exercise for situations with different choice set sizes (</w:t>
      </w:r>
      <w:r w:rsidR="003D0B98" w:rsidRPr="00CB57CE">
        <w:rPr>
          <w:noProof/>
          <w:position w:val="-6"/>
        </w:rPr>
        <w:object w:dxaOrig="220" w:dyaOrig="279" w14:anchorId="2982488A">
          <v:shape id="_x0000_i1513" type="#_x0000_t75" style="width:11.15pt;height:15pt" o:ole="">
            <v:imagedata r:id="rId321" o:title=""/>
          </v:shape>
          <o:OLEObject Type="Embed" ProgID="Equation.DSMT4" ShapeID="_x0000_i1513" DrawAspect="Content" ObjectID="_1778566848" r:id="rId871"/>
        </w:object>
      </w:r>
      <w:r w:rsidRPr="00CB57CE">
        <w:t xml:space="preserve">), </w:t>
      </w:r>
      <w:r w:rsidR="001526B3" w:rsidRPr="00CB57CE">
        <w:t xml:space="preserve">as in case of the normal distributional assumption, </w:t>
      </w:r>
      <w:r w:rsidR="00724F49" w:rsidRPr="00CB57CE">
        <w:t>one can derive the following expression fo</w:t>
      </w:r>
      <w:r w:rsidR="004272BC" w:rsidRPr="00CB57CE">
        <w:t xml:space="preserve">r the rank of the Jacobian matrix for only situations when </w:t>
      </w:r>
      <w:r w:rsidR="003D0B98" w:rsidRPr="00CB57CE">
        <w:rPr>
          <w:noProof/>
          <w:position w:val="-6"/>
        </w:rPr>
        <w:object w:dxaOrig="560" w:dyaOrig="279" w14:anchorId="384CDBD3">
          <v:shape id="_x0000_i1514" type="#_x0000_t75" style="width:29.15pt;height:15pt" o:ole="">
            <v:imagedata r:id="rId872" o:title=""/>
          </v:shape>
          <o:OLEObject Type="Embed" ProgID="Equation.DSMT4" ShapeID="_x0000_i1514" DrawAspect="Content" ObjectID="_1778566849" r:id="rId873"/>
        </w:object>
      </w:r>
      <w:r w:rsidR="004272BC" w:rsidRPr="00CB57CE">
        <w:t>:</w:t>
      </w:r>
      <w:r w:rsidR="00C66394" w:rsidRPr="00CB57CE">
        <w:t xml:space="preserve"> </w:t>
      </w:r>
      <w:r w:rsidR="003D0B98" w:rsidRPr="00CB57CE">
        <w:rPr>
          <w:noProof/>
          <w:position w:val="-24"/>
        </w:rPr>
        <w:object w:dxaOrig="3960" w:dyaOrig="620" w14:anchorId="5DA66431">
          <v:shape id="_x0000_i1515" type="#_x0000_t75" style="width:199.7pt;height:30.85pt" o:ole="">
            <v:imagedata r:id="rId874" o:title=""/>
          </v:shape>
          <o:OLEObject Type="Embed" ProgID="Equation.DSMT4" ShapeID="_x0000_i1515" DrawAspect="Content" ObjectID="_1778566850" r:id="rId875"/>
        </w:object>
      </w:r>
      <w:r w:rsidR="001526B3" w:rsidRPr="00CB57CE">
        <w:t>.</w:t>
      </w:r>
      <w:r w:rsidR="00E932AD" w:rsidRPr="00CB57CE">
        <w:t xml:space="preserve"> </w:t>
      </w:r>
      <w:r w:rsidR="001526B3" w:rsidRPr="00CB57CE">
        <w:t>F</w:t>
      </w:r>
      <w:r w:rsidR="00B92721" w:rsidRPr="00CB57CE">
        <w:t xml:space="preserve">or </w:t>
      </w:r>
      <w:r w:rsidR="001526B3" w:rsidRPr="00CB57CE">
        <w:lastRenderedPageBreak/>
        <w:t xml:space="preserve">situations when </w:t>
      </w:r>
      <w:r w:rsidR="003D0B98" w:rsidRPr="00CB57CE">
        <w:rPr>
          <w:noProof/>
          <w:position w:val="-6"/>
        </w:rPr>
        <w:object w:dxaOrig="580" w:dyaOrig="279" w14:anchorId="648BD522">
          <v:shape id="_x0000_i1516" type="#_x0000_t75" style="width:29.15pt;height:15pt" o:ole="">
            <v:imagedata r:id="rId876" o:title=""/>
          </v:shape>
          <o:OLEObject Type="Embed" ProgID="Equation.DSMT4" ShapeID="_x0000_i1516" DrawAspect="Content" ObjectID="_1778566851" r:id="rId877"/>
        </w:object>
      </w:r>
      <w:r w:rsidR="00B92721" w:rsidRPr="00CB57CE">
        <w:t>, the rank of the Jacobian matrix has to be derived on a case-to-case basis</w:t>
      </w:r>
      <w:r w:rsidR="00FF2E44" w:rsidRPr="00CB57CE">
        <w:t xml:space="preserve">, for reasons discussed earlier in the discussion for the </w:t>
      </w:r>
      <w:r w:rsidR="00327681" w:rsidRPr="00CB57CE">
        <w:t>normal</w:t>
      </w:r>
      <w:r w:rsidR="00FF2E44" w:rsidRPr="00CB57CE">
        <w:t xml:space="preserve"> distribut</w:t>
      </w:r>
      <w:r w:rsidR="008B7FF8" w:rsidRPr="00CB57CE">
        <w:t>ional assumption</w:t>
      </w:r>
      <w:r w:rsidR="00FF2E44" w:rsidRPr="00CB57CE">
        <w:t xml:space="preserve">. </w:t>
      </w:r>
    </w:p>
    <w:p w14:paraId="4BC17CE0" w14:textId="072AE1DD" w:rsidR="00FC129F" w:rsidRPr="00CB57CE" w:rsidRDefault="00042413" w:rsidP="00CB4BA9">
      <w:pPr>
        <w:spacing w:line="360" w:lineRule="auto"/>
        <w:ind w:firstLine="720"/>
        <w:jc w:val="both"/>
        <w:rPr>
          <w:rFonts w:ascii="Times New Roman" w:hAnsi="Times New Roman" w:cs="Times New Roman"/>
        </w:rPr>
      </w:pPr>
      <w:r w:rsidRPr="00CB57CE">
        <w:rPr>
          <w:rFonts w:ascii="Times New Roman" w:hAnsi="Times New Roman" w:cs="Times New Roman"/>
        </w:rPr>
        <w:t xml:space="preserve">Now, let us consider </w:t>
      </w:r>
      <w:r w:rsidR="00DC238D" w:rsidRPr="00CB57CE">
        <w:rPr>
          <w:rFonts w:ascii="Times New Roman" w:hAnsi="Times New Roman" w:cs="Times New Roman"/>
        </w:rPr>
        <w:t xml:space="preserve">situations when </w:t>
      </w:r>
      <w:r w:rsidR="001D0535" w:rsidRPr="00CB57CE">
        <w:rPr>
          <w:rFonts w:ascii="Times New Roman" w:hAnsi="Times New Roman" w:cs="Times New Roman"/>
        </w:rPr>
        <w:t xml:space="preserve">only </w:t>
      </w:r>
      <w:r w:rsidR="003D0B98" w:rsidRPr="00CB57CE">
        <w:rPr>
          <w:noProof/>
          <w:position w:val="-4"/>
        </w:rPr>
        <w:object w:dxaOrig="220" w:dyaOrig="260" w14:anchorId="0D4C7D7E">
          <v:shape id="_x0000_i1517" type="#_x0000_t75" style="width:11.15pt;height:12pt" o:ole="">
            <v:imagedata r:id="rId878" o:title=""/>
          </v:shape>
          <o:OLEObject Type="Embed" ProgID="Equation.DSMT4" ShapeID="_x0000_i1517" DrawAspect="Content" ObjectID="_1778566852" r:id="rId879"/>
        </w:object>
      </w:r>
      <w:r w:rsidR="00E048C5" w:rsidRPr="00CB57CE">
        <w:rPr>
          <w:rFonts w:ascii="Times New Roman" w:hAnsi="Times New Roman" w:cs="Times New Roman"/>
        </w:rPr>
        <w:t xml:space="preserve"> (</w:t>
      </w:r>
      <w:r w:rsidR="003D0B98" w:rsidRPr="00CB57CE">
        <w:rPr>
          <w:noProof/>
          <w:position w:val="-6"/>
        </w:rPr>
        <w:object w:dxaOrig="600" w:dyaOrig="279" w14:anchorId="460BE941">
          <v:shape id="_x0000_i1518" type="#_x0000_t75" style="width:30pt;height:15pt" o:ole="">
            <v:imagedata r:id="rId880" o:title=""/>
          </v:shape>
          <o:OLEObject Type="Embed" ProgID="Equation.DSMT4" ShapeID="_x0000_i1518" DrawAspect="Content" ObjectID="_1778566853" r:id="rId881"/>
        </w:object>
      </w:r>
      <w:r w:rsidR="00E048C5" w:rsidRPr="00CB57CE">
        <w:rPr>
          <w:rFonts w:ascii="Times New Roman" w:hAnsi="Times New Roman" w:cs="Times New Roman"/>
        </w:rPr>
        <w:t xml:space="preserve">) </w:t>
      </w:r>
      <w:r w:rsidR="001D0535" w:rsidRPr="00CB57CE">
        <w:rPr>
          <w:rFonts w:ascii="Times New Roman" w:hAnsi="Times New Roman" w:cs="Times New Roman"/>
        </w:rPr>
        <w:t>of the utility functions include</w:t>
      </w:r>
      <w:r w:rsidR="00453EFE" w:rsidRPr="00CB57CE">
        <w:rPr>
          <w:rFonts w:ascii="Times New Roman" w:hAnsi="Times New Roman" w:cs="Times New Roman"/>
        </w:rPr>
        <w:t>s</w:t>
      </w:r>
      <w:r w:rsidR="001D0535" w:rsidRPr="00CB57CE">
        <w:rPr>
          <w:rFonts w:ascii="Times New Roman" w:hAnsi="Times New Roman" w:cs="Times New Roman"/>
        </w:rPr>
        <w:t xml:space="preserve"> </w:t>
      </w:r>
      <w:r w:rsidR="00DC238D" w:rsidRPr="00CB57CE">
        <w:rPr>
          <w:rFonts w:ascii="Times New Roman" w:hAnsi="Times New Roman" w:cs="Times New Roman"/>
        </w:rPr>
        <w:t xml:space="preserve">alternative-specific </w:t>
      </w:r>
      <w:r w:rsidR="001D0535" w:rsidRPr="00CB57CE">
        <w:rPr>
          <w:rFonts w:ascii="Times New Roman" w:hAnsi="Times New Roman" w:cs="Times New Roman"/>
        </w:rPr>
        <w:t>stochastic attribute</w:t>
      </w:r>
      <w:r w:rsidR="00453EFE" w:rsidRPr="00CB57CE">
        <w:rPr>
          <w:rFonts w:ascii="Times New Roman" w:hAnsi="Times New Roman" w:cs="Times New Roman"/>
        </w:rPr>
        <w:t>s</w:t>
      </w:r>
      <w:r w:rsidRPr="00CB57CE">
        <w:rPr>
          <w:rFonts w:ascii="Times New Roman" w:hAnsi="Times New Roman" w:cs="Times New Roman"/>
        </w:rPr>
        <w:t xml:space="preserve"> </w:t>
      </w:r>
      <w:r w:rsidR="001D0535" w:rsidRPr="00CB57CE">
        <w:rPr>
          <w:rFonts w:ascii="Times New Roman" w:hAnsi="Times New Roman" w:cs="Times New Roman"/>
        </w:rPr>
        <w:t xml:space="preserve">along with the random coefficient. </w:t>
      </w:r>
      <w:r w:rsidR="00760CF7" w:rsidRPr="00CB57CE">
        <w:rPr>
          <w:rFonts w:ascii="Times New Roman" w:hAnsi="Times New Roman" w:cs="Times New Roman"/>
        </w:rPr>
        <w:t xml:space="preserve">In </w:t>
      </w:r>
      <w:r w:rsidR="00096D6F" w:rsidRPr="00CB57CE">
        <w:rPr>
          <w:rFonts w:ascii="Times New Roman" w:hAnsi="Times New Roman" w:cs="Times New Roman"/>
        </w:rPr>
        <w:t xml:space="preserve">such situations, regardless of whether the remaining </w:t>
      </w:r>
      <w:r w:rsidR="003D0B98" w:rsidRPr="00CB57CE">
        <w:rPr>
          <w:noProof/>
          <w:position w:val="-6"/>
        </w:rPr>
        <w:object w:dxaOrig="580" w:dyaOrig="279" w14:anchorId="0B12FA80">
          <v:shape id="_x0000_i1519" type="#_x0000_t75" style="width:29.15pt;height:15pt" o:ole="">
            <v:imagedata r:id="rId362" o:title=""/>
          </v:shape>
          <o:OLEObject Type="Embed" ProgID="Equation.DSMT4" ShapeID="_x0000_i1519" DrawAspect="Content" ObjectID="_1778566854" r:id="rId882"/>
        </w:object>
      </w:r>
      <w:r w:rsidR="00096D6F" w:rsidRPr="00CB57CE">
        <w:rPr>
          <w:rFonts w:ascii="Times New Roman" w:hAnsi="Times New Roman" w:cs="Times New Roman"/>
        </w:rPr>
        <w:t xml:space="preserve"> </w:t>
      </w:r>
      <w:r w:rsidR="00091751" w:rsidRPr="00CB57CE">
        <w:rPr>
          <w:rFonts w:ascii="Times New Roman" w:hAnsi="Times New Roman" w:cs="Times New Roman"/>
        </w:rPr>
        <w:t>utility functions include the corresponding attribute (in a deterministic form)</w:t>
      </w:r>
      <w:r w:rsidR="001F1AE6" w:rsidRPr="00CB57CE">
        <w:rPr>
          <w:rFonts w:ascii="Times New Roman" w:hAnsi="Times New Roman" w:cs="Times New Roman"/>
        </w:rPr>
        <w:t xml:space="preserve">, one can derive the following generic expression </w:t>
      </w:r>
      <w:r w:rsidR="00320405" w:rsidRPr="00CB57CE">
        <w:rPr>
          <w:rFonts w:ascii="Times New Roman" w:hAnsi="Times New Roman" w:cs="Times New Roman"/>
        </w:rPr>
        <w:t xml:space="preserve">for the rank of the Jacobian matrix: </w:t>
      </w:r>
      <w:r w:rsidR="003D0B98" w:rsidRPr="00CB57CE">
        <w:rPr>
          <w:noProof/>
          <w:position w:val="-24"/>
        </w:rPr>
        <w:object w:dxaOrig="3960" w:dyaOrig="620" w14:anchorId="770BE56D">
          <v:shape id="_x0000_i1520" type="#_x0000_t75" style="width:199.7pt;height:30.85pt" o:ole="">
            <v:imagedata r:id="rId883" o:title=""/>
          </v:shape>
          <o:OLEObject Type="Embed" ProgID="Equation.DSMT4" ShapeID="_x0000_i1520" DrawAspect="Content" ObjectID="_1778566855" r:id="rId884"/>
        </w:object>
      </w:r>
      <w:r w:rsidR="00CB4BA9" w:rsidRPr="00CB57CE">
        <w:t xml:space="preserve">. </w:t>
      </w:r>
      <w:r w:rsidR="00FC129F" w:rsidRPr="00CB57CE">
        <w:rPr>
          <w:rFonts w:ascii="Times New Roman" w:hAnsi="Times New Roman" w:cs="Times New Roman"/>
        </w:rPr>
        <w:t xml:space="preserve">That is, after normalizing the scale of the model, one can estimate </w:t>
      </w:r>
      <w:r w:rsidR="003D0B98" w:rsidRPr="00CB57CE">
        <w:rPr>
          <w:noProof/>
          <w:position w:val="-24"/>
        </w:rPr>
        <w:object w:dxaOrig="1140" w:dyaOrig="620" w14:anchorId="04AEEB5B">
          <v:shape id="_x0000_i1521" type="#_x0000_t75" style="width:57pt;height:30.85pt" o:ole="">
            <v:imagedata r:id="rId374" o:title=""/>
          </v:shape>
          <o:OLEObject Type="Embed" ProgID="Equation.DSMT4" ShapeID="_x0000_i1521" DrawAspect="Content" ObjectID="_1778566856" r:id="rId885"/>
        </w:object>
      </w:r>
      <w:r w:rsidR="00325B04" w:rsidRPr="00CB57CE">
        <w:rPr>
          <w:rFonts w:ascii="Times New Roman" w:hAnsi="Times New Roman" w:cs="Times New Roman"/>
        </w:rPr>
        <w:t xml:space="preserve"> number of parameters describing the </w:t>
      </w:r>
      <w:r w:rsidR="003D0B98" w:rsidRPr="00CB57CE">
        <w:rPr>
          <w:noProof/>
          <w:position w:val="-4"/>
        </w:rPr>
        <w:object w:dxaOrig="220" w:dyaOrig="260" w14:anchorId="74A12A86">
          <v:shape id="_x0000_i1522" type="#_x0000_t75" style="width:11.15pt;height:12pt" o:ole="">
            <v:imagedata r:id="rId878" o:title=""/>
          </v:shape>
          <o:OLEObject Type="Embed" ProgID="Equation.DSMT4" ShapeID="_x0000_i1522" DrawAspect="Content" ObjectID="_1778566857" r:id="rId886"/>
        </w:object>
      </w:r>
      <w:r w:rsidR="003A7698" w:rsidRPr="00CB57CE">
        <w:rPr>
          <w:rFonts w:ascii="Times New Roman" w:hAnsi="Times New Roman" w:cs="Times New Roman"/>
        </w:rPr>
        <w:t xml:space="preserve"> alternative-specific stochastic attributes.</w:t>
      </w:r>
    </w:p>
    <w:p w14:paraId="7EC309B3" w14:textId="77777777" w:rsidR="00C07CE5" w:rsidRPr="00CB57CE" w:rsidRDefault="00C07CE5" w:rsidP="003E5917">
      <w:pPr>
        <w:spacing w:before="120" w:line="360" w:lineRule="auto"/>
        <w:jc w:val="both"/>
        <w:rPr>
          <w:rFonts w:ascii="Times New Roman" w:hAnsi="Times New Roman" w:cs="Times New Roman"/>
          <w:i/>
          <w:iCs/>
          <w:u w:val="single"/>
        </w:rPr>
      </w:pPr>
      <w:r w:rsidRPr="00CB57CE">
        <w:rPr>
          <w:rFonts w:ascii="Times New Roman" w:hAnsi="Times New Roman" w:cs="Times New Roman"/>
          <w:i/>
          <w:iCs/>
          <w:u w:val="single"/>
        </w:rPr>
        <w:t>Multiple stochastic alternative-specific attributes enter a choice alternative’s utility function</w:t>
      </w:r>
    </w:p>
    <w:p w14:paraId="4ADB475A" w14:textId="7DB8B078" w:rsidR="00C07CE5" w:rsidRPr="00CB57CE" w:rsidRDefault="00C07CE5" w:rsidP="00C07CE5">
      <w:pPr>
        <w:spacing w:line="360" w:lineRule="auto"/>
        <w:jc w:val="both"/>
        <w:rPr>
          <w:rFonts w:ascii="Times New Roman" w:hAnsi="Times New Roman" w:cs="Times New Roman"/>
        </w:rPr>
      </w:pPr>
      <w:r w:rsidRPr="00CB57CE">
        <w:rPr>
          <w:rFonts w:ascii="Times New Roman" w:hAnsi="Times New Roman" w:cs="Times New Roman"/>
        </w:rPr>
        <w:t xml:space="preserve">The above discussion – for both normal and lognormal distributional assumptions – was only for situations when each choice alternative’s utility function has a single alternative-specific stochastic attribute that does not exhibit stochastic variation, albeit the number of such stochastic variables across all choice alternatives can be as many as </w:t>
      </w:r>
      <w:r w:rsidR="003D0B98" w:rsidRPr="00CB57CE">
        <w:rPr>
          <w:rFonts w:ascii="Times New Roman" w:hAnsi="Times New Roman" w:cs="Times New Roman"/>
          <w:noProof/>
          <w:position w:val="-6"/>
        </w:rPr>
        <w:object w:dxaOrig="220" w:dyaOrig="279" w14:anchorId="594D1F9F">
          <v:shape id="_x0000_i1523" type="#_x0000_t75" style="width:11.15pt;height:15pt" o:ole="">
            <v:imagedata r:id="rId635" o:title=""/>
          </v:shape>
          <o:OLEObject Type="Embed" ProgID="Equation.DSMT4" ShapeID="_x0000_i1523" DrawAspect="Content" ObjectID="_1778566858" r:id="rId887"/>
        </w:object>
      </w:r>
      <w:r w:rsidRPr="00CB57CE">
        <w:rPr>
          <w:rFonts w:ascii="Times New Roman" w:hAnsi="Times New Roman" w:cs="Times New Roman"/>
        </w:rPr>
        <w:t>. However, there may be situations where the RP utility function of each choice alternative has multiple stochastic alternative-specific attributes without any systematic variation across individuals.</w:t>
      </w:r>
      <w:r w:rsidR="000173CE" w:rsidRPr="00CB57CE">
        <w:rPr>
          <w:rFonts w:ascii="Times New Roman" w:hAnsi="Times New Roman" w:cs="Times New Roman"/>
        </w:rPr>
        <w:t xml:space="preserve"> </w:t>
      </w:r>
      <w:r w:rsidR="00243228" w:rsidRPr="00CB57CE">
        <w:rPr>
          <w:rFonts w:ascii="Times New Roman" w:hAnsi="Times New Roman" w:cs="Times New Roman"/>
        </w:rPr>
        <w:t>Such a model would be unidentified, because the variance-covariance</w:t>
      </w:r>
      <w:r w:rsidRPr="00CB57CE">
        <w:rPr>
          <w:rFonts w:ascii="Times New Roman" w:hAnsi="Times New Roman" w:cs="Times New Roman"/>
        </w:rPr>
        <w:t xml:space="preserve"> </w:t>
      </w:r>
      <w:r w:rsidR="00243228" w:rsidRPr="00CB57CE">
        <w:rPr>
          <w:rFonts w:ascii="Times New Roman" w:hAnsi="Times New Roman" w:cs="Times New Roman"/>
        </w:rPr>
        <w:t>matrix of utility differences does not allow the estimation of parameters for multiple stochastic attributes in each alternative.</w:t>
      </w:r>
    </w:p>
    <w:p w14:paraId="4E21B3AC" w14:textId="77777777" w:rsidR="001D19FA" w:rsidRPr="00CB57CE" w:rsidRDefault="001D19FA" w:rsidP="00C07CE5">
      <w:pPr>
        <w:spacing w:line="360" w:lineRule="auto"/>
        <w:jc w:val="both"/>
        <w:rPr>
          <w:rFonts w:ascii="Times New Roman" w:hAnsi="Times New Roman" w:cs="Times New Roman"/>
        </w:rPr>
      </w:pPr>
    </w:p>
    <w:p w14:paraId="07C131B9" w14:textId="1E05A1FB" w:rsidR="001D19FA" w:rsidRPr="00CB57CE" w:rsidRDefault="001D19FA" w:rsidP="001D19FA">
      <w:pPr>
        <w:pStyle w:val="Heading1"/>
        <w:numPr>
          <w:ilvl w:val="0"/>
          <w:numId w:val="0"/>
        </w:numPr>
        <w:jc w:val="both"/>
      </w:pPr>
      <w:r w:rsidRPr="00CB57CE">
        <w:t xml:space="preserve">Appendix C: </w:t>
      </w:r>
      <w:r w:rsidR="00597CF7" w:rsidRPr="00CB57CE">
        <w:t xml:space="preserve">Additional </w:t>
      </w:r>
      <w:r w:rsidRPr="00CB57CE">
        <w:t>Simulation Experiments</w:t>
      </w:r>
      <w:r w:rsidR="00597CF7" w:rsidRPr="00CB57CE">
        <w:t xml:space="preserve"> Considering Lognormal </w:t>
      </w:r>
      <w:r w:rsidR="00E41F7A" w:rsidRPr="00CB57CE">
        <w:t>D</w:t>
      </w:r>
      <w:r w:rsidR="00597CF7" w:rsidRPr="00CB57CE">
        <w:t xml:space="preserve">istributed </w:t>
      </w:r>
      <w:r w:rsidR="00E41F7A" w:rsidRPr="00CB57CE">
        <w:t>Alternative-specific Attributes and Random Coefficients</w:t>
      </w:r>
    </w:p>
    <w:p w14:paraId="3A0A66EA" w14:textId="77777777" w:rsidR="00065279" w:rsidRPr="00CB57CE" w:rsidRDefault="00065279" w:rsidP="00D60659">
      <w:pPr>
        <w:spacing w:line="360" w:lineRule="auto"/>
        <w:jc w:val="both"/>
        <w:rPr>
          <w:rFonts w:ascii="Times New Roman" w:hAnsi="Times New Roman" w:cs="Times New Roman"/>
          <w:i/>
          <w:iCs/>
          <w:u w:val="single"/>
        </w:rPr>
      </w:pPr>
      <w:r w:rsidRPr="00CB57CE">
        <w:rPr>
          <w:rFonts w:ascii="Times New Roman" w:hAnsi="Times New Roman" w:cs="Times New Roman"/>
          <w:i/>
          <w:iCs/>
          <w:u w:val="single"/>
        </w:rPr>
        <w:t xml:space="preserve">Design-III: Lognormal distributed stochastic alternative-specific attribute in </w:t>
      </w:r>
      <w:r w:rsidRPr="00CB57CE">
        <w:rPr>
          <w:rFonts w:ascii="Times New Roman" w:hAnsi="Times New Roman" w:cs="Times New Roman"/>
          <w:i/>
          <w:iCs/>
          <w:noProof/>
          <w:position w:val="-6"/>
          <w:u w:val="single"/>
        </w:rPr>
        <w:object w:dxaOrig="220" w:dyaOrig="279" w14:anchorId="297DB00A">
          <v:shape id="_x0000_i1524" type="#_x0000_t75" style="width:11.15pt;height:15pt" o:ole="">
            <v:imagedata r:id="rId471" o:title=""/>
          </v:shape>
          <o:OLEObject Type="Embed" ProgID="Equation.DSMT4" ShapeID="_x0000_i1524" DrawAspect="Content" ObjectID="_1778566859" r:id="rId888"/>
        </w:object>
      </w:r>
      <w:r w:rsidRPr="00CB57CE">
        <w:rPr>
          <w:rFonts w:ascii="Times New Roman" w:hAnsi="Times New Roman" w:cs="Times New Roman"/>
          <w:i/>
          <w:iCs/>
          <w:u w:val="single"/>
        </w:rPr>
        <w:t>alternatives with lognormal distributed random coefficient</w:t>
      </w:r>
    </w:p>
    <w:p w14:paraId="3C1B04C3" w14:textId="368CE0B4" w:rsidR="00065279" w:rsidRPr="00CB57CE" w:rsidRDefault="00065279" w:rsidP="00065279">
      <w:pPr>
        <w:spacing w:before="120" w:after="120" w:line="360" w:lineRule="auto"/>
        <w:jc w:val="both"/>
        <w:rPr>
          <w:rFonts w:ascii="Times New Roman" w:hAnsi="Times New Roman" w:cs="Times New Roman"/>
          <w:iCs/>
        </w:rPr>
      </w:pPr>
      <w:r w:rsidRPr="00CB57CE">
        <w:rPr>
          <w:rFonts w:ascii="Times New Roman" w:hAnsi="Times New Roman" w:cs="Times New Roman"/>
          <w:iCs/>
        </w:rPr>
        <w:t xml:space="preserve">Design-III involves four modes in the choice set – bus, car, TW, metro – with stochastic travel times for all four modes and a generic random coefficient on travel time (i.e., </w:t>
      </w:r>
      <w:r w:rsidRPr="00CB57CE">
        <w:rPr>
          <w:noProof/>
          <w:position w:val="-6"/>
        </w:rPr>
        <w:object w:dxaOrig="580" w:dyaOrig="279" w14:anchorId="55D74413">
          <v:shape id="_x0000_i1525" type="#_x0000_t75" style="width:30.85pt;height:15pt" o:ole="">
            <v:imagedata r:id="rId473" o:title=""/>
          </v:shape>
          <o:OLEObject Type="Embed" ProgID="Equation.DSMT4" ShapeID="_x0000_i1525" DrawAspect="Content" ObjectID="_1778566860" r:id="rId889"/>
        </w:object>
      </w:r>
      <w:r w:rsidRPr="00CB57CE">
        <w:rPr>
          <w:rFonts w:ascii="Times New Roman" w:hAnsi="Times New Roman" w:cs="Times New Roman"/>
        </w:rPr>
        <w:t xml:space="preserve"> and </w:t>
      </w:r>
      <w:r w:rsidRPr="00CB57CE">
        <w:rPr>
          <w:rFonts w:ascii="Times New Roman" w:hAnsi="Times New Roman" w:cs="Times New Roman"/>
          <w:noProof/>
          <w:position w:val="-4"/>
        </w:rPr>
        <w:object w:dxaOrig="580" w:dyaOrig="260" w14:anchorId="3E5B81F1">
          <v:shape id="_x0000_i1526" type="#_x0000_t75" style="width:30.85pt;height:12pt" o:ole="">
            <v:imagedata r:id="rId469" o:title=""/>
          </v:shape>
          <o:OLEObject Type="Embed" ProgID="Equation.DSMT4" ShapeID="_x0000_i1526" DrawAspect="Content" ObjectID="_1778566861" r:id="rId890"/>
        </w:object>
      </w:r>
      <w:r w:rsidRPr="00CB57CE">
        <w:rPr>
          <w:rFonts w:ascii="Times New Roman" w:hAnsi="Times New Roman" w:cs="Times New Roman"/>
          <w:iCs/>
        </w:rPr>
        <w:t>). However, unlike in Design-I or Design-II, data on mode-specific inverse speeds (</w:t>
      </w:r>
      <w:r w:rsidRPr="00CB57CE">
        <w:rPr>
          <w:position w:val="-14"/>
        </w:rPr>
        <w:object w:dxaOrig="320" w:dyaOrig="380" w14:anchorId="5794C9C0">
          <v:shape id="_x0000_i1527" type="#_x0000_t75" style="width:15pt;height:19.3pt" o:ole="">
            <v:imagedata r:id="rId891" o:title=""/>
          </v:shape>
          <o:OLEObject Type="Embed" ProgID="Equation.DSMT4" ShapeID="_x0000_i1527" DrawAspect="Content" ObjectID="_1778566862" r:id="rId892"/>
        </w:object>
      </w:r>
      <w:r w:rsidRPr="00CB57CE">
        <w:rPr>
          <w:rFonts w:ascii="Times New Roman" w:hAnsi="Times New Roman" w:cs="Times New Roman"/>
          <w:iCs/>
        </w:rPr>
        <w:t>) are generated using lognormal distributions for travel times. Also, the random coefficient on travel time (</w:t>
      </w:r>
      <w:r w:rsidRPr="00CB57CE">
        <w:rPr>
          <w:position w:val="-14"/>
        </w:rPr>
        <w:object w:dxaOrig="540" w:dyaOrig="380" w14:anchorId="020CA45E">
          <v:shape id="_x0000_i1528" type="#_x0000_t75" style="width:27pt;height:19.3pt" o:ole="">
            <v:imagedata r:id="rId893" o:title=""/>
          </v:shape>
          <o:OLEObject Type="Embed" ProgID="Equation.DSMT4" ShapeID="_x0000_i1528" DrawAspect="Content" ObjectID="_1778566863" r:id="rId894"/>
        </w:object>
      </w:r>
      <w:r w:rsidRPr="00CB57CE">
        <w:rPr>
          <w:rFonts w:ascii="Times New Roman" w:hAnsi="Times New Roman" w:cs="Times New Roman"/>
          <w:iCs/>
        </w:rPr>
        <w:t xml:space="preserve">) </w:t>
      </w:r>
      <w:r w:rsidRPr="00CB57CE">
        <w:rPr>
          <w:rFonts w:ascii="Times New Roman" w:hAnsi="Times New Roman" w:cs="Times New Roman"/>
          <w:iCs/>
        </w:rPr>
        <w:lastRenderedPageBreak/>
        <w:t>is generated from a lognormal distribution (negative of the lognormal distribution draws are used for the coefficient on travel time). The parameters of the normal distributions used to generate these lognormal distributions are the same as the parameters of the normal distributions used in Design I. Another difference between this design and Design-I is that the location parameter of the metro mode inverse speed is assumed to be known to the analyst (that is the analyst does not have to estimate this parameter). This assumption is necessary to meet the basic identification requirement that only utility differences matter. All other assumptions and parameters in this design are the same as those in Design-I</w:t>
      </w:r>
      <w:r w:rsidR="00691919" w:rsidRPr="00CB57CE">
        <w:rPr>
          <w:rFonts w:ascii="Times New Roman" w:hAnsi="Times New Roman" w:cs="Times New Roman"/>
          <w:iCs/>
        </w:rPr>
        <w:t xml:space="preserve"> in Section 4</w:t>
      </w:r>
      <w:r w:rsidRPr="00CB57CE">
        <w:rPr>
          <w:rFonts w:ascii="Times New Roman" w:hAnsi="Times New Roman" w:cs="Times New Roman"/>
          <w:iCs/>
        </w:rPr>
        <w:t xml:space="preserve">. </w:t>
      </w:r>
    </w:p>
    <w:p w14:paraId="294E4208" w14:textId="77777777" w:rsidR="007D5CD0" w:rsidRPr="00CB57CE" w:rsidRDefault="007D5CD0" w:rsidP="00D60659">
      <w:pPr>
        <w:spacing w:line="360" w:lineRule="auto"/>
        <w:rPr>
          <w:rFonts w:ascii="Times New Roman" w:hAnsi="Times New Roman" w:cs="Times New Roman"/>
          <w:i/>
          <w:iCs/>
          <w:u w:val="single"/>
        </w:rPr>
      </w:pPr>
      <w:r w:rsidRPr="00CB57CE">
        <w:rPr>
          <w:rFonts w:ascii="Times New Roman" w:hAnsi="Times New Roman" w:cs="Times New Roman"/>
          <w:i/>
          <w:iCs/>
          <w:u w:val="single"/>
        </w:rPr>
        <w:t>Evaluation of models estimated on simulated data from Design-III</w:t>
      </w:r>
    </w:p>
    <w:p w14:paraId="3A47F2E4" w14:textId="77777777" w:rsidR="007D5CD0" w:rsidRPr="00CB57CE" w:rsidRDefault="007D5CD0" w:rsidP="007D5CD0">
      <w:pPr>
        <w:spacing w:after="120" w:line="360" w:lineRule="auto"/>
        <w:jc w:val="both"/>
        <w:rPr>
          <w:rFonts w:ascii="Times New Roman" w:hAnsi="Times New Roman" w:cs="Times New Roman"/>
        </w:rPr>
      </w:pPr>
      <w:r w:rsidRPr="00CB57CE">
        <w:rPr>
          <w:rFonts w:ascii="Times New Roman" w:hAnsi="Times New Roman" w:cs="Times New Roman"/>
          <w:iCs/>
        </w:rPr>
        <w:t xml:space="preserve">We estimated the following two models on all simulated datasets from Design-III: Model-IV and Model-V. Model-IV is a mixed logit model with the same structure as the true DGP used to simulate data from Design-III. That is, </w:t>
      </w:r>
      <w:r w:rsidRPr="00CB57CE">
        <w:rPr>
          <w:noProof/>
          <w:position w:val="-6"/>
        </w:rPr>
        <w:object w:dxaOrig="620" w:dyaOrig="279" w14:anchorId="55B4A80C">
          <v:shape id="_x0000_i1529" type="#_x0000_t75" style="width:33pt;height:15pt" o:ole="">
            <v:imagedata r:id="rId895" o:title=""/>
          </v:shape>
          <o:OLEObject Type="Embed" ProgID="Equation.DSMT4" ShapeID="_x0000_i1529" DrawAspect="Content" ObjectID="_1778566864" r:id="rId896"/>
        </w:object>
      </w:r>
      <w:r w:rsidRPr="00CB57CE">
        <w:rPr>
          <w:rFonts w:ascii="Times New Roman" w:hAnsi="Times New Roman" w:cs="Times New Roman"/>
          <w:i/>
          <w:iCs/>
        </w:rPr>
        <w:t xml:space="preserve"> </w:t>
      </w:r>
      <w:r w:rsidRPr="00CB57CE">
        <w:rPr>
          <w:rFonts w:ascii="Times New Roman" w:hAnsi="Times New Roman" w:cs="Times New Roman"/>
        </w:rPr>
        <w:t xml:space="preserve">alternatives involved lognormal distributed travel time (lognormal distributed inverse speeds, to be precise) and a lognormal distributed coefficient on travel time </w:t>
      </w:r>
      <w:r w:rsidRPr="00CB57CE">
        <w:rPr>
          <w:rFonts w:ascii="Times New Roman" w:hAnsi="Times New Roman" w:cs="Times New Roman"/>
          <w:iCs/>
        </w:rPr>
        <w:t>(negative of the lognormal distribution draws are used for the coefficient on travel time)</w:t>
      </w:r>
      <w:r w:rsidRPr="00CB57CE">
        <w:rPr>
          <w:rFonts w:ascii="Times New Roman" w:hAnsi="Times New Roman" w:cs="Times New Roman"/>
        </w:rPr>
        <w:t>. The location parameter of inverse speed for any one of the modes was assumed to be known to the analyst (since only differences in utility matter) while the scale parameters of all these distributions were estimated. Specifically, we assumed that the location parameter of metro inverse speed was known to the analyst. Model-V simplifies Model-IV by ignoring the variability in travel times (or inverse speeds) of all the modes (i.e., scale parameters of the parent normal distributions of the inverse speeds were assumed to be zero and only the location parameters were estimated).</w:t>
      </w:r>
    </w:p>
    <w:p w14:paraId="753DE154" w14:textId="6EAFA1A0" w:rsidR="007D5CD0" w:rsidRPr="00CB57CE" w:rsidRDefault="007D5CD0" w:rsidP="007D5CD0">
      <w:pPr>
        <w:spacing w:after="120" w:line="360" w:lineRule="auto"/>
        <w:jc w:val="both"/>
        <w:rPr>
          <w:rFonts w:ascii="Times New Roman" w:hAnsi="Times New Roman" w:cs="Times New Roman"/>
        </w:rPr>
      </w:pPr>
      <w:r w:rsidRPr="00CB57CE">
        <w:rPr>
          <w:rFonts w:ascii="Times New Roman" w:hAnsi="Times New Roman" w:cs="Times New Roman"/>
          <w:iCs/>
        </w:rPr>
        <w:tab/>
        <w:t xml:space="preserve">Table </w:t>
      </w:r>
      <w:r w:rsidR="00834AFB" w:rsidRPr="00CB57CE">
        <w:rPr>
          <w:rFonts w:ascii="Times New Roman" w:hAnsi="Times New Roman" w:cs="Times New Roman"/>
          <w:iCs/>
        </w:rPr>
        <w:t>C</w:t>
      </w:r>
      <w:r w:rsidR="00DA3901" w:rsidRPr="00CB57CE">
        <w:rPr>
          <w:rFonts w:ascii="Times New Roman" w:hAnsi="Times New Roman" w:cs="Times New Roman"/>
          <w:iCs/>
        </w:rPr>
        <w:t>1</w:t>
      </w:r>
      <w:r w:rsidRPr="00CB57CE">
        <w:rPr>
          <w:rFonts w:ascii="Times New Roman" w:hAnsi="Times New Roman" w:cs="Times New Roman"/>
          <w:iCs/>
        </w:rPr>
        <w:t xml:space="preserve"> reports a summary of these estimation results. As can be observed from the results for Model-IV, we are able to recover the assumed true parameters accurately and precisely. This includes the location parameters for inverse speed distributions of </w:t>
      </w:r>
      <w:r w:rsidRPr="00CB57CE">
        <w:rPr>
          <w:rFonts w:ascii="Times New Roman" w:hAnsi="Times New Roman" w:cs="Times New Roman"/>
          <w:iCs/>
          <w:position w:val="-6"/>
        </w:rPr>
        <w:object w:dxaOrig="499" w:dyaOrig="279" w14:anchorId="0E9FBD30">
          <v:shape id="_x0000_i1530" type="#_x0000_t75" style="width:26.15pt;height:15pt" o:ole="">
            <v:imagedata r:id="rId897" o:title=""/>
          </v:shape>
          <o:OLEObject Type="Embed" ProgID="Equation.DSMT4" ShapeID="_x0000_i1530" DrawAspect="Content" ObjectID="_1778566865" r:id="rId898"/>
        </w:object>
      </w:r>
      <w:r w:rsidRPr="00CB57CE">
        <w:rPr>
          <w:rFonts w:ascii="Times New Roman" w:hAnsi="Times New Roman" w:cs="Times New Roman"/>
          <w:iCs/>
        </w:rPr>
        <w:t xml:space="preserve"> alternatives, scale parameters of inverse speed distributions of all </w:t>
      </w:r>
      <w:r w:rsidRPr="00CB57CE">
        <w:rPr>
          <w:noProof/>
          <w:position w:val="-6"/>
        </w:rPr>
        <w:object w:dxaOrig="220" w:dyaOrig="279" w14:anchorId="21299256">
          <v:shape id="_x0000_i1531" type="#_x0000_t75" style="width:11.15pt;height:15pt" o:ole="">
            <v:imagedata r:id="rId492" o:title=""/>
          </v:shape>
          <o:OLEObject Type="Embed" ProgID="Equation.DSMT4" ShapeID="_x0000_i1531" DrawAspect="Content" ObjectID="_1778566866" r:id="rId899"/>
        </w:object>
      </w:r>
      <w:r w:rsidRPr="00CB57CE">
        <w:rPr>
          <w:rFonts w:ascii="Times New Roman" w:hAnsi="Times New Roman" w:cs="Times New Roman"/>
          <w:iCs/>
        </w:rPr>
        <w:t xml:space="preserve"> alternatives, and the parameters of the corresponding random coefficient. As can be noted, we could estimate the scale parameters of inverse speed distributions of all </w:t>
      </w:r>
      <w:r w:rsidRPr="00CB57CE">
        <w:rPr>
          <w:noProof/>
          <w:position w:val="-6"/>
        </w:rPr>
        <w:object w:dxaOrig="220" w:dyaOrig="279" w14:anchorId="52DFB40C">
          <v:shape id="_x0000_i1532" type="#_x0000_t75" style="width:11.15pt;height:15pt" o:ole="">
            <v:imagedata r:id="rId492" o:title=""/>
          </v:shape>
          <o:OLEObject Type="Embed" ProgID="Equation.DSMT4" ShapeID="_x0000_i1532" DrawAspect="Content" ObjectID="_1778566867" r:id="rId900"/>
        </w:object>
      </w:r>
      <w:r w:rsidRPr="00CB57CE">
        <w:rPr>
          <w:rFonts w:ascii="Times New Roman" w:hAnsi="Times New Roman" w:cs="Times New Roman"/>
          <w:iCs/>
        </w:rPr>
        <w:t xml:space="preserve"> alternatives without running into parameter (un)identifiability issues. This is unlike in the case of normal distributed inverse speeds for which we could estimate only up to </w:t>
      </w:r>
      <w:r w:rsidRPr="00CB57CE">
        <w:rPr>
          <w:rFonts w:ascii="Times New Roman" w:hAnsi="Times New Roman" w:cs="Times New Roman"/>
          <w:iCs/>
          <w:position w:val="-6"/>
        </w:rPr>
        <w:object w:dxaOrig="499" w:dyaOrig="279" w14:anchorId="6B0B2326">
          <v:shape id="_x0000_i1533" type="#_x0000_t75" style="width:26.15pt;height:15pt" o:ole="">
            <v:imagedata r:id="rId897" o:title=""/>
          </v:shape>
          <o:OLEObject Type="Embed" ProgID="Equation.DSMT4" ShapeID="_x0000_i1533" DrawAspect="Content" ObjectID="_1778566868" r:id="rId901"/>
        </w:object>
      </w:r>
      <w:r w:rsidRPr="00CB57CE">
        <w:rPr>
          <w:rFonts w:ascii="Times New Roman" w:hAnsi="Times New Roman" w:cs="Times New Roman"/>
          <w:iCs/>
        </w:rPr>
        <w:t xml:space="preserve"> alternatives’ scale parameters. The likely reason behind the identification of all </w:t>
      </w:r>
      <w:r w:rsidRPr="00CB57CE">
        <w:rPr>
          <w:rFonts w:ascii="Times New Roman" w:hAnsi="Times New Roman" w:cs="Times New Roman"/>
          <w:iCs/>
          <w:position w:val="-6"/>
        </w:rPr>
        <w:object w:dxaOrig="220" w:dyaOrig="279" w14:anchorId="25504D23">
          <v:shape id="_x0000_i1534" type="#_x0000_t75" style="width:11.15pt;height:15pt" o:ole="">
            <v:imagedata r:id="rId902" o:title=""/>
          </v:shape>
          <o:OLEObject Type="Embed" ProgID="Equation.DSMT4" ShapeID="_x0000_i1534" DrawAspect="Content" ObjectID="_1778566869" r:id="rId903"/>
        </w:object>
      </w:r>
      <w:r w:rsidRPr="00CB57CE">
        <w:rPr>
          <w:rFonts w:ascii="Times New Roman" w:hAnsi="Times New Roman" w:cs="Times New Roman"/>
          <w:iCs/>
        </w:rPr>
        <w:t xml:space="preserve"> scale parameters is that the difference of two lognormal random variables does not yield a distribution with a known analytic form. Since the resulting distribution might need more than two </w:t>
      </w:r>
      <w:r w:rsidRPr="00CB57CE">
        <w:rPr>
          <w:rFonts w:ascii="Times New Roman" w:hAnsi="Times New Roman" w:cs="Times New Roman"/>
          <w:iCs/>
        </w:rPr>
        <w:lastRenderedPageBreak/>
        <w:t xml:space="preserve">parameters to describe it fully (unlike in the case of the difference of two normal distributions), it may be possible to estimate one more than </w:t>
      </w:r>
      <w:r w:rsidRPr="00CB57CE">
        <w:rPr>
          <w:rFonts w:ascii="Times New Roman" w:hAnsi="Times New Roman" w:cs="Times New Roman"/>
          <w:iCs/>
          <w:position w:val="-6"/>
        </w:rPr>
        <w:object w:dxaOrig="499" w:dyaOrig="279" w14:anchorId="14ABF396">
          <v:shape id="_x0000_i1535" type="#_x0000_t75" style="width:26.15pt;height:15pt" o:ole="">
            <v:imagedata r:id="rId897" o:title=""/>
          </v:shape>
          <o:OLEObject Type="Embed" ProgID="Equation.DSMT4" ShapeID="_x0000_i1535" DrawAspect="Content" ObjectID="_1778566870" r:id="rId904"/>
        </w:object>
      </w:r>
      <w:r w:rsidRPr="00CB57CE">
        <w:rPr>
          <w:rFonts w:ascii="Times New Roman" w:hAnsi="Times New Roman" w:cs="Times New Roman"/>
          <w:iCs/>
        </w:rPr>
        <w:t xml:space="preserve"> alternative-specific scale parameters. Additionally</w:t>
      </w:r>
      <w:r w:rsidRPr="00CB57CE">
        <w:rPr>
          <w:rFonts w:ascii="Times New Roman" w:hAnsi="Times New Roman" w:cs="Times New Roman"/>
          <w:noProof/>
        </w:rPr>
        <w:t xml:space="preserve">, </w:t>
      </w:r>
      <w:r w:rsidRPr="00CB57CE">
        <w:rPr>
          <w:rFonts w:ascii="Times New Roman" w:hAnsi="Times New Roman" w:cs="Times New Roman"/>
          <w:bCs/>
        </w:rPr>
        <w:t xml:space="preserve">all </w:t>
      </w:r>
      <w:r w:rsidRPr="00CB57CE">
        <w:rPr>
          <w:rFonts w:ascii="Times New Roman" w:hAnsi="Times New Roman" w:cs="Times New Roman"/>
          <w:bCs/>
          <w:position w:val="-6"/>
        </w:rPr>
        <w:object w:dxaOrig="220" w:dyaOrig="279" w14:anchorId="23AC79FD">
          <v:shape id="_x0000_i1536" type="#_x0000_t75" style="width:11.15pt;height:15pt" o:ole="">
            <v:imagedata r:id="rId482" o:title=""/>
          </v:shape>
          <o:OLEObject Type="Embed" ProgID="Equation.DSMT4" ShapeID="_x0000_i1536" DrawAspect="Content" ObjectID="_1778566871" r:id="rId905"/>
        </w:object>
      </w:r>
      <w:r w:rsidRPr="00CB57CE">
        <w:rPr>
          <w:rFonts w:ascii="Times New Roman" w:hAnsi="Times New Roman" w:cs="Times New Roman"/>
          <w:bCs/>
          <w:i/>
          <w:iCs/>
        </w:rPr>
        <w:t xml:space="preserve"> </w:t>
      </w:r>
      <w:r w:rsidRPr="00CB57CE">
        <w:rPr>
          <w:rFonts w:ascii="Times New Roman" w:hAnsi="Times New Roman" w:cs="Times New Roman"/>
          <w:bCs/>
        </w:rPr>
        <w:t>scale parameters</w:t>
      </w:r>
      <w:r w:rsidRPr="00CB57CE">
        <w:rPr>
          <w:rFonts w:ascii="Times New Roman" w:hAnsi="Times New Roman" w:cs="Times New Roman"/>
          <w:bCs/>
          <w:i/>
          <w:iCs/>
        </w:rPr>
        <w:t xml:space="preserve"> </w:t>
      </w:r>
      <w:r w:rsidRPr="00CB57CE">
        <w:rPr>
          <w:rFonts w:ascii="Times New Roman" w:hAnsi="Times New Roman" w:cs="Times New Roman"/>
        </w:rPr>
        <w:t xml:space="preserve">corresponding to the alternative-specific random effects </w:t>
      </w:r>
      <w:r w:rsidRPr="00CB57CE">
        <w:rPr>
          <w:rFonts w:ascii="Times New Roman" w:hAnsi="Times New Roman" w:cs="Times New Roman"/>
          <w:bCs/>
        </w:rPr>
        <w:t xml:space="preserve">are identified due to the panel nature of the data. </w:t>
      </w:r>
      <w:r w:rsidRPr="00CB57CE">
        <w:rPr>
          <w:rFonts w:ascii="Times New Roman" w:hAnsi="Times New Roman" w:cs="Times New Roman"/>
          <w:iCs/>
        </w:rPr>
        <w:t xml:space="preserve">However, this result might not hold in general, that is, for all possible sets of true parameter values. Therefore, as discussed in Section 3.1.2, it is safer that at least one of the alternative-specific inverse speed scale parameters is known </w:t>
      </w:r>
      <w:r w:rsidRPr="00CB57CE">
        <w:rPr>
          <w:rFonts w:ascii="Times New Roman" w:hAnsi="Times New Roman" w:cs="Times New Roman"/>
          <w:i/>
        </w:rPr>
        <w:t>a priori</w:t>
      </w:r>
      <w:r w:rsidRPr="00CB57CE">
        <w:rPr>
          <w:rFonts w:ascii="Times New Roman" w:hAnsi="Times New Roman" w:cs="Times New Roman"/>
          <w:iCs/>
        </w:rPr>
        <w:t xml:space="preserve"> to the analyst (or is assumed to be zero) and estimate the scale parameters for up to </w:t>
      </w:r>
      <w:r w:rsidRPr="00CB57CE">
        <w:rPr>
          <w:rFonts w:ascii="Times New Roman" w:hAnsi="Times New Roman" w:cs="Times New Roman"/>
          <w:noProof/>
          <w:position w:val="-6"/>
        </w:rPr>
        <w:object w:dxaOrig="499" w:dyaOrig="279" w14:anchorId="2AD0B71A">
          <v:shape id="_x0000_i1537" type="#_x0000_t75" style="width:27pt;height:15pt" o:ole="">
            <v:imagedata r:id="rId480" o:title=""/>
          </v:shape>
          <o:OLEObject Type="Embed" ProgID="Equation.DSMT4" ShapeID="_x0000_i1537" DrawAspect="Content" ObjectID="_1778566872" r:id="rId906"/>
        </w:object>
      </w:r>
      <w:r w:rsidRPr="00CB57CE">
        <w:rPr>
          <w:rFonts w:ascii="Times New Roman" w:hAnsi="Times New Roman" w:cs="Times New Roman"/>
          <w:noProof/>
        </w:rPr>
        <w:t xml:space="preserve"> alternatives </w:t>
      </w:r>
      <w:r w:rsidRPr="00CB57CE">
        <w:rPr>
          <w:rFonts w:ascii="Times New Roman" w:hAnsi="Times New Roman" w:cs="Times New Roman"/>
          <w:iCs/>
        </w:rPr>
        <w:t xml:space="preserve">to be more certain of an identified model. </w:t>
      </w:r>
      <w:r w:rsidRPr="00CB57CE">
        <w:rPr>
          <w:rFonts w:ascii="Times New Roman" w:hAnsi="Times New Roman" w:cs="Times New Roman"/>
        </w:rPr>
        <w:t xml:space="preserve"> </w:t>
      </w:r>
    </w:p>
    <w:p w14:paraId="61FA3ED0" w14:textId="211C94AB" w:rsidR="00040D50" w:rsidRPr="00CB57CE" w:rsidRDefault="00040D50" w:rsidP="003038DB">
      <w:pPr>
        <w:spacing w:line="360" w:lineRule="auto"/>
        <w:ind w:firstLine="720"/>
        <w:jc w:val="both"/>
        <w:rPr>
          <w:rFonts w:ascii="Times New Roman" w:hAnsi="Times New Roman" w:cs="Times New Roman"/>
        </w:rPr>
        <w:sectPr w:rsidR="00040D50" w:rsidRPr="00CB57CE" w:rsidSect="007F7515">
          <w:type w:val="continuous"/>
          <w:pgSz w:w="12240" w:h="15840"/>
          <w:pgMar w:top="1440" w:right="1440" w:bottom="1440" w:left="1440" w:header="720" w:footer="720" w:gutter="0"/>
          <w:cols w:space="720"/>
          <w:titlePg/>
          <w:docGrid w:linePitch="360"/>
        </w:sectPr>
      </w:pPr>
      <w:r w:rsidRPr="00CB57CE">
        <w:rPr>
          <w:rFonts w:ascii="Times New Roman" w:hAnsi="Times New Roman" w:cs="Times New Roman"/>
        </w:rPr>
        <w:t xml:space="preserve">Next, the results for Model-V in Table </w:t>
      </w:r>
      <w:r w:rsidR="00900538" w:rsidRPr="00CB57CE">
        <w:rPr>
          <w:rFonts w:ascii="Times New Roman" w:hAnsi="Times New Roman" w:cs="Times New Roman"/>
        </w:rPr>
        <w:t>C</w:t>
      </w:r>
      <w:r w:rsidR="00DA3901" w:rsidRPr="00CB57CE">
        <w:rPr>
          <w:rFonts w:ascii="Times New Roman" w:hAnsi="Times New Roman" w:cs="Times New Roman"/>
        </w:rPr>
        <w:t>1</w:t>
      </w:r>
      <w:r w:rsidRPr="00CB57CE">
        <w:rPr>
          <w:rFonts w:ascii="Times New Roman" w:hAnsi="Times New Roman" w:cs="Times New Roman"/>
        </w:rPr>
        <w:t xml:space="preserve"> indicate that the location and scale parameters of the random coefficient on travel time display a statistically significant bias toward zero when compared to the corresponding estimates from Model-IV. This finding concurs with the discussion and findings in Biswas et al. (202</w:t>
      </w:r>
      <w:r w:rsidR="00BE7AEE" w:rsidRPr="00CB57CE">
        <w:rPr>
          <w:rFonts w:ascii="Times New Roman" w:hAnsi="Times New Roman" w:cs="Times New Roman"/>
          <w:szCs w:val="24"/>
        </w:rPr>
        <w:t>4</w:t>
      </w:r>
      <w:r w:rsidRPr="00CB57CE">
        <w:rPr>
          <w:rFonts w:ascii="Times New Roman" w:hAnsi="Times New Roman" w:cs="Times New Roman"/>
        </w:rPr>
        <w:t>) on bias in parameter estimates when stochasticity in alternative attributes with multiplicative stochasticity (e.g., lognormal distributions) is ignored. They discuss that in such cases, either one of the location and scale parameters or both of these may be biased toward zero. It is also possible that one of the two parameter estimates gets biased toward zero while the other gets biased away from zero. In the current simulation experiments, we observe that both the location and scale parameters of the coefficient on travel time are biased toward zero. In addition, the coefficients for the alternative-specific constants, travel cost, and the SP scale parameter also display a similar bias. The location parameters of the inverse speeds of car and two-wheeler (which are also the degenerate values for the corresponding inverse speeds, given their scale parameters are set to be zero) display a bias away from zero while that for bus displays a bias toward zero. Finally, although not reported in the tables, in terms of model fit, Model-V was found to be inferior to Model-IV across all simulated datasets. These results, and the high bias in parameter estimates of Model-V, highlight the importance of recognizing stochasticity in alternative attributes</w:t>
      </w:r>
      <w:r w:rsidR="004B2D9D" w:rsidRPr="00CB57CE">
        <w:rPr>
          <w:rFonts w:ascii="Times New Roman" w:hAnsi="Times New Roman" w:cs="Times New Roman"/>
        </w:rPr>
        <w:t>.</w:t>
      </w:r>
    </w:p>
    <w:p w14:paraId="58488F99" w14:textId="5ECB44AC" w:rsidR="007D5CD0" w:rsidRPr="00CB57CE" w:rsidRDefault="007D5CD0" w:rsidP="007D5CD0">
      <w:pPr>
        <w:pStyle w:val="Caption"/>
        <w:keepNext/>
      </w:pPr>
      <w:r w:rsidRPr="00CB57CE">
        <w:lastRenderedPageBreak/>
        <w:t xml:space="preserve">Table </w:t>
      </w:r>
      <w:r w:rsidR="0065490E" w:rsidRPr="00CB57CE">
        <w:t>C</w:t>
      </w:r>
      <w:r w:rsidR="00923CD2" w:rsidRPr="00CB57CE">
        <w:t>1</w:t>
      </w:r>
      <w:r w:rsidRPr="00CB57CE">
        <w:rPr>
          <w:noProof/>
        </w:rPr>
        <w:t>.</w:t>
      </w:r>
      <w:r w:rsidRPr="00CB57CE">
        <w:t xml:space="preserve"> Simulation results for mixed logit models on pooled RP-SP data (lognormal travel time and lognormal random coefficient on travel time)</w:t>
      </w:r>
    </w:p>
    <w:tbl>
      <w:tblPr>
        <w:tblW w:w="5217" w:type="pct"/>
        <w:tblInd w:w="-157" w:type="dxa"/>
        <w:tblLayout w:type="fixed"/>
        <w:tblLook w:val="04A0" w:firstRow="1" w:lastRow="0" w:firstColumn="1" w:lastColumn="0" w:noHBand="0" w:noVBand="1"/>
      </w:tblPr>
      <w:tblGrid>
        <w:gridCol w:w="4393"/>
        <w:gridCol w:w="1277"/>
        <w:gridCol w:w="1130"/>
        <w:gridCol w:w="759"/>
        <w:gridCol w:w="1080"/>
        <w:gridCol w:w="951"/>
        <w:gridCol w:w="1083"/>
        <w:gridCol w:w="945"/>
        <w:gridCol w:w="942"/>
        <w:gridCol w:w="945"/>
        <w:gridCol w:w="1491"/>
      </w:tblGrid>
      <w:tr w:rsidR="00CB57CE" w:rsidRPr="00CB57CE" w14:paraId="1F7710EC" w14:textId="77777777" w:rsidTr="00E75EA1">
        <w:trPr>
          <w:trHeight w:val="657"/>
        </w:trPr>
        <w:tc>
          <w:tcPr>
            <w:tcW w:w="1465" w:type="pct"/>
            <w:vMerge w:val="restart"/>
            <w:tcBorders>
              <w:top w:val="double" w:sz="4" w:space="0" w:color="auto"/>
              <w:left w:val="double" w:sz="4" w:space="0" w:color="auto"/>
              <w:right w:val="single" w:sz="4" w:space="0" w:color="auto"/>
            </w:tcBorders>
            <w:shd w:val="clear" w:color="auto" w:fill="auto"/>
            <w:noWrap/>
            <w:vAlign w:val="center"/>
            <w:hideMark/>
          </w:tcPr>
          <w:p w14:paraId="72B9B8D8" w14:textId="77777777" w:rsidR="007D5CD0" w:rsidRPr="00CB57CE" w:rsidRDefault="007D5CD0" w:rsidP="00E75EA1">
            <w:pP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Variable description</w:t>
            </w:r>
          </w:p>
        </w:tc>
        <w:tc>
          <w:tcPr>
            <w:tcW w:w="426" w:type="pct"/>
            <w:vMerge w:val="restart"/>
            <w:tcBorders>
              <w:top w:val="double" w:sz="4" w:space="0" w:color="auto"/>
              <w:left w:val="single" w:sz="4" w:space="0" w:color="auto"/>
              <w:right w:val="single" w:sz="4" w:space="0" w:color="auto"/>
            </w:tcBorders>
            <w:shd w:val="clear" w:color="auto" w:fill="auto"/>
            <w:noWrap/>
            <w:vAlign w:val="bottom"/>
            <w:hideMark/>
          </w:tcPr>
          <w:p w14:paraId="59F5359F"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 xml:space="preserve">True </w:t>
            </w:r>
          </w:p>
          <w:p w14:paraId="2F16F80B"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value</w:t>
            </w:r>
          </w:p>
        </w:tc>
        <w:tc>
          <w:tcPr>
            <w:tcW w:w="1307" w:type="pct"/>
            <w:gridSpan w:val="4"/>
            <w:tcBorders>
              <w:top w:val="double" w:sz="4" w:space="0" w:color="auto"/>
              <w:left w:val="nil"/>
              <w:bottom w:val="single" w:sz="4" w:space="0" w:color="auto"/>
              <w:right w:val="single" w:sz="4" w:space="0" w:color="auto"/>
            </w:tcBorders>
            <w:shd w:val="clear" w:color="auto" w:fill="auto"/>
            <w:vAlign w:val="center"/>
          </w:tcPr>
          <w:p w14:paraId="1F368B53" w14:textId="77777777" w:rsidR="007D5CD0" w:rsidRPr="00CB57CE" w:rsidRDefault="007D5CD0" w:rsidP="00E75EA1">
            <w:pPr>
              <w:jc w:val="center"/>
              <w:rPr>
                <w:rFonts w:ascii="Times New Roman" w:hAnsi="Times New Roman" w:cs="Times New Roman"/>
                <w:i/>
                <w:iCs/>
                <w:sz w:val="22"/>
                <w:lang w:val="en-IN"/>
              </w:rPr>
            </w:pPr>
            <w:r w:rsidRPr="00CB57CE">
              <w:rPr>
                <w:rFonts w:ascii="Times New Roman" w:eastAsia="Times New Roman" w:hAnsi="Times New Roman" w:cs="Times New Roman"/>
                <w:b/>
                <w:bCs/>
                <w:iCs/>
                <w:sz w:val="22"/>
                <w:lang w:val="en-IN" w:eastAsia="en-IN"/>
              </w:rPr>
              <w:t>Model-I</w:t>
            </w:r>
            <w:r w:rsidRPr="00CB57CE">
              <w:rPr>
                <w:rFonts w:ascii="Times New Roman" w:eastAsia="Times New Roman" w:hAnsi="Times New Roman" w:cs="Times New Roman"/>
                <w:b/>
                <w:bCs/>
                <w:iCs/>
                <w:sz w:val="22"/>
                <w:lang w:eastAsia="en-IN"/>
              </w:rPr>
              <w:t>V</w:t>
            </w:r>
          </w:p>
        </w:tc>
        <w:tc>
          <w:tcPr>
            <w:tcW w:w="1305" w:type="pct"/>
            <w:gridSpan w:val="4"/>
            <w:tcBorders>
              <w:top w:val="double" w:sz="4" w:space="0" w:color="auto"/>
              <w:left w:val="nil"/>
              <w:bottom w:val="single" w:sz="4" w:space="0" w:color="auto"/>
              <w:right w:val="single" w:sz="4" w:space="0" w:color="auto"/>
            </w:tcBorders>
            <w:shd w:val="clear" w:color="auto" w:fill="auto"/>
            <w:vAlign w:val="center"/>
            <w:hideMark/>
          </w:tcPr>
          <w:p w14:paraId="0A8BB404" w14:textId="77777777" w:rsidR="007D5CD0" w:rsidRPr="00CB57CE" w:rsidRDefault="007D5CD0" w:rsidP="00E75EA1">
            <w:pPr>
              <w:jc w:val="center"/>
              <w:rPr>
                <w:rFonts w:ascii="Times New Roman" w:hAnsi="Times New Roman" w:cs="Times New Roman"/>
                <w:i/>
                <w:iCs/>
                <w:sz w:val="22"/>
                <w:lang w:val="en-IN"/>
              </w:rPr>
            </w:pPr>
            <w:r w:rsidRPr="00CB57CE">
              <w:rPr>
                <w:rFonts w:ascii="Times New Roman" w:eastAsia="Times New Roman" w:hAnsi="Times New Roman" w:cs="Times New Roman"/>
                <w:b/>
                <w:bCs/>
                <w:sz w:val="22"/>
                <w:lang w:eastAsia="en-IN"/>
              </w:rPr>
              <w:t>Model-V</w:t>
            </w:r>
          </w:p>
        </w:tc>
        <w:tc>
          <w:tcPr>
            <w:tcW w:w="497" w:type="pct"/>
            <w:tcBorders>
              <w:top w:val="double" w:sz="4" w:space="0" w:color="auto"/>
              <w:left w:val="nil"/>
              <w:right w:val="double" w:sz="4" w:space="0" w:color="auto"/>
            </w:tcBorders>
            <w:vAlign w:val="center"/>
          </w:tcPr>
          <w:p w14:paraId="2C85AE28" w14:textId="77777777" w:rsidR="007D5CD0" w:rsidRPr="00CB57CE" w:rsidRDefault="007D5CD0" w:rsidP="00E75EA1">
            <w:pPr>
              <w:rPr>
                <w:rFonts w:ascii="Times New Roman" w:eastAsia="Times New Roman" w:hAnsi="Times New Roman" w:cs="Times New Roman"/>
                <w:sz w:val="22"/>
                <w:lang w:val="en-IN" w:eastAsia="en-IN"/>
              </w:rPr>
            </w:pPr>
            <w:r w:rsidRPr="00CB57CE">
              <w:rPr>
                <w:noProof/>
                <w:position w:val="-36"/>
                <w:sz w:val="22"/>
              </w:rPr>
              <w:object w:dxaOrig="1340" w:dyaOrig="840" w14:anchorId="240D3245">
                <v:shape id="_x0000_i1538" type="#_x0000_t75" style="width:67.3pt;height:42pt" o:ole="">
                  <v:imagedata r:id="rId907" o:title=""/>
                </v:shape>
                <o:OLEObject Type="Embed" ProgID="Equation.DSMT4" ShapeID="_x0000_i1538" DrawAspect="Content" ObjectID="_1778566873" r:id="rId908"/>
              </w:object>
            </w:r>
          </w:p>
        </w:tc>
      </w:tr>
      <w:tr w:rsidR="00CB57CE" w:rsidRPr="00CB57CE" w14:paraId="547ECFC6" w14:textId="77777777" w:rsidTr="00E75EA1">
        <w:trPr>
          <w:trHeight w:val="158"/>
        </w:trPr>
        <w:tc>
          <w:tcPr>
            <w:tcW w:w="1465" w:type="pct"/>
            <w:vMerge/>
            <w:tcBorders>
              <w:left w:val="double" w:sz="4" w:space="0" w:color="auto"/>
              <w:bottom w:val="single" w:sz="4" w:space="0" w:color="auto"/>
              <w:right w:val="single" w:sz="4" w:space="0" w:color="auto"/>
            </w:tcBorders>
            <w:vAlign w:val="center"/>
            <w:hideMark/>
          </w:tcPr>
          <w:p w14:paraId="35D0DFCA" w14:textId="77777777" w:rsidR="007D5CD0" w:rsidRPr="00CB57CE" w:rsidRDefault="007D5CD0" w:rsidP="00E75EA1">
            <w:pPr>
              <w:rPr>
                <w:rFonts w:ascii="Times New Roman" w:eastAsia="Times New Roman" w:hAnsi="Times New Roman" w:cs="Times New Roman"/>
                <w:b/>
                <w:bCs/>
                <w:szCs w:val="24"/>
                <w:lang w:val="en-IN" w:eastAsia="en-IN"/>
              </w:rPr>
            </w:pPr>
          </w:p>
        </w:tc>
        <w:tc>
          <w:tcPr>
            <w:tcW w:w="426" w:type="pct"/>
            <w:vMerge/>
            <w:tcBorders>
              <w:left w:val="single" w:sz="4" w:space="0" w:color="auto"/>
              <w:bottom w:val="single" w:sz="4" w:space="0" w:color="auto"/>
              <w:right w:val="single" w:sz="4" w:space="0" w:color="auto"/>
            </w:tcBorders>
            <w:vAlign w:val="center"/>
            <w:hideMark/>
          </w:tcPr>
          <w:p w14:paraId="292608BF" w14:textId="77777777" w:rsidR="007D5CD0" w:rsidRPr="00CB57CE" w:rsidRDefault="007D5CD0" w:rsidP="00E75EA1">
            <w:pPr>
              <w:rPr>
                <w:rFonts w:ascii="Times New Roman" w:eastAsia="Times New Roman" w:hAnsi="Times New Roman" w:cs="Times New Roman"/>
                <w:b/>
                <w:bCs/>
                <w:sz w:val="22"/>
                <w:lang w:val="en-IN" w:eastAsia="en-IN"/>
              </w:rPr>
            </w:pP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14:paraId="332A625A"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Mean</w:t>
            </w:r>
          </w:p>
          <w:p w14:paraId="7C0BDDCD"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estimate</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E48E9C5"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APB</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14:paraId="7E3D24C5"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ASE</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0AB8A3AA"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FSSE</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686B5B3D"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Mean</w:t>
            </w:r>
          </w:p>
          <w:p w14:paraId="799832FC"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estimate</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14:paraId="5EE8E91A"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APB</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28437884"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ASE</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14:paraId="3F733346" w14:textId="77777777" w:rsidR="007D5CD0" w:rsidRPr="00CB57CE" w:rsidRDefault="007D5CD0" w:rsidP="00E75EA1">
            <w:pPr>
              <w:jc w:val="center"/>
              <w:rPr>
                <w:rFonts w:ascii="Times New Roman" w:eastAsia="Times New Roman" w:hAnsi="Times New Roman" w:cs="Times New Roman"/>
                <w:b/>
                <w:bCs/>
                <w:sz w:val="22"/>
                <w:lang w:val="en-IN" w:eastAsia="en-IN"/>
              </w:rPr>
            </w:pPr>
            <w:r w:rsidRPr="00CB57CE">
              <w:rPr>
                <w:rFonts w:ascii="Times New Roman" w:eastAsia="Times New Roman" w:hAnsi="Times New Roman" w:cs="Times New Roman"/>
                <w:b/>
                <w:bCs/>
                <w:sz w:val="22"/>
                <w:lang w:val="en-IN" w:eastAsia="en-IN"/>
              </w:rPr>
              <w:t>FSSE</w:t>
            </w:r>
          </w:p>
        </w:tc>
        <w:tc>
          <w:tcPr>
            <w:tcW w:w="497" w:type="pct"/>
            <w:tcBorders>
              <w:left w:val="nil"/>
              <w:bottom w:val="single" w:sz="4" w:space="0" w:color="auto"/>
              <w:right w:val="double" w:sz="4" w:space="0" w:color="auto"/>
            </w:tcBorders>
          </w:tcPr>
          <w:p w14:paraId="4182DDAB" w14:textId="77777777" w:rsidR="007D5CD0" w:rsidRPr="00CB57CE" w:rsidRDefault="007D5CD0" w:rsidP="00E75EA1">
            <w:pPr>
              <w:jc w:val="center"/>
              <w:rPr>
                <w:rFonts w:ascii="Times New Roman" w:eastAsia="Times New Roman" w:hAnsi="Times New Roman" w:cs="Times New Roman"/>
                <w:b/>
                <w:bCs/>
                <w:sz w:val="22"/>
                <w:lang w:val="en-IN" w:eastAsia="en-IN"/>
              </w:rPr>
            </w:pPr>
          </w:p>
        </w:tc>
      </w:tr>
      <w:tr w:rsidR="00CB57CE" w:rsidRPr="00CB57CE" w14:paraId="2FDDF954" w14:textId="77777777" w:rsidTr="00E75EA1">
        <w:trPr>
          <w:trHeight w:val="288"/>
        </w:trPr>
        <w:tc>
          <w:tcPr>
            <w:tcW w:w="5000" w:type="pct"/>
            <w:gridSpan w:val="11"/>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FF5B2ED" w14:textId="77777777" w:rsidR="007D5CD0" w:rsidRPr="00CB57CE" w:rsidRDefault="007D5CD0" w:rsidP="00E75EA1">
            <w:pPr>
              <w:rPr>
                <w:rFonts w:ascii="Times New Roman" w:eastAsia="Times New Roman" w:hAnsi="Times New Roman" w:cs="Times New Roman"/>
                <w:b/>
                <w:bCs/>
                <w:i/>
                <w:iCs/>
                <w:sz w:val="20"/>
                <w:szCs w:val="20"/>
                <w:lang w:val="en-IN" w:eastAsia="en-IN"/>
              </w:rPr>
            </w:pPr>
            <w:r w:rsidRPr="00CB57CE">
              <w:rPr>
                <w:rFonts w:ascii="Times New Roman" w:eastAsia="Times New Roman" w:hAnsi="Times New Roman" w:cs="Times New Roman"/>
                <w:b/>
                <w:bCs/>
                <w:i/>
                <w:iCs/>
                <w:sz w:val="20"/>
                <w:szCs w:val="20"/>
                <w:lang w:val="en-IN" w:eastAsia="en-IN"/>
              </w:rPr>
              <w:t>Location parameters for alternative-specific random effects</w:t>
            </w:r>
            <w:r w:rsidRPr="00CB57CE">
              <w:rPr>
                <w:rFonts w:ascii="Times New Roman" w:hAnsi="Times New Roman" w:cs="Times New Roman"/>
                <w:sz w:val="20"/>
                <w:szCs w:val="20"/>
              </w:rPr>
              <w:t xml:space="preserve"> </w:t>
            </w:r>
            <w:r w:rsidRPr="00CB57CE">
              <w:rPr>
                <w:rFonts w:ascii="Times New Roman" w:eastAsia="Times New Roman" w:hAnsi="Times New Roman" w:cs="Times New Roman"/>
                <w:b/>
                <w:bCs/>
                <w:i/>
                <w:iCs/>
                <w:sz w:val="20"/>
                <w:szCs w:val="20"/>
                <w:lang w:val="en-IN" w:eastAsia="en-IN"/>
              </w:rPr>
              <w:t>(bus mode is base)</w:t>
            </w:r>
          </w:p>
        </w:tc>
      </w:tr>
      <w:tr w:rsidR="00CB57CE" w:rsidRPr="00CB57CE" w14:paraId="101E1EC5" w14:textId="77777777" w:rsidTr="00E75EA1">
        <w:trPr>
          <w:trHeight w:val="288"/>
        </w:trPr>
        <w:tc>
          <w:tcPr>
            <w:tcW w:w="1465" w:type="pct"/>
            <w:tcBorders>
              <w:top w:val="nil"/>
              <w:left w:val="double" w:sz="4" w:space="0" w:color="auto"/>
              <w:right w:val="single" w:sz="4" w:space="0" w:color="auto"/>
            </w:tcBorders>
            <w:shd w:val="clear" w:color="auto" w:fill="auto"/>
            <w:noWrap/>
            <w:vAlign w:val="bottom"/>
            <w:hideMark/>
          </w:tcPr>
          <w:p w14:paraId="71B2CD13"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Car</w:t>
            </w:r>
          </w:p>
        </w:tc>
        <w:tc>
          <w:tcPr>
            <w:tcW w:w="426" w:type="pct"/>
            <w:tcBorders>
              <w:top w:val="nil"/>
              <w:left w:val="nil"/>
              <w:right w:val="single" w:sz="4" w:space="0" w:color="auto"/>
            </w:tcBorders>
            <w:shd w:val="clear" w:color="auto" w:fill="auto"/>
            <w:noWrap/>
            <w:vAlign w:val="bottom"/>
            <w:hideMark/>
          </w:tcPr>
          <w:p w14:paraId="73724FA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1.80</w:t>
            </w:r>
          </w:p>
        </w:tc>
        <w:tc>
          <w:tcPr>
            <w:tcW w:w="377" w:type="pct"/>
            <w:tcBorders>
              <w:top w:val="nil"/>
              <w:left w:val="nil"/>
              <w:right w:val="single" w:sz="4" w:space="0" w:color="auto"/>
            </w:tcBorders>
            <w:shd w:val="clear" w:color="auto" w:fill="auto"/>
            <w:noWrap/>
            <w:vAlign w:val="bottom"/>
          </w:tcPr>
          <w:p w14:paraId="0365CBE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1.988</w:t>
            </w:r>
          </w:p>
        </w:tc>
        <w:tc>
          <w:tcPr>
            <w:tcW w:w="253" w:type="pct"/>
            <w:tcBorders>
              <w:top w:val="nil"/>
              <w:left w:val="nil"/>
              <w:right w:val="single" w:sz="4" w:space="0" w:color="auto"/>
            </w:tcBorders>
            <w:shd w:val="clear" w:color="auto" w:fill="auto"/>
            <w:noWrap/>
            <w:vAlign w:val="bottom"/>
          </w:tcPr>
          <w:p w14:paraId="734C0C7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10.46</w:t>
            </w:r>
          </w:p>
        </w:tc>
        <w:tc>
          <w:tcPr>
            <w:tcW w:w="360" w:type="pct"/>
            <w:tcBorders>
              <w:top w:val="nil"/>
              <w:left w:val="nil"/>
              <w:right w:val="single" w:sz="4" w:space="0" w:color="auto"/>
            </w:tcBorders>
            <w:shd w:val="clear" w:color="auto" w:fill="auto"/>
            <w:noWrap/>
            <w:vAlign w:val="bottom"/>
          </w:tcPr>
          <w:p w14:paraId="47884B1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0.1874</w:t>
            </w:r>
          </w:p>
        </w:tc>
        <w:tc>
          <w:tcPr>
            <w:tcW w:w="316" w:type="pct"/>
            <w:tcBorders>
              <w:top w:val="nil"/>
              <w:left w:val="nil"/>
              <w:right w:val="single" w:sz="4" w:space="0" w:color="auto"/>
            </w:tcBorders>
            <w:shd w:val="clear" w:color="auto" w:fill="auto"/>
            <w:noWrap/>
            <w:vAlign w:val="bottom"/>
          </w:tcPr>
          <w:p w14:paraId="52B57B0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0.0642</w:t>
            </w:r>
          </w:p>
        </w:tc>
        <w:tc>
          <w:tcPr>
            <w:tcW w:w="361" w:type="pct"/>
            <w:tcBorders>
              <w:top w:val="nil"/>
              <w:left w:val="nil"/>
              <w:right w:val="single" w:sz="4" w:space="0" w:color="auto"/>
            </w:tcBorders>
            <w:shd w:val="clear" w:color="auto" w:fill="auto"/>
            <w:noWrap/>
            <w:vAlign w:val="bottom"/>
          </w:tcPr>
          <w:p w14:paraId="173CEAC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0.729</w:t>
            </w:r>
          </w:p>
        </w:tc>
        <w:tc>
          <w:tcPr>
            <w:tcW w:w="315" w:type="pct"/>
            <w:tcBorders>
              <w:top w:val="nil"/>
              <w:left w:val="nil"/>
              <w:right w:val="single" w:sz="4" w:space="0" w:color="auto"/>
            </w:tcBorders>
            <w:shd w:val="clear" w:color="auto" w:fill="auto"/>
            <w:noWrap/>
            <w:vAlign w:val="bottom"/>
          </w:tcPr>
          <w:p w14:paraId="170768C0"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59.51</w:t>
            </w:r>
          </w:p>
        </w:tc>
        <w:tc>
          <w:tcPr>
            <w:tcW w:w="314" w:type="pct"/>
            <w:tcBorders>
              <w:top w:val="single" w:sz="4" w:space="0" w:color="auto"/>
              <w:left w:val="nil"/>
              <w:right w:val="single" w:sz="4" w:space="0" w:color="auto"/>
            </w:tcBorders>
            <w:shd w:val="clear" w:color="auto" w:fill="auto"/>
            <w:noWrap/>
            <w:vAlign w:val="bottom"/>
          </w:tcPr>
          <w:p w14:paraId="124A57C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0.0788</w:t>
            </w:r>
          </w:p>
        </w:tc>
        <w:tc>
          <w:tcPr>
            <w:tcW w:w="315" w:type="pct"/>
            <w:tcBorders>
              <w:top w:val="single" w:sz="4" w:space="0" w:color="auto"/>
              <w:left w:val="nil"/>
              <w:right w:val="single" w:sz="4" w:space="0" w:color="auto"/>
            </w:tcBorders>
            <w:shd w:val="clear" w:color="auto" w:fill="auto"/>
            <w:noWrap/>
            <w:vAlign w:val="bottom"/>
          </w:tcPr>
          <w:p w14:paraId="491658D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0.3097</w:t>
            </w:r>
          </w:p>
        </w:tc>
        <w:tc>
          <w:tcPr>
            <w:tcW w:w="497" w:type="pct"/>
            <w:tcBorders>
              <w:top w:val="single" w:sz="4" w:space="0" w:color="auto"/>
              <w:left w:val="single" w:sz="4" w:space="0" w:color="auto"/>
              <w:right w:val="double" w:sz="4" w:space="0" w:color="auto"/>
            </w:tcBorders>
            <w:shd w:val="clear" w:color="auto" w:fill="auto"/>
            <w:vAlign w:val="bottom"/>
          </w:tcPr>
          <w:p w14:paraId="795A1680"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6.20</w:t>
            </w:r>
          </w:p>
        </w:tc>
      </w:tr>
      <w:tr w:rsidR="00CB57CE" w:rsidRPr="00CB57CE" w14:paraId="1C695661" w14:textId="77777777" w:rsidTr="00E75EA1">
        <w:trPr>
          <w:trHeight w:val="288"/>
        </w:trPr>
        <w:tc>
          <w:tcPr>
            <w:tcW w:w="1465" w:type="pct"/>
            <w:tcBorders>
              <w:top w:val="nil"/>
              <w:left w:val="double" w:sz="4" w:space="0" w:color="auto"/>
              <w:right w:val="single" w:sz="4" w:space="0" w:color="auto"/>
            </w:tcBorders>
            <w:shd w:val="clear" w:color="auto" w:fill="auto"/>
            <w:noWrap/>
            <w:vAlign w:val="bottom"/>
            <w:hideMark/>
          </w:tcPr>
          <w:p w14:paraId="6E8F1F31"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 xml:space="preserve">Two-wheeler </w:t>
            </w:r>
          </w:p>
        </w:tc>
        <w:tc>
          <w:tcPr>
            <w:tcW w:w="426" w:type="pct"/>
            <w:tcBorders>
              <w:top w:val="nil"/>
              <w:left w:val="nil"/>
              <w:right w:val="single" w:sz="4" w:space="0" w:color="auto"/>
            </w:tcBorders>
            <w:shd w:val="clear" w:color="auto" w:fill="auto"/>
            <w:noWrap/>
            <w:vAlign w:val="bottom"/>
            <w:hideMark/>
          </w:tcPr>
          <w:p w14:paraId="03AC7A6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0.30</w:t>
            </w:r>
          </w:p>
        </w:tc>
        <w:tc>
          <w:tcPr>
            <w:tcW w:w="377" w:type="pct"/>
            <w:tcBorders>
              <w:top w:val="nil"/>
              <w:left w:val="nil"/>
              <w:right w:val="single" w:sz="4" w:space="0" w:color="auto"/>
            </w:tcBorders>
            <w:shd w:val="clear" w:color="auto" w:fill="auto"/>
            <w:noWrap/>
            <w:vAlign w:val="bottom"/>
          </w:tcPr>
          <w:p w14:paraId="0AE0DF4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0.315</w:t>
            </w:r>
          </w:p>
        </w:tc>
        <w:tc>
          <w:tcPr>
            <w:tcW w:w="253" w:type="pct"/>
            <w:tcBorders>
              <w:top w:val="nil"/>
              <w:left w:val="nil"/>
              <w:right w:val="single" w:sz="4" w:space="0" w:color="auto"/>
            </w:tcBorders>
            <w:shd w:val="clear" w:color="auto" w:fill="auto"/>
            <w:noWrap/>
            <w:vAlign w:val="bottom"/>
          </w:tcPr>
          <w:p w14:paraId="6FE30F3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5.05</w:t>
            </w:r>
          </w:p>
        </w:tc>
        <w:tc>
          <w:tcPr>
            <w:tcW w:w="360" w:type="pct"/>
            <w:tcBorders>
              <w:top w:val="nil"/>
              <w:left w:val="nil"/>
              <w:right w:val="single" w:sz="4" w:space="0" w:color="auto"/>
            </w:tcBorders>
            <w:shd w:val="clear" w:color="auto" w:fill="auto"/>
            <w:noWrap/>
            <w:vAlign w:val="bottom"/>
          </w:tcPr>
          <w:p w14:paraId="74CBC26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0.1176</w:t>
            </w:r>
          </w:p>
        </w:tc>
        <w:tc>
          <w:tcPr>
            <w:tcW w:w="316" w:type="pct"/>
            <w:tcBorders>
              <w:top w:val="nil"/>
              <w:left w:val="nil"/>
              <w:right w:val="single" w:sz="4" w:space="0" w:color="auto"/>
            </w:tcBorders>
            <w:shd w:val="clear" w:color="auto" w:fill="auto"/>
            <w:noWrap/>
            <w:vAlign w:val="bottom"/>
          </w:tcPr>
          <w:p w14:paraId="47EE4C1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0.0745</w:t>
            </w:r>
          </w:p>
        </w:tc>
        <w:tc>
          <w:tcPr>
            <w:tcW w:w="361" w:type="pct"/>
            <w:tcBorders>
              <w:top w:val="nil"/>
              <w:left w:val="nil"/>
              <w:right w:val="single" w:sz="4" w:space="0" w:color="auto"/>
            </w:tcBorders>
            <w:shd w:val="clear" w:color="auto" w:fill="auto"/>
            <w:noWrap/>
            <w:vAlign w:val="bottom"/>
          </w:tcPr>
          <w:p w14:paraId="1BE96094"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0.219</w:t>
            </w:r>
          </w:p>
        </w:tc>
        <w:tc>
          <w:tcPr>
            <w:tcW w:w="315" w:type="pct"/>
            <w:tcBorders>
              <w:top w:val="nil"/>
              <w:left w:val="nil"/>
              <w:right w:val="single" w:sz="4" w:space="0" w:color="auto"/>
            </w:tcBorders>
            <w:shd w:val="clear" w:color="auto" w:fill="auto"/>
            <w:noWrap/>
            <w:vAlign w:val="bottom"/>
          </w:tcPr>
          <w:p w14:paraId="632AC1E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26.92</w:t>
            </w:r>
          </w:p>
        </w:tc>
        <w:tc>
          <w:tcPr>
            <w:tcW w:w="314" w:type="pct"/>
            <w:tcBorders>
              <w:top w:val="nil"/>
              <w:left w:val="nil"/>
              <w:right w:val="single" w:sz="4" w:space="0" w:color="auto"/>
            </w:tcBorders>
            <w:shd w:val="clear" w:color="auto" w:fill="auto"/>
            <w:noWrap/>
            <w:vAlign w:val="bottom"/>
          </w:tcPr>
          <w:p w14:paraId="7A5E180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0.0634</w:t>
            </w:r>
          </w:p>
        </w:tc>
        <w:tc>
          <w:tcPr>
            <w:tcW w:w="315" w:type="pct"/>
            <w:tcBorders>
              <w:top w:val="nil"/>
              <w:left w:val="nil"/>
              <w:right w:val="single" w:sz="4" w:space="0" w:color="auto"/>
            </w:tcBorders>
            <w:shd w:val="clear" w:color="auto" w:fill="auto"/>
            <w:noWrap/>
            <w:vAlign w:val="bottom"/>
          </w:tcPr>
          <w:p w14:paraId="06CCC59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0.3175</w:t>
            </w:r>
          </w:p>
        </w:tc>
        <w:tc>
          <w:tcPr>
            <w:tcW w:w="497" w:type="pct"/>
            <w:tcBorders>
              <w:top w:val="nil"/>
              <w:left w:val="single" w:sz="4" w:space="0" w:color="auto"/>
              <w:right w:val="double" w:sz="4" w:space="0" w:color="auto"/>
            </w:tcBorders>
            <w:shd w:val="clear" w:color="auto" w:fill="auto"/>
            <w:vAlign w:val="bottom"/>
          </w:tcPr>
          <w:p w14:paraId="78C443C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0.72</w:t>
            </w:r>
          </w:p>
        </w:tc>
      </w:tr>
      <w:tr w:rsidR="00CB57CE" w:rsidRPr="00CB57CE" w14:paraId="72956C4F" w14:textId="77777777" w:rsidTr="00E75EA1">
        <w:trPr>
          <w:trHeight w:val="288"/>
        </w:trPr>
        <w:tc>
          <w:tcPr>
            <w:tcW w:w="1465" w:type="pct"/>
            <w:tcBorders>
              <w:top w:val="nil"/>
              <w:left w:val="double" w:sz="4" w:space="0" w:color="auto"/>
              <w:bottom w:val="single" w:sz="4" w:space="0" w:color="auto"/>
              <w:right w:val="single" w:sz="4" w:space="0" w:color="auto"/>
            </w:tcBorders>
            <w:shd w:val="clear" w:color="auto" w:fill="auto"/>
            <w:noWrap/>
            <w:vAlign w:val="bottom"/>
            <w:hideMark/>
          </w:tcPr>
          <w:p w14:paraId="1023917F"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Metro</w:t>
            </w:r>
          </w:p>
        </w:tc>
        <w:tc>
          <w:tcPr>
            <w:tcW w:w="426" w:type="pct"/>
            <w:tcBorders>
              <w:top w:val="nil"/>
              <w:left w:val="nil"/>
              <w:bottom w:val="single" w:sz="4" w:space="0" w:color="auto"/>
              <w:right w:val="single" w:sz="4" w:space="0" w:color="auto"/>
            </w:tcBorders>
            <w:shd w:val="clear" w:color="auto" w:fill="auto"/>
            <w:noWrap/>
            <w:vAlign w:val="bottom"/>
            <w:hideMark/>
          </w:tcPr>
          <w:p w14:paraId="3F9168D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0.50</w:t>
            </w:r>
          </w:p>
        </w:tc>
        <w:tc>
          <w:tcPr>
            <w:tcW w:w="377" w:type="pct"/>
            <w:tcBorders>
              <w:top w:val="nil"/>
              <w:left w:val="nil"/>
              <w:bottom w:val="single" w:sz="4" w:space="0" w:color="auto"/>
              <w:right w:val="single" w:sz="4" w:space="0" w:color="auto"/>
            </w:tcBorders>
            <w:shd w:val="clear" w:color="auto" w:fill="auto"/>
            <w:noWrap/>
            <w:vAlign w:val="bottom"/>
          </w:tcPr>
          <w:p w14:paraId="486FC05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0.499</w:t>
            </w:r>
          </w:p>
        </w:tc>
        <w:tc>
          <w:tcPr>
            <w:tcW w:w="253" w:type="pct"/>
            <w:tcBorders>
              <w:top w:val="nil"/>
              <w:left w:val="nil"/>
              <w:bottom w:val="single" w:sz="4" w:space="0" w:color="auto"/>
              <w:right w:val="single" w:sz="4" w:space="0" w:color="auto"/>
            </w:tcBorders>
            <w:shd w:val="clear" w:color="auto" w:fill="auto"/>
            <w:noWrap/>
            <w:vAlign w:val="bottom"/>
          </w:tcPr>
          <w:p w14:paraId="0231D6D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0.14</w:t>
            </w:r>
          </w:p>
        </w:tc>
        <w:tc>
          <w:tcPr>
            <w:tcW w:w="360" w:type="pct"/>
            <w:tcBorders>
              <w:top w:val="nil"/>
              <w:left w:val="nil"/>
              <w:bottom w:val="single" w:sz="4" w:space="0" w:color="auto"/>
              <w:right w:val="single" w:sz="4" w:space="0" w:color="auto"/>
            </w:tcBorders>
            <w:shd w:val="clear" w:color="auto" w:fill="auto"/>
            <w:noWrap/>
            <w:vAlign w:val="bottom"/>
          </w:tcPr>
          <w:p w14:paraId="4D0ADF4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0.1442</w:t>
            </w:r>
          </w:p>
        </w:tc>
        <w:tc>
          <w:tcPr>
            <w:tcW w:w="316" w:type="pct"/>
            <w:tcBorders>
              <w:top w:val="nil"/>
              <w:left w:val="nil"/>
              <w:bottom w:val="single" w:sz="4" w:space="0" w:color="auto"/>
              <w:right w:val="single" w:sz="4" w:space="0" w:color="auto"/>
            </w:tcBorders>
            <w:shd w:val="clear" w:color="auto" w:fill="auto"/>
            <w:noWrap/>
            <w:vAlign w:val="bottom"/>
          </w:tcPr>
          <w:p w14:paraId="352467F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0.1238</w:t>
            </w:r>
          </w:p>
        </w:tc>
        <w:tc>
          <w:tcPr>
            <w:tcW w:w="361" w:type="pct"/>
            <w:tcBorders>
              <w:top w:val="nil"/>
              <w:left w:val="nil"/>
              <w:bottom w:val="single" w:sz="4" w:space="0" w:color="auto"/>
              <w:right w:val="single" w:sz="4" w:space="0" w:color="auto"/>
            </w:tcBorders>
            <w:shd w:val="clear" w:color="auto" w:fill="auto"/>
            <w:noWrap/>
            <w:vAlign w:val="bottom"/>
          </w:tcPr>
          <w:p w14:paraId="50B5FA1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0.245</w:t>
            </w:r>
          </w:p>
        </w:tc>
        <w:tc>
          <w:tcPr>
            <w:tcW w:w="315" w:type="pct"/>
            <w:tcBorders>
              <w:top w:val="nil"/>
              <w:left w:val="nil"/>
              <w:bottom w:val="single" w:sz="4" w:space="0" w:color="auto"/>
              <w:right w:val="single" w:sz="4" w:space="0" w:color="auto"/>
            </w:tcBorders>
            <w:shd w:val="clear" w:color="auto" w:fill="auto"/>
            <w:noWrap/>
            <w:vAlign w:val="bottom"/>
          </w:tcPr>
          <w:p w14:paraId="7047885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50.98</w:t>
            </w:r>
          </w:p>
        </w:tc>
        <w:tc>
          <w:tcPr>
            <w:tcW w:w="314" w:type="pct"/>
            <w:tcBorders>
              <w:top w:val="nil"/>
              <w:left w:val="nil"/>
              <w:bottom w:val="single" w:sz="4" w:space="0" w:color="auto"/>
              <w:right w:val="single" w:sz="4" w:space="0" w:color="auto"/>
            </w:tcBorders>
            <w:shd w:val="clear" w:color="auto" w:fill="auto"/>
            <w:noWrap/>
            <w:vAlign w:val="bottom"/>
          </w:tcPr>
          <w:p w14:paraId="0346387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0.0569</w:t>
            </w:r>
          </w:p>
        </w:tc>
        <w:tc>
          <w:tcPr>
            <w:tcW w:w="315" w:type="pct"/>
            <w:tcBorders>
              <w:top w:val="nil"/>
              <w:left w:val="nil"/>
              <w:bottom w:val="single" w:sz="4" w:space="0" w:color="auto"/>
              <w:right w:val="single" w:sz="4" w:space="0" w:color="auto"/>
            </w:tcBorders>
            <w:shd w:val="clear" w:color="auto" w:fill="auto"/>
            <w:noWrap/>
            <w:vAlign w:val="bottom"/>
          </w:tcPr>
          <w:p w14:paraId="37F1E6F5"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0.3368</w:t>
            </w:r>
          </w:p>
        </w:tc>
        <w:tc>
          <w:tcPr>
            <w:tcW w:w="497" w:type="pct"/>
            <w:tcBorders>
              <w:top w:val="nil"/>
              <w:left w:val="single" w:sz="4" w:space="0" w:color="auto"/>
              <w:bottom w:val="single" w:sz="4" w:space="0" w:color="auto"/>
              <w:right w:val="double" w:sz="4" w:space="0" w:color="auto"/>
            </w:tcBorders>
            <w:shd w:val="clear" w:color="auto" w:fill="auto"/>
            <w:vAlign w:val="bottom"/>
          </w:tcPr>
          <w:p w14:paraId="56360CC9"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1.64</w:t>
            </w:r>
          </w:p>
        </w:tc>
      </w:tr>
      <w:tr w:rsidR="00CB57CE" w:rsidRPr="00CB57CE" w14:paraId="7CF61175" w14:textId="77777777" w:rsidTr="00E75EA1">
        <w:trPr>
          <w:trHeight w:val="288"/>
        </w:trPr>
        <w:tc>
          <w:tcPr>
            <w:tcW w:w="5000" w:type="pct"/>
            <w:gridSpan w:val="11"/>
            <w:tcBorders>
              <w:top w:val="single" w:sz="4" w:space="0" w:color="auto"/>
              <w:left w:val="double" w:sz="4" w:space="0" w:color="auto"/>
              <w:bottom w:val="single" w:sz="4" w:space="0" w:color="auto"/>
              <w:right w:val="double" w:sz="4" w:space="0" w:color="auto"/>
            </w:tcBorders>
            <w:shd w:val="clear" w:color="auto" w:fill="auto"/>
            <w:noWrap/>
            <w:vAlign w:val="center"/>
          </w:tcPr>
          <w:p w14:paraId="6969051D" w14:textId="77777777" w:rsidR="007D5CD0" w:rsidRPr="00CB57CE" w:rsidRDefault="007D5CD0" w:rsidP="00E75EA1">
            <w:pPr>
              <w:rPr>
                <w:rFonts w:ascii="Times New Roman" w:hAnsi="Times New Roman" w:cs="Times New Roman"/>
                <w:sz w:val="20"/>
                <w:szCs w:val="20"/>
              </w:rPr>
            </w:pPr>
            <w:r w:rsidRPr="00CB57CE">
              <w:rPr>
                <w:rFonts w:ascii="Times New Roman" w:eastAsia="Times New Roman" w:hAnsi="Times New Roman" w:cs="Times New Roman"/>
                <w:b/>
                <w:bCs/>
                <w:i/>
                <w:iCs/>
                <w:sz w:val="20"/>
                <w:szCs w:val="20"/>
                <w:lang w:val="en-IN" w:eastAsia="en-IN"/>
              </w:rPr>
              <w:t>Scale parameters for alternative-specific random effects (normal distributed)</w:t>
            </w:r>
          </w:p>
        </w:tc>
      </w:tr>
      <w:tr w:rsidR="00CB57CE" w:rsidRPr="00CB57CE" w14:paraId="107277F6" w14:textId="77777777" w:rsidTr="00E75EA1">
        <w:trPr>
          <w:trHeight w:val="288"/>
        </w:trPr>
        <w:tc>
          <w:tcPr>
            <w:tcW w:w="1465" w:type="pct"/>
            <w:tcBorders>
              <w:top w:val="single" w:sz="4" w:space="0" w:color="auto"/>
              <w:left w:val="double" w:sz="4" w:space="0" w:color="auto"/>
              <w:right w:val="single" w:sz="4" w:space="0" w:color="auto"/>
            </w:tcBorders>
            <w:shd w:val="clear" w:color="auto" w:fill="auto"/>
            <w:noWrap/>
            <w:vAlign w:val="bottom"/>
          </w:tcPr>
          <w:p w14:paraId="0708B33D"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 xml:space="preserve">Bus </w:t>
            </w:r>
          </w:p>
        </w:tc>
        <w:tc>
          <w:tcPr>
            <w:tcW w:w="426" w:type="pct"/>
            <w:tcBorders>
              <w:top w:val="single" w:sz="4" w:space="0" w:color="auto"/>
              <w:left w:val="nil"/>
              <w:right w:val="single" w:sz="4" w:space="0" w:color="auto"/>
            </w:tcBorders>
            <w:shd w:val="clear" w:color="auto" w:fill="auto"/>
            <w:noWrap/>
            <w:vAlign w:val="bottom"/>
          </w:tcPr>
          <w:p w14:paraId="73D0D6D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1.00</w:t>
            </w:r>
          </w:p>
        </w:tc>
        <w:tc>
          <w:tcPr>
            <w:tcW w:w="377" w:type="pct"/>
            <w:tcBorders>
              <w:top w:val="single" w:sz="4" w:space="0" w:color="auto"/>
              <w:left w:val="nil"/>
              <w:right w:val="single" w:sz="4" w:space="0" w:color="auto"/>
            </w:tcBorders>
            <w:shd w:val="clear" w:color="auto" w:fill="auto"/>
            <w:noWrap/>
            <w:vAlign w:val="bottom"/>
          </w:tcPr>
          <w:p w14:paraId="2DCEF25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0.906</w:t>
            </w:r>
          </w:p>
        </w:tc>
        <w:tc>
          <w:tcPr>
            <w:tcW w:w="253" w:type="pct"/>
            <w:tcBorders>
              <w:top w:val="single" w:sz="4" w:space="0" w:color="auto"/>
              <w:left w:val="nil"/>
              <w:right w:val="single" w:sz="4" w:space="0" w:color="auto"/>
            </w:tcBorders>
            <w:shd w:val="clear" w:color="auto" w:fill="auto"/>
            <w:noWrap/>
            <w:vAlign w:val="bottom"/>
          </w:tcPr>
          <w:p w14:paraId="7733AD5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9.36</w:t>
            </w:r>
          </w:p>
        </w:tc>
        <w:tc>
          <w:tcPr>
            <w:tcW w:w="360" w:type="pct"/>
            <w:tcBorders>
              <w:top w:val="single" w:sz="4" w:space="0" w:color="auto"/>
              <w:left w:val="nil"/>
              <w:right w:val="single" w:sz="4" w:space="0" w:color="auto"/>
            </w:tcBorders>
            <w:shd w:val="clear" w:color="auto" w:fill="auto"/>
            <w:noWrap/>
            <w:vAlign w:val="bottom"/>
          </w:tcPr>
          <w:p w14:paraId="148F177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0.1296</w:t>
            </w:r>
          </w:p>
        </w:tc>
        <w:tc>
          <w:tcPr>
            <w:tcW w:w="316" w:type="pct"/>
            <w:tcBorders>
              <w:top w:val="single" w:sz="4" w:space="0" w:color="auto"/>
              <w:left w:val="nil"/>
              <w:right w:val="single" w:sz="4" w:space="0" w:color="auto"/>
            </w:tcBorders>
            <w:shd w:val="clear" w:color="auto" w:fill="auto"/>
            <w:noWrap/>
            <w:vAlign w:val="bottom"/>
          </w:tcPr>
          <w:p w14:paraId="5082FC54"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0.0664</w:t>
            </w:r>
          </w:p>
        </w:tc>
        <w:tc>
          <w:tcPr>
            <w:tcW w:w="361" w:type="pct"/>
            <w:tcBorders>
              <w:top w:val="single" w:sz="4" w:space="0" w:color="auto"/>
              <w:left w:val="nil"/>
              <w:right w:val="single" w:sz="4" w:space="0" w:color="auto"/>
            </w:tcBorders>
            <w:shd w:val="clear" w:color="auto" w:fill="auto"/>
            <w:noWrap/>
            <w:vAlign w:val="bottom"/>
          </w:tcPr>
          <w:p w14:paraId="4C16F7C9"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0.196</w:t>
            </w:r>
          </w:p>
        </w:tc>
        <w:tc>
          <w:tcPr>
            <w:tcW w:w="315" w:type="pct"/>
            <w:tcBorders>
              <w:top w:val="single" w:sz="4" w:space="0" w:color="auto"/>
              <w:left w:val="nil"/>
              <w:right w:val="single" w:sz="4" w:space="0" w:color="auto"/>
            </w:tcBorders>
            <w:shd w:val="clear" w:color="auto" w:fill="auto"/>
            <w:noWrap/>
            <w:vAlign w:val="bottom"/>
          </w:tcPr>
          <w:p w14:paraId="282CA89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80.39</w:t>
            </w:r>
          </w:p>
        </w:tc>
        <w:tc>
          <w:tcPr>
            <w:tcW w:w="314" w:type="pct"/>
            <w:tcBorders>
              <w:top w:val="single" w:sz="4" w:space="0" w:color="auto"/>
              <w:left w:val="nil"/>
              <w:right w:val="single" w:sz="4" w:space="0" w:color="auto"/>
            </w:tcBorders>
            <w:shd w:val="clear" w:color="auto" w:fill="auto"/>
            <w:noWrap/>
            <w:vAlign w:val="bottom"/>
          </w:tcPr>
          <w:p w14:paraId="544DA3F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0.0614</w:t>
            </w:r>
          </w:p>
        </w:tc>
        <w:tc>
          <w:tcPr>
            <w:tcW w:w="315" w:type="pct"/>
            <w:tcBorders>
              <w:top w:val="single" w:sz="4" w:space="0" w:color="auto"/>
              <w:left w:val="nil"/>
              <w:right w:val="single" w:sz="4" w:space="0" w:color="auto"/>
            </w:tcBorders>
            <w:shd w:val="clear" w:color="auto" w:fill="auto"/>
            <w:noWrap/>
            <w:vAlign w:val="bottom"/>
          </w:tcPr>
          <w:p w14:paraId="4199250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0.4197</w:t>
            </w:r>
          </w:p>
        </w:tc>
        <w:tc>
          <w:tcPr>
            <w:tcW w:w="497" w:type="pct"/>
            <w:tcBorders>
              <w:top w:val="single" w:sz="4" w:space="0" w:color="auto"/>
              <w:left w:val="single" w:sz="4" w:space="0" w:color="auto"/>
              <w:right w:val="double" w:sz="4" w:space="0" w:color="auto"/>
            </w:tcBorders>
            <w:shd w:val="clear" w:color="auto" w:fill="auto"/>
            <w:vAlign w:val="bottom"/>
          </w:tcPr>
          <w:p w14:paraId="2B2DA07C" w14:textId="77777777" w:rsidR="007D5CD0" w:rsidRPr="00CB57CE" w:rsidRDefault="007D5CD0" w:rsidP="00E75EA1">
            <w:pPr>
              <w:jc w:val="center"/>
              <w:rPr>
                <w:rFonts w:ascii="Times New Roman" w:hAnsi="Times New Roman" w:cs="Times New Roman"/>
                <w:sz w:val="20"/>
                <w:szCs w:val="20"/>
              </w:rPr>
            </w:pPr>
            <w:r w:rsidRPr="00CB57CE">
              <w:rPr>
                <w:rFonts w:ascii="Times New Roman" w:hAnsi="Times New Roman" w:cs="Times New Roman"/>
                <w:sz w:val="20"/>
                <w:szCs w:val="20"/>
              </w:rPr>
              <w:t>4.95</w:t>
            </w:r>
          </w:p>
        </w:tc>
      </w:tr>
      <w:tr w:rsidR="00CB57CE" w:rsidRPr="00CB57CE" w14:paraId="15E918AF" w14:textId="77777777" w:rsidTr="00E75EA1">
        <w:trPr>
          <w:trHeight w:val="288"/>
        </w:trPr>
        <w:tc>
          <w:tcPr>
            <w:tcW w:w="1465" w:type="pct"/>
            <w:tcBorders>
              <w:top w:val="nil"/>
              <w:left w:val="double" w:sz="4" w:space="0" w:color="auto"/>
              <w:right w:val="single" w:sz="4" w:space="0" w:color="auto"/>
            </w:tcBorders>
            <w:shd w:val="clear" w:color="auto" w:fill="auto"/>
            <w:noWrap/>
            <w:vAlign w:val="bottom"/>
          </w:tcPr>
          <w:p w14:paraId="1270D3B7"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Car</w:t>
            </w:r>
          </w:p>
        </w:tc>
        <w:tc>
          <w:tcPr>
            <w:tcW w:w="426" w:type="pct"/>
            <w:tcBorders>
              <w:top w:val="nil"/>
              <w:left w:val="nil"/>
              <w:right w:val="single" w:sz="4" w:space="0" w:color="auto"/>
            </w:tcBorders>
            <w:shd w:val="clear" w:color="auto" w:fill="auto"/>
            <w:noWrap/>
            <w:vAlign w:val="bottom"/>
          </w:tcPr>
          <w:p w14:paraId="0D76C19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1.85</w:t>
            </w:r>
          </w:p>
        </w:tc>
        <w:tc>
          <w:tcPr>
            <w:tcW w:w="377" w:type="pct"/>
            <w:tcBorders>
              <w:top w:val="nil"/>
              <w:left w:val="nil"/>
              <w:right w:val="single" w:sz="4" w:space="0" w:color="auto"/>
            </w:tcBorders>
            <w:shd w:val="clear" w:color="auto" w:fill="auto"/>
            <w:noWrap/>
            <w:vAlign w:val="bottom"/>
          </w:tcPr>
          <w:p w14:paraId="1FEC7FFD"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1.891</w:t>
            </w:r>
          </w:p>
        </w:tc>
        <w:tc>
          <w:tcPr>
            <w:tcW w:w="253" w:type="pct"/>
            <w:tcBorders>
              <w:top w:val="nil"/>
              <w:left w:val="nil"/>
              <w:right w:val="single" w:sz="4" w:space="0" w:color="auto"/>
            </w:tcBorders>
            <w:shd w:val="clear" w:color="auto" w:fill="auto"/>
            <w:noWrap/>
            <w:vAlign w:val="bottom"/>
          </w:tcPr>
          <w:p w14:paraId="4EF6DC1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2.21</w:t>
            </w:r>
          </w:p>
        </w:tc>
        <w:tc>
          <w:tcPr>
            <w:tcW w:w="360" w:type="pct"/>
            <w:tcBorders>
              <w:top w:val="nil"/>
              <w:left w:val="nil"/>
              <w:right w:val="single" w:sz="4" w:space="0" w:color="auto"/>
            </w:tcBorders>
            <w:shd w:val="clear" w:color="auto" w:fill="auto"/>
            <w:noWrap/>
            <w:vAlign w:val="bottom"/>
          </w:tcPr>
          <w:p w14:paraId="6F66F7C9"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0.1548</w:t>
            </w:r>
          </w:p>
        </w:tc>
        <w:tc>
          <w:tcPr>
            <w:tcW w:w="316" w:type="pct"/>
            <w:tcBorders>
              <w:top w:val="nil"/>
              <w:left w:val="nil"/>
              <w:right w:val="single" w:sz="4" w:space="0" w:color="auto"/>
            </w:tcBorders>
            <w:shd w:val="clear" w:color="auto" w:fill="auto"/>
            <w:noWrap/>
            <w:vAlign w:val="bottom"/>
          </w:tcPr>
          <w:p w14:paraId="5C3CBD2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0.1086</w:t>
            </w:r>
          </w:p>
        </w:tc>
        <w:tc>
          <w:tcPr>
            <w:tcW w:w="361" w:type="pct"/>
            <w:tcBorders>
              <w:top w:val="nil"/>
              <w:left w:val="nil"/>
              <w:right w:val="single" w:sz="4" w:space="0" w:color="auto"/>
            </w:tcBorders>
            <w:shd w:val="clear" w:color="auto" w:fill="auto"/>
            <w:noWrap/>
            <w:vAlign w:val="bottom"/>
          </w:tcPr>
          <w:p w14:paraId="213140A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0.641</w:t>
            </w:r>
          </w:p>
        </w:tc>
        <w:tc>
          <w:tcPr>
            <w:tcW w:w="315" w:type="pct"/>
            <w:tcBorders>
              <w:top w:val="nil"/>
              <w:left w:val="nil"/>
              <w:right w:val="single" w:sz="4" w:space="0" w:color="auto"/>
            </w:tcBorders>
            <w:shd w:val="clear" w:color="auto" w:fill="auto"/>
            <w:noWrap/>
            <w:vAlign w:val="bottom"/>
          </w:tcPr>
          <w:p w14:paraId="79895AEB"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65.36</w:t>
            </w:r>
          </w:p>
        </w:tc>
        <w:tc>
          <w:tcPr>
            <w:tcW w:w="314" w:type="pct"/>
            <w:tcBorders>
              <w:top w:val="nil"/>
              <w:left w:val="nil"/>
              <w:right w:val="single" w:sz="4" w:space="0" w:color="auto"/>
            </w:tcBorders>
            <w:shd w:val="clear" w:color="auto" w:fill="auto"/>
            <w:noWrap/>
            <w:vAlign w:val="bottom"/>
          </w:tcPr>
          <w:p w14:paraId="2571E1E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0.0405</w:t>
            </w:r>
          </w:p>
        </w:tc>
        <w:tc>
          <w:tcPr>
            <w:tcW w:w="315" w:type="pct"/>
            <w:tcBorders>
              <w:top w:val="nil"/>
              <w:left w:val="nil"/>
              <w:right w:val="single" w:sz="4" w:space="0" w:color="auto"/>
            </w:tcBorders>
            <w:shd w:val="clear" w:color="auto" w:fill="auto"/>
            <w:noWrap/>
            <w:vAlign w:val="bottom"/>
          </w:tcPr>
          <w:p w14:paraId="1CF54B5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0.0443</w:t>
            </w:r>
          </w:p>
        </w:tc>
        <w:tc>
          <w:tcPr>
            <w:tcW w:w="497" w:type="pct"/>
            <w:tcBorders>
              <w:top w:val="nil"/>
              <w:left w:val="single" w:sz="4" w:space="0" w:color="auto"/>
              <w:right w:val="double" w:sz="4" w:space="0" w:color="auto"/>
            </w:tcBorders>
            <w:shd w:val="clear" w:color="auto" w:fill="auto"/>
            <w:vAlign w:val="bottom"/>
          </w:tcPr>
          <w:p w14:paraId="09582752" w14:textId="77777777" w:rsidR="007D5CD0" w:rsidRPr="00CB57CE" w:rsidRDefault="007D5CD0" w:rsidP="00E75EA1">
            <w:pPr>
              <w:jc w:val="center"/>
              <w:rPr>
                <w:rFonts w:ascii="Times New Roman" w:hAnsi="Times New Roman" w:cs="Times New Roman"/>
                <w:sz w:val="20"/>
                <w:szCs w:val="20"/>
              </w:rPr>
            </w:pPr>
            <w:r w:rsidRPr="00CB57CE">
              <w:rPr>
                <w:rFonts w:ascii="Times New Roman" w:hAnsi="Times New Roman" w:cs="Times New Roman"/>
                <w:sz w:val="20"/>
                <w:szCs w:val="20"/>
              </w:rPr>
              <w:t>7.81</w:t>
            </w:r>
          </w:p>
        </w:tc>
      </w:tr>
      <w:tr w:rsidR="00CB57CE" w:rsidRPr="00CB57CE" w14:paraId="4BC2097D" w14:textId="77777777" w:rsidTr="00E75EA1">
        <w:trPr>
          <w:trHeight w:val="288"/>
        </w:trPr>
        <w:tc>
          <w:tcPr>
            <w:tcW w:w="1465" w:type="pct"/>
            <w:tcBorders>
              <w:top w:val="nil"/>
              <w:left w:val="double" w:sz="4" w:space="0" w:color="auto"/>
              <w:right w:val="single" w:sz="4" w:space="0" w:color="auto"/>
            </w:tcBorders>
            <w:shd w:val="clear" w:color="auto" w:fill="auto"/>
            <w:noWrap/>
            <w:vAlign w:val="bottom"/>
          </w:tcPr>
          <w:p w14:paraId="2A64A547"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Two-wheeler</w:t>
            </w:r>
          </w:p>
        </w:tc>
        <w:tc>
          <w:tcPr>
            <w:tcW w:w="426" w:type="pct"/>
            <w:tcBorders>
              <w:top w:val="nil"/>
              <w:left w:val="nil"/>
              <w:right w:val="single" w:sz="4" w:space="0" w:color="auto"/>
            </w:tcBorders>
            <w:shd w:val="clear" w:color="auto" w:fill="auto"/>
            <w:noWrap/>
            <w:vAlign w:val="bottom"/>
          </w:tcPr>
          <w:p w14:paraId="7225550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1.55</w:t>
            </w:r>
          </w:p>
        </w:tc>
        <w:tc>
          <w:tcPr>
            <w:tcW w:w="377" w:type="pct"/>
            <w:tcBorders>
              <w:top w:val="nil"/>
              <w:left w:val="nil"/>
              <w:right w:val="single" w:sz="4" w:space="0" w:color="auto"/>
            </w:tcBorders>
            <w:shd w:val="clear" w:color="auto" w:fill="auto"/>
            <w:noWrap/>
            <w:vAlign w:val="bottom"/>
          </w:tcPr>
          <w:p w14:paraId="1D3AFAC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1.395</w:t>
            </w:r>
          </w:p>
        </w:tc>
        <w:tc>
          <w:tcPr>
            <w:tcW w:w="253" w:type="pct"/>
            <w:tcBorders>
              <w:top w:val="nil"/>
              <w:left w:val="nil"/>
              <w:right w:val="single" w:sz="4" w:space="0" w:color="auto"/>
            </w:tcBorders>
            <w:shd w:val="clear" w:color="auto" w:fill="auto"/>
            <w:noWrap/>
            <w:vAlign w:val="bottom"/>
          </w:tcPr>
          <w:p w14:paraId="7AB28D7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9.98</w:t>
            </w:r>
          </w:p>
        </w:tc>
        <w:tc>
          <w:tcPr>
            <w:tcW w:w="360" w:type="pct"/>
            <w:tcBorders>
              <w:top w:val="nil"/>
              <w:left w:val="nil"/>
              <w:right w:val="single" w:sz="4" w:space="0" w:color="auto"/>
            </w:tcBorders>
            <w:shd w:val="clear" w:color="auto" w:fill="auto"/>
            <w:noWrap/>
            <w:vAlign w:val="bottom"/>
          </w:tcPr>
          <w:p w14:paraId="2EE9CF6B"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0.1078</w:t>
            </w:r>
          </w:p>
        </w:tc>
        <w:tc>
          <w:tcPr>
            <w:tcW w:w="316" w:type="pct"/>
            <w:tcBorders>
              <w:top w:val="nil"/>
              <w:left w:val="nil"/>
              <w:right w:val="single" w:sz="4" w:space="0" w:color="auto"/>
            </w:tcBorders>
            <w:shd w:val="clear" w:color="auto" w:fill="auto"/>
            <w:noWrap/>
            <w:vAlign w:val="bottom"/>
          </w:tcPr>
          <w:p w14:paraId="5AC716E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0.0973</w:t>
            </w:r>
          </w:p>
        </w:tc>
        <w:tc>
          <w:tcPr>
            <w:tcW w:w="361" w:type="pct"/>
            <w:tcBorders>
              <w:top w:val="nil"/>
              <w:left w:val="nil"/>
              <w:right w:val="single" w:sz="4" w:space="0" w:color="auto"/>
            </w:tcBorders>
            <w:shd w:val="clear" w:color="auto" w:fill="auto"/>
            <w:noWrap/>
            <w:vAlign w:val="bottom"/>
          </w:tcPr>
          <w:p w14:paraId="22C6B6B9"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0.501</w:t>
            </w:r>
          </w:p>
        </w:tc>
        <w:tc>
          <w:tcPr>
            <w:tcW w:w="315" w:type="pct"/>
            <w:tcBorders>
              <w:top w:val="nil"/>
              <w:left w:val="nil"/>
              <w:right w:val="single" w:sz="4" w:space="0" w:color="auto"/>
            </w:tcBorders>
            <w:shd w:val="clear" w:color="auto" w:fill="auto"/>
            <w:noWrap/>
            <w:vAlign w:val="bottom"/>
          </w:tcPr>
          <w:p w14:paraId="3C5C950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67.65</w:t>
            </w:r>
          </w:p>
        </w:tc>
        <w:tc>
          <w:tcPr>
            <w:tcW w:w="314" w:type="pct"/>
            <w:tcBorders>
              <w:top w:val="nil"/>
              <w:left w:val="nil"/>
              <w:right w:val="single" w:sz="4" w:space="0" w:color="auto"/>
            </w:tcBorders>
            <w:shd w:val="clear" w:color="auto" w:fill="auto"/>
            <w:noWrap/>
            <w:vAlign w:val="bottom"/>
          </w:tcPr>
          <w:p w14:paraId="46CDDB6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0.0442</w:t>
            </w:r>
          </w:p>
        </w:tc>
        <w:tc>
          <w:tcPr>
            <w:tcW w:w="315" w:type="pct"/>
            <w:tcBorders>
              <w:top w:val="nil"/>
              <w:left w:val="nil"/>
              <w:right w:val="single" w:sz="4" w:space="0" w:color="auto"/>
            </w:tcBorders>
            <w:shd w:val="clear" w:color="auto" w:fill="auto"/>
            <w:noWrap/>
            <w:vAlign w:val="bottom"/>
          </w:tcPr>
          <w:p w14:paraId="6266B830"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0.0419</w:t>
            </w:r>
          </w:p>
        </w:tc>
        <w:tc>
          <w:tcPr>
            <w:tcW w:w="497" w:type="pct"/>
            <w:tcBorders>
              <w:top w:val="nil"/>
              <w:left w:val="single" w:sz="4" w:space="0" w:color="auto"/>
              <w:right w:val="double" w:sz="4" w:space="0" w:color="auto"/>
            </w:tcBorders>
            <w:shd w:val="clear" w:color="auto" w:fill="auto"/>
            <w:vAlign w:val="bottom"/>
          </w:tcPr>
          <w:p w14:paraId="19B4E501" w14:textId="77777777" w:rsidR="007D5CD0" w:rsidRPr="00CB57CE" w:rsidRDefault="007D5CD0" w:rsidP="00E75EA1">
            <w:pPr>
              <w:jc w:val="center"/>
              <w:rPr>
                <w:rFonts w:ascii="Times New Roman" w:hAnsi="Times New Roman" w:cs="Times New Roman"/>
                <w:sz w:val="20"/>
                <w:szCs w:val="20"/>
              </w:rPr>
            </w:pPr>
            <w:r w:rsidRPr="00CB57CE">
              <w:rPr>
                <w:rFonts w:ascii="Times New Roman" w:hAnsi="Times New Roman" w:cs="Times New Roman"/>
                <w:sz w:val="20"/>
                <w:szCs w:val="20"/>
              </w:rPr>
              <w:t>7.67</w:t>
            </w:r>
          </w:p>
        </w:tc>
      </w:tr>
      <w:tr w:rsidR="00CB57CE" w:rsidRPr="00CB57CE" w14:paraId="147C946F" w14:textId="77777777" w:rsidTr="00E75EA1">
        <w:trPr>
          <w:trHeight w:val="288"/>
        </w:trPr>
        <w:tc>
          <w:tcPr>
            <w:tcW w:w="1465" w:type="pct"/>
            <w:tcBorders>
              <w:top w:val="nil"/>
              <w:left w:val="double" w:sz="4" w:space="0" w:color="auto"/>
              <w:right w:val="single" w:sz="4" w:space="0" w:color="auto"/>
            </w:tcBorders>
            <w:shd w:val="clear" w:color="auto" w:fill="auto"/>
            <w:noWrap/>
            <w:vAlign w:val="bottom"/>
          </w:tcPr>
          <w:p w14:paraId="6DF2EE1A"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Metro</w:t>
            </w:r>
          </w:p>
        </w:tc>
        <w:tc>
          <w:tcPr>
            <w:tcW w:w="426" w:type="pct"/>
            <w:tcBorders>
              <w:top w:val="nil"/>
              <w:left w:val="nil"/>
              <w:right w:val="single" w:sz="4" w:space="0" w:color="auto"/>
            </w:tcBorders>
            <w:shd w:val="clear" w:color="auto" w:fill="auto"/>
            <w:noWrap/>
            <w:vAlign w:val="bottom"/>
          </w:tcPr>
          <w:p w14:paraId="1BA558A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1.35</w:t>
            </w:r>
          </w:p>
        </w:tc>
        <w:tc>
          <w:tcPr>
            <w:tcW w:w="377" w:type="pct"/>
            <w:tcBorders>
              <w:top w:val="nil"/>
              <w:left w:val="nil"/>
              <w:right w:val="single" w:sz="4" w:space="0" w:color="auto"/>
            </w:tcBorders>
            <w:shd w:val="clear" w:color="auto" w:fill="auto"/>
            <w:noWrap/>
            <w:vAlign w:val="bottom"/>
          </w:tcPr>
          <w:p w14:paraId="3146C63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1.193</w:t>
            </w:r>
          </w:p>
        </w:tc>
        <w:tc>
          <w:tcPr>
            <w:tcW w:w="253" w:type="pct"/>
            <w:tcBorders>
              <w:top w:val="nil"/>
              <w:left w:val="nil"/>
              <w:right w:val="single" w:sz="4" w:space="0" w:color="auto"/>
            </w:tcBorders>
            <w:shd w:val="clear" w:color="auto" w:fill="auto"/>
            <w:noWrap/>
            <w:vAlign w:val="bottom"/>
          </w:tcPr>
          <w:p w14:paraId="032F6475"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11.62</w:t>
            </w:r>
          </w:p>
        </w:tc>
        <w:tc>
          <w:tcPr>
            <w:tcW w:w="360" w:type="pct"/>
            <w:tcBorders>
              <w:top w:val="nil"/>
              <w:left w:val="nil"/>
              <w:right w:val="single" w:sz="4" w:space="0" w:color="auto"/>
            </w:tcBorders>
            <w:shd w:val="clear" w:color="auto" w:fill="auto"/>
            <w:noWrap/>
            <w:vAlign w:val="bottom"/>
          </w:tcPr>
          <w:p w14:paraId="4C2D979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0.1233</w:t>
            </w:r>
          </w:p>
        </w:tc>
        <w:tc>
          <w:tcPr>
            <w:tcW w:w="316" w:type="pct"/>
            <w:tcBorders>
              <w:top w:val="nil"/>
              <w:left w:val="nil"/>
              <w:right w:val="single" w:sz="4" w:space="0" w:color="auto"/>
            </w:tcBorders>
            <w:shd w:val="clear" w:color="auto" w:fill="auto"/>
            <w:noWrap/>
            <w:vAlign w:val="bottom"/>
          </w:tcPr>
          <w:p w14:paraId="0C1E94A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0.1969</w:t>
            </w:r>
          </w:p>
        </w:tc>
        <w:tc>
          <w:tcPr>
            <w:tcW w:w="361" w:type="pct"/>
            <w:tcBorders>
              <w:top w:val="nil"/>
              <w:left w:val="nil"/>
              <w:right w:val="single" w:sz="4" w:space="0" w:color="auto"/>
            </w:tcBorders>
            <w:shd w:val="clear" w:color="auto" w:fill="auto"/>
            <w:noWrap/>
            <w:vAlign w:val="bottom"/>
          </w:tcPr>
          <w:p w14:paraId="0C3A2FCD"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0.096</w:t>
            </w:r>
          </w:p>
        </w:tc>
        <w:tc>
          <w:tcPr>
            <w:tcW w:w="315" w:type="pct"/>
            <w:tcBorders>
              <w:top w:val="nil"/>
              <w:left w:val="nil"/>
              <w:right w:val="single" w:sz="4" w:space="0" w:color="auto"/>
            </w:tcBorders>
            <w:shd w:val="clear" w:color="auto" w:fill="auto"/>
            <w:noWrap/>
            <w:vAlign w:val="bottom"/>
          </w:tcPr>
          <w:p w14:paraId="2F48907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92.89</w:t>
            </w:r>
          </w:p>
        </w:tc>
        <w:tc>
          <w:tcPr>
            <w:tcW w:w="314" w:type="pct"/>
            <w:tcBorders>
              <w:top w:val="nil"/>
              <w:left w:val="nil"/>
              <w:right w:val="single" w:sz="4" w:space="0" w:color="auto"/>
            </w:tcBorders>
            <w:shd w:val="clear" w:color="auto" w:fill="auto"/>
            <w:noWrap/>
            <w:vAlign w:val="bottom"/>
          </w:tcPr>
          <w:p w14:paraId="0DDBA3B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0.0416</w:t>
            </w:r>
          </w:p>
        </w:tc>
        <w:tc>
          <w:tcPr>
            <w:tcW w:w="315" w:type="pct"/>
            <w:tcBorders>
              <w:top w:val="nil"/>
              <w:left w:val="nil"/>
              <w:right w:val="single" w:sz="4" w:space="0" w:color="auto"/>
            </w:tcBorders>
            <w:shd w:val="clear" w:color="auto" w:fill="auto"/>
            <w:noWrap/>
            <w:vAlign w:val="bottom"/>
          </w:tcPr>
          <w:p w14:paraId="3E236B15"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0.3854</w:t>
            </w:r>
          </w:p>
        </w:tc>
        <w:tc>
          <w:tcPr>
            <w:tcW w:w="497" w:type="pct"/>
            <w:tcBorders>
              <w:top w:val="nil"/>
              <w:left w:val="single" w:sz="4" w:space="0" w:color="auto"/>
              <w:right w:val="double" w:sz="4" w:space="0" w:color="auto"/>
            </w:tcBorders>
            <w:shd w:val="clear" w:color="auto" w:fill="auto"/>
            <w:vAlign w:val="bottom"/>
          </w:tcPr>
          <w:p w14:paraId="6FCFDDCA" w14:textId="77777777" w:rsidR="007D5CD0" w:rsidRPr="00CB57CE" w:rsidRDefault="007D5CD0" w:rsidP="00E75EA1">
            <w:pPr>
              <w:jc w:val="center"/>
              <w:rPr>
                <w:rFonts w:ascii="Times New Roman" w:hAnsi="Times New Roman" w:cs="Times New Roman"/>
                <w:sz w:val="20"/>
                <w:szCs w:val="20"/>
              </w:rPr>
            </w:pPr>
            <w:r w:rsidRPr="00CB57CE">
              <w:rPr>
                <w:rFonts w:ascii="Times New Roman" w:hAnsi="Times New Roman" w:cs="Times New Roman"/>
                <w:sz w:val="20"/>
                <w:szCs w:val="20"/>
              </w:rPr>
              <w:t>8.43</w:t>
            </w:r>
          </w:p>
        </w:tc>
      </w:tr>
      <w:tr w:rsidR="00CB57CE" w:rsidRPr="00CB57CE" w14:paraId="4A4661FD" w14:textId="77777777" w:rsidTr="00E75EA1">
        <w:trPr>
          <w:trHeight w:val="288"/>
        </w:trPr>
        <w:tc>
          <w:tcPr>
            <w:tcW w:w="5000" w:type="pct"/>
            <w:gridSpan w:val="11"/>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A571828" w14:textId="77777777" w:rsidR="007D5CD0" w:rsidRPr="00CB57CE" w:rsidRDefault="007D5CD0" w:rsidP="00E75EA1">
            <w:pPr>
              <w:rPr>
                <w:rFonts w:ascii="Times New Roman" w:eastAsia="Times New Roman" w:hAnsi="Times New Roman" w:cs="Times New Roman"/>
                <w:b/>
                <w:bCs/>
                <w:i/>
                <w:iCs/>
                <w:sz w:val="20"/>
                <w:szCs w:val="20"/>
                <w:lang w:val="en-IN" w:eastAsia="en-IN"/>
              </w:rPr>
            </w:pPr>
            <w:r w:rsidRPr="00CB57CE">
              <w:rPr>
                <w:rFonts w:ascii="Times New Roman" w:eastAsia="Times New Roman" w:hAnsi="Times New Roman" w:cs="Times New Roman"/>
                <w:b/>
                <w:bCs/>
                <w:i/>
                <w:iCs/>
                <w:sz w:val="20"/>
                <w:szCs w:val="20"/>
                <w:lang w:val="en-IN" w:eastAsia="en-IN"/>
              </w:rPr>
              <w:t>Parameters of mode-specific inverse speeds (for travel times) in the RP setting</w:t>
            </w:r>
            <w:r w:rsidRPr="00CB57CE">
              <w:rPr>
                <w:rFonts w:ascii="Times New Roman" w:hAnsi="Times New Roman" w:cs="Times New Roman"/>
                <w:sz w:val="20"/>
                <w:szCs w:val="20"/>
              </w:rPr>
              <w:t xml:space="preserve"> </w:t>
            </w:r>
          </w:p>
        </w:tc>
      </w:tr>
      <w:tr w:rsidR="00CB57CE" w:rsidRPr="00CB57CE" w14:paraId="101FC61A" w14:textId="77777777" w:rsidTr="00E75EA1">
        <w:trPr>
          <w:trHeight w:val="288"/>
        </w:trPr>
        <w:tc>
          <w:tcPr>
            <w:tcW w:w="1465" w:type="pct"/>
            <w:tcBorders>
              <w:top w:val="nil"/>
              <w:left w:val="double" w:sz="4" w:space="0" w:color="auto"/>
              <w:right w:val="single" w:sz="4" w:space="0" w:color="auto"/>
            </w:tcBorders>
            <w:shd w:val="clear" w:color="auto" w:fill="auto"/>
            <w:noWrap/>
            <w:vAlign w:val="bottom"/>
            <w:hideMark/>
          </w:tcPr>
          <w:p w14:paraId="092A0E3D"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bus inverse speed – Location parameter</w:t>
            </w:r>
          </w:p>
        </w:tc>
        <w:tc>
          <w:tcPr>
            <w:tcW w:w="426" w:type="pct"/>
            <w:tcBorders>
              <w:top w:val="nil"/>
              <w:left w:val="nil"/>
              <w:right w:val="single" w:sz="4" w:space="0" w:color="auto"/>
            </w:tcBorders>
            <w:shd w:val="clear" w:color="auto" w:fill="auto"/>
            <w:noWrap/>
            <w:vAlign w:val="center"/>
            <w:hideMark/>
          </w:tcPr>
          <w:p w14:paraId="2D710025"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1.85</w:t>
            </w:r>
          </w:p>
        </w:tc>
        <w:tc>
          <w:tcPr>
            <w:tcW w:w="377" w:type="pct"/>
            <w:tcBorders>
              <w:top w:val="nil"/>
              <w:left w:val="nil"/>
              <w:right w:val="single" w:sz="4" w:space="0" w:color="auto"/>
            </w:tcBorders>
            <w:shd w:val="clear" w:color="auto" w:fill="auto"/>
            <w:noWrap/>
            <w:vAlign w:val="center"/>
          </w:tcPr>
          <w:p w14:paraId="631F57F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1.687</w:t>
            </w:r>
          </w:p>
        </w:tc>
        <w:tc>
          <w:tcPr>
            <w:tcW w:w="253" w:type="pct"/>
            <w:tcBorders>
              <w:top w:val="single" w:sz="4" w:space="0" w:color="auto"/>
              <w:left w:val="nil"/>
              <w:right w:val="single" w:sz="4" w:space="0" w:color="auto"/>
            </w:tcBorders>
            <w:shd w:val="clear" w:color="auto" w:fill="auto"/>
            <w:noWrap/>
            <w:vAlign w:val="center"/>
          </w:tcPr>
          <w:p w14:paraId="447DA3D9"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8.79</w:t>
            </w:r>
          </w:p>
        </w:tc>
        <w:tc>
          <w:tcPr>
            <w:tcW w:w="360" w:type="pct"/>
            <w:tcBorders>
              <w:top w:val="nil"/>
              <w:left w:val="nil"/>
              <w:right w:val="single" w:sz="4" w:space="0" w:color="auto"/>
            </w:tcBorders>
            <w:shd w:val="clear" w:color="auto" w:fill="auto"/>
            <w:noWrap/>
            <w:vAlign w:val="center"/>
          </w:tcPr>
          <w:p w14:paraId="230399D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0.0508</w:t>
            </w:r>
          </w:p>
        </w:tc>
        <w:tc>
          <w:tcPr>
            <w:tcW w:w="316" w:type="pct"/>
            <w:tcBorders>
              <w:top w:val="nil"/>
              <w:left w:val="nil"/>
              <w:right w:val="single" w:sz="4" w:space="0" w:color="auto"/>
            </w:tcBorders>
            <w:shd w:val="clear" w:color="auto" w:fill="auto"/>
            <w:noWrap/>
            <w:vAlign w:val="center"/>
          </w:tcPr>
          <w:p w14:paraId="5C32B1E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0.1044</w:t>
            </w:r>
          </w:p>
        </w:tc>
        <w:tc>
          <w:tcPr>
            <w:tcW w:w="361" w:type="pct"/>
            <w:tcBorders>
              <w:top w:val="nil"/>
              <w:left w:val="nil"/>
              <w:right w:val="single" w:sz="4" w:space="0" w:color="auto"/>
            </w:tcBorders>
            <w:shd w:val="clear" w:color="auto" w:fill="auto"/>
            <w:noWrap/>
            <w:vAlign w:val="center"/>
          </w:tcPr>
          <w:p w14:paraId="1FE036CD"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1.558</w:t>
            </w:r>
          </w:p>
        </w:tc>
        <w:tc>
          <w:tcPr>
            <w:tcW w:w="315" w:type="pct"/>
            <w:tcBorders>
              <w:top w:val="nil"/>
              <w:left w:val="nil"/>
              <w:right w:val="single" w:sz="4" w:space="0" w:color="auto"/>
            </w:tcBorders>
            <w:shd w:val="clear" w:color="auto" w:fill="auto"/>
            <w:noWrap/>
            <w:vAlign w:val="center"/>
          </w:tcPr>
          <w:p w14:paraId="77A31350"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15.79</w:t>
            </w:r>
          </w:p>
        </w:tc>
        <w:tc>
          <w:tcPr>
            <w:tcW w:w="314" w:type="pct"/>
            <w:tcBorders>
              <w:top w:val="nil"/>
              <w:left w:val="nil"/>
              <w:right w:val="single" w:sz="4" w:space="0" w:color="auto"/>
            </w:tcBorders>
            <w:shd w:val="clear" w:color="auto" w:fill="auto"/>
            <w:noWrap/>
            <w:vAlign w:val="center"/>
          </w:tcPr>
          <w:p w14:paraId="4628D0C9"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0.0040</w:t>
            </w:r>
          </w:p>
        </w:tc>
        <w:tc>
          <w:tcPr>
            <w:tcW w:w="315" w:type="pct"/>
            <w:tcBorders>
              <w:top w:val="single" w:sz="4" w:space="0" w:color="auto"/>
              <w:left w:val="nil"/>
              <w:right w:val="single" w:sz="4" w:space="0" w:color="auto"/>
            </w:tcBorders>
            <w:shd w:val="clear" w:color="auto" w:fill="auto"/>
            <w:noWrap/>
            <w:vAlign w:val="center"/>
          </w:tcPr>
          <w:p w14:paraId="26DE7814"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0.0088</w:t>
            </w:r>
          </w:p>
        </w:tc>
        <w:tc>
          <w:tcPr>
            <w:tcW w:w="497" w:type="pct"/>
            <w:tcBorders>
              <w:top w:val="single" w:sz="4" w:space="0" w:color="auto"/>
              <w:left w:val="single" w:sz="4" w:space="0" w:color="auto"/>
              <w:right w:val="double" w:sz="4" w:space="0" w:color="auto"/>
            </w:tcBorders>
            <w:shd w:val="clear" w:color="auto" w:fill="auto"/>
            <w:vAlign w:val="center"/>
          </w:tcPr>
          <w:p w14:paraId="3FB14E90"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2.54</w:t>
            </w:r>
          </w:p>
        </w:tc>
      </w:tr>
      <w:tr w:rsidR="00CB57CE" w:rsidRPr="00CB57CE" w14:paraId="2D478F8C" w14:textId="77777777" w:rsidTr="00E75EA1">
        <w:trPr>
          <w:trHeight w:val="288"/>
        </w:trPr>
        <w:tc>
          <w:tcPr>
            <w:tcW w:w="1465" w:type="pct"/>
            <w:tcBorders>
              <w:top w:val="nil"/>
              <w:left w:val="double" w:sz="4" w:space="0" w:color="auto"/>
              <w:right w:val="single" w:sz="4" w:space="0" w:color="auto"/>
            </w:tcBorders>
            <w:shd w:val="clear" w:color="auto" w:fill="auto"/>
            <w:noWrap/>
            <w:vAlign w:val="bottom"/>
            <w:hideMark/>
          </w:tcPr>
          <w:p w14:paraId="2DFF9A7B"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bus inverse speed – Scale parameter</w:t>
            </w:r>
          </w:p>
        </w:tc>
        <w:tc>
          <w:tcPr>
            <w:tcW w:w="426" w:type="pct"/>
            <w:tcBorders>
              <w:top w:val="nil"/>
              <w:left w:val="nil"/>
              <w:right w:val="single" w:sz="4" w:space="0" w:color="auto"/>
            </w:tcBorders>
            <w:shd w:val="clear" w:color="auto" w:fill="auto"/>
            <w:noWrap/>
            <w:vAlign w:val="center"/>
            <w:hideMark/>
          </w:tcPr>
          <w:p w14:paraId="41D61BA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0.40</w:t>
            </w:r>
          </w:p>
        </w:tc>
        <w:tc>
          <w:tcPr>
            <w:tcW w:w="377" w:type="pct"/>
            <w:tcBorders>
              <w:top w:val="nil"/>
              <w:left w:val="nil"/>
              <w:right w:val="single" w:sz="4" w:space="0" w:color="auto"/>
            </w:tcBorders>
            <w:shd w:val="clear" w:color="auto" w:fill="auto"/>
            <w:noWrap/>
            <w:vAlign w:val="center"/>
          </w:tcPr>
          <w:p w14:paraId="4DEFADA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0.363</w:t>
            </w:r>
          </w:p>
        </w:tc>
        <w:tc>
          <w:tcPr>
            <w:tcW w:w="253" w:type="pct"/>
            <w:tcBorders>
              <w:top w:val="nil"/>
              <w:left w:val="nil"/>
              <w:right w:val="single" w:sz="4" w:space="0" w:color="auto"/>
            </w:tcBorders>
            <w:shd w:val="clear" w:color="auto" w:fill="auto"/>
            <w:noWrap/>
            <w:vAlign w:val="center"/>
          </w:tcPr>
          <w:p w14:paraId="7EE5032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9.20</w:t>
            </w:r>
          </w:p>
        </w:tc>
        <w:tc>
          <w:tcPr>
            <w:tcW w:w="360" w:type="pct"/>
            <w:tcBorders>
              <w:top w:val="nil"/>
              <w:left w:val="nil"/>
              <w:right w:val="single" w:sz="4" w:space="0" w:color="auto"/>
            </w:tcBorders>
            <w:shd w:val="clear" w:color="auto" w:fill="auto"/>
            <w:noWrap/>
            <w:vAlign w:val="center"/>
          </w:tcPr>
          <w:p w14:paraId="32B5FCA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0.0347</w:t>
            </w:r>
          </w:p>
        </w:tc>
        <w:tc>
          <w:tcPr>
            <w:tcW w:w="316" w:type="pct"/>
            <w:tcBorders>
              <w:top w:val="nil"/>
              <w:left w:val="nil"/>
              <w:right w:val="single" w:sz="4" w:space="0" w:color="auto"/>
            </w:tcBorders>
            <w:shd w:val="clear" w:color="auto" w:fill="auto"/>
            <w:noWrap/>
            <w:vAlign w:val="center"/>
          </w:tcPr>
          <w:p w14:paraId="0AAB641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0.0442</w:t>
            </w:r>
          </w:p>
        </w:tc>
        <w:tc>
          <w:tcPr>
            <w:tcW w:w="361" w:type="pct"/>
            <w:tcBorders>
              <w:top w:val="nil"/>
              <w:left w:val="nil"/>
              <w:right w:val="single" w:sz="4" w:space="0" w:color="auto"/>
            </w:tcBorders>
            <w:shd w:val="clear" w:color="auto" w:fill="auto"/>
            <w:noWrap/>
            <w:vAlign w:val="center"/>
            <w:hideMark/>
          </w:tcPr>
          <w:p w14:paraId="6C2ADD9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0.000</w:t>
            </w:r>
          </w:p>
        </w:tc>
        <w:tc>
          <w:tcPr>
            <w:tcW w:w="315" w:type="pct"/>
            <w:tcBorders>
              <w:top w:val="nil"/>
              <w:left w:val="nil"/>
              <w:right w:val="single" w:sz="4" w:space="0" w:color="auto"/>
            </w:tcBorders>
            <w:shd w:val="clear" w:color="auto" w:fill="auto"/>
            <w:noWrap/>
            <w:vAlign w:val="center"/>
            <w:hideMark/>
          </w:tcPr>
          <w:p w14:paraId="43845FB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314" w:type="pct"/>
            <w:tcBorders>
              <w:top w:val="nil"/>
              <w:left w:val="nil"/>
              <w:right w:val="single" w:sz="4" w:space="0" w:color="auto"/>
            </w:tcBorders>
            <w:shd w:val="clear" w:color="auto" w:fill="auto"/>
            <w:noWrap/>
            <w:vAlign w:val="center"/>
            <w:hideMark/>
          </w:tcPr>
          <w:p w14:paraId="4858082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315" w:type="pct"/>
            <w:tcBorders>
              <w:top w:val="nil"/>
              <w:left w:val="nil"/>
              <w:right w:val="single" w:sz="4" w:space="0" w:color="auto"/>
            </w:tcBorders>
            <w:shd w:val="clear" w:color="auto" w:fill="auto"/>
            <w:noWrap/>
            <w:vAlign w:val="center"/>
            <w:hideMark/>
          </w:tcPr>
          <w:p w14:paraId="743DADD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497" w:type="pct"/>
            <w:tcBorders>
              <w:left w:val="single" w:sz="4" w:space="0" w:color="auto"/>
              <w:right w:val="double" w:sz="4" w:space="0" w:color="auto"/>
            </w:tcBorders>
            <w:shd w:val="clear" w:color="auto" w:fill="auto"/>
            <w:vAlign w:val="center"/>
          </w:tcPr>
          <w:p w14:paraId="7D43CE20"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r>
      <w:tr w:rsidR="00CB57CE" w:rsidRPr="00CB57CE" w14:paraId="1EFC62ED" w14:textId="77777777" w:rsidTr="00E75EA1">
        <w:trPr>
          <w:trHeight w:val="288"/>
        </w:trPr>
        <w:tc>
          <w:tcPr>
            <w:tcW w:w="1465" w:type="pct"/>
            <w:tcBorders>
              <w:top w:val="nil"/>
              <w:left w:val="double" w:sz="4" w:space="0" w:color="auto"/>
              <w:right w:val="single" w:sz="4" w:space="0" w:color="auto"/>
            </w:tcBorders>
            <w:shd w:val="clear" w:color="auto" w:fill="auto"/>
            <w:noWrap/>
            <w:vAlign w:val="bottom"/>
            <w:hideMark/>
          </w:tcPr>
          <w:p w14:paraId="2D5AB352"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car inverse speed – Location parameter</w:t>
            </w:r>
          </w:p>
        </w:tc>
        <w:tc>
          <w:tcPr>
            <w:tcW w:w="426" w:type="pct"/>
            <w:tcBorders>
              <w:top w:val="nil"/>
              <w:left w:val="nil"/>
              <w:right w:val="single" w:sz="4" w:space="0" w:color="auto"/>
            </w:tcBorders>
            <w:shd w:val="clear" w:color="auto" w:fill="auto"/>
            <w:noWrap/>
            <w:vAlign w:val="center"/>
            <w:hideMark/>
          </w:tcPr>
          <w:p w14:paraId="0B9E12E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1.25</w:t>
            </w:r>
          </w:p>
        </w:tc>
        <w:tc>
          <w:tcPr>
            <w:tcW w:w="377" w:type="pct"/>
            <w:tcBorders>
              <w:top w:val="nil"/>
              <w:left w:val="nil"/>
              <w:right w:val="single" w:sz="4" w:space="0" w:color="auto"/>
            </w:tcBorders>
            <w:shd w:val="clear" w:color="auto" w:fill="auto"/>
            <w:noWrap/>
            <w:vAlign w:val="center"/>
          </w:tcPr>
          <w:p w14:paraId="4A46FD2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1.112</w:t>
            </w:r>
          </w:p>
        </w:tc>
        <w:tc>
          <w:tcPr>
            <w:tcW w:w="253" w:type="pct"/>
            <w:tcBorders>
              <w:top w:val="nil"/>
              <w:left w:val="nil"/>
              <w:right w:val="single" w:sz="4" w:space="0" w:color="auto"/>
            </w:tcBorders>
            <w:shd w:val="clear" w:color="auto" w:fill="auto"/>
            <w:noWrap/>
            <w:vAlign w:val="center"/>
          </w:tcPr>
          <w:p w14:paraId="206AC2F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11.07</w:t>
            </w:r>
          </w:p>
        </w:tc>
        <w:tc>
          <w:tcPr>
            <w:tcW w:w="360" w:type="pct"/>
            <w:tcBorders>
              <w:top w:val="nil"/>
              <w:left w:val="nil"/>
              <w:right w:val="single" w:sz="4" w:space="0" w:color="auto"/>
            </w:tcBorders>
            <w:shd w:val="clear" w:color="auto" w:fill="auto"/>
            <w:noWrap/>
            <w:vAlign w:val="center"/>
          </w:tcPr>
          <w:p w14:paraId="3AC5887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0.0925</w:t>
            </w:r>
          </w:p>
        </w:tc>
        <w:tc>
          <w:tcPr>
            <w:tcW w:w="316" w:type="pct"/>
            <w:tcBorders>
              <w:top w:val="nil"/>
              <w:left w:val="nil"/>
              <w:right w:val="single" w:sz="4" w:space="0" w:color="auto"/>
            </w:tcBorders>
            <w:shd w:val="clear" w:color="auto" w:fill="auto"/>
            <w:noWrap/>
            <w:vAlign w:val="center"/>
          </w:tcPr>
          <w:p w14:paraId="4711332B"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0.1945</w:t>
            </w:r>
          </w:p>
        </w:tc>
        <w:tc>
          <w:tcPr>
            <w:tcW w:w="361" w:type="pct"/>
            <w:tcBorders>
              <w:top w:val="nil"/>
              <w:left w:val="nil"/>
              <w:right w:val="single" w:sz="4" w:space="0" w:color="auto"/>
            </w:tcBorders>
            <w:shd w:val="clear" w:color="auto" w:fill="auto"/>
            <w:noWrap/>
            <w:vAlign w:val="center"/>
          </w:tcPr>
          <w:p w14:paraId="79E4CEB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1.284</w:t>
            </w:r>
          </w:p>
        </w:tc>
        <w:tc>
          <w:tcPr>
            <w:tcW w:w="315" w:type="pct"/>
            <w:tcBorders>
              <w:top w:val="nil"/>
              <w:left w:val="nil"/>
              <w:right w:val="single" w:sz="4" w:space="0" w:color="auto"/>
            </w:tcBorders>
            <w:shd w:val="clear" w:color="auto" w:fill="auto"/>
            <w:noWrap/>
            <w:vAlign w:val="center"/>
          </w:tcPr>
          <w:p w14:paraId="59DB110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2.68</w:t>
            </w:r>
          </w:p>
        </w:tc>
        <w:tc>
          <w:tcPr>
            <w:tcW w:w="314" w:type="pct"/>
            <w:tcBorders>
              <w:top w:val="nil"/>
              <w:left w:val="nil"/>
              <w:right w:val="single" w:sz="4" w:space="0" w:color="auto"/>
            </w:tcBorders>
            <w:shd w:val="clear" w:color="auto" w:fill="auto"/>
            <w:noWrap/>
            <w:vAlign w:val="center"/>
          </w:tcPr>
          <w:p w14:paraId="44283AFD"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0.0045</w:t>
            </w:r>
          </w:p>
        </w:tc>
        <w:tc>
          <w:tcPr>
            <w:tcW w:w="315" w:type="pct"/>
            <w:tcBorders>
              <w:top w:val="nil"/>
              <w:left w:val="nil"/>
              <w:right w:val="single" w:sz="4" w:space="0" w:color="auto"/>
            </w:tcBorders>
            <w:shd w:val="clear" w:color="auto" w:fill="auto"/>
            <w:noWrap/>
            <w:vAlign w:val="center"/>
          </w:tcPr>
          <w:p w14:paraId="566BDDC4"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0.0055</w:t>
            </w:r>
          </w:p>
        </w:tc>
        <w:tc>
          <w:tcPr>
            <w:tcW w:w="497" w:type="pct"/>
            <w:tcBorders>
              <w:left w:val="single" w:sz="4" w:space="0" w:color="auto"/>
              <w:right w:val="double" w:sz="4" w:space="0" w:color="auto"/>
            </w:tcBorders>
            <w:shd w:val="clear" w:color="auto" w:fill="auto"/>
            <w:vAlign w:val="center"/>
          </w:tcPr>
          <w:p w14:paraId="03278A9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1.86</w:t>
            </w:r>
          </w:p>
        </w:tc>
      </w:tr>
      <w:tr w:rsidR="00CB57CE" w:rsidRPr="00CB57CE" w14:paraId="7DE9C74A" w14:textId="77777777" w:rsidTr="00E75EA1">
        <w:trPr>
          <w:trHeight w:val="288"/>
        </w:trPr>
        <w:tc>
          <w:tcPr>
            <w:tcW w:w="1465" w:type="pct"/>
            <w:tcBorders>
              <w:top w:val="nil"/>
              <w:left w:val="double" w:sz="4" w:space="0" w:color="auto"/>
              <w:right w:val="single" w:sz="4" w:space="0" w:color="auto"/>
            </w:tcBorders>
            <w:shd w:val="clear" w:color="auto" w:fill="auto"/>
            <w:noWrap/>
            <w:vAlign w:val="bottom"/>
            <w:hideMark/>
          </w:tcPr>
          <w:p w14:paraId="536BEE0C"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car inverse speed – Scale parameter</w:t>
            </w:r>
          </w:p>
        </w:tc>
        <w:tc>
          <w:tcPr>
            <w:tcW w:w="426" w:type="pct"/>
            <w:tcBorders>
              <w:top w:val="nil"/>
              <w:left w:val="nil"/>
              <w:right w:val="single" w:sz="4" w:space="0" w:color="auto"/>
            </w:tcBorders>
            <w:shd w:val="clear" w:color="auto" w:fill="auto"/>
            <w:noWrap/>
            <w:vAlign w:val="center"/>
            <w:hideMark/>
          </w:tcPr>
          <w:p w14:paraId="6E982BE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0.20</w:t>
            </w:r>
          </w:p>
        </w:tc>
        <w:tc>
          <w:tcPr>
            <w:tcW w:w="377" w:type="pct"/>
            <w:tcBorders>
              <w:top w:val="nil"/>
              <w:left w:val="nil"/>
              <w:right w:val="single" w:sz="4" w:space="0" w:color="auto"/>
            </w:tcBorders>
            <w:shd w:val="clear" w:color="auto" w:fill="auto"/>
            <w:noWrap/>
            <w:vAlign w:val="center"/>
          </w:tcPr>
          <w:p w14:paraId="5EDA470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0.203</w:t>
            </w:r>
          </w:p>
        </w:tc>
        <w:tc>
          <w:tcPr>
            <w:tcW w:w="253" w:type="pct"/>
            <w:tcBorders>
              <w:top w:val="nil"/>
              <w:left w:val="nil"/>
              <w:right w:val="single" w:sz="4" w:space="0" w:color="auto"/>
            </w:tcBorders>
            <w:shd w:val="clear" w:color="auto" w:fill="auto"/>
            <w:noWrap/>
            <w:vAlign w:val="center"/>
          </w:tcPr>
          <w:p w14:paraId="76E434F4"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1.75</w:t>
            </w:r>
          </w:p>
        </w:tc>
        <w:tc>
          <w:tcPr>
            <w:tcW w:w="360" w:type="pct"/>
            <w:tcBorders>
              <w:top w:val="nil"/>
              <w:left w:val="nil"/>
              <w:right w:val="single" w:sz="4" w:space="0" w:color="auto"/>
            </w:tcBorders>
            <w:shd w:val="clear" w:color="auto" w:fill="auto"/>
            <w:noWrap/>
            <w:vAlign w:val="center"/>
          </w:tcPr>
          <w:p w14:paraId="2BD06B2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0.0502</w:t>
            </w:r>
          </w:p>
        </w:tc>
        <w:tc>
          <w:tcPr>
            <w:tcW w:w="316" w:type="pct"/>
            <w:tcBorders>
              <w:top w:val="nil"/>
              <w:left w:val="nil"/>
              <w:right w:val="single" w:sz="4" w:space="0" w:color="auto"/>
            </w:tcBorders>
            <w:shd w:val="clear" w:color="auto" w:fill="auto"/>
            <w:noWrap/>
            <w:vAlign w:val="center"/>
          </w:tcPr>
          <w:p w14:paraId="75AC84F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0.0850</w:t>
            </w:r>
          </w:p>
        </w:tc>
        <w:tc>
          <w:tcPr>
            <w:tcW w:w="361" w:type="pct"/>
            <w:tcBorders>
              <w:top w:val="nil"/>
              <w:left w:val="nil"/>
              <w:right w:val="single" w:sz="4" w:space="0" w:color="auto"/>
            </w:tcBorders>
            <w:shd w:val="clear" w:color="auto" w:fill="auto"/>
            <w:noWrap/>
            <w:vAlign w:val="center"/>
            <w:hideMark/>
          </w:tcPr>
          <w:p w14:paraId="7676264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0.000</w:t>
            </w:r>
          </w:p>
        </w:tc>
        <w:tc>
          <w:tcPr>
            <w:tcW w:w="315" w:type="pct"/>
            <w:tcBorders>
              <w:top w:val="nil"/>
              <w:left w:val="nil"/>
              <w:right w:val="single" w:sz="4" w:space="0" w:color="auto"/>
            </w:tcBorders>
            <w:shd w:val="clear" w:color="auto" w:fill="auto"/>
            <w:noWrap/>
            <w:vAlign w:val="center"/>
            <w:hideMark/>
          </w:tcPr>
          <w:p w14:paraId="2DA8AD9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314" w:type="pct"/>
            <w:tcBorders>
              <w:top w:val="nil"/>
              <w:left w:val="nil"/>
              <w:right w:val="single" w:sz="4" w:space="0" w:color="auto"/>
            </w:tcBorders>
            <w:shd w:val="clear" w:color="auto" w:fill="auto"/>
            <w:noWrap/>
            <w:vAlign w:val="center"/>
            <w:hideMark/>
          </w:tcPr>
          <w:p w14:paraId="3B1874A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315" w:type="pct"/>
            <w:tcBorders>
              <w:top w:val="nil"/>
              <w:left w:val="nil"/>
              <w:right w:val="single" w:sz="4" w:space="0" w:color="auto"/>
            </w:tcBorders>
            <w:shd w:val="clear" w:color="auto" w:fill="auto"/>
            <w:noWrap/>
            <w:vAlign w:val="center"/>
            <w:hideMark/>
          </w:tcPr>
          <w:p w14:paraId="34406C6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497" w:type="pct"/>
            <w:tcBorders>
              <w:left w:val="single" w:sz="4" w:space="0" w:color="auto"/>
              <w:right w:val="double" w:sz="4" w:space="0" w:color="auto"/>
            </w:tcBorders>
            <w:shd w:val="clear" w:color="auto" w:fill="auto"/>
            <w:vAlign w:val="center"/>
          </w:tcPr>
          <w:p w14:paraId="268CAD8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r>
      <w:tr w:rsidR="00CB57CE" w:rsidRPr="00CB57CE" w14:paraId="3587544C" w14:textId="77777777" w:rsidTr="00E75EA1">
        <w:trPr>
          <w:trHeight w:val="288"/>
        </w:trPr>
        <w:tc>
          <w:tcPr>
            <w:tcW w:w="1465" w:type="pct"/>
            <w:tcBorders>
              <w:top w:val="nil"/>
              <w:left w:val="double" w:sz="4" w:space="0" w:color="auto"/>
              <w:right w:val="single" w:sz="4" w:space="0" w:color="auto"/>
            </w:tcBorders>
            <w:shd w:val="clear" w:color="auto" w:fill="auto"/>
            <w:noWrap/>
            <w:vAlign w:val="bottom"/>
            <w:hideMark/>
          </w:tcPr>
          <w:p w14:paraId="0C8F6B61"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TW inverse speed – Location parameter</w:t>
            </w:r>
          </w:p>
        </w:tc>
        <w:tc>
          <w:tcPr>
            <w:tcW w:w="426" w:type="pct"/>
            <w:tcBorders>
              <w:top w:val="nil"/>
              <w:left w:val="nil"/>
              <w:right w:val="single" w:sz="4" w:space="0" w:color="auto"/>
            </w:tcBorders>
            <w:shd w:val="clear" w:color="auto" w:fill="auto"/>
            <w:noWrap/>
            <w:vAlign w:val="center"/>
            <w:hideMark/>
          </w:tcPr>
          <w:p w14:paraId="751727B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1.10</w:t>
            </w:r>
          </w:p>
        </w:tc>
        <w:tc>
          <w:tcPr>
            <w:tcW w:w="377" w:type="pct"/>
            <w:tcBorders>
              <w:top w:val="nil"/>
              <w:left w:val="nil"/>
              <w:right w:val="single" w:sz="4" w:space="0" w:color="auto"/>
            </w:tcBorders>
            <w:shd w:val="clear" w:color="auto" w:fill="auto"/>
            <w:noWrap/>
            <w:vAlign w:val="center"/>
          </w:tcPr>
          <w:p w14:paraId="145AF87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0.969</w:t>
            </w:r>
          </w:p>
        </w:tc>
        <w:tc>
          <w:tcPr>
            <w:tcW w:w="253" w:type="pct"/>
            <w:tcBorders>
              <w:top w:val="nil"/>
              <w:left w:val="nil"/>
              <w:right w:val="single" w:sz="4" w:space="0" w:color="auto"/>
            </w:tcBorders>
            <w:shd w:val="clear" w:color="auto" w:fill="auto"/>
            <w:noWrap/>
            <w:vAlign w:val="center"/>
          </w:tcPr>
          <w:p w14:paraId="00FA993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11.90</w:t>
            </w:r>
          </w:p>
        </w:tc>
        <w:tc>
          <w:tcPr>
            <w:tcW w:w="360" w:type="pct"/>
            <w:tcBorders>
              <w:top w:val="nil"/>
              <w:left w:val="nil"/>
              <w:right w:val="single" w:sz="4" w:space="0" w:color="auto"/>
            </w:tcBorders>
            <w:shd w:val="clear" w:color="auto" w:fill="auto"/>
            <w:noWrap/>
            <w:vAlign w:val="center"/>
          </w:tcPr>
          <w:p w14:paraId="28D49E5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0.0502</w:t>
            </w:r>
          </w:p>
        </w:tc>
        <w:tc>
          <w:tcPr>
            <w:tcW w:w="316" w:type="pct"/>
            <w:tcBorders>
              <w:top w:val="nil"/>
              <w:left w:val="nil"/>
              <w:right w:val="single" w:sz="4" w:space="0" w:color="auto"/>
            </w:tcBorders>
            <w:shd w:val="clear" w:color="auto" w:fill="auto"/>
            <w:noWrap/>
            <w:vAlign w:val="center"/>
          </w:tcPr>
          <w:p w14:paraId="7FCBFEEB"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0.0209</w:t>
            </w:r>
          </w:p>
        </w:tc>
        <w:tc>
          <w:tcPr>
            <w:tcW w:w="361" w:type="pct"/>
            <w:tcBorders>
              <w:top w:val="nil"/>
              <w:left w:val="nil"/>
              <w:right w:val="single" w:sz="4" w:space="0" w:color="auto"/>
            </w:tcBorders>
            <w:shd w:val="clear" w:color="auto" w:fill="auto"/>
            <w:noWrap/>
            <w:vAlign w:val="center"/>
          </w:tcPr>
          <w:p w14:paraId="4FFF7E5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1.275</w:t>
            </w:r>
          </w:p>
        </w:tc>
        <w:tc>
          <w:tcPr>
            <w:tcW w:w="315" w:type="pct"/>
            <w:tcBorders>
              <w:top w:val="nil"/>
              <w:left w:val="nil"/>
              <w:right w:val="single" w:sz="4" w:space="0" w:color="auto"/>
            </w:tcBorders>
            <w:shd w:val="clear" w:color="auto" w:fill="auto"/>
            <w:noWrap/>
            <w:vAlign w:val="center"/>
          </w:tcPr>
          <w:p w14:paraId="179F70C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15.93</w:t>
            </w:r>
          </w:p>
        </w:tc>
        <w:tc>
          <w:tcPr>
            <w:tcW w:w="314" w:type="pct"/>
            <w:tcBorders>
              <w:top w:val="nil"/>
              <w:left w:val="nil"/>
              <w:right w:val="single" w:sz="4" w:space="0" w:color="auto"/>
            </w:tcBorders>
            <w:shd w:val="clear" w:color="auto" w:fill="auto"/>
            <w:noWrap/>
            <w:vAlign w:val="center"/>
          </w:tcPr>
          <w:p w14:paraId="5AB57414"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0.0059</w:t>
            </w:r>
          </w:p>
        </w:tc>
        <w:tc>
          <w:tcPr>
            <w:tcW w:w="315" w:type="pct"/>
            <w:tcBorders>
              <w:top w:val="nil"/>
              <w:left w:val="nil"/>
              <w:right w:val="single" w:sz="4" w:space="0" w:color="auto"/>
            </w:tcBorders>
            <w:shd w:val="clear" w:color="auto" w:fill="auto"/>
            <w:noWrap/>
            <w:vAlign w:val="center"/>
          </w:tcPr>
          <w:p w14:paraId="7E33068B"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0.0078</w:t>
            </w:r>
          </w:p>
        </w:tc>
        <w:tc>
          <w:tcPr>
            <w:tcW w:w="497" w:type="pct"/>
            <w:tcBorders>
              <w:left w:val="single" w:sz="4" w:space="0" w:color="auto"/>
              <w:right w:val="double" w:sz="4" w:space="0" w:color="auto"/>
            </w:tcBorders>
            <w:shd w:val="clear" w:color="auto" w:fill="auto"/>
            <w:vAlign w:val="center"/>
          </w:tcPr>
          <w:p w14:paraId="068EF630"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6.06</w:t>
            </w:r>
          </w:p>
        </w:tc>
      </w:tr>
      <w:tr w:rsidR="00CB57CE" w:rsidRPr="00CB57CE" w14:paraId="41D47170" w14:textId="77777777" w:rsidTr="00E75EA1">
        <w:trPr>
          <w:trHeight w:val="288"/>
        </w:trPr>
        <w:tc>
          <w:tcPr>
            <w:tcW w:w="1465" w:type="pct"/>
            <w:tcBorders>
              <w:top w:val="nil"/>
              <w:left w:val="double" w:sz="4" w:space="0" w:color="auto"/>
              <w:right w:val="single" w:sz="4" w:space="0" w:color="auto"/>
            </w:tcBorders>
            <w:shd w:val="clear" w:color="auto" w:fill="auto"/>
            <w:noWrap/>
            <w:vAlign w:val="bottom"/>
            <w:hideMark/>
          </w:tcPr>
          <w:p w14:paraId="23B9BEAE"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TW inverse speed – Scale parameter</w:t>
            </w:r>
          </w:p>
        </w:tc>
        <w:tc>
          <w:tcPr>
            <w:tcW w:w="426" w:type="pct"/>
            <w:tcBorders>
              <w:top w:val="nil"/>
              <w:left w:val="nil"/>
              <w:right w:val="single" w:sz="4" w:space="0" w:color="auto"/>
            </w:tcBorders>
            <w:shd w:val="clear" w:color="auto" w:fill="auto"/>
            <w:noWrap/>
            <w:vAlign w:val="center"/>
            <w:hideMark/>
          </w:tcPr>
          <w:p w14:paraId="27D4CF3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0.30</w:t>
            </w:r>
          </w:p>
        </w:tc>
        <w:tc>
          <w:tcPr>
            <w:tcW w:w="377" w:type="pct"/>
            <w:tcBorders>
              <w:top w:val="nil"/>
              <w:left w:val="nil"/>
              <w:bottom w:val="single" w:sz="4" w:space="0" w:color="auto"/>
              <w:right w:val="single" w:sz="4" w:space="0" w:color="auto"/>
            </w:tcBorders>
            <w:shd w:val="clear" w:color="auto" w:fill="auto"/>
            <w:noWrap/>
            <w:vAlign w:val="center"/>
          </w:tcPr>
          <w:p w14:paraId="2A1F093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0.278</w:t>
            </w:r>
          </w:p>
        </w:tc>
        <w:tc>
          <w:tcPr>
            <w:tcW w:w="253" w:type="pct"/>
            <w:tcBorders>
              <w:top w:val="nil"/>
              <w:left w:val="nil"/>
              <w:bottom w:val="single" w:sz="4" w:space="0" w:color="auto"/>
              <w:right w:val="single" w:sz="4" w:space="0" w:color="auto"/>
            </w:tcBorders>
            <w:shd w:val="clear" w:color="auto" w:fill="auto"/>
            <w:noWrap/>
            <w:vAlign w:val="center"/>
          </w:tcPr>
          <w:p w14:paraId="03B14359"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7.25</w:t>
            </w:r>
          </w:p>
        </w:tc>
        <w:tc>
          <w:tcPr>
            <w:tcW w:w="360" w:type="pct"/>
            <w:tcBorders>
              <w:top w:val="nil"/>
              <w:left w:val="nil"/>
              <w:bottom w:val="single" w:sz="4" w:space="0" w:color="auto"/>
              <w:right w:val="single" w:sz="4" w:space="0" w:color="auto"/>
            </w:tcBorders>
            <w:shd w:val="clear" w:color="auto" w:fill="auto"/>
            <w:noWrap/>
            <w:vAlign w:val="center"/>
          </w:tcPr>
          <w:p w14:paraId="427161E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316" w:type="pct"/>
            <w:tcBorders>
              <w:top w:val="nil"/>
              <w:left w:val="nil"/>
              <w:bottom w:val="single" w:sz="4" w:space="0" w:color="auto"/>
              <w:right w:val="single" w:sz="4" w:space="0" w:color="auto"/>
            </w:tcBorders>
            <w:shd w:val="clear" w:color="auto" w:fill="auto"/>
            <w:noWrap/>
            <w:vAlign w:val="center"/>
          </w:tcPr>
          <w:p w14:paraId="12C6D4E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0.0522</w:t>
            </w:r>
          </w:p>
        </w:tc>
        <w:tc>
          <w:tcPr>
            <w:tcW w:w="361" w:type="pct"/>
            <w:tcBorders>
              <w:top w:val="nil"/>
              <w:left w:val="nil"/>
              <w:bottom w:val="single" w:sz="4" w:space="0" w:color="auto"/>
              <w:right w:val="single" w:sz="4" w:space="0" w:color="auto"/>
            </w:tcBorders>
            <w:shd w:val="clear" w:color="auto" w:fill="auto"/>
            <w:noWrap/>
            <w:vAlign w:val="center"/>
            <w:hideMark/>
          </w:tcPr>
          <w:p w14:paraId="70E396C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0.000</w:t>
            </w:r>
          </w:p>
        </w:tc>
        <w:tc>
          <w:tcPr>
            <w:tcW w:w="315" w:type="pct"/>
            <w:tcBorders>
              <w:top w:val="nil"/>
              <w:left w:val="nil"/>
              <w:bottom w:val="single" w:sz="4" w:space="0" w:color="auto"/>
              <w:right w:val="single" w:sz="4" w:space="0" w:color="auto"/>
            </w:tcBorders>
            <w:shd w:val="clear" w:color="auto" w:fill="auto"/>
            <w:noWrap/>
            <w:vAlign w:val="center"/>
            <w:hideMark/>
          </w:tcPr>
          <w:p w14:paraId="661B8AA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314" w:type="pct"/>
            <w:tcBorders>
              <w:top w:val="nil"/>
              <w:left w:val="nil"/>
              <w:bottom w:val="single" w:sz="4" w:space="0" w:color="auto"/>
              <w:right w:val="single" w:sz="4" w:space="0" w:color="auto"/>
            </w:tcBorders>
            <w:shd w:val="clear" w:color="auto" w:fill="auto"/>
            <w:noWrap/>
            <w:vAlign w:val="center"/>
            <w:hideMark/>
          </w:tcPr>
          <w:p w14:paraId="49A43F4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315" w:type="pct"/>
            <w:tcBorders>
              <w:top w:val="nil"/>
              <w:left w:val="nil"/>
              <w:bottom w:val="single" w:sz="4" w:space="0" w:color="auto"/>
              <w:right w:val="single" w:sz="4" w:space="0" w:color="auto"/>
            </w:tcBorders>
            <w:shd w:val="clear" w:color="auto" w:fill="auto"/>
            <w:noWrap/>
            <w:vAlign w:val="center"/>
            <w:hideMark/>
          </w:tcPr>
          <w:p w14:paraId="3D1D641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497" w:type="pct"/>
            <w:tcBorders>
              <w:left w:val="nil"/>
              <w:bottom w:val="single" w:sz="4" w:space="0" w:color="auto"/>
              <w:right w:val="double" w:sz="4" w:space="0" w:color="auto"/>
            </w:tcBorders>
            <w:vAlign w:val="center"/>
          </w:tcPr>
          <w:p w14:paraId="2B9658AB"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r>
      <w:tr w:rsidR="00CB57CE" w:rsidRPr="00CB57CE" w14:paraId="1440C07D" w14:textId="77777777" w:rsidTr="00E75EA1">
        <w:trPr>
          <w:trHeight w:val="288"/>
        </w:trPr>
        <w:tc>
          <w:tcPr>
            <w:tcW w:w="1465" w:type="pct"/>
            <w:tcBorders>
              <w:top w:val="nil"/>
              <w:left w:val="double" w:sz="4" w:space="0" w:color="auto"/>
              <w:right w:val="single" w:sz="4" w:space="0" w:color="auto"/>
            </w:tcBorders>
            <w:shd w:val="clear" w:color="auto" w:fill="auto"/>
            <w:noWrap/>
            <w:vAlign w:val="bottom"/>
            <w:hideMark/>
          </w:tcPr>
          <w:p w14:paraId="0E109CF3"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metro inverse speed – Location parameter</w:t>
            </w:r>
          </w:p>
        </w:tc>
        <w:tc>
          <w:tcPr>
            <w:tcW w:w="426" w:type="pct"/>
            <w:tcBorders>
              <w:left w:val="nil"/>
              <w:right w:val="single" w:sz="4" w:space="0" w:color="auto"/>
            </w:tcBorders>
            <w:shd w:val="clear" w:color="auto" w:fill="auto"/>
            <w:noWrap/>
            <w:vAlign w:val="center"/>
            <w:hideMark/>
          </w:tcPr>
          <w:p w14:paraId="2E61BFC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1.50 (</w:t>
            </w:r>
            <w:r w:rsidRPr="00CB57CE">
              <w:rPr>
                <w:rFonts w:ascii="Times New Roman" w:eastAsia="Times New Roman" w:hAnsi="Times New Roman" w:cs="Times New Roman"/>
                <w:i/>
                <w:iCs/>
                <w:sz w:val="20"/>
                <w:szCs w:val="20"/>
                <w:lang w:eastAsia="en-IN"/>
              </w:rPr>
              <w:t>Fixed)</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770773F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NA</w:t>
            </w:r>
          </w:p>
        </w:tc>
        <w:tc>
          <w:tcPr>
            <w:tcW w:w="253" w:type="pct"/>
            <w:tcBorders>
              <w:top w:val="single" w:sz="4" w:space="0" w:color="auto"/>
              <w:left w:val="nil"/>
              <w:bottom w:val="single" w:sz="4" w:space="0" w:color="auto"/>
              <w:right w:val="single" w:sz="4" w:space="0" w:color="auto"/>
            </w:tcBorders>
            <w:shd w:val="clear" w:color="auto" w:fill="auto"/>
            <w:vAlign w:val="center"/>
          </w:tcPr>
          <w:p w14:paraId="73F96EF3" w14:textId="77777777" w:rsidR="007D5CD0" w:rsidRPr="00CB57CE" w:rsidRDefault="007D5CD0" w:rsidP="00E75EA1">
            <w:pPr>
              <w:jc w:val="center"/>
              <w:rPr>
                <w:rFonts w:ascii="Times New Roman" w:eastAsia="Times New Roman" w:hAnsi="Times New Roman" w:cs="Times New Roman"/>
                <w:i/>
                <w:iCs/>
                <w:sz w:val="20"/>
                <w:szCs w:val="20"/>
                <w:lang w:val="en-IN" w:eastAsia="en-IN"/>
              </w:rPr>
            </w:pPr>
            <w:r w:rsidRPr="00CB57CE">
              <w:rPr>
                <w:rFonts w:ascii="Times New Roman" w:eastAsia="Times New Roman" w:hAnsi="Times New Roman" w:cs="Times New Roman"/>
                <w:sz w:val="20"/>
                <w:szCs w:val="20"/>
                <w:lang w:val="en-IN" w:eastAsia="en-IN"/>
              </w:rPr>
              <w:t>NA</w:t>
            </w:r>
          </w:p>
        </w:tc>
        <w:tc>
          <w:tcPr>
            <w:tcW w:w="360" w:type="pct"/>
            <w:tcBorders>
              <w:top w:val="single" w:sz="4" w:space="0" w:color="auto"/>
              <w:left w:val="nil"/>
              <w:bottom w:val="single" w:sz="4" w:space="0" w:color="auto"/>
              <w:right w:val="single" w:sz="4" w:space="0" w:color="auto"/>
            </w:tcBorders>
            <w:shd w:val="clear" w:color="auto" w:fill="auto"/>
            <w:vAlign w:val="center"/>
          </w:tcPr>
          <w:p w14:paraId="43224967" w14:textId="77777777" w:rsidR="007D5CD0" w:rsidRPr="00CB57CE" w:rsidRDefault="007D5CD0" w:rsidP="00E75EA1">
            <w:pPr>
              <w:jc w:val="center"/>
              <w:rPr>
                <w:rFonts w:ascii="Times New Roman" w:eastAsia="Times New Roman" w:hAnsi="Times New Roman" w:cs="Times New Roman"/>
                <w:i/>
                <w:iCs/>
                <w:sz w:val="20"/>
                <w:szCs w:val="20"/>
                <w:lang w:val="en-IN" w:eastAsia="en-IN"/>
              </w:rPr>
            </w:pPr>
            <w:r w:rsidRPr="00CB57CE">
              <w:rPr>
                <w:rFonts w:ascii="Times New Roman" w:eastAsia="Times New Roman" w:hAnsi="Times New Roman" w:cs="Times New Roman"/>
                <w:sz w:val="20"/>
                <w:szCs w:val="20"/>
                <w:lang w:val="en-IN" w:eastAsia="en-IN"/>
              </w:rPr>
              <w:t>NA</w:t>
            </w:r>
          </w:p>
        </w:tc>
        <w:tc>
          <w:tcPr>
            <w:tcW w:w="316" w:type="pct"/>
            <w:tcBorders>
              <w:top w:val="single" w:sz="4" w:space="0" w:color="auto"/>
              <w:left w:val="nil"/>
              <w:bottom w:val="single" w:sz="4" w:space="0" w:color="auto"/>
              <w:right w:val="single" w:sz="4" w:space="0" w:color="auto"/>
            </w:tcBorders>
            <w:shd w:val="clear" w:color="auto" w:fill="auto"/>
            <w:vAlign w:val="center"/>
          </w:tcPr>
          <w:p w14:paraId="1566C844" w14:textId="77777777" w:rsidR="007D5CD0" w:rsidRPr="00CB57CE" w:rsidRDefault="007D5CD0" w:rsidP="00E75EA1">
            <w:pPr>
              <w:jc w:val="center"/>
              <w:rPr>
                <w:rFonts w:ascii="Times New Roman" w:eastAsia="Times New Roman" w:hAnsi="Times New Roman" w:cs="Times New Roman"/>
                <w:i/>
                <w:iCs/>
                <w:sz w:val="20"/>
                <w:szCs w:val="20"/>
                <w:lang w:val="en-IN" w:eastAsia="en-IN"/>
              </w:rPr>
            </w:pPr>
            <w:r w:rsidRPr="00CB57CE">
              <w:rPr>
                <w:rFonts w:ascii="Times New Roman" w:eastAsia="Times New Roman" w:hAnsi="Times New Roman" w:cs="Times New Roman"/>
                <w:sz w:val="20"/>
                <w:szCs w:val="20"/>
                <w:lang w:val="en-IN" w:eastAsia="en-IN"/>
              </w:rPr>
              <w:t>NA</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231D95FF" w14:textId="77777777" w:rsidR="007D5CD0" w:rsidRPr="00CB57CE" w:rsidRDefault="007D5CD0" w:rsidP="00E75EA1">
            <w:pPr>
              <w:jc w:val="center"/>
              <w:rPr>
                <w:rFonts w:ascii="Times New Roman" w:eastAsia="Times New Roman" w:hAnsi="Times New Roman" w:cs="Times New Roman"/>
                <w:i/>
                <w:iCs/>
                <w:sz w:val="20"/>
                <w:szCs w:val="20"/>
                <w:lang w:val="en-IN" w:eastAsia="en-IN"/>
              </w:rPr>
            </w:pPr>
            <w:r w:rsidRPr="00CB57CE">
              <w:rPr>
                <w:rFonts w:ascii="Times New Roman" w:eastAsia="Times New Roman" w:hAnsi="Times New Roman" w:cs="Times New Roman"/>
                <w:sz w:val="20"/>
                <w:szCs w:val="20"/>
                <w:lang w:val="en-IN" w:eastAsia="en-IN"/>
              </w:rPr>
              <w:t>NA</w:t>
            </w:r>
          </w:p>
        </w:tc>
        <w:tc>
          <w:tcPr>
            <w:tcW w:w="315" w:type="pct"/>
            <w:tcBorders>
              <w:top w:val="single" w:sz="4" w:space="0" w:color="auto"/>
              <w:left w:val="nil"/>
              <w:bottom w:val="single" w:sz="4" w:space="0" w:color="auto"/>
              <w:right w:val="single" w:sz="4" w:space="0" w:color="auto"/>
            </w:tcBorders>
            <w:shd w:val="clear" w:color="auto" w:fill="auto"/>
            <w:vAlign w:val="center"/>
          </w:tcPr>
          <w:p w14:paraId="41102171" w14:textId="77777777" w:rsidR="007D5CD0" w:rsidRPr="00CB57CE" w:rsidRDefault="007D5CD0" w:rsidP="00E75EA1">
            <w:pPr>
              <w:jc w:val="center"/>
              <w:rPr>
                <w:rFonts w:ascii="Times New Roman" w:eastAsia="Times New Roman" w:hAnsi="Times New Roman" w:cs="Times New Roman"/>
                <w:i/>
                <w:iCs/>
                <w:sz w:val="20"/>
                <w:szCs w:val="20"/>
                <w:lang w:val="en-IN" w:eastAsia="en-IN"/>
              </w:rPr>
            </w:pPr>
            <w:r w:rsidRPr="00CB57CE">
              <w:rPr>
                <w:rFonts w:ascii="Times New Roman" w:eastAsia="Times New Roman" w:hAnsi="Times New Roman" w:cs="Times New Roman"/>
                <w:sz w:val="20"/>
                <w:szCs w:val="20"/>
                <w:lang w:val="en-IN" w:eastAsia="en-IN"/>
              </w:rPr>
              <w:t>NA</w:t>
            </w:r>
          </w:p>
        </w:tc>
        <w:tc>
          <w:tcPr>
            <w:tcW w:w="314" w:type="pct"/>
            <w:tcBorders>
              <w:top w:val="single" w:sz="4" w:space="0" w:color="auto"/>
              <w:left w:val="nil"/>
              <w:bottom w:val="single" w:sz="4" w:space="0" w:color="auto"/>
              <w:right w:val="single" w:sz="4" w:space="0" w:color="auto"/>
            </w:tcBorders>
            <w:shd w:val="clear" w:color="auto" w:fill="auto"/>
            <w:vAlign w:val="center"/>
          </w:tcPr>
          <w:p w14:paraId="22DFC2AC" w14:textId="77777777" w:rsidR="007D5CD0" w:rsidRPr="00CB57CE" w:rsidRDefault="007D5CD0" w:rsidP="00E75EA1">
            <w:pPr>
              <w:jc w:val="center"/>
              <w:rPr>
                <w:rFonts w:ascii="Times New Roman" w:eastAsia="Times New Roman" w:hAnsi="Times New Roman" w:cs="Times New Roman"/>
                <w:i/>
                <w:iCs/>
                <w:sz w:val="20"/>
                <w:szCs w:val="20"/>
                <w:lang w:val="en-IN" w:eastAsia="en-IN"/>
              </w:rPr>
            </w:pPr>
            <w:r w:rsidRPr="00CB57CE">
              <w:rPr>
                <w:rFonts w:ascii="Times New Roman" w:eastAsia="Times New Roman" w:hAnsi="Times New Roman" w:cs="Times New Roman"/>
                <w:sz w:val="20"/>
                <w:szCs w:val="20"/>
                <w:lang w:val="en-IN" w:eastAsia="en-IN"/>
              </w:rPr>
              <w:t>NA</w:t>
            </w:r>
          </w:p>
        </w:tc>
        <w:tc>
          <w:tcPr>
            <w:tcW w:w="315" w:type="pct"/>
            <w:tcBorders>
              <w:top w:val="single" w:sz="4" w:space="0" w:color="auto"/>
              <w:left w:val="nil"/>
              <w:bottom w:val="single" w:sz="4" w:space="0" w:color="auto"/>
              <w:right w:val="single" w:sz="4" w:space="0" w:color="auto"/>
            </w:tcBorders>
            <w:shd w:val="clear" w:color="auto" w:fill="auto"/>
            <w:vAlign w:val="center"/>
          </w:tcPr>
          <w:p w14:paraId="7D3BF30F" w14:textId="77777777" w:rsidR="007D5CD0" w:rsidRPr="00CB57CE" w:rsidRDefault="007D5CD0" w:rsidP="00E75EA1">
            <w:pPr>
              <w:jc w:val="center"/>
              <w:rPr>
                <w:rFonts w:ascii="Times New Roman" w:eastAsia="Times New Roman" w:hAnsi="Times New Roman" w:cs="Times New Roman"/>
                <w:i/>
                <w:iCs/>
                <w:sz w:val="20"/>
                <w:szCs w:val="20"/>
                <w:lang w:val="en-IN" w:eastAsia="en-IN"/>
              </w:rPr>
            </w:pPr>
            <w:r w:rsidRPr="00CB57CE">
              <w:rPr>
                <w:rFonts w:ascii="Times New Roman" w:eastAsia="Times New Roman" w:hAnsi="Times New Roman" w:cs="Times New Roman"/>
                <w:sz w:val="20"/>
                <w:szCs w:val="20"/>
                <w:lang w:val="en-IN" w:eastAsia="en-IN"/>
              </w:rPr>
              <w:t>NA</w:t>
            </w:r>
          </w:p>
        </w:tc>
        <w:tc>
          <w:tcPr>
            <w:tcW w:w="497" w:type="pct"/>
            <w:tcBorders>
              <w:top w:val="single" w:sz="4" w:space="0" w:color="auto"/>
              <w:left w:val="nil"/>
              <w:bottom w:val="single" w:sz="4" w:space="0" w:color="auto"/>
              <w:right w:val="double" w:sz="4" w:space="0" w:color="auto"/>
            </w:tcBorders>
            <w:vAlign w:val="center"/>
          </w:tcPr>
          <w:p w14:paraId="7FE87796" w14:textId="77777777" w:rsidR="007D5CD0" w:rsidRPr="00CB57CE" w:rsidRDefault="007D5CD0" w:rsidP="00E75EA1">
            <w:pPr>
              <w:jc w:val="center"/>
              <w:rPr>
                <w:rFonts w:ascii="Times New Roman" w:eastAsia="Times New Roman" w:hAnsi="Times New Roman" w:cs="Times New Roman"/>
                <w:i/>
                <w:iCs/>
                <w:sz w:val="20"/>
                <w:szCs w:val="20"/>
                <w:lang w:val="en-IN" w:eastAsia="en-IN"/>
              </w:rPr>
            </w:pPr>
            <w:r w:rsidRPr="00CB57CE">
              <w:rPr>
                <w:rFonts w:ascii="Times New Roman" w:eastAsia="Times New Roman" w:hAnsi="Times New Roman" w:cs="Times New Roman"/>
                <w:sz w:val="20"/>
                <w:szCs w:val="20"/>
                <w:lang w:eastAsia="en-IN"/>
              </w:rPr>
              <w:t>NA</w:t>
            </w:r>
          </w:p>
        </w:tc>
      </w:tr>
      <w:tr w:rsidR="00CB57CE" w:rsidRPr="00CB57CE" w14:paraId="1DA51585" w14:textId="77777777" w:rsidTr="00E75EA1">
        <w:trPr>
          <w:trHeight w:val="288"/>
        </w:trPr>
        <w:tc>
          <w:tcPr>
            <w:tcW w:w="1465" w:type="pct"/>
            <w:tcBorders>
              <w:left w:val="double" w:sz="4" w:space="0" w:color="auto"/>
              <w:bottom w:val="single" w:sz="4" w:space="0" w:color="auto"/>
              <w:right w:val="single" w:sz="4" w:space="0" w:color="auto"/>
            </w:tcBorders>
            <w:shd w:val="clear" w:color="auto" w:fill="auto"/>
            <w:noWrap/>
            <w:vAlign w:val="bottom"/>
            <w:hideMark/>
          </w:tcPr>
          <w:p w14:paraId="13252CCA"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RP metro inverse speed – Scale parameter</w:t>
            </w:r>
          </w:p>
        </w:tc>
        <w:tc>
          <w:tcPr>
            <w:tcW w:w="426" w:type="pct"/>
            <w:tcBorders>
              <w:left w:val="nil"/>
              <w:bottom w:val="single" w:sz="4" w:space="0" w:color="auto"/>
              <w:right w:val="single" w:sz="4" w:space="0" w:color="auto"/>
            </w:tcBorders>
            <w:shd w:val="clear" w:color="auto" w:fill="auto"/>
            <w:noWrap/>
            <w:vAlign w:val="center"/>
            <w:hideMark/>
          </w:tcPr>
          <w:p w14:paraId="14340FC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0.15</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2C4D5F2B"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0.157</w:t>
            </w:r>
          </w:p>
        </w:tc>
        <w:tc>
          <w:tcPr>
            <w:tcW w:w="253" w:type="pct"/>
            <w:tcBorders>
              <w:top w:val="single" w:sz="4" w:space="0" w:color="auto"/>
              <w:left w:val="nil"/>
              <w:bottom w:val="single" w:sz="4" w:space="0" w:color="auto"/>
              <w:right w:val="single" w:sz="4" w:space="0" w:color="auto"/>
            </w:tcBorders>
            <w:shd w:val="clear" w:color="auto" w:fill="auto"/>
            <w:noWrap/>
            <w:vAlign w:val="center"/>
          </w:tcPr>
          <w:p w14:paraId="2F48B85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4.49</w:t>
            </w: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13D55CB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0.0457</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B51BFC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0.0240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0A37081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14:paraId="7C3E2940"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77C186B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14:paraId="565A0E1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c>
          <w:tcPr>
            <w:tcW w:w="497" w:type="pct"/>
            <w:tcBorders>
              <w:top w:val="single" w:sz="4" w:space="0" w:color="auto"/>
              <w:left w:val="nil"/>
              <w:bottom w:val="single" w:sz="4" w:space="0" w:color="auto"/>
              <w:right w:val="double" w:sz="4" w:space="0" w:color="auto"/>
            </w:tcBorders>
            <w:vAlign w:val="center"/>
          </w:tcPr>
          <w:p w14:paraId="57DB930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r>
      <w:tr w:rsidR="00CB57CE" w:rsidRPr="00CB57CE" w14:paraId="1FBF7AC8" w14:textId="77777777" w:rsidTr="00E75EA1">
        <w:trPr>
          <w:trHeight w:val="288"/>
        </w:trPr>
        <w:tc>
          <w:tcPr>
            <w:tcW w:w="5000" w:type="pct"/>
            <w:gridSpan w:val="11"/>
            <w:tcBorders>
              <w:left w:val="double" w:sz="4" w:space="0" w:color="auto"/>
              <w:bottom w:val="single" w:sz="4" w:space="0" w:color="auto"/>
              <w:right w:val="double" w:sz="4" w:space="0" w:color="auto"/>
            </w:tcBorders>
            <w:shd w:val="clear" w:color="auto" w:fill="auto"/>
            <w:noWrap/>
            <w:vAlign w:val="center"/>
          </w:tcPr>
          <w:p w14:paraId="613740D8" w14:textId="77777777" w:rsidR="007D5CD0" w:rsidRPr="00CB57CE" w:rsidRDefault="007D5CD0" w:rsidP="00E75EA1">
            <w:pP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b/>
                <w:bCs/>
                <w:i/>
                <w:iCs/>
                <w:sz w:val="20"/>
                <w:szCs w:val="20"/>
                <w:lang w:val="en-IN" w:eastAsia="en-IN"/>
              </w:rPr>
              <w:t>Coefficients on level of service variables</w:t>
            </w:r>
            <w:r w:rsidRPr="00CB57CE">
              <w:rPr>
                <w:rFonts w:ascii="Times New Roman" w:eastAsia="Times New Roman" w:hAnsi="Times New Roman" w:cs="Times New Roman"/>
                <w:sz w:val="20"/>
                <w:szCs w:val="20"/>
                <w:lang w:val="en-IN" w:eastAsia="en-IN"/>
              </w:rPr>
              <w:t>   </w:t>
            </w:r>
          </w:p>
        </w:tc>
      </w:tr>
      <w:tr w:rsidR="00CB57CE" w:rsidRPr="00CB57CE" w14:paraId="13834CF0" w14:textId="77777777" w:rsidTr="00E75EA1">
        <w:trPr>
          <w:trHeight w:val="288"/>
        </w:trPr>
        <w:tc>
          <w:tcPr>
            <w:tcW w:w="1465" w:type="pct"/>
            <w:tcBorders>
              <w:top w:val="single" w:sz="4" w:space="0" w:color="auto"/>
              <w:left w:val="double" w:sz="4" w:space="0" w:color="auto"/>
              <w:right w:val="single" w:sz="4" w:space="0" w:color="auto"/>
            </w:tcBorders>
            <w:shd w:val="clear" w:color="auto" w:fill="auto"/>
            <w:noWrap/>
            <w:vAlign w:val="bottom"/>
          </w:tcPr>
          <w:p w14:paraId="0FD61C1B" w14:textId="77777777" w:rsidR="007D5CD0" w:rsidRPr="00CB57CE" w:rsidRDefault="007D5CD0" w:rsidP="00E75EA1">
            <w:pPr>
              <w:ind w:firstLineChars="150" w:firstLine="300"/>
              <w:rPr>
                <w:rFonts w:ascii="Times New Roman" w:hAnsi="Times New Roman" w:cs="Times New Roman"/>
                <w:sz w:val="20"/>
                <w:szCs w:val="20"/>
              </w:rPr>
            </w:pPr>
            <w:r w:rsidRPr="00CB57CE">
              <w:rPr>
                <w:rFonts w:ascii="Times New Roman" w:hAnsi="Times New Roman" w:cs="Times New Roman"/>
                <w:sz w:val="20"/>
                <w:szCs w:val="20"/>
              </w:rPr>
              <w:t xml:space="preserve">Travel time </w:t>
            </w:r>
            <w:r w:rsidRPr="00CB57CE">
              <w:rPr>
                <w:rFonts w:ascii="Times New Roman" w:eastAsia="Times New Roman" w:hAnsi="Times New Roman" w:cs="Times New Roman"/>
                <w:sz w:val="20"/>
                <w:szCs w:val="20"/>
                <w:lang w:val="en-IN" w:eastAsia="en-IN"/>
              </w:rPr>
              <w:t>– Location parameter</w:t>
            </w:r>
          </w:p>
        </w:tc>
        <w:tc>
          <w:tcPr>
            <w:tcW w:w="426" w:type="pct"/>
            <w:tcBorders>
              <w:left w:val="nil"/>
              <w:right w:val="single" w:sz="4" w:space="0" w:color="auto"/>
            </w:tcBorders>
            <w:shd w:val="clear" w:color="auto" w:fill="auto"/>
            <w:noWrap/>
            <w:vAlign w:val="bottom"/>
          </w:tcPr>
          <w:p w14:paraId="2400FC4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-1.00</w:t>
            </w:r>
          </w:p>
        </w:tc>
        <w:tc>
          <w:tcPr>
            <w:tcW w:w="377" w:type="pct"/>
            <w:tcBorders>
              <w:top w:val="single" w:sz="4" w:space="0" w:color="auto"/>
              <w:left w:val="nil"/>
              <w:right w:val="single" w:sz="4" w:space="0" w:color="auto"/>
            </w:tcBorders>
            <w:shd w:val="clear" w:color="auto" w:fill="auto"/>
            <w:noWrap/>
            <w:vAlign w:val="bottom"/>
          </w:tcPr>
          <w:p w14:paraId="54DBA3D5"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-1.072</w:t>
            </w:r>
          </w:p>
        </w:tc>
        <w:tc>
          <w:tcPr>
            <w:tcW w:w="253" w:type="pct"/>
            <w:tcBorders>
              <w:top w:val="single" w:sz="4" w:space="0" w:color="auto"/>
              <w:left w:val="nil"/>
              <w:right w:val="single" w:sz="4" w:space="0" w:color="auto"/>
            </w:tcBorders>
            <w:shd w:val="clear" w:color="auto" w:fill="auto"/>
            <w:noWrap/>
            <w:vAlign w:val="bottom"/>
          </w:tcPr>
          <w:p w14:paraId="09291360"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7.19</w:t>
            </w:r>
          </w:p>
        </w:tc>
        <w:tc>
          <w:tcPr>
            <w:tcW w:w="360" w:type="pct"/>
            <w:tcBorders>
              <w:top w:val="single" w:sz="4" w:space="0" w:color="auto"/>
              <w:left w:val="nil"/>
              <w:right w:val="single" w:sz="4" w:space="0" w:color="auto"/>
            </w:tcBorders>
            <w:shd w:val="clear" w:color="auto" w:fill="auto"/>
            <w:noWrap/>
            <w:vAlign w:val="bottom"/>
          </w:tcPr>
          <w:p w14:paraId="07D8FA0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0.0759</w:t>
            </w:r>
          </w:p>
        </w:tc>
        <w:tc>
          <w:tcPr>
            <w:tcW w:w="316" w:type="pct"/>
            <w:tcBorders>
              <w:top w:val="single" w:sz="4" w:space="0" w:color="auto"/>
              <w:left w:val="nil"/>
              <w:right w:val="single" w:sz="4" w:space="0" w:color="auto"/>
            </w:tcBorders>
            <w:shd w:val="clear" w:color="auto" w:fill="auto"/>
            <w:noWrap/>
            <w:vAlign w:val="bottom"/>
          </w:tcPr>
          <w:p w14:paraId="29FDBD0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0.0456</w:t>
            </w:r>
          </w:p>
        </w:tc>
        <w:tc>
          <w:tcPr>
            <w:tcW w:w="361" w:type="pct"/>
            <w:tcBorders>
              <w:top w:val="single" w:sz="4" w:space="0" w:color="auto"/>
              <w:left w:val="nil"/>
              <w:right w:val="single" w:sz="4" w:space="0" w:color="auto"/>
            </w:tcBorders>
            <w:shd w:val="clear" w:color="auto" w:fill="auto"/>
            <w:noWrap/>
            <w:vAlign w:val="bottom"/>
          </w:tcPr>
          <w:p w14:paraId="064AB75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-0.327</w:t>
            </w:r>
          </w:p>
        </w:tc>
        <w:tc>
          <w:tcPr>
            <w:tcW w:w="315" w:type="pct"/>
            <w:tcBorders>
              <w:top w:val="single" w:sz="4" w:space="0" w:color="auto"/>
              <w:left w:val="nil"/>
              <w:right w:val="single" w:sz="4" w:space="0" w:color="auto"/>
            </w:tcBorders>
            <w:shd w:val="clear" w:color="auto" w:fill="auto"/>
            <w:noWrap/>
            <w:vAlign w:val="bottom"/>
          </w:tcPr>
          <w:p w14:paraId="7B68B56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67.27</w:t>
            </w:r>
          </w:p>
        </w:tc>
        <w:tc>
          <w:tcPr>
            <w:tcW w:w="314" w:type="pct"/>
            <w:tcBorders>
              <w:top w:val="single" w:sz="4" w:space="0" w:color="auto"/>
              <w:left w:val="nil"/>
              <w:right w:val="single" w:sz="4" w:space="0" w:color="auto"/>
            </w:tcBorders>
            <w:shd w:val="clear" w:color="auto" w:fill="auto"/>
            <w:noWrap/>
            <w:vAlign w:val="bottom"/>
          </w:tcPr>
          <w:p w14:paraId="7B0556E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0.0158</w:t>
            </w:r>
          </w:p>
        </w:tc>
        <w:tc>
          <w:tcPr>
            <w:tcW w:w="315" w:type="pct"/>
            <w:tcBorders>
              <w:top w:val="single" w:sz="4" w:space="0" w:color="auto"/>
              <w:left w:val="nil"/>
              <w:right w:val="single" w:sz="4" w:space="0" w:color="auto"/>
            </w:tcBorders>
            <w:shd w:val="clear" w:color="auto" w:fill="auto"/>
            <w:noWrap/>
            <w:vAlign w:val="bottom"/>
          </w:tcPr>
          <w:p w14:paraId="16E51985"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0.0086</w:t>
            </w:r>
          </w:p>
        </w:tc>
        <w:tc>
          <w:tcPr>
            <w:tcW w:w="497" w:type="pct"/>
            <w:tcBorders>
              <w:top w:val="single" w:sz="4" w:space="0" w:color="auto"/>
              <w:left w:val="nil"/>
              <w:right w:val="double" w:sz="4" w:space="0" w:color="auto"/>
            </w:tcBorders>
            <w:vAlign w:val="bottom"/>
          </w:tcPr>
          <w:p w14:paraId="6E10BF2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9.60</w:t>
            </w:r>
          </w:p>
        </w:tc>
      </w:tr>
      <w:tr w:rsidR="00CB57CE" w:rsidRPr="00CB57CE" w14:paraId="5789F6FF" w14:textId="77777777" w:rsidTr="00E75EA1">
        <w:trPr>
          <w:trHeight w:val="288"/>
        </w:trPr>
        <w:tc>
          <w:tcPr>
            <w:tcW w:w="1465" w:type="pct"/>
            <w:tcBorders>
              <w:left w:val="double" w:sz="4" w:space="0" w:color="auto"/>
              <w:right w:val="single" w:sz="4" w:space="0" w:color="auto"/>
            </w:tcBorders>
            <w:shd w:val="clear" w:color="auto" w:fill="auto"/>
            <w:noWrap/>
            <w:vAlign w:val="bottom"/>
          </w:tcPr>
          <w:p w14:paraId="2F2B452B"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 xml:space="preserve">Travel time </w:t>
            </w:r>
            <w:r w:rsidRPr="00CB57CE">
              <w:rPr>
                <w:rFonts w:ascii="Times New Roman" w:eastAsia="Times New Roman" w:hAnsi="Times New Roman" w:cs="Times New Roman"/>
                <w:sz w:val="20"/>
                <w:szCs w:val="20"/>
                <w:lang w:val="en-IN" w:eastAsia="en-IN"/>
              </w:rPr>
              <w:t>– Scale parameter</w:t>
            </w:r>
          </w:p>
        </w:tc>
        <w:tc>
          <w:tcPr>
            <w:tcW w:w="426" w:type="pct"/>
            <w:tcBorders>
              <w:left w:val="nil"/>
              <w:right w:val="single" w:sz="4" w:space="0" w:color="auto"/>
            </w:tcBorders>
            <w:shd w:val="clear" w:color="auto" w:fill="auto"/>
            <w:noWrap/>
            <w:vAlign w:val="bottom"/>
          </w:tcPr>
          <w:p w14:paraId="2A093C05"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0.15</w:t>
            </w:r>
          </w:p>
        </w:tc>
        <w:tc>
          <w:tcPr>
            <w:tcW w:w="377" w:type="pct"/>
            <w:tcBorders>
              <w:left w:val="nil"/>
              <w:right w:val="single" w:sz="4" w:space="0" w:color="auto"/>
            </w:tcBorders>
            <w:shd w:val="clear" w:color="auto" w:fill="auto"/>
            <w:noWrap/>
            <w:vAlign w:val="bottom"/>
          </w:tcPr>
          <w:p w14:paraId="3F50448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0.146</w:t>
            </w:r>
          </w:p>
        </w:tc>
        <w:tc>
          <w:tcPr>
            <w:tcW w:w="253" w:type="pct"/>
            <w:tcBorders>
              <w:left w:val="nil"/>
              <w:right w:val="single" w:sz="4" w:space="0" w:color="auto"/>
            </w:tcBorders>
            <w:shd w:val="clear" w:color="auto" w:fill="auto"/>
            <w:noWrap/>
            <w:vAlign w:val="bottom"/>
          </w:tcPr>
          <w:p w14:paraId="056228D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2.93</w:t>
            </w:r>
          </w:p>
        </w:tc>
        <w:tc>
          <w:tcPr>
            <w:tcW w:w="360" w:type="pct"/>
            <w:tcBorders>
              <w:left w:val="nil"/>
              <w:right w:val="single" w:sz="4" w:space="0" w:color="auto"/>
            </w:tcBorders>
            <w:shd w:val="clear" w:color="auto" w:fill="auto"/>
            <w:noWrap/>
            <w:vAlign w:val="bottom"/>
          </w:tcPr>
          <w:p w14:paraId="21C6921C"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0.0121</w:t>
            </w:r>
          </w:p>
        </w:tc>
        <w:tc>
          <w:tcPr>
            <w:tcW w:w="316" w:type="pct"/>
            <w:tcBorders>
              <w:left w:val="nil"/>
              <w:right w:val="single" w:sz="4" w:space="0" w:color="auto"/>
            </w:tcBorders>
            <w:shd w:val="clear" w:color="auto" w:fill="auto"/>
            <w:noWrap/>
            <w:vAlign w:val="bottom"/>
          </w:tcPr>
          <w:p w14:paraId="59DFFE4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0.0160</w:t>
            </w:r>
          </w:p>
        </w:tc>
        <w:tc>
          <w:tcPr>
            <w:tcW w:w="361" w:type="pct"/>
            <w:tcBorders>
              <w:left w:val="nil"/>
              <w:right w:val="single" w:sz="4" w:space="0" w:color="auto"/>
            </w:tcBorders>
            <w:shd w:val="clear" w:color="auto" w:fill="auto"/>
            <w:noWrap/>
            <w:vAlign w:val="bottom"/>
          </w:tcPr>
          <w:p w14:paraId="012A0BC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0.018</w:t>
            </w:r>
          </w:p>
        </w:tc>
        <w:tc>
          <w:tcPr>
            <w:tcW w:w="315" w:type="pct"/>
            <w:tcBorders>
              <w:left w:val="nil"/>
              <w:right w:val="single" w:sz="4" w:space="0" w:color="auto"/>
            </w:tcBorders>
            <w:shd w:val="clear" w:color="auto" w:fill="auto"/>
            <w:noWrap/>
            <w:vAlign w:val="bottom"/>
          </w:tcPr>
          <w:p w14:paraId="4511ECE4"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87.72</w:t>
            </w:r>
          </w:p>
        </w:tc>
        <w:tc>
          <w:tcPr>
            <w:tcW w:w="314" w:type="pct"/>
            <w:tcBorders>
              <w:left w:val="nil"/>
              <w:right w:val="single" w:sz="4" w:space="0" w:color="auto"/>
            </w:tcBorders>
            <w:shd w:val="clear" w:color="auto" w:fill="auto"/>
            <w:noWrap/>
            <w:vAlign w:val="bottom"/>
          </w:tcPr>
          <w:p w14:paraId="5BB9B16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0.0028</w:t>
            </w:r>
          </w:p>
        </w:tc>
        <w:tc>
          <w:tcPr>
            <w:tcW w:w="315" w:type="pct"/>
            <w:tcBorders>
              <w:left w:val="nil"/>
              <w:right w:val="single" w:sz="4" w:space="0" w:color="auto"/>
            </w:tcBorders>
            <w:shd w:val="clear" w:color="auto" w:fill="auto"/>
            <w:noWrap/>
            <w:vAlign w:val="bottom"/>
          </w:tcPr>
          <w:p w14:paraId="7DD6D7A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0.0375</w:t>
            </w:r>
          </w:p>
        </w:tc>
        <w:tc>
          <w:tcPr>
            <w:tcW w:w="497" w:type="pct"/>
            <w:tcBorders>
              <w:left w:val="nil"/>
              <w:right w:val="double" w:sz="4" w:space="0" w:color="auto"/>
            </w:tcBorders>
            <w:vAlign w:val="bottom"/>
          </w:tcPr>
          <w:p w14:paraId="361B7CA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10.28</w:t>
            </w:r>
          </w:p>
        </w:tc>
      </w:tr>
      <w:tr w:rsidR="00CB57CE" w:rsidRPr="00CB57CE" w14:paraId="79853B32" w14:textId="77777777" w:rsidTr="00E75EA1">
        <w:trPr>
          <w:trHeight w:val="288"/>
        </w:trPr>
        <w:tc>
          <w:tcPr>
            <w:tcW w:w="1465" w:type="pct"/>
            <w:tcBorders>
              <w:left w:val="double" w:sz="4" w:space="0" w:color="auto"/>
              <w:bottom w:val="single" w:sz="4" w:space="0" w:color="auto"/>
              <w:right w:val="single" w:sz="4" w:space="0" w:color="auto"/>
            </w:tcBorders>
            <w:shd w:val="clear" w:color="auto" w:fill="auto"/>
            <w:noWrap/>
            <w:vAlign w:val="bottom"/>
          </w:tcPr>
          <w:p w14:paraId="62D576CA" w14:textId="77777777" w:rsidR="007D5CD0" w:rsidRPr="00CB57CE" w:rsidRDefault="007D5CD0" w:rsidP="00E75EA1">
            <w:pPr>
              <w:ind w:firstLineChars="150" w:firstLine="300"/>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 xml:space="preserve">Travel cost </w:t>
            </w:r>
          </w:p>
        </w:tc>
        <w:tc>
          <w:tcPr>
            <w:tcW w:w="426" w:type="pct"/>
            <w:tcBorders>
              <w:left w:val="nil"/>
              <w:bottom w:val="single" w:sz="4" w:space="0" w:color="auto"/>
              <w:right w:val="single" w:sz="4" w:space="0" w:color="auto"/>
            </w:tcBorders>
            <w:shd w:val="clear" w:color="auto" w:fill="auto"/>
            <w:noWrap/>
            <w:vAlign w:val="bottom"/>
          </w:tcPr>
          <w:p w14:paraId="323B21A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-0.45</w:t>
            </w:r>
          </w:p>
        </w:tc>
        <w:tc>
          <w:tcPr>
            <w:tcW w:w="377" w:type="pct"/>
            <w:tcBorders>
              <w:left w:val="nil"/>
              <w:bottom w:val="single" w:sz="4" w:space="0" w:color="auto"/>
              <w:right w:val="single" w:sz="4" w:space="0" w:color="auto"/>
            </w:tcBorders>
            <w:shd w:val="clear" w:color="auto" w:fill="auto"/>
            <w:noWrap/>
            <w:vAlign w:val="bottom"/>
          </w:tcPr>
          <w:p w14:paraId="2186468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-0.416</w:t>
            </w:r>
          </w:p>
        </w:tc>
        <w:tc>
          <w:tcPr>
            <w:tcW w:w="253" w:type="pct"/>
            <w:tcBorders>
              <w:left w:val="nil"/>
              <w:bottom w:val="single" w:sz="4" w:space="0" w:color="auto"/>
              <w:right w:val="single" w:sz="4" w:space="0" w:color="auto"/>
            </w:tcBorders>
            <w:shd w:val="clear" w:color="auto" w:fill="auto"/>
            <w:noWrap/>
            <w:vAlign w:val="bottom"/>
          </w:tcPr>
          <w:p w14:paraId="374C7A7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7.64</w:t>
            </w:r>
          </w:p>
        </w:tc>
        <w:tc>
          <w:tcPr>
            <w:tcW w:w="360" w:type="pct"/>
            <w:tcBorders>
              <w:left w:val="nil"/>
              <w:bottom w:val="single" w:sz="4" w:space="0" w:color="auto"/>
              <w:right w:val="single" w:sz="4" w:space="0" w:color="auto"/>
            </w:tcBorders>
            <w:shd w:val="clear" w:color="auto" w:fill="auto"/>
            <w:noWrap/>
            <w:vAlign w:val="bottom"/>
          </w:tcPr>
          <w:p w14:paraId="0C03F84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0.0304</w:t>
            </w:r>
          </w:p>
        </w:tc>
        <w:tc>
          <w:tcPr>
            <w:tcW w:w="316" w:type="pct"/>
            <w:tcBorders>
              <w:left w:val="nil"/>
              <w:bottom w:val="single" w:sz="4" w:space="0" w:color="auto"/>
              <w:right w:val="single" w:sz="4" w:space="0" w:color="auto"/>
            </w:tcBorders>
            <w:shd w:val="clear" w:color="auto" w:fill="auto"/>
            <w:noWrap/>
            <w:vAlign w:val="bottom"/>
          </w:tcPr>
          <w:p w14:paraId="0F57D69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0.0168</w:t>
            </w:r>
          </w:p>
        </w:tc>
        <w:tc>
          <w:tcPr>
            <w:tcW w:w="361" w:type="pct"/>
            <w:tcBorders>
              <w:left w:val="nil"/>
              <w:bottom w:val="single" w:sz="4" w:space="0" w:color="auto"/>
              <w:right w:val="single" w:sz="4" w:space="0" w:color="auto"/>
            </w:tcBorders>
            <w:shd w:val="clear" w:color="auto" w:fill="auto"/>
            <w:noWrap/>
            <w:vAlign w:val="bottom"/>
          </w:tcPr>
          <w:p w14:paraId="37CF434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-0.147</w:t>
            </w:r>
          </w:p>
        </w:tc>
        <w:tc>
          <w:tcPr>
            <w:tcW w:w="315" w:type="pct"/>
            <w:tcBorders>
              <w:left w:val="nil"/>
              <w:bottom w:val="single" w:sz="4" w:space="0" w:color="auto"/>
              <w:right w:val="single" w:sz="4" w:space="0" w:color="auto"/>
            </w:tcBorders>
            <w:shd w:val="clear" w:color="auto" w:fill="auto"/>
            <w:noWrap/>
            <w:vAlign w:val="bottom"/>
          </w:tcPr>
          <w:p w14:paraId="2555DDE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67.36</w:t>
            </w:r>
          </w:p>
        </w:tc>
        <w:tc>
          <w:tcPr>
            <w:tcW w:w="314" w:type="pct"/>
            <w:tcBorders>
              <w:left w:val="nil"/>
              <w:bottom w:val="single" w:sz="4" w:space="0" w:color="auto"/>
              <w:right w:val="single" w:sz="4" w:space="0" w:color="auto"/>
            </w:tcBorders>
            <w:shd w:val="clear" w:color="auto" w:fill="auto"/>
            <w:noWrap/>
            <w:vAlign w:val="bottom"/>
          </w:tcPr>
          <w:p w14:paraId="6A2DD2B5"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0.0069</w:t>
            </w:r>
          </w:p>
        </w:tc>
        <w:tc>
          <w:tcPr>
            <w:tcW w:w="315" w:type="pct"/>
            <w:tcBorders>
              <w:left w:val="nil"/>
              <w:bottom w:val="single" w:sz="4" w:space="0" w:color="auto"/>
              <w:right w:val="single" w:sz="4" w:space="0" w:color="auto"/>
            </w:tcBorders>
            <w:shd w:val="clear" w:color="auto" w:fill="auto"/>
            <w:noWrap/>
            <w:vAlign w:val="bottom"/>
          </w:tcPr>
          <w:p w14:paraId="7AF95F0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0.0029</w:t>
            </w:r>
          </w:p>
        </w:tc>
        <w:tc>
          <w:tcPr>
            <w:tcW w:w="497" w:type="pct"/>
            <w:tcBorders>
              <w:left w:val="nil"/>
              <w:bottom w:val="single" w:sz="4" w:space="0" w:color="auto"/>
              <w:right w:val="double" w:sz="4" w:space="0" w:color="auto"/>
            </w:tcBorders>
            <w:vAlign w:val="bottom"/>
          </w:tcPr>
          <w:p w14:paraId="4BBF008F"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8.63</w:t>
            </w:r>
          </w:p>
        </w:tc>
      </w:tr>
      <w:tr w:rsidR="00CB57CE" w:rsidRPr="00CB57CE" w14:paraId="1B5A5345" w14:textId="77777777" w:rsidTr="00E75EA1">
        <w:trPr>
          <w:trHeight w:val="288"/>
        </w:trPr>
        <w:tc>
          <w:tcPr>
            <w:tcW w:w="1465" w:type="pct"/>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073CF7C9" w14:textId="77777777" w:rsidR="007D5CD0" w:rsidRPr="00CB57CE" w:rsidRDefault="007D5CD0" w:rsidP="00E75EA1">
            <w:pP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 xml:space="preserve"> SP scale parameter (RP scale is assumed to be 1)</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14:paraId="48FA8EFE"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0.70</w:t>
            </w:r>
          </w:p>
        </w:tc>
        <w:tc>
          <w:tcPr>
            <w:tcW w:w="377" w:type="pct"/>
            <w:tcBorders>
              <w:top w:val="single" w:sz="4" w:space="0" w:color="auto"/>
              <w:left w:val="nil"/>
              <w:bottom w:val="single" w:sz="4" w:space="0" w:color="auto"/>
              <w:right w:val="single" w:sz="4" w:space="0" w:color="auto"/>
            </w:tcBorders>
            <w:shd w:val="clear" w:color="auto" w:fill="auto"/>
            <w:noWrap/>
            <w:vAlign w:val="bottom"/>
          </w:tcPr>
          <w:p w14:paraId="4F4C9039"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0.759</w:t>
            </w:r>
          </w:p>
        </w:tc>
        <w:tc>
          <w:tcPr>
            <w:tcW w:w="253" w:type="pct"/>
            <w:tcBorders>
              <w:top w:val="single" w:sz="4" w:space="0" w:color="auto"/>
              <w:left w:val="nil"/>
              <w:bottom w:val="single" w:sz="4" w:space="0" w:color="auto"/>
              <w:right w:val="single" w:sz="4" w:space="0" w:color="auto"/>
            </w:tcBorders>
            <w:shd w:val="clear" w:color="auto" w:fill="auto"/>
            <w:noWrap/>
            <w:vAlign w:val="bottom"/>
          </w:tcPr>
          <w:p w14:paraId="4745AE67"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8.42</w:t>
            </w:r>
          </w:p>
        </w:tc>
        <w:tc>
          <w:tcPr>
            <w:tcW w:w="360" w:type="pct"/>
            <w:tcBorders>
              <w:top w:val="single" w:sz="4" w:space="0" w:color="auto"/>
              <w:left w:val="nil"/>
              <w:bottom w:val="single" w:sz="4" w:space="0" w:color="auto"/>
              <w:right w:val="single" w:sz="4" w:space="0" w:color="auto"/>
            </w:tcBorders>
            <w:shd w:val="clear" w:color="auto" w:fill="auto"/>
            <w:noWrap/>
            <w:vAlign w:val="bottom"/>
          </w:tcPr>
          <w:p w14:paraId="57407B2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0.0611</w:t>
            </w:r>
          </w:p>
        </w:tc>
        <w:tc>
          <w:tcPr>
            <w:tcW w:w="316" w:type="pct"/>
            <w:tcBorders>
              <w:top w:val="single" w:sz="4" w:space="0" w:color="auto"/>
              <w:left w:val="nil"/>
              <w:bottom w:val="single" w:sz="4" w:space="0" w:color="auto"/>
              <w:right w:val="single" w:sz="4" w:space="0" w:color="auto"/>
            </w:tcBorders>
            <w:shd w:val="clear" w:color="auto" w:fill="auto"/>
            <w:noWrap/>
            <w:vAlign w:val="bottom"/>
          </w:tcPr>
          <w:p w14:paraId="5FC0BFC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0.0360</w:t>
            </w:r>
          </w:p>
        </w:tc>
        <w:tc>
          <w:tcPr>
            <w:tcW w:w="361" w:type="pct"/>
            <w:tcBorders>
              <w:top w:val="single" w:sz="4" w:space="0" w:color="auto"/>
              <w:left w:val="nil"/>
              <w:bottom w:val="single" w:sz="4" w:space="0" w:color="auto"/>
              <w:right w:val="single" w:sz="4" w:space="0" w:color="auto"/>
            </w:tcBorders>
            <w:shd w:val="clear" w:color="auto" w:fill="auto"/>
            <w:noWrap/>
            <w:vAlign w:val="bottom"/>
          </w:tcPr>
          <w:p w14:paraId="008971B6"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0.258</w:t>
            </w:r>
          </w:p>
        </w:tc>
        <w:tc>
          <w:tcPr>
            <w:tcW w:w="315" w:type="pct"/>
            <w:tcBorders>
              <w:top w:val="single" w:sz="4" w:space="0" w:color="auto"/>
              <w:left w:val="nil"/>
              <w:bottom w:val="single" w:sz="4" w:space="0" w:color="auto"/>
              <w:right w:val="single" w:sz="4" w:space="0" w:color="auto"/>
            </w:tcBorders>
            <w:shd w:val="clear" w:color="auto" w:fill="auto"/>
            <w:noWrap/>
            <w:vAlign w:val="bottom"/>
          </w:tcPr>
          <w:p w14:paraId="33DC0CBD"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63.13</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BE17C4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0.0158</w:t>
            </w:r>
          </w:p>
        </w:tc>
        <w:tc>
          <w:tcPr>
            <w:tcW w:w="315" w:type="pct"/>
            <w:tcBorders>
              <w:top w:val="single" w:sz="4" w:space="0" w:color="auto"/>
              <w:left w:val="nil"/>
              <w:bottom w:val="single" w:sz="4" w:space="0" w:color="auto"/>
              <w:right w:val="single" w:sz="4" w:space="0" w:color="auto"/>
            </w:tcBorders>
            <w:shd w:val="clear" w:color="auto" w:fill="auto"/>
            <w:noWrap/>
            <w:vAlign w:val="bottom"/>
          </w:tcPr>
          <w:p w14:paraId="3469E8C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0.0107</w:t>
            </w:r>
          </w:p>
        </w:tc>
        <w:tc>
          <w:tcPr>
            <w:tcW w:w="497" w:type="pct"/>
            <w:tcBorders>
              <w:top w:val="single" w:sz="4" w:space="0" w:color="auto"/>
              <w:left w:val="single" w:sz="4" w:space="0" w:color="auto"/>
              <w:bottom w:val="single" w:sz="4" w:space="0" w:color="auto"/>
              <w:right w:val="double" w:sz="4" w:space="0" w:color="auto"/>
            </w:tcBorders>
            <w:shd w:val="clear" w:color="auto" w:fill="auto"/>
            <w:vAlign w:val="bottom"/>
          </w:tcPr>
          <w:p w14:paraId="5E130958"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hAnsi="Times New Roman" w:cs="Times New Roman"/>
                <w:sz w:val="20"/>
                <w:szCs w:val="20"/>
              </w:rPr>
              <w:t>7.93</w:t>
            </w:r>
          </w:p>
        </w:tc>
      </w:tr>
      <w:tr w:rsidR="00CB57CE" w:rsidRPr="00CB57CE" w14:paraId="032E93C4" w14:textId="77777777" w:rsidTr="00E75EA1">
        <w:trPr>
          <w:trHeight w:val="288"/>
        </w:trPr>
        <w:tc>
          <w:tcPr>
            <w:tcW w:w="1891" w:type="pct"/>
            <w:gridSpan w:val="2"/>
            <w:tcBorders>
              <w:top w:val="single" w:sz="4" w:space="0" w:color="auto"/>
              <w:left w:val="double" w:sz="4" w:space="0" w:color="auto"/>
              <w:bottom w:val="double" w:sz="4" w:space="0" w:color="auto"/>
            </w:tcBorders>
            <w:shd w:val="clear" w:color="auto" w:fill="auto"/>
            <w:noWrap/>
            <w:vAlign w:val="bottom"/>
            <w:hideMark/>
          </w:tcPr>
          <w:p w14:paraId="73393536" w14:textId="77777777" w:rsidR="007D5CD0" w:rsidRPr="00CB57CE" w:rsidRDefault="007D5CD0" w:rsidP="00E75EA1">
            <w:pPr>
              <w:rPr>
                <w:rFonts w:ascii="Times New Roman" w:eastAsia="Times New Roman" w:hAnsi="Times New Roman" w:cs="Times New Roman"/>
                <w:b/>
                <w:bCs/>
                <w:i/>
                <w:iCs/>
                <w:sz w:val="20"/>
                <w:szCs w:val="20"/>
                <w:lang w:val="en-IN" w:eastAsia="en-IN"/>
              </w:rPr>
            </w:pPr>
            <w:r w:rsidRPr="00CB57CE">
              <w:rPr>
                <w:rFonts w:ascii="Times New Roman" w:eastAsia="Times New Roman" w:hAnsi="Times New Roman" w:cs="Times New Roman"/>
                <w:b/>
                <w:bCs/>
                <w:i/>
                <w:iCs/>
                <w:sz w:val="20"/>
                <w:szCs w:val="20"/>
                <w:lang w:val="en-IN" w:eastAsia="en-IN"/>
              </w:rPr>
              <w:t>Average value across all parameter estimates</w:t>
            </w:r>
          </w:p>
        </w:tc>
        <w:tc>
          <w:tcPr>
            <w:tcW w:w="377" w:type="pct"/>
            <w:tcBorders>
              <w:top w:val="nil"/>
              <w:left w:val="single" w:sz="4" w:space="0" w:color="auto"/>
              <w:bottom w:val="double" w:sz="4" w:space="0" w:color="auto"/>
              <w:right w:val="single" w:sz="4" w:space="0" w:color="auto"/>
            </w:tcBorders>
            <w:shd w:val="clear" w:color="auto" w:fill="auto"/>
            <w:noWrap/>
            <w:vAlign w:val="bottom"/>
            <w:hideMark/>
          </w:tcPr>
          <w:p w14:paraId="74BB4CD4"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r w:rsidRPr="00CB57CE">
              <w:rPr>
                <w:rFonts w:ascii="Times New Roman" w:eastAsia="Times New Roman" w:hAnsi="Times New Roman" w:cs="Times New Roman"/>
                <w:sz w:val="20"/>
                <w:szCs w:val="20"/>
                <w:lang w:val="en-IN" w:eastAsia="en-IN"/>
              </w:rPr>
              <w:t> </w:t>
            </w:r>
          </w:p>
        </w:tc>
        <w:tc>
          <w:tcPr>
            <w:tcW w:w="253" w:type="pct"/>
            <w:tcBorders>
              <w:top w:val="single" w:sz="4" w:space="0" w:color="auto"/>
              <w:left w:val="single" w:sz="4" w:space="0" w:color="auto"/>
              <w:bottom w:val="double" w:sz="4" w:space="0" w:color="auto"/>
              <w:right w:val="single" w:sz="4" w:space="0" w:color="auto"/>
            </w:tcBorders>
            <w:shd w:val="clear" w:color="auto" w:fill="auto"/>
            <w:noWrap/>
            <w:vAlign w:val="bottom"/>
          </w:tcPr>
          <w:p w14:paraId="507F56B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7.19</w:t>
            </w:r>
          </w:p>
        </w:tc>
        <w:tc>
          <w:tcPr>
            <w:tcW w:w="360" w:type="pct"/>
            <w:tcBorders>
              <w:top w:val="single" w:sz="4" w:space="0" w:color="auto"/>
              <w:left w:val="single" w:sz="4" w:space="0" w:color="auto"/>
              <w:bottom w:val="double" w:sz="4" w:space="0" w:color="auto"/>
              <w:right w:val="single" w:sz="4" w:space="0" w:color="auto"/>
            </w:tcBorders>
            <w:shd w:val="clear" w:color="auto" w:fill="auto"/>
            <w:noWrap/>
            <w:vAlign w:val="bottom"/>
          </w:tcPr>
          <w:p w14:paraId="402F053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0.0843</w:t>
            </w:r>
          </w:p>
        </w:tc>
        <w:tc>
          <w:tcPr>
            <w:tcW w:w="316" w:type="pct"/>
            <w:tcBorders>
              <w:top w:val="single" w:sz="4" w:space="0" w:color="auto"/>
              <w:left w:val="single" w:sz="4" w:space="0" w:color="auto"/>
              <w:bottom w:val="double" w:sz="4" w:space="0" w:color="auto"/>
              <w:right w:val="single" w:sz="4" w:space="0" w:color="auto"/>
            </w:tcBorders>
            <w:shd w:val="clear" w:color="auto" w:fill="auto"/>
            <w:noWrap/>
            <w:vAlign w:val="bottom"/>
          </w:tcPr>
          <w:p w14:paraId="66E73105"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0.0762</w:t>
            </w:r>
          </w:p>
        </w:tc>
        <w:tc>
          <w:tcPr>
            <w:tcW w:w="361"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506F32"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 </w:t>
            </w:r>
            <w:r w:rsidRPr="00CB57CE">
              <w:rPr>
                <w:rFonts w:ascii="Times New Roman" w:eastAsia="Times New Roman" w:hAnsi="Times New Roman" w:cs="Times New Roman"/>
                <w:sz w:val="20"/>
                <w:szCs w:val="20"/>
                <w:lang w:eastAsia="en-IN"/>
              </w:rPr>
              <w:t>NA</w:t>
            </w:r>
          </w:p>
        </w:tc>
        <w:tc>
          <w:tcPr>
            <w:tcW w:w="315" w:type="pct"/>
            <w:tcBorders>
              <w:top w:val="single" w:sz="4" w:space="0" w:color="auto"/>
              <w:left w:val="single" w:sz="4" w:space="0" w:color="auto"/>
              <w:bottom w:val="double" w:sz="4" w:space="0" w:color="auto"/>
              <w:right w:val="single" w:sz="4" w:space="0" w:color="auto"/>
            </w:tcBorders>
            <w:shd w:val="clear" w:color="auto" w:fill="auto"/>
            <w:noWrap/>
            <w:vAlign w:val="bottom"/>
          </w:tcPr>
          <w:p w14:paraId="7EC6BDF5"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54.54</w:t>
            </w:r>
          </w:p>
        </w:tc>
        <w:tc>
          <w:tcPr>
            <w:tcW w:w="314" w:type="pct"/>
            <w:tcBorders>
              <w:top w:val="single" w:sz="4" w:space="0" w:color="auto"/>
              <w:left w:val="single" w:sz="4" w:space="0" w:color="auto"/>
              <w:bottom w:val="double" w:sz="4" w:space="0" w:color="auto"/>
              <w:right w:val="single" w:sz="4" w:space="0" w:color="auto"/>
            </w:tcBorders>
            <w:shd w:val="clear" w:color="auto" w:fill="auto"/>
            <w:noWrap/>
            <w:vAlign w:val="bottom"/>
          </w:tcPr>
          <w:p w14:paraId="29725651"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0.0316</w:t>
            </w:r>
          </w:p>
        </w:tc>
        <w:tc>
          <w:tcPr>
            <w:tcW w:w="315" w:type="pct"/>
            <w:tcBorders>
              <w:top w:val="single" w:sz="4" w:space="0" w:color="auto"/>
              <w:left w:val="single" w:sz="4" w:space="0" w:color="auto"/>
              <w:bottom w:val="double" w:sz="4" w:space="0" w:color="auto"/>
              <w:right w:val="single" w:sz="4" w:space="0" w:color="auto"/>
            </w:tcBorders>
            <w:shd w:val="clear" w:color="auto" w:fill="auto"/>
            <w:noWrap/>
            <w:vAlign w:val="bottom"/>
          </w:tcPr>
          <w:p w14:paraId="22663413"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val="en-IN" w:eastAsia="en-IN"/>
              </w:rPr>
              <w:t>0.1384</w:t>
            </w:r>
          </w:p>
        </w:tc>
        <w:tc>
          <w:tcPr>
            <w:tcW w:w="497" w:type="pct"/>
            <w:tcBorders>
              <w:top w:val="single" w:sz="4" w:space="0" w:color="auto"/>
              <w:left w:val="single" w:sz="4" w:space="0" w:color="auto"/>
              <w:bottom w:val="double" w:sz="4" w:space="0" w:color="auto"/>
              <w:right w:val="double" w:sz="4" w:space="0" w:color="auto"/>
            </w:tcBorders>
          </w:tcPr>
          <w:p w14:paraId="45E87DCA" w14:textId="77777777" w:rsidR="007D5CD0" w:rsidRPr="00CB57CE" w:rsidRDefault="007D5CD0" w:rsidP="00E75EA1">
            <w:pPr>
              <w:jc w:val="center"/>
              <w:rPr>
                <w:rFonts w:ascii="Times New Roman" w:eastAsia="Times New Roman" w:hAnsi="Times New Roman" w:cs="Times New Roman"/>
                <w:sz w:val="20"/>
                <w:szCs w:val="20"/>
                <w:lang w:val="en-IN" w:eastAsia="en-IN"/>
              </w:rPr>
            </w:pPr>
            <w:r w:rsidRPr="00CB57CE">
              <w:rPr>
                <w:rFonts w:ascii="Times New Roman" w:eastAsia="Times New Roman" w:hAnsi="Times New Roman" w:cs="Times New Roman"/>
                <w:sz w:val="20"/>
                <w:szCs w:val="20"/>
                <w:lang w:eastAsia="en-IN"/>
              </w:rPr>
              <w:t>NA</w:t>
            </w:r>
          </w:p>
        </w:tc>
      </w:tr>
    </w:tbl>
    <w:p w14:paraId="2CE77077" w14:textId="77777777" w:rsidR="007D5CD0" w:rsidRPr="00CB57CE" w:rsidRDefault="007D5CD0" w:rsidP="007D5CD0">
      <w:pPr>
        <w:spacing w:before="120" w:after="120" w:line="360" w:lineRule="auto"/>
        <w:jc w:val="both"/>
        <w:rPr>
          <w:rFonts w:ascii="Times New Roman" w:hAnsi="Times New Roman" w:cs="Times New Roman"/>
        </w:rPr>
        <w:sectPr w:rsidR="007D5CD0" w:rsidRPr="00CB57CE" w:rsidSect="007F7515">
          <w:pgSz w:w="15842" w:h="12242" w:orient="landscape"/>
          <w:pgMar w:top="720" w:right="720" w:bottom="720" w:left="720" w:header="720" w:footer="720" w:gutter="0"/>
          <w:cols w:space="720"/>
          <w:titlePg/>
          <w:docGrid w:linePitch="360"/>
        </w:sectPr>
      </w:pPr>
    </w:p>
    <w:p w14:paraId="129A3326" w14:textId="0B571DC1" w:rsidR="009F104A" w:rsidRPr="00CB57CE" w:rsidRDefault="009F104A" w:rsidP="009F104A">
      <w:pPr>
        <w:pStyle w:val="Heading1"/>
        <w:numPr>
          <w:ilvl w:val="0"/>
          <w:numId w:val="0"/>
        </w:numPr>
        <w:jc w:val="both"/>
      </w:pPr>
      <w:r w:rsidRPr="00CB57CE">
        <w:lastRenderedPageBreak/>
        <w:t xml:space="preserve">Appendix </w:t>
      </w:r>
      <w:r w:rsidR="00065279" w:rsidRPr="00CB57CE">
        <w:t>D</w:t>
      </w:r>
      <w:r w:rsidRPr="00CB57CE">
        <w:t>: Empirical data description</w:t>
      </w:r>
    </w:p>
    <w:p w14:paraId="0D533686" w14:textId="1D9CA301" w:rsidR="009C3A1F" w:rsidRPr="00CB57CE" w:rsidRDefault="00070B4F" w:rsidP="00027259">
      <w:pPr>
        <w:spacing w:line="360" w:lineRule="auto"/>
        <w:rPr>
          <w:rFonts w:ascii="Times New Roman" w:hAnsi="Times New Roman" w:cs="Times New Roman"/>
        </w:rPr>
      </w:pPr>
      <w:r w:rsidRPr="00CB57CE">
        <w:rPr>
          <w:rFonts w:ascii="Times New Roman" w:hAnsi="Times New Roman" w:cs="Times New Roman"/>
        </w:rPr>
        <w:t>Here, we</w:t>
      </w:r>
      <w:r w:rsidR="009C3A1F" w:rsidRPr="00CB57CE">
        <w:rPr>
          <w:rFonts w:ascii="Times New Roman" w:hAnsi="Times New Roman" w:cs="Times New Roman"/>
        </w:rPr>
        <w:t xml:space="preserve"> provide details on the </w:t>
      </w:r>
      <w:r w:rsidR="00E92640" w:rsidRPr="00CB57CE">
        <w:rPr>
          <w:rFonts w:ascii="Times New Roman" w:hAnsi="Times New Roman" w:cs="Times New Roman"/>
        </w:rPr>
        <w:t>RP</w:t>
      </w:r>
      <w:r w:rsidR="009C3A1F" w:rsidRPr="00CB57CE">
        <w:rPr>
          <w:rFonts w:ascii="Times New Roman" w:hAnsi="Times New Roman" w:cs="Times New Roman"/>
        </w:rPr>
        <w:t xml:space="preserve"> data</w:t>
      </w:r>
      <w:r w:rsidR="00C519BC" w:rsidRPr="00CB57CE">
        <w:rPr>
          <w:rFonts w:ascii="Times New Roman" w:hAnsi="Times New Roman" w:cs="Times New Roman"/>
        </w:rPr>
        <w:t xml:space="preserve"> used in the empirical analysis of this study</w:t>
      </w:r>
      <w:r w:rsidR="00027259" w:rsidRPr="00CB57CE">
        <w:rPr>
          <w:rFonts w:ascii="Times New Roman" w:hAnsi="Times New Roman" w:cs="Times New Roman"/>
        </w:rPr>
        <w:t>.</w:t>
      </w:r>
    </w:p>
    <w:p w14:paraId="1DD3D660" w14:textId="21A0FCE0" w:rsidR="0059750B" w:rsidRPr="00CB57CE" w:rsidRDefault="00441EFE" w:rsidP="003038DB">
      <w:pPr>
        <w:spacing w:line="360" w:lineRule="auto"/>
        <w:rPr>
          <w:rFonts w:ascii="Times New Roman" w:hAnsi="Times New Roman" w:cs="Times New Roman"/>
          <w:i/>
          <w:iCs/>
          <w:u w:val="single"/>
        </w:rPr>
      </w:pPr>
      <w:r w:rsidRPr="00CB57CE">
        <w:rPr>
          <w:rFonts w:ascii="Times New Roman" w:hAnsi="Times New Roman" w:cs="Times New Roman"/>
          <w:i/>
          <w:iCs/>
          <w:u w:val="single"/>
        </w:rPr>
        <w:t>S</w:t>
      </w:r>
      <w:r w:rsidR="0059750B" w:rsidRPr="00CB57CE">
        <w:rPr>
          <w:rFonts w:ascii="Times New Roman" w:hAnsi="Times New Roman" w:cs="Times New Roman"/>
          <w:i/>
          <w:iCs/>
          <w:u w:val="single"/>
        </w:rPr>
        <w:t>ocio-demographic</w:t>
      </w:r>
      <w:r w:rsidR="00B22539" w:rsidRPr="00CB57CE">
        <w:rPr>
          <w:rFonts w:ascii="Times New Roman" w:hAnsi="Times New Roman" w:cs="Times New Roman"/>
          <w:i/>
          <w:iCs/>
          <w:u w:val="single"/>
        </w:rPr>
        <w:t xml:space="preserve">s </w:t>
      </w:r>
    </w:p>
    <w:p w14:paraId="4FB67B70" w14:textId="281D3CAC" w:rsidR="009F104A" w:rsidRPr="00CB57CE" w:rsidRDefault="009F104A" w:rsidP="009B24BB">
      <w:pPr>
        <w:spacing w:after="120" w:line="360" w:lineRule="auto"/>
        <w:jc w:val="both"/>
        <w:rPr>
          <w:rFonts w:ascii="Times New Roman" w:hAnsi="Times New Roman" w:cs="Times New Roman"/>
        </w:rPr>
      </w:pPr>
      <w:r w:rsidRPr="00CB57CE">
        <w:rPr>
          <w:rFonts w:ascii="Times New Roman" w:hAnsi="Times New Roman" w:cs="Times New Roman"/>
        </w:rPr>
        <w:t xml:space="preserve">In addition to commute mode choice, the survey collected information on demographic characteristics such as age, gender, education level, and household income. </w:t>
      </w:r>
      <w:r w:rsidR="00A45F35" w:rsidRPr="00CB57CE">
        <w:rPr>
          <w:rFonts w:ascii="Times New Roman" w:hAnsi="Times New Roman" w:cs="Times New Roman"/>
        </w:rPr>
        <w:t xml:space="preserve">Table </w:t>
      </w:r>
      <w:r w:rsidR="008152BE" w:rsidRPr="00CB57CE">
        <w:rPr>
          <w:rFonts w:ascii="Times New Roman" w:hAnsi="Times New Roman" w:cs="Times New Roman"/>
        </w:rPr>
        <w:t>D</w:t>
      </w:r>
      <w:r w:rsidR="00A45F35" w:rsidRPr="00CB57CE">
        <w:rPr>
          <w:rFonts w:ascii="Times New Roman" w:hAnsi="Times New Roman" w:cs="Times New Roman"/>
        </w:rPr>
        <w:t xml:space="preserve">1 presents the relevant descriptive statistics. </w:t>
      </w:r>
      <w:r w:rsidRPr="00CB57CE">
        <w:rPr>
          <w:rFonts w:ascii="Times New Roman" w:hAnsi="Times New Roman" w:cs="Times New Roman"/>
        </w:rPr>
        <w:t>The sample has a considerably higher share of men (</w:t>
      </w:r>
      <w:r w:rsidR="0042141C" w:rsidRPr="00CB57CE">
        <w:rPr>
          <w:rFonts w:ascii="Times New Roman" w:hAnsi="Times New Roman" w:cs="Times New Roman"/>
        </w:rPr>
        <w:t>71.6</w:t>
      </w:r>
      <w:r w:rsidRPr="00CB57CE">
        <w:rPr>
          <w:rFonts w:ascii="Times New Roman" w:hAnsi="Times New Roman" w:cs="Times New Roman"/>
        </w:rPr>
        <w:t>%) than women (</w:t>
      </w:r>
      <w:r w:rsidR="0042141C" w:rsidRPr="00CB57CE">
        <w:rPr>
          <w:rFonts w:ascii="Times New Roman" w:hAnsi="Times New Roman" w:cs="Times New Roman"/>
        </w:rPr>
        <w:t>28.4</w:t>
      </w:r>
      <w:r w:rsidRPr="00CB57CE">
        <w:rPr>
          <w:rFonts w:ascii="Times New Roman" w:hAnsi="Times New Roman" w:cs="Times New Roman"/>
        </w:rPr>
        <w:t xml:space="preserve">%), which is reflective of the labor force participation trends in Bengaluru (Census of India, 2011). </w:t>
      </w:r>
      <w:r w:rsidR="00DA234B" w:rsidRPr="00CB57CE">
        <w:rPr>
          <w:rFonts w:ascii="Times New Roman" w:hAnsi="Times New Roman" w:cs="Times New Roman"/>
        </w:rPr>
        <w:t>A similar</w:t>
      </w:r>
      <w:r w:rsidRPr="00CB57CE">
        <w:rPr>
          <w:rFonts w:ascii="Times New Roman" w:hAnsi="Times New Roman" w:cs="Times New Roman"/>
        </w:rPr>
        <w:t xml:space="preserve"> trend </w:t>
      </w:r>
      <w:r w:rsidR="00DA234B" w:rsidRPr="00CB57CE">
        <w:rPr>
          <w:rFonts w:ascii="Times New Roman" w:hAnsi="Times New Roman" w:cs="Times New Roman"/>
        </w:rPr>
        <w:t>has been documented</w:t>
      </w:r>
      <w:r w:rsidRPr="00CB57CE">
        <w:rPr>
          <w:rFonts w:ascii="Times New Roman" w:hAnsi="Times New Roman" w:cs="Times New Roman"/>
        </w:rPr>
        <w:t xml:space="preserve"> for the entire country (National Statistical Survey Office, 2021). In terms of age distribution, there is a good representation of individuals from different age categories, with about </w:t>
      </w:r>
      <w:r w:rsidR="00EB12A2" w:rsidRPr="00CB57CE">
        <w:rPr>
          <w:rFonts w:ascii="Times New Roman" w:hAnsi="Times New Roman" w:cs="Times New Roman"/>
        </w:rPr>
        <w:t>19.8</w:t>
      </w:r>
      <w:r w:rsidRPr="00CB57CE">
        <w:rPr>
          <w:rFonts w:ascii="Times New Roman" w:hAnsi="Times New Roman" w:cs="Times New Roman"/>
        </w:rPr>
        <w:t>% from the 19-25 years category, 36</w:t>
      </w:r>
      <w:r w:rsidR="0033362E" w:rsidRPr="00CB57CE">
        <w:rPr>
          <w:rFonts w:ascii="Times New Roman" w:hAnsi="Times New Roman" w:cs="Times New Roman"/>
        </w:rPr>
        <w:t>.9</w:t>
      </w:r>
      <w:r w:rsidRPr="00CB57CE">
        <w:rPr>
          <w:rFonts w:ascii="Times New Roman" w:hAnsi="Times New Roman" w:cs="Times New Roman"/>
        </w:rPr>
        <w:t>% from the 26-35 years category, 2</w:t>
      </w:r>
      <w:r w:rsidR="0033362E" w:rsidRPr="00CB57CE">
        <w:rPr>
          <w:rFonts w:ascii="Times New Roman" w:hAnsi="Times New Roman" w:cs="Times New Roman"/>
        </w:rPr>
        <w:t>2.7</w:t>
      </w:r>
      <w:r w:rsidRPr="00CB57CE">
        <w:rPr>
          <w:rFonts w:ascii="Times New Roman" w:hAnsi="Times New Roman" w:cs="Times New Roman"/>
        </w:rPr>
        <w:t>% from 36-45 years, 2</w:t>
      </w:r>
      <w:r w:rsidR="0033362E" w:rsidRPr="00CB57CE">
        <w:rPr>
          <w:rFonts w:ascii="Times New Roman" w:hAnsi="Times New Roman" w:cs="Times New Roman"/>
        </w:rPr>
        <w:t>0.6</w:t>
      </w:r>
      <w:r w:rsidRPr="00CB57CE">
        <w:rPr>
          <w:rFonts w:ascii="Times New Roman" w:hAnsi="Times New Roman" w:cs="Times New Roman"/>
        </w:rPr>
        <w:t>% from 45 – 60 years, and</w:t>
      </w:r>
      <w:r w:rsidR="00D3265E" w:rsidRPr="00CB57CE">
        <w:rPr>
          <w:rFonts w:ascii="Times New Roman" w:hAnsi="Times New Roman" w:cs="Times New Roman"/>
        </w:rPr>
        <w:t xml:space="preserve"> about</w:t>
      </w:r>
      <w:r w:rsidRPr="00CB57CE">
        <w:rPr>
          <w:rFonts w:ascii="Times New Roman" w:hAnsi="Times New Roman" w:cs="Times New Roman"/>
        </w:rPr>
        <w:t xml:space="preserve"> 3% above 60 years. In terms of education level, around </w:t>
      </w:r>
      <w:r w:rsidR="009132DB" w:rsidRPr="00CB57CE">
        <w:rPr>
          <w:rFonts w:ascii="Times New Roman" w:hAnsi="Times New Roman" w:cs="Times New Roman"/>
        </w:rPr>
        <w:t>36.5</w:t>
      </w:r>
      <w:r w:rsidRPr="00CB57CE">
        <w:rPr>
          <w:rFonts w:ascii="Times New Roman" w:hAnsi="Times New Roman" w:cs="Times New Roman"/>
        </w:rPr>
        <w:t xml:space="preserve">% of the sample reported an education </w:t>
      </w:r>
      <w:r w:rsidR="00DA234B" w:rsidRPr="00CB57CE">
        <w:rPr>
          <w:rFonts w:ascii="Times New Roman" w:hAnsi="Times New Roman" w:cs="Times New Roman"/>
        </w:rPr>
        <w:t>level</w:t>
      </w:r>
      <w:r w:rsidRPr="00CB57CE">
        <w:rPr>
          <w:rFonts w:ascii="Times New Roman" w:hAnsi="Times New Roman" w:cs="Times New Roman"/>
        </w:rPr>
        <w:t xml:space="preserve"> </w:t>
      </w:r>
      <w:r w:rsidR="00DA234B" w:rsidRPr="00CB57CE">
        <w:rPr>
          <w:rFonts w:ascii="Times New Roman" w:hAnsi="Times New Roman" w:cs="Times New Roman"/>
        </w:rPr>
        <w:t>up to</w:t>
      </w:r>
      <w:r w:rsidRPr="00CB57CE">
        <w:rPr>
          <w:rFonts w:ascii="Times New Roman" w:hAnsi="Times New Roman" w:cs="Times New Roman"/>
        </w:rPr>
        <w:t xml:space="preserve"> high school. This is not unexpected for a sample of employed individuals since approximately 50% of the employed population in India records an education of high school and lower (National Statistical Survey Office, 2012). In terms of income level, </w:t>
      </w:r>
      <w:r w:rsidR="00DA234B" w:rsidRPr="00CB57CE">
        <w:rPr>
          <w:rFonts w:ascii="Times New Roman" w:hAnsi="Times New Roman" w:cs="Times New Roman"/>
        </w:rPr>
        <w:t xml:space="preserve">53.2% of the sample belonged to income category </w:t>
      </w:r>
      <w:r w:rsidR="00C444DE" w:rsidRPr="00CB57CE">
        <w:rPr>
          <w:rFonts w:ascii="Times New Roman" w:hAnsi="Times New Roman" w:cs="Times New Roman"/>
        </w:rPr>
        <w:t xml:space="preserve">of </w:t>
      </w:r>
      <w:r w:rsidR="00DA234B" w:rsidRPr="00CB57CE">
        <w:rPr>
          <w:rFonts w:ascii="Times New Roman" w:hAnsi="Times New Roman" w:cs="Times New Roman"/>
        </w:rPr>
        <w:t>less than Rs. 40,000 per month,</w:t>
      </w:r>
      <w:r w:rsidRPr="00CB57CE">
        <w:rPr>
          <w:rFonts w:ascii="Times New Roman" w:hAnsi="Times New Roman" w:cs="Times New Roman"/>
        </w:rPr>
        <w:t xml:space="preserve"> </w:t>
      </w:r>
      <w:r w:rsidR="00962D65" w:rsidRPr="00CB57CE">
        <w:rPr>
          <w:rFonts w:ascii="Times New Roman" w:hAnsi="Times New Roman" w:cs="Times New Roman"/>
        </w:rPr>
        <w:t>1</w:t>
      </w:r>
      <w:r w:rsidR="00ED7CCD" w:rsidRPr="00CB57CE">
        <w:rPr>
          <w:rFonts w:ascii="Times New Roman" w:hAnsi="Times New Roman" w:cs="Times New Roman"/>
        </w:rPr>
        <w:t>9</w:t>
      </w:r>
      <w:r w:rsidR="00962D65" w:rsidRPr="00CB57CE">
        <w:rPr>
          <w:rFonts w:ascii="Times New Roman" w:hAnsi="Times New Roman" w:cs="Times New Roman"/>
        </w:rPr>
        <w:t>.</w:t>
      </w:r>
      <w:r w:rsidR="00ED7CCD" w:rsidRPr="00CB57CE">
        <w:rPr>
          <w:rFonts w:ascii="Times New Roman" w:hAnsi="Times New Roman" w:cs="Times New Roman"/>
        </w:rPr>
        <w:t>3</w:t>
      </w:r>
      <w:r w:rsidRPr="00CB57CE">
        <w:rPr>
          <w:rFonts w:ascii="Times New Roman" w:hAnsi="Times New Roman" w:cs="Times New Roman"/>
        </w:rPr>
        <w:t>% belonged to the middle-</w:t>
      </w:r>
      <w:r w:rsidR="00ED7CCD" w:rsidRPr="00CB57CE">
        <w:rPr>
          <w:rFonts w:ascii="Times New Roman" w:hAnsi="Times New Roman" w:cs="Times New Roman"/>
        </w:rPr>
        <w:t xml:space="preserve"> and upper middle-</w:t>
      </w:r>
      <w:r w:rsidRPr="00CB57CE">
        <w:rPr>
          <w:rFonts w:ascii="Times New Roman" w:hAnsi="Times New Roman" w:cs="Times New Roman"/>
        </w:rPr>
        <w:t>income category</w:t>
      </w:r>
      <w:r w:rsidR="00DA234B" w:rsidRPr="00CB57CE">
        <w:rPr>
          <w:rFonts w:ascii="Times New Roman" w:hAnsi="Times New Roman" w:cs="Times New Roman"/>
        </w:rPr>
        <w:t xml:space="preserve"> (</w:t>
      </w:r>
      <w:r w:rsidR="00ED7CCD" w:rsidRPr="00CB57CE">
        <w:rPr>
          <w:rFonts w:ascii="Times New Roman" w:hAnsi="Times New Roman" w:cs="Times New Roman"/>
        </w:rPr>
        <w:t xml:space="preserve">between </w:t>
      </w:r>
      <w:r w:rsidR="00DA234B" w:rsidRPr="00CB57CE">
        <w:rPr>
          <w:rFonts w:ascii="Times New Roman" w:hAnsi="Times New Roman" w:cs="Times New Roman"/>
        </w:rPr>
        <w:t xml:space="preserve">Rs. </w:t>
      </w:r>
      <w:r w:rsidR="00BB03E1" w:rsidRPr="00CB57CE">
        <w:rPr>
          <w:rFonts w:ascii="Times New Roman" w:hAnsi="Times New Roman" w:cs="Times New Roman"/>
        </w:rPr>
        <w:t>4</w:t>
      </w:r>
      <w:r w:rsidRPr="00CB57CE">
        <w:rPr>
          <w:rFonts w:ascii="Times New Roman" w:hAnsi="Times New Roman" w:cs="Times New Roman"/>
        </w:rPr>
        <w:t xml:space="preserve">0,000 </w:t>
      </w:r>
      <w:r w:rsidR="00635C0A" w:rsidRPr="00CB57CE">
        <w:rPr>
          <w:rFonts w:ascii="Times New Roman" w:hAnsi="Times New Roman" w:cs="Times New Roman"/>
        </w:rPr>
        <w:t>and Rs. 200,000</w:t>
      </w:r>
      <w:r w:rsidR="00DA234B" w:rsidRPr="00CB57CE">
        <w:rPr>
          <w:rFonts w:ascii="Times New Roman" w:hAnsi="Times New Roman" w:cs="Times New Roman"/>
        </w:rPr>
        <w:t xml:space="preserve"> per month;</w:t>
      </w:r>
      <w:r w:rsidR="00635C0A" w:rsidRPr="00CB57CE">
        <w:rPr>
          <w:rFonts w:ascii="Times New Roman" w:hAnsi="Times New Roman" w:cs="Times New Roman"/>
        </w:rPr>
        <w:t xml:space="preserve"> </w:t>
      </w:r>
      <w:r w:rsidR="008F349F" w:rsidRPr="00CB57CE">
        <w:rPr>
          <w:rFonts w:ascii="Times New Roman" w:hAnsi="Times New Roman" w:cs="Times New Roman"/>
        </w:rPr>
        <w:t xml:space="preserve">see </w:t>
      </w:r>
      <w:r w:rsidR="009B60D1" w:rsidRPr="00CB57CE">
        <w:rPr>
          <w:rFonts w:ascii="Times New Roman" w:hAnsi="Times New Roman" w:cs="Times New Roman"/>
        </w:rPr>
        <w:t>People Research on India’s Consumer Economy, 2023</w:t>
      </w:r>
      <w:r w:rsidRPr="00CB57CE">
        <w:rPr>
          <w:rFonts w:ascii="Times New Roman" w:hAnsi="Times New Roman" w:cs="Times New Roman"/>
        </w:rPr>
        <w:t xml:space="preserve">). </w:t>
      </w:r>
      <w:r w:rsidR="006D6B1D" w:rsidRPr="00CB57CE">
        <w:rPr>
          <w:rFonts w:ascii="Times New Roman" w:hAnsi="Times New Roman" w:cs="Times New Roman"/>
        </w:rPr>
        <w:t xml:space="preserve">Interestingly, one fourth of the sample did not reveal income information. </w:t>
      </w:r>
      <w:r w:rsidR="00C444DE" w:rsidRPr="00CB57CE">
        <w:rPr>
          <w:rFonts w:ascii="Times New Roman" w:hAnsi="Times New Roman" w:cs="Times New Roman"/>
        </w:rPr>
        <w:t>In terms of vehicle ownership</w:t>
      </w:r>
      <w:r w:rsidRPr="00CB57CE">
        <w:rPr>
          <w:rFonts w:ascii="Times New Roman" w:hAnsi="Times New Roman" w:cs="Times New Roman"/>
        </w:rPr>
        <w:t xml:space="preserve">, more than 82% of the individuals come from households with a two-wheeler while </w:t>
      </w:r>
      <w:r w:rsidR="00FB688A" w:rsidRPr="00CB57CE">
        <w:rPr>
          <w:rFonts w:ascii="Times New Roman" w:hAnsi="Times New Roman" w:cs="Times New Roman"/>
        </w:rPr>
        <w:t xml:space="preserve">about </w:t>
      </w:r>
      <w:r w:rsidRPr="00CB57CE">
        <w:rPr>
          <w:rFonts w:ascii="Times New Roman" w:hAnsi="Times New Roman" w:cs="Times New Roman"/>
        </w:rPr>
        <w:t>3</w:t>
      </w:r>
      <w:r w:rsidR="00C444DE" w:rsidRPr="00CB57CE">
        <w:rPr>
          <w:rFonts w:ascii="Times New Roman" w:hAnsi="Times New Roman" w:cs="Times New Roman"/>
        </w:rPr>
        <w:t>2</w:t>
      </w:r>
      <w:r w:rsidRPr="00CB57CE">
        <w:rPr>
          <w:rFonts w:ascii="Times New Roman" w:hAnsi="Times New Roman" w:cs="Times New Roman"/>
        </w:rPr>
        <w:t>% come from households that own a car. The average commute distance in the sample is 9.85 km, with the following sample share</w:t>
      </w:r>
      <w:r w:rsidR="00C444DE" w:rsidRPr="00CB57CE">
        <w:rPr>
          <w:rFonts w:ascii="Times New Roman" w:hAnsi="Times New Roman" w:cs="Times New Roman"/>
        </w:rPr>
        <w:t>s</w:t>
      </w:r>
      <w:r w:rsidRPr="00CB57CE">
        <w:rPr>
          <w:rFonts w:ascii="Times New Roman" w:hAnsi="Times New Roman" w:cs="Times New Roman"/>
        </w:rPr>
        <w:t xml:space="preserve"> in different commute distance bands: 4% from less than 2 km, 27% from 2-5 km, 33% from 5-10 km, 20% from 10-15 km, 9% from 15-20 km, 5% from 20-25 km, and 1% from 25-30 km. The average commute distance is representative of that travelled by a typical individual in urban areas in the Indian context for commute trips (</w:t>
      </w:r>
      <w:proofErr w:type="spellStart"/>
      <w:r w:rsidRPr="00CB57CE">
        <w:rPr>
          <w:rFonts w:ascii="Times New Roman" w:hAnsi="Times New Roman" w:cs="Times New Roman"/>
        </w:rPr>
        <w:t>Nayka</w:t>
      </w:r>
      <w:proofErr w:type="spellEnd"/>
      <w:r w:rsidRPr="00CB57CE">
        <w:rPr>
          <w:rFonts w:ascii="Times New Roman" w:hAnsi="Times New Roman" w:cs="Times New Roman"/>
        </w:rPr>
        <w:t xml:space="preserve"> and Sridhar, 2019).</w:t>
      </w:r>
    </w:p>
    <w:p w14:paraId="128A58EF" w14:textId="77777777" w:rsidR="009B24BB" w:rsidRPr="00CB57CE" w:rsidRDefault="009B24BB" w:rsidP="003038DB">
      <w:pPr>
        <w:spacing w:line="360" w:lineRule="auto"/>
        <w:rPr>
          <w:rFonts w:ascii="Times New Roman" w:hAnsi="Times New Roman" w:cs="Times New Roman"/>
          <w:i/>
          <w:iCs/>
          <w:u w:val="single"/>
        </w:rPr>
      </w:pPr>
      <w:r w:rsidRPr="00CB57CE">
        <w:rPr>
          <w:rFonts w:ascii="Times New Roman" w:hAnsi="Times New Roman" w:cs="Times New Roman"/>
          <w:i/>
          <w:iCs/>
          <w:u w:val="single"/>
        </w:rPr>
        <w:t>Mode availability</w:t>
      </w:r>
    </w:p>
    <w:p w14:paraId="608286B7" w14:textId="77777777" w:rsidR="009B24BB" w:rsidRPr="00CB57CE" w:rsidRDefault="009B24BB" w:rsidP="009B24BB">
      <w:pPr>
        <w:spacing w:after="120" w:line="360" w:lineRule="auto"/>
        <w:jc w:val="both"/>
        <w:rPr>
          <w:rFonts w:ascii="Times New Roman" w:hAnsi="Times New Roman" w:cs="Times New Roman"/>
        </w:rPr>
      </w:pPr>
      <w:r w:rsidRPr="00CB57CE">
        <w:rPr>
          <w:rFonts w:ascii="Times New Roman" w:hAnsi="Times New Roman" w:cs="Times New Roman"/>
        </w:rPr>
        <w:t xml:space="preserve">The assumptions used to decide the mode availability for the individuals in the sample are discussed here. Walk was considered a feasible alternative only when the commute distance was less than 5 km. The highest walk distance encountered in this data was 3.9 km. However, walk commute of up to an hour is feasible in the Indian context (Tiwari </w:t>
      </w:r>
      <w:r w:rsidRPr="00CB57CE">
        <w:rPr>
          <w:rFonts w:ascii="Times New Roman" w:hAnsi="Times New Roman" w:cs="Times New Roman"/>
          <w:i/>
          <w:iCs/>
        </w:rPr>
        <w:t>et al.</w:t>
      </w:r>
      <w:r w:rsidRPr="00CB57CE">
        <w:rPr>
          <w:rFonts w:ascii="Times New Roman" w:hAnsi="Times New Roman" w:cs="Times New Roman"/>
        </w:rPr>
        <w:t xml:space="preserve">, 2016). Therefore, assuming that a distance of 5 km would require an hour to cover while walking at an average speed </w:t>
      </w:r>
      <w:r w:rsidRPr="00CB57CE">
        <w:rPr>
          <w:rFonts w:ascii="Times New Roman" w:hAnsi="Times New Roman" w:cs="Times New Roman"/>
        </w:rPr>
        <w:lastRenderedPageBreak/>
        <w:t xml:space="preserve">of 5 km per hour, we considered the availability threshold for walk as 5 km. As a result, the walk mode was an available/feasible alternative for 257 individuals in our sample of 914 individuals.  Next, public transit modes (i.e., bus and metro) were considered available (as the primary mode of travel), if the total first and last mile access distance between an individual’s home and workplace was less than 5 km. Additionally, if the </w:t>
      </w:r>
      <w:r w:rsidRPr="00CB57CE">
        <w:rPr>
          <w:rFonts w:ascii="Times New Roman" w:hAnsi="Times New Roman" w:cs="Times New Roman"/>
          <w:i/>
          <w:iCs/>
        </w:rPr>
        <w:t>OVTT</w:t>
      </w:r>
      <w:r w:rsidRPr="00CB57CE">
        <w:rPr>
          <w:rFonts w:ascii="Times New Roman" w:hAnsi="Times New Roman" w:cs="Times New Roman"/>
        </w:rPr>
        <w:t xml:space="preserve"> of metro mode was found to be unreasonably high (for example, more than an hour), while the </w:t>
      </w:r>
      <w:r w:rsidRPr="00CB57CE">
        <w:rPr>
          <w:rFonts w:ascii="Times New Roman" w:hAnsi="Times New Roman" w:cs="Times New Roman"/>
          <w:i/>
          <w:iCs/>
        </w:rPr>
        <w:t>IVTT</w:t>
      </w:r>
      <w:r w:rsidRPr="00CB57CE">
        <w:rPr>
          <w:rFonts w:ascii="Times New Roman" w:hAnsi="Times New Roman" w:cs="Times New Roman"/>
        </w:rPr>
        <w:t xml:space="preserve"> for the same was found to be low, such trip options were considered unavailable for </w:t>
      </w:r>
      <w:proofErr w:type="spellStart"/>
      <w:r w:rsidRPr="00CB57CE">
        <w:rPr>
          <w:rFonts w:ascii="Times New Roman" w:hAnsi="Times New Roman" w:cs="Times New Roman"/>
        </w:rPr>
        <w:t>travellers</w:t>
      </w:r>
      <w:proofErr w:type="spellEnd"/>
      <w:r w:rsidRPr="00CB57CE">
        <w:rPr>
          <w:rFonts w:ascii="Times New Roman" w:hAnsi="Times New Roman" w:cs="Times New Roman"/>
        </w:rPr>
        <w:t xml:space="preserve">. Based on these considerations, bus and metro were considered available for 781 and 239 individuals in the sample, respectively. Personal modes (cars and two-wheelers) were considered feasible for an individual if the individual’s household owned these modes (based on the response of the individual in the RP section of the survey). Auto-rickshaw was considered available for all the individuals in the sample, owing to the easy availability of the mode in Bengaluru. </w:t>
      </w:r>
    </w:p>
    <w:p w14:paraId="4ECB91B1" w14:textId="2802E19F" w:rsidR="00F870B4" w:rsidRPr="00CB57CE" w:rsidRDefault="00F870B4" w:rsidP="007467D6">
      <w:pPr>
        <w:pStyle w:val="Caption"/>
        <w:keepNext/>
      </w:pPr>
      <w:r w:rsidRPr="00CB57CE">
        <w:t xml:space="preserve">Table </w:t>
      </w:r>
      <w:r w:rsidR="008152BE" w:rsidRPr="00CB57CE">
        <w:rPr>
          <w:noProof/>
        </w:rPr>
        <w:t>D</w:t>
      </w:r>
      <w:r w:rsidRPr="00CB57CE">
        <w:rPr>
          <w:noProof/>
        </w:rPr>
        <w:t>1</w:t>
      </w:r>
      <w:r w:rsidRPr="00CB57CE">
        <w:t xml:space="preserve"> </w:t>
      </w:r>
      <w:r w:rsidR="000C0E86" w:rsidRPr="00CB57CE">
        <w:t>Descriptive statistics of</w:t>
      </w:r>
      <w:r w:rsidRPr="00CB57CE">
        <w:t xml:space="preserve"> </w:t>
      </w:r>
      <w:r w:rsidR="000C0E86" w:rsidRPr="00CB57CE">
        <w:t>estimation</w:t>
      </w:r>
      <w:r w:rsidRPr="00CB57CE">
        <w:t xml:space="preserve"> </w:t>
      </w:r>
      <w:r w:rsidR="000C0E86" w:rsidRPr="00CB57CE">
        <w:t>Sample (N= 914)</w:t>
      </w:r>
    </w:p>
    <w:tbl>
      <w:tblPr>
        <w:tblW w:w="7088" w:type="dxa"/>
        <w:tblInd w:w="70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260"/>
        <w:gridCol w:w="3828"/>
      </w:tblGrid>
      <w:tr w:rsidR="00CB57CE" w:rsidRPr="00CB57CE" w14:paraId="30CDA6AF" w14:textId="77777777" w:rsidTr="00A71F91">
        <w:trPr>
          <w:trHeight w:val="228"/>
        </w:trPr>
        <w:tc>
          <w:tcPr>
            <w:tcW w:w="3260" w:type="dxa"/>
            <w:tcBorders>
              <w:top w:val="single" w:sz="4" w:space="0" w:color="000000"/>
              <w:left w:val="double" w:sz="2" w:space="0" w:color="000000"/>
              <w:bottom w:val="single" w:sz="4" w:space="0" w:color="000000"/>
              <w:right w:val="single" w:sz="4" w:space="0" w:color="000000"/>
            </w:tcBorders>
          </w:tcPr>
          <w:p w14:paraId="5A3EBDF3" w14:textId="33CA7A1E" w:rsidR="00504548" w:rsidRPr="00CB57CE" w:rsidRDefault="00504548" w:rsidP="00DC24A2">
            <w:pPr>
              <w:pStyle w:val="TableParagraph"/>
              <w:spacing w:line="209" w:lineRule="exact"/>
              <w:rPr>
                <w:b/>
                <w:bCs/>
                <w:sz w:val="20"/>
              </w:rPr>
            </w:pPr>
            <w:r w:rsidRPr="00CB57CE">
              <w:rPr>
                <w:b/>
                <w:bCs/>
                <w:sz w:val="20"/>
              </w:rPr>
              <w:t>Mode</w:t>
            </w:r>
            <w:r w:rsidRPr="00CB57CE">
              <w:rPr>
                <w:b/>
                <w:bCs/>
                <w:spacing w:val="-2"/>
                <w:sz w:val="20"/>
              </w:rPr>
              <w:t xml:space="preserve"> </w:t>
            </w:r>
            <w:r w:rsidRPr="00CB57CE">
              <w:rPr>
                <w:b/>
                <w:bCs/>
                <w:sz w:val="20"/>
              </w:rPr>
              <w:t>shares in the sample</w:t>
            </w:r>
          </w:p>
        </w:tc>
        <w:tc>
          <w:tcPr>
            <w:tcW w:w="3828" w:type="dxa"/>
            <w:tcBorders>
              <w:top w:val="single" w:sz="4" w:space="0" w:color="000000"/>
              <w:left w:val="single" w:sz="4" w:space="0" w:color="000000"/>
              <w:bottom w:val="single" w:sz="4" w:space="0" w:color="000000"/>
              <w:right w:val="double" w:sz="2" w:space="0" w:color="000000"/>
            </w:tcBorders>
          </w:tcPr>
          <w:p w14:paraId="70380967" w14:textId="2D09AE7B" w:rsidR="00504548" w:rsidRPr="00CB57CE" w:rsidRDefault="00504548" w:rsidP="000C0E86">
            <w:pPr>
              <w:pStyle w:val="TableParagraph"/>
              <w:spacing w:line="209" w:lineRule="exact"/>
              <w:rPr>
                <w:sz w:val="20"/>
              </w:rPr>
            </w:pPr>
          </w:p>
        </w:tc>
      </w:tr>
      <w:tr w:rsidR="00CB57CE" w:rsidRPr="00CB57CE" w14:paraId="181DEE14" w14:textId="77777777" w:rsidTr="00A71F91">
        <w:trPr>
          <w:trHeight w:val="228"/>
        </w:trPr>
        <w:tc>
          <w:tcPr>
            <w:tcW w:w="3260" w:type="dxa"/>
            <w:tcBorders>
              <w:top w:val="single" w:sz="4" w:space="0" w:color="000000"/>
              <w:left w:val="double" w:sz="2" w:space="0" w:color="000000"/>
              <w:bottom w:val="nil"/>
              <w:right w:val="single" w:sz="4" w:space="0" w:color="000000"/>
            </w:tcBorders>
          </w:tcPr>
          <w:p w14:paraId="78CF20BD" w14:textId="2EEB2DD6" w:rsidR="00504548" w:rsidRPr="00CB57CE" w:rsidRDefault="00504548" w:rsidP="00DC24A2">
            <w:pPr>
              <w:pStyle w:val="TableParagraph"/>
              <w:spacing w:line="209" w:lineRule="exact"/>
              <w:rPr>
                <w:bCs/>
                <w:sz w:val="20"/>
              </w:rPr>
            </w:pPr>
            <w:r w:rsidRPr="00CB57CE">
              <w:rPr>
                <w:bCs/>
                <w:sz w:val="20"/>
              </w:rPr>
              <w:t xml:space="preserve">  Auto-</w:t>
            </w:r>
            <w:r w:rsidRPr="00CB57CE">
              <w:rPr>
                <w:bCs/>
                <w:spacing w:val="1"/>
                <w:sz w:val="20"/>
              </w:rPr>
              <w:t xml:space="preserve"> </w:t>
            </w:r>
            <w:r w:rsidRPr="00CB57CE">
              <w:rPr>
                <w:bCs/>
                <w:spacing w:val="-1"/>
                <w:sz w:val="20"/>
              </w:rPr>
              <w:t>rickshaw</w:t>
            </w:r>
          </w:p>
        </w:tc>
        <w:tc>
          <w:tcPr>
            <w:tcW w:w="3828" w:type="dxa"/>
            <w:tcBorders>
              <w:top w:val="single" w:sz="4" w:space="0" w:color="000000"/>
              <w:left w:val="single" w:sz="4" w:space="0" w:color="000000"/>
              <w:bottom w:val="nil"/>
              <w:right w:val="double" w:sz="2" w:space="0" w:color="000000"/>
            </w:tcBorders>
          </w:tcPr>
          <w:p w14:paraId="116CDB18" w14:textId="5033EE9F" w:rsidR="00504548" w:rsidRPr="00CB57CE" w:rsidRDefault="00504548" w:rsidP="007467D6">
            <w:pPr>
              <w:pStyle w:val="TableParagraph"/>
              <w:spacing w:line="209" w:lineRule="exact"/>
              <w:jc w:val="center"/>
              <w:rPr>
                <w:sz w:val="20"/>
              </w:rPr>
            </w:pPr>
            <w:r w:rsidRPr="00CB57CE">
              <w:rPr>
                <w:sz w:val="20"/>
              </w:rPr>
              <w:t>3.3%</w:t>
            </w:r>
          </w:p>
        </w:tc>
      </w:tr>
      <w:tr w:rsidR="00CB57CE" w:rsidRPr="00CB57CE" w14:paraId="35D646F0" w14:textId="77777777" w:rsidTr="00A71F91">
        <w:trPr>
          <w:trHeight w:val="228"/>
        </w:trPr>
        <w:tc>
          <w:tcPr>
            <w:tcW w:w="3260" w:type="dxa"/>
            <w:tcBorders>
              <w:top w:val="nil"/>
              <w:left w:val="double" w:sz="2" w:space="0" w:color="000000"/>
              <w:bottom w:val="nil"/>
              <w:right w:val="single" w:sz="4" w:space="0" w:color="000000"/>
            </w:tcBorders>
          </w:tcPr>
          <w:p w14:paraId="079803ED" w14:textId="0EC98D2B" w:rsidR="00504548" w:rsidRPr="00CB57CE" w:rsidRDefault="00504548" w:rsidP="00DC24A2">
            <w:pPr>
              <w:pStyle w:val="TableParagraph"/>
              <w:spacing w:line="209" w:lineRule="exact"/>
              <w:rPr>
                <w:bCs/>
                <w:sz w:val="20"/>
              </w:rPr>
            </w:pPr>
            <w:r w:rsidRPr="00CB57CE">
              <w:rPr>
                <w:bCs/>
                <w:sz w:val="20"/>
              </w:rPr>
              <w:t xml:space="preserve">  Metro</w:t>
            </w:r>
          </w:p>
        </w:tc>
        <w:tc>
          <w:tcPr>
            <w:tcW w:w="3828" w:type="dxa"/>
            <w:tcBorders>
              <w:top w:val="nil"/>
              <w:left w:val="single" w:sz="4" w:space="0" w:color="000000"/>
              <w:bottom w:val="nil"/>
              <w:right w:val="double" w:sz="2" w:space="0" w:color="000000"/>
            </w:tcBorders>
          </w:tcPr>
          <w:p w14:paraId="71AA85A7" w14:textId="0E8C90DC" w:rsidR="00504548" w:rsidRPr="00CB57CE" w:rsidRDefault="00504548" w:rsidP="007467D6">
            <w:pPr>
              <w:pStyle w:val="TableParagraph"/>
              <w:spacing w:line="209" w:lineRule="exact"/>
              <w:jc w:val="center"/>
              <w:rPr>
                <w:sz w:val="20"/>
              </w:rPr>
            </w:pPr>
            <w:r w:rsidRPr="00CB57CE">
              <w:rPr>
                <w:sz w:val="20"/>
              </w:rPr>
              <w:t>14.7%</w:t>
            </w:r>
          </w:p>
        </w:tc>
      </w:tr>
      <w:tr w:rsidR="00CB57CE" w:rsidRPr="00CB57CE" w14:paraId="3D4163E1" w14:textId="77777777" w:rsidTr="00A71F91">
        <w:trPr>
          <w:trHeight w:val="228"/>
        </w:trPr>
        <w:tc>
          <w:tcPr>
            <w:tcW w:w="3260" w:type="dxa"/>
            <w:tcBorders>
              <w:top w:val="nil"/>
              <w:left w:val="double" w:sz="2" w:space="0" w:color="000000"/>
              <w:bottom w:val="nil"/>
              <w:right w:val="single" w:sz="4" w:space="0" w:color="000000"/>
            </w:tcBorders>
          </w:tcPr>
          <w:p w14:paraId="7A8FFE48" w14:textId="1837F2CB" w:rsidR="00504548" w:rsidRPr="00CB57CE" w:rsidRDefault="00504548" w:rsidP="00DC24A2">
            <w:pPr>
              <w:pStyle w:val="TableParagraph"/>
              <w:spacing w:line="209" w:lineRule="exact"/>
              <w:rPr>
                <w:sz w:val="20"/>
              </w:rPr>
            </w:pPr>
            <w:r w:rsidRPr="00CB57CE">
              <w:rPr>
                <w:sz w:val="20"/>
              </w:rPr>
              <w:t xml:space="preserve">  Bus</w:t>
            </w:r>
          </w:p>
        </w:tc>
        <w:tc>
          <w:tcPr>
            <w:tcW w:w="3828" w:type="dxa"/>
            <w:tcBorders>
              <w:top w:val="nil"/>
              <w:left w:val="single" w:sz="4" w:space="0" w:color="000000"/>
              <w:bottom w:val="nil"/>
              <w:right w:val="double" w:sz="2" w:space="0" w:color="000000"/>
            </w:tcBorders>
          </w:tcPr>
          <w:p w14:paraId="3A9690E5" w14:textId="5E58005C" w:rsidR="00504548" w:rsidRPr="00CB57CE" w:rsidRDefault="00504548" w:rsidP="007467D6">
            <w:pPr>
              <w:pStyle w:val="TableParagraph"/>
              <w:spacing w:line="209" w:lineRule="exact"/>
              <w:jc w:val="center"/>
              <w:rPr>
                <w:sz w:val="20"/>
              </w:rPr>
            </w:pPr>
            <w:r w:rsidRPr="00CB57CE">
              <w:rPr>
                <w:sz w:val="20"/>
              </w:rPr>
              <w:t>22.4%</w:t>
            </w:r>
          </w:p>
        </w:tc>
      </w:tr>
      <w:tr w:rsidR="00CB57CE" w:rsidRPr="00CB57CE" w14:paraId="104CE514" w14:textId="77777777" w:rsidTr="00A71F91">
        <w:trPr>
          <w:trHeight w:val="228"/>
        </w:trPr>
        <w:tc>
          <w:tcPr>
            <w:tcW w:w="3260" w:type="dxa"/>
            <w:tcBorders>
              <w:top w:val="nil"/>
              <w:left w:val="double" w:sz="2" w:space="0" w:color="000000"/>
              <w:bottom w:val="nil"/>
              <w:right w:val="single" w:sz="4" w:space="0" w:color="000000"/>
            </w:tcBorders>
          </w:tcPr>
          <w:p w14:paraId="10A17B8B" w14:textId="55AD4885" w:rsidR="00504548" w:rsidRPr="00CB57CE" w:rsidRDefault="00504548" w:rsidP="00DC24A2">
            <w:pPr>
              <w:pStyle w:val="TableParagraph"/>
              <w:spacing w:line="209" w:lineRule="exact"/>
              <w:rPr>
                <w:sz w:val="20"/>
              </w:rPr>
            </w:pPr>
            <w:r w:rsidRPr="00CB57CE">
              <w:rPr>
                <w:sz w:val="20"/>
              </w:rPr>
              <w:t xml:space="preserve">  Walk</w:t>
            </w:r>
          </w:p>
        </w:tc>
        <w:tc>
          <w:tcPr>
            <w:tcW w:w="3828" w:type="dxa"/>
            <w:tcBorders>
              <w:top w:val="nil"/>
              <w:left w:val="single" w:sz="4" w:space="0" w:color="000000"/>
              <w:bottom w:val="nil"/>
              <w:right w:val="double" w:sz="2" w:space="0" w:color="000000"/>
            </w:tcBorders>
          </w:tcPr>
          <w:p w14:paraId="23E7D7C2" w14:textId="73561EA7" w:rsidR="00504548" w:rsidRPr="00CB57CE" w:rsidRDefault="00504548" w:rsidP="007467D6">
            <w:pPr>
              <w:pStyle w:val="TableParagraph"/>
              <w:spacing w:line="209" w:lineRule="exact"/>
              <w:jc w:val="center"/>
              <w:rPr>
                <w:sz w:val="20"/>
              </w:rPr>
            </w:pPr>
            <w:r w:rsidRPr="00CB57CE">
              <w:rPr>
                <w:sz w:val="20"/>
              </w:rPr>
              <w:t>2.2%</w:t>
            </w:r>
          </w:p>
        </w:tc>
      </w:tr>
      <w:tr w:rsidR="00CB57CE" w:rsidRPr="00CB57CE" w14:paraId="3FDA01DA" w14:textId="77777777" w:rsidTr="00A71F91">
        <w:trPr>
          <w:trHeight w:val="228"/>
        </w:trPr>
        <w:tc>
          <w:tcPr>
            <w:tcW w:w="3260" w:type="dxa"/>
            <w:tcBorders>
              <w:top w:val="nil"/>
              <w:left w:val="double" w:sz="2" w:space="0" w:color="000000"/>
              <w:bottom w:val="nil"/>
              <w:right w:val="single" w:sz="4" w:space="0" w:color="000000"/>
            </w:tcBorders>
          </w:tcPr>
          <w:p w14:paraId="56EAC05D" w14:textId="7945A90A" w:rsidR="00504548" w:rsidRPr="00CB57CE" w:rsidRDefault="00504548" w:rsidP="00DC24A2">
            <w:pPr>
              <w:pStyle w:val="TableParagraph"/>
              <w:spacing w:line="209" w:lineRule="exact"/>
              <w:rPr>
                <w:sz w:val="20"/>
              </w:rPr>
            </w:pPr>
            <w:r w:rsidRPr="00CB57CE">
              <w:rPr>
                <w:sz w:val="20"/>
              </w:rPr>
              <w:t xml:space="preserve">  Two-wheeler</w:t>
            </w:r>
          </w:p>
        </w:tc>
        <w:tc>
          <w:tcPr>
            <w:tcW w:w="3828" w:type="dxa"/>
            <w:tcBorders>
              <w:top w:val="nil"/>
              <w:left w:val="single" w:sz="4" w:space="0" w:color="000000"/>
              <w:bottom w:val="nil"/>
              <w:right w:val="double" w:sz="2" w:space="0" w:color="000000"/>
            </w:tcBorders>
          </w:tcPr>
          <w:p w14:paraId="06E2A4D4" w14:textId="0569EF0D" w:rsidR="00504548" w:rsidRPr="00CB57CE" w:rsidRDefault="00504548" w:rsidP="007467D6">
            <w:pPr>
              <w:pStyle w:val="TableParagraph"/>
              <w:spacing w:line="209" w:lineRule="exact"/>
              <w:jc w:val="center"/>
              <w:rPr>
                <w:sz w:val="20"/>
              </w:rPr>
            </w:pPr>
            <w:r w:rsidRPr="00CB57CE">
              <w:rPr>
                <w:sz w:val="20"/>
              </w:rPr>
              <w:t>51.0%</w:t>
            </w:r>
          </w:p>
        </w:tc>
      </w:tr>
      <w:tr w:rsidR="00CB57CE" w:rsidRPr="00CB57CE" w14:paraId="4EB76D45" w14:textId="77777777" w:rsidTr="00A71F91">
        <w:trPr>
          <w:trHeight w:val="228"/>
        </w:trPr>
        <w:tc>
          <w:tcPr>
            <w:tcW w:w="3260" w:type="dxa"/>
            <w:tcBorders>
              <w:top w:val="nil"/>
              <w:left w:val="double" w:sz="2" w:space="0" w:color="000000"/>
              <w:bottom w:val="double" w:sz="2" w:space="0" w:color="000000"/>
              <w:right w:val="single" w:sz="4" w:space="0" w:color="000000"/>
            </w:tcBorders>
          </w:tcPr>
          <w:p w14:paraId="2985E1D0" w14:textId="327A1830" w:rsidR="00504548" w:rsidRPr="00CB57CE" w:rsidRDefault="00504548" w:rsidP="00DC24A2">
            <w:pPr>
              <w:pStyle w:val="TableParagraph"/>
              <w:spacing w:line="209" w:lineRule="exact"/>
              <w:rPr>
                <w:sz w:val="20"/>
              </w:rPr>
            </w:pPr>
            <w:r w:rsidRPr="00CB57CE">
              <w:rPr>
                <w:sz w:val="20"/>
              </w:rPr>
              <w:t xml:space="preserve">  Car</w:t>
            </w:r>
          </w:p>
        </w:tc>
        <w:tc>
          <w:tcPr>
            <w:tcW w:w="3828" w:type="dxa"/>
            <w:tcBorders>
              <w:top w:val="nil"/>
              <w:left w:val="single" w:sz="4" w:space="0" w:color="000000"/>
              <w:bottom w:val="double" w:sz="2" w:space="0" w:color="000000"/>
              <w:right w:val="double" w:sz="2" w:space="0" w:color="000000"/>
            </w:tcBorders>
          </w:tcPr>
          <w:p w14:paraId="1034A555" w14:textId="49E2E527" w:rsidR="00504548" w:rsidRPr="00CB57CE" w:rsidRDefault="00504548" w:rsidP="007467D6">
            <w:pPr>
              <w:pStyle w:val="TableParagraph"/>
              <w:spacing w:line="209" w:lineRule="exact"/>
              <w:jc w:val="center"/>
              <w:rPr>
                <w:sz w:val="20"/>
              </w:rPr>
            </w:pPr>
            <w:r w:rsidRPr="00CB57CE">
              <w:rPr>
                <w:sz w:val="20"/>
              </w:rPr>
              <w:t>6.4%</w:t>
            </w:r>
          </w:p>
        </w:tc>
      </w:tr>
      <w:tr w:rsidR="00CB57CE" w:rsidRPr="00CB57CE" w14:paraId="442BB0EC" w14:textId="77777777" w:rsidTr="007467D6">
        <w:trPr>
          <w:trHeight w:val="312"/>
        </w:trPr>
        <w:tc>
          <w:tcPr>
            <w:tcW w:w="7088" w:type="dxa"/>
            <w:gridSpan w:val="2"/>
            <w:tcBorders>
              <w:left w:val="double" w:sz="2" w:space="0" w:color="000000"/>
              <w:bottom w:val="single" w:sz="4" w:space="0" w:color="000000"/>
              <w:right w:val="double" w:sz="2" w:space="0" w:color="000000"/>
            </w:tcBorders>
          </w:tcPr>
          <w:p w14:paraId="5C806190" w14:textId="5C1E1100" w:rsidR="00F870B4" w:rsidRPr="00CB57CE" w:rsidRDefault="00071D53" w:rsidP="00504548">
            <w:pPr>
              <w:pStyle w:val="TableParagraph"/>
              <w:spacing w:before="42"/>
              <w:rPr>
                <w:b/>
                <w:sz w:val="20"/>
              </w:rPr>
            </w:pPr>
            <w:r w:rsidRPr="00CB57CE">
              <w:rPr>
                <w:b/>
                <w:sz w:val="20"/>
              </w:rPr>
              <w:t>E</w:t>
            </w:r>
            <w:r w:rsidR="00F870B4" w:rsidRPr="00CB57CE">
              <w:rPr>
                <w:b/>
                <w:sz w:val="20"/>
              </w:rPr>
              <w:t>xogenous</w:t>
            </w:r>
            <w:r w:rsidR="00F870B4" w:rsidRPr="00CB57CE">
              <w:rPr>
                <w:b/>
                <w:spacing w:val="-5"/>
                <w:sz w:val="20"/>
              </w:rPr>
              <w:t xml:space="preserve"> </w:t>
            </w:r>
            <w:r w:rsidR="00F870B4" w:rsidRPr="00CB57CE">
              <w:rPr>
                <w:b/>
                <w:sz w:val="20"/>
              </w:rPr>
              <w:t>variables</w:t>
            </w:r>
          </w:p>
        </w:tc>
      </w:tr>
      <w:tr w:rsidR="00CB57CE" w:rsidRPr="00CB57CE" w14:paraId="53A73B05" w14:textId="77777777" w:rsidTr="007467D6">
        <w:trPr>
          <w:trHeight w:val="230"/>
        </w:trPr>
        <w:tc>
          <w:tcPr>
            <w:tcW w:w="7088" w:type="dxa"/>
            <w:gridSpan w:val="2"/>
            <w:tcBorders>
              <w:top w:val="single" w:sz="4" w:space="0" w:color="000000"/>
              <w:left w:val="double" w:sz="2" w:space="0" w:color="000000"/>
              <w:bottom w:val="single" w:sz="4" w:space="0" w:color="000000"/>
              <w:right w:val="double" w:sz="2" w:space="0" w:color="000000"/>
            </w:tcBorders>
          </w:tcPr>
          <w:p w14:paraId="0DBE2BE9" w14:textId="679C153E" w:rsidR="009F2C00" w:rsidRPr="00CB57CE" w:rsidRDefault="009F2C00" w:rsidP="009F2C00">
            <w:pPr>
              <w:pStyle w:val="TableParagraph"/>
              <w:rPr>
                <w:sz w:val="16"/>
              </w:rPr>
            </w:pPr>
            <w:r w:rsidRPr="00CB57CE">
              <w:rPr>
                <w:b/>
                <w:i/>
                <w:sz w:val="20"/>
              </w:rPr>
              <w:t>Individual</w:t>
            </w:r>
            <w:r w:rsidRPr="00CB57CE">
              <w:rPr>
                <w:b/>
                <w:i/>
                <w:spacing w:val="-6"/>
                <w:sz w:val="20"/>
              </w:rPr>
              <w:t xml:space="preserve"> </w:t>
            </w:r>
            <w:r w:rsidRPr="00CB57CE">
              <w:rPr>
                <w:b/>
                <w:i/>
                <w:sz w:val="20"/>
              </w:rPr>
              <w:t>specific</w:t>
            </w:r>
            <w:r w:rsidRPr="00CB57CE">
              <w:rPr>
                <w:b/>
                <w:i/>
                <w:spacing w:val="-5"/>
                <w:sz w:val="20"/>
              </w:rPr>
              <w:t xml:space="preserve"> </w:t>
            </w:r>
            <w:r w:rsidRPr="00CB57CE">
              <w:rPr>
                <w:b/>
                <w:i/>
                <w:sz w:val="20"/>
              </w:rPr>
              <w:t>attributes</w:t>
            </w:r>
          </w:p>
        </w:tc>
      </w:tr>
      <w:tr w:rsidR="00CB57CE" w:rsidRPr="00CB57CE" w14:paraId="1865DF88" w14:textId="77777777" w:rsidTr="0067360E">
        <w:trPr>
          <w:trHeight w:val="230"/>
        </w:trPr>
        <w:tc>
          <w:tcPr>
            <w:tcW w:w="3260" w:type="dxa"/>
            <w:tcBorders>
              <w:top w:val="single" w:sz="4" w:space="0" w:color="000000"/>
              <w:left w:val="double" w:sz="2" w:space="0" w:color="000000"/>
              <w:bottom w:val="single" w:sz="4" w:space="0" w:color="000000"/>
              <w:right w:val="single" w:sz="4" w:space="0" w:color="000000"/>
            </w:tcBorders>
          </w:tcPr>
          <w:p w14:paraId="5190238E" w14:textId="77777777" w:rsidR="00F870B4" w:rsidRPr="00CB57CE" w:rsidRDefault="00F870B4" w:rsidP="00DC24A2">
            <w:pPr>
              <w:pStyle w:val="TableParagraph"/>
              <w:spacing w:line="210" w:lineRule="exact"/>
              <w:ind w:left="96"/>
              <w:rPr>
                <w:i/>
                <w:sz w:val="20"/>
              </w:rPr>
            </w:pPr>
            <w:r w:rsidRPr="00CB57CE">
              <w:rPr>
                <w:i/>
                <w:sz w:val="20"/>
              </w:rPr>
              <w:t>Gender</w:t>
            </w:r>
          </w:p>
        </w:tc>
        <w:tc>
          <w:tcPr>
            <w:tcW w:w="3828" w:type="dxa"/>
            <w:tcBorders>
              <w:top w:val="single" w:sz="4" w:space="0" w:color="000000"/>
              <w:left w:val="single" w:sz="4" w:space="0" w:color="000000"/>
              <w:bottom w:val="single" w:sz="4" w:space="0" w:color="000000"/>
              <w:right w:val="double" w:sz="2" w:space="0" w:color="000000"/>
            </w:tcBorders>
          </w:tcPr>
          <w:p w14:paraId="21B0D847" w14:textId="77777777" w:rsidR="00F870B4" w:rsidRPr="00CB57CE" w:rsidRDefault="00F870B4" w:rsidP="00DC24A2">
            <w:pPr>
              <w:pStyle w:val="TableParagraph"/>
              <w:jc w:val="center"/>
              <w:rPr>
                <w:sz w:val="16"/>
              </w:rPr>
            </w:pPr>
          </w:p>
        </w:tc>
      </w:tr>
      <w:tr w:rsidR="00CB57CE" w:rsidRPr="00CB57CE" w14:paraId="37A72BF3" w14:textId="77777777" w:rsidTr="0067360E">
        <w:trPr>
          <w:trHeight w:val="230"/>
        </w:trPr>
        <w:tc>
          <w:tcPr>
            <w:tcW w:w="3260" w:type="dxa"/>
            <w:tcBorders>
              <w:top w:val="single" w:sz="4" w:space="0" w:color="000000"/>
              <w:left w:val="double" w:sz="2" w:space="0" w:color="000000"/>
              <w:bottom w:val="nil"/>
              <w:right w:val="single" w:sz="4" w:space="0" w:color="000000"/>
            </w:tcBorders>
          </w:tcPr>
          <w:p w14:paraId="173D1FAD" w14:textId="77777777" w:rsidR="00F870B4" w:rsidRPr="00CB57CE" w:rsidRDefault="00F870B4" w:rsidP="00DC24A2">
            <w:pPr>
              <w:pStyle w:val="TableParagraph"/>
              <w:spacing w:line="210" w:lineRule="exact"/>
              <w:ind w:left="256"/>
              <w:rPr>
                <w:sz w:val="20"/>
              </w:rPr>
            </w:pPr>
            <w:r w:rsidRPr="00CB57CE">
              <w:rPr>
                <w:sz w:val="20"/>
              </w:rPr>
              <w:t>Male</w:t>
            </w:r>
          </w:p>
        </w:tc>
        <w:tc>
          <w:tcPr>
            <w:tcW w:w="3828" w:type="dxa"/>
            <w:tcBorders>
              <w:top w:val="single" w:sz="4" w:space="0" w:color="000000"/>
              <w:left w:val="single" w:sz="4" w:space="0" w:color="000000"/>
              <w:bottom w:val="nil"/>
              <w:right w:val="double" w:sz="2" w:space="0" w:color="000000"/>
            </w:tcBorders>
          </w:tcPr>
          <w:p w14:paraId="1EF4FD53" w14:textId="77777777" w:rsidR="00F870B4" w:rsidRPr="00CB57CE" w:rsidRDefault="00F870B4" w:rsidP="00DC24A2">
            <w:pPr>
              <w:pStyle w:val="TableParagraph"/>
              <w:spacing w:line="210" w:lineRule="exact"/>
              <w:ind w:right="79"/>
              <w:jc w:val="center"/>
              <w:rPr>
                <w:sz w:val="20"/>
              </w:rPr>
            </w:pPr>
            <w:r w:rsidRPr="00CB57CE">
              <w:rPr>
                <w:sz w:val="20"/>
              </w:rPr>
              <w:t>71.6%</w:t>
            </w:r>
          </w:p>
        </w:tc>
      </w:tr>
      <w:tr w:rsidR="00CB57CE" w:rsidRPr="00CB57CE" w14:paraId="459C3780" w14:textId="77777777" w:rsidTr="0067360E">
        <w:trPr>
          <w:trHeight w:val="230"/>
        </w:trPr>
        <w:tc>
          <w:tcPr>
            <w:tcW w:w="3260" w:type="dxa"/>
            <w:tcBorders>
              <w:top w:val="nil"/>
              <w:left w:val="double" w:sz="2" w:space="0" w:color="000000"/>
              <w:bottom w:val="single" w:sz="4" w:space="0" w:color="000000"/>
              <w:right w:val="single" w:sz="4" w:space="0" w:color="000000"/>
            </w:tcBorders>
          </w:tcPr>
          <w:p w14:paraId="234DD81B" w14:textId="77777777" w:rsidR="00F870B4" w:rsidRPr="00CB57CE" w:rsidRDefault="00F870B4" w:rsidP="00DC24A2">
            <w:pPr>
              <w:pStyle w:val="TableParagraph"/>
              <w:spacing w:line="210" w:lineRule="exact"/>
              <w:ind w:left="256"/>
              <w:rPr>
                <w:sz w:val="20"/>
              </w:rPr>
            </w:pPr>
            <w:r w:rsidRPr="00CB57CE">
              <w:rPr>
                <w:sz w:val="20"/>
              </w:rPr>
              <w:t>Female</w:t>
            </w:r>
          </w:p>
        </w:tc>
        <w:tc>
          <w:tcPr>
            <w:tcW w:w="3828" w:type="dxa"/>
            <w:tcBorders>
              <w:top w:val="nil"/>
              <w:left w:val="single" w:sz="4" w:space="0" w:color="000000"/>
              <w:bottom w:val="single" w:sz="4" w:space="0" w:color="000000"/>
              <w:right w:val="double" w:sz="2" w:space="0" w:color="000000"/>
            </w:tcBorders>
          </w:tcPr>
          <w:p w14:paraId="7C683A94" w14:textId="77777777" w:rsidR="00F870B4" w:rsidRPr="00CB57CE" w:rsidRDefault="00F870B4" w:rsidP="00DC24A2">
            <w:pPr>
              <w:pStyle w:val="TableParagraph"/>
              <w:spacing w:line="210" w:lineRule="exact"/>
              <w:ind w:right="79"/>
              <w:jc w:val="center"/>
              <w:rPr>
                <w:sz w:val="20"/>
              </w:rPr>
            </w:pPr>
            <w:r w:rsidRPr="00CB57CE">
              <w:rPr>
                <w:sz w:val="20"/>
              </w:rPr>
              <w:t>28.4%</w:t>
            </w:r>
          </w:p>
        </w:tc>
      </w:tr>
      <w:tr w:rsidR="00CB57CE" w:rsidRPr="00CB57CE" w14:paraId="0579A851" w14:textId="77777777" w:rsidTr="0067360E">
        <w:trPr>
          <w:trHeight w:val="230"/>
        </w:trPr>
        <w:tc>
          <w:tcPr>
            <w:tcW w:w="3260" w:type="dxa"/>
            <w:tcBorders>
              <w:top w:val="single" w:sz="4" w:space="0" w:color="000000"/>
              <w:left w:val="double" w:sz="2" w:space="0" w:color="000000"/>
              <w:bottom w:val="single" w:sz="4" w:space="0" w:color="000000"/>
              <w:right w:val="single" w:sz="4" w:space="0" w:color="000000"/>
            </w:tcBorders>
          </w:tcPr>
          <w:p w14:paraId="150A0D88" w14:textId="77777777" w:rsidR="00F870B4" w:rsidRPr="00CB57CE" w:rsidRDefault="00F870B4" w:rsidP="00DC24A2">
            <w:pPr>
              <w:pStyle w:val="TableParagraph"/>
              <w:spacing w:line="210" w:lineRule="exact"/>
              <w:ind w:left="96"/>
              <w:rPr>
                <w:i/>
                <w:sz w:val="20"/>
              </w:rPr>
            </w:pPr>
            <w:r w:rsidRPr="00CB57CE">
              <w:rPr>
                <w:i/>
                <w:sz w:val="20"/>
              </w:rPr>
              <w:t>Age</w:t>
            </w:r>
          </w:p>
        </w:tc>
        <w:tc>
          <w:tcPr>
            <w:tcW w:w="3828" w:type="dxa"/>
            <w:tcBorders>
              <w:top w:val="single" w:sz="4" w:space="0" w:color="000000"/>
              <w:left w:val="single" w:sz="4" w:space="0" w:color="000000"/>
              <w:bottom w:val="single" w:sz="4" w:space="0" w:color="000000"/>
              <w:right w:val="double" w:sz="2" w:space="0" w:color="000000"/>
            </w:tcBorders>
          </w:tcPr>
          <w:p w14:paraId="3DB5E0B1" w14:textId="77777777" w:rsidR="00F870B4" w:rsidRPr="00CB57CE" w:rsidRDefault="00F870B4" w:rsidP="00DC24A2">
            <w:pPr>
              <w:pStyle w:val="TableParagraph"/>
              <w:jc w:val="center"/>
              <w:rPr>
                <w:sz w:val="16"/>
              </w:rPr>
            </w:pPr>
          </w:p>
        </w:tc>
      </w:tr>
      <w:tr w:rsidR="00CB57CE" w:rsidRPr="00CB57CE" w14:paraId="048A7BD4" w14:textId="77777777" w:rsidTr="0067360E">
        <w:trPr>
          <w:trHeight w:val="230"/>
        </w:trPr>
        <w:tc>
          <w:tcPr>
            <w:tcW w:w="3260" w:type="dxa"/>
            <w:tcBorders>
              <w:top w:val="single" w:sz="4" w:space="0" w:color="000000"/>
              <w:left w:val="double" w:sz="2" w:space="0" w:color="000000"/>
              <w:bottom w:val="nil"/>
              <w:right w:val="single" w:sz="4" w:space="0" w:color="000000"/>
            </w:tcBorders>
          </w:tcPr>
          <w:p w14:paraId="273ADFE1" w14:textId="77777777" w:rsidR="00F870B4" w:rsidRPr="00CB57CE" w:rsidRDefault="00F870B4" w:rsidP="00DC24A2">
            <w:pPr>
              <w:pStyle w:val="TableParagraph"/>
              <w:spacing w:line="210" w:lineRule="exact"/>
              <w:ind w:left="256"/>
              <w:rPr>
                <w:sz w:val="20"/>
              </w:rPr>
            </w:pPr>
            <w:r w:rsidRPr="00CB57CE">
              <w:rPr>
                <w:sz w:val="20"/>
              </w:rPr>
              <w:t>Age</w:t>
            </w:r>
            <w:r w:rsidRPr="00CB57CE">
              <w:rPr>
                <w:spacing w:val="-2"/>
                <w:sz w:val="20"/>
              </w:rPr>
              <w:t xml:space="preserve"> </w:t>
            </w:r>
            <w:r w:rsidRPr="00CB57CE">
              <w:rPr>
                <w:sz w:val="20"/>
              </w:rPr>
              <w:t>19</w:t>
            </w:r>
            <w:r w:rsidRPr="00CB57CE">
              <w:rPr>
                <w:spacing w:val="-1"/>
                <w:sz w:val="20"/>
              </w:rPr>
              <w:t xml:space="preserve"> </w:t>
            </w:r>
            <w:r w:rsidRPr="00CB57CE">
              <w:rPr>
                <w:sz w:val="20"/>
              </w:rPr>
              <w:t>-</w:t>
            </w:r>
            <w:r w:rsidRPr="00CB57CE">
              <w:rPr>
                <w:spacing w:val="-2"/>
                <w:sz w:val="20"/>
              </w:rPr>
              <w:t xml:space="preserve"> </w:t>
            </w:r>
            <w:r w:rsidRPr="00CB57CE">
              <w:rPr>
                <w:sz w:val="20"/>
              </w:rPr>
              <w:t>25</w:t>
            </w:r>
            <w:r w:rsidRPr="00CB57CE">
              <w:rPr>
                <w:spacing w:val="-1"/>
                <w:sz w:val="20"/>
              </w:rPr>
              <w:t xml:space="preserve"> </w:t>
            </w:r>
            <w:r w:rsidRPr="00CB57CE">
              <w:rPr>
                <w:sz w:val="20"/>
              </w:rPr>
              <w:t>years</w:t>
            </w:r>
          </w:p>
        </w:tc>
        <w:tc>
          <w:tcPr>
            <w:tcW w:w="3828" w:type="dxa"/>
            <w:tcBorders>
              <w:top w:val="single" w:sz="4" w:space="0" w:color="000000"/>
              <w:left w:val="single" w:sz="4" w:space="0" w:color="000000"/>
              <w:bottom w:val="nil"/>
              <w:right w:val="double" w:sz="2" w:space="0" w:color="000000"/>
            </w:tcBorders>
          </w:tcPr>
          <w:p w14:paraId="18AB73E9" w14:textId="77777777" w:rsidR="00F870B4" w:rsidRPr="00CB57CE" w:rsidRDefault="00F870B4" w:rsidP="00DC24A2">
            <w:pPr>
              <w:pStyle w:val="TableParagraph"/>
              <w:spacing w:line="210" w:lineRule="exact"/>
              <w:ind w:right="79"/>
              <w:jc w:val="center"/>
              <w:rPr>
                <w:sz w:val="20"/>
              </w:rPr>
            </w:pPr>
            <w:r w:rsidRPr="00CB57CE">
              <w:rPr>
                <w:sz w:val="20"/>
              </w:rPr>
              <w:t>19.8%</w:t>
            </w:r>
          </w:p>
        </w:tc>
      </w:tr>
      <w:tr w:rsidR="00CB57CE" w:rsidRPr="00CB57CE" w14:paraId="3FC15AA5" w14:textId="77777777" w:rsidTr="0067360E">
        <w:trPr>
          <w:trHeight w:val="230"/>
        </w:trPr>
        <w:tc>
          <w:tcPr>
            <w:tcW w:w="3260" w:type="dxa"/>
            <w:tcBorders>
              <w:top w:val="nil"/>
              <w:left w:val="double" w:sz="2" w:space="0" w:color="000000"/>
              <w:bottom w:val="nil"/>
              <w:right w:val="single" w:sz="4" w:space="0" w:color="000000"/>
            </w:tcBorders>
          </w:tcPr>
          <w:p w14:paraId="4FBD20BF" w14:textId="77777777" w:rsidR="00F870B4" w:rsidRPr="00CB57CE" w:rsidRDefault="00F870B4" w:rsidP="00DC24A2">
            <w:pPr>
              <w:pStyle w:val="TableParagraph"/>
              <w:spacing w:line="210" w:lineRule="exact"/>
              <w:ind w:left="256"/>
              <w:rPr>
                <w:sz w:val="20"/>
              </w:rPr>
            </w:pPr>
            <w:r w:rsidRPr="00CB57CE">
              <w:rPr>
                <w:sz w:val="20"/>
              </w:rPr>
              <w:t>Age</w:t>
            </w:r>
            <w:r w:rsidRPr="00CB57CE">
              <w:rPr>
                <w:spacing w:val="-2"/>
                <w:sz w:val="20"/>
              </w:rPr>
              <w:t xml:space="preserve"> </w:t>
            </w:r>
            <w:r w:rsidRPr="00CB57CE">
              <w:rPr>
                <w:sz w:val="20"/>
              </w:rPr>
              <w:t>26</w:t>
            </w:r>
            <w:r w:rsidRPr="00CB57CE">
              <w:rPr>
                <w:spacing w:val="-1"/>
                <w:sz w:val="20"/>
              </w:rPr>
              <w:t xml:space="preserve"> </w:t>
            </w:r>
            <w:r w:rsidRPr="00CB57CE">
              <w:rPr>
                <w:sz w:val="20"/>
              </w:rPr>
              <w:t>-</w:t>
            </w:r>
            <w:r w:rsidRPr="00CB57CE">
              <w:rPr>
                <w:spacing w:val="-2"/>
                <w:sz w:val="20"/>
              </w:rPr>
              <w:t xml:space="preserve"> </w:t>
            </w:r>
            <w:r w:rsidRPr="00CB57CE">
              <w:rPr>
                <w:sz w:val="20"/>
              </w:rPr>
              <w:t>35</w:t>
            </w:r>
            <w:r w:rsidRPr="00CB57CE">
              <w:rPr>
                <w:spacing w:val="-1"/>
                <w:sz w:val="20"/>
              </w:rPr>
              <w:t xml:space="preserve"> </w:t>
            </w:r>
            <w:r w:rsidRPr="00CB57CE">
              <w:rPr>
                <w:sz w:val="20"/>
              </w:rPr>
              <w:t>years</w:t>
            </w:r>
          </w:p>
        </w:tc>
        <w:tc>
          <w:tcPr>
            <w:tcW w:w="3828" w:type="dxa"/>
            <w:tcBorders>
              <w:top w:val="nil"/>
              <w:left w:val="single" w:sz="4" w:space="0" w:color="000000"/>
              <w:bottom w:val="nil"/>
              <w:right w:val="double" w:sz="2" w:space="0" w:color="000000"/>
            </w:tcBorders>
          </w:tcPr>
          <w:p w14:paraId="259E2A16" w14:textId="77777777" w:rsidR="00F870B4" w:rsidRPr="00CB57CE" w:rsidRDefault="00F870B4" w:rsidP="00DC24A2">
            <w:pPr>
              <w:pStyle w:val="TableParagraph"/>
              <w:spacing w:line="210" w:lineRule="exact"/>
              <w:ind w:right="79"/>
              <w:jc w:val="center"/>
              <w:rPr>
                <w:sz w:val="20"/>
              </w:rPr>
            </w:pPr>
            <w:r w:rsidRPr="00CB57CE">
              <w:rPr>
                <w:sz w:val="20"/>
              </w:rPr>
              <w:t>36.9%</w:t>
            </w:r>
          </w:p>
        </w:tc>
      </w:tr>
      <w:tr w:rsidR="00CB57CE" w:rsidRPr="00CB57CE" w14:paraId="7A2A8725" w14:textId="77777777" w:rsidTr="0067360E">
        <w:trPr>
          <w:trHeight w:val="230"/>
        </w:trPr>
        <w:tc>
          <w:tcPr>
            <w:tcW w:w="3260" w:type="dxa"/>
            <w:tcBorders>
              <w:top w:val="nil"/>
              <w:left w:val="double" w:sz="2" w:space="0" w:color="000000"/>
              <w:bottom w:val="nil"/>
              <w:right w:val="single" w:sz="4" w:space="0" w:color="000000"/>
            </w:tcBorders>
          </w:tcPr>
          <w:p w14:paraId="77BF3ECF" w14:textId="77777777" w:rsidR="00F870B4" w:rsidRPr="00CB57CE" w:rsidRDefault="00F870B4" w:rsidP="00DC24A2">
            <w:pPr>
              <w:pStyle w:val="TableParagraph"/>
              <w:spacing w:line="210" w:lineRule="exact"/>
              <w:ind w:left="256"/>
              <w:rPr>
                <w:sz w:val="20"/>
              </w:rPr>
            </w:pPr>
            <w:r w:rsidRPr="00CB57CE">
              <w:rPr>
                <w:sz w:val="20"/>
              </w:rPr>
              <w:t>Age</w:t>
            </w:r>
            <w:r w:rsidRPr="00CB57CE">
              <w:rPr>
                <w:spacing w:val="-2"/>
                <w:sz w:val="20"/>
              </w:rPr>
              <w:t xml:space="preserve"> </w:t>
            </w:r>
            <w:r w:rsidRPr="00CB57CE">
              <w:rPr>
                <w:sz w:val="20"/>
              </w:rPr>
              <w:t>36</w:t>
            </w:r>
            <w:r w:rsidRPr="00CB57CE">
              <w:rPr>
                <w:spacing w:val="-1"/>
                <w:sz w:val="20"/>
              </w:rPr>
              <w:t xml:space="preserve"> </w:t>
            </w:r>
            <w:r w:rsidRPr="00CB57CE">
              <w:rPr>
                <w:sz w:val="20"/>
              </w:rPr>
              <w:t>-</w:t>
            </w:r>
            <w:r w:rsidRPr="00CB57CE">
              <w:rPr>
                <w:spacing w:val="-2"/>
                <w:sz w:val="20"/>
              </w:rPr>
              <w:t xml:space="preserve"> </w:t>
            </w:r>
            <w:r w:rsidRPr="00CB57CE">
              <w:rPr>
                <w:sz w:val="20"/>
              </w:rPr>
              <w:t>45</w:t>
            </w:r>
            <w:r w:rsidRPr="00CB57CE">
              <w:rPr>
                <w:spacing w:val="-1"/>
                <w:sz w:val="20"/>
              </w:rPr>
              <w:t xml:space="preserve"> </w:t>
            </w:r>
            <w:r w:rsidRPr="00CB57CE">
              <w:rPr>
                <w:sz w:val="20"/>
              </w:rPr>
              <w:t>years</w:t>
            </w:r>
          </w:p>
        </w:tc>
        <w:tc>
          <w:tcPr>
            <w:tcW w:w="3828" w:type="dxa"/>
            <w:tcBorders>
              <w:top w:val="nil"/>
              <w:left w:val="single" w:sz="4" w:space="0" w:color="000000"/>
              <w:bottom w:val="nil"/>
              <w:right w:val="double" w:sz="2" w:space="0" w:color="000000"/>
            </w:tcBorders>
          </w:tcPr>
          <w:p w14:paraId="7ED9875A" w14:textId="77777777" w:rsidR="00F870B4" w:rsidRPr="00CB57CE" w:rsidRDefault="00F870B4" w:rsidP="00DC24A2">
            <w:pPr>
              <w:pStyle w:val="TableParagraph"/>
              <w:spacing w:line="210" w:lineRule="exact"/>
              <w:ind w:right="79"/>
              <w:jc w:val="center"/>
              <w:rPr>
                <w:sz w:val="20"/>
              </w:rPr>
            </w:pPr>
            <w:r w:rsidRPr="00CB57CE">
              <w:rPr>
                <w:sz w:val="20"/>
              </w:rPr>
              <w:t>22.7%</w:t>
            </w:r>
          </w:p>
        </w:tc>
      </w:tr>
      <w:tr w:rsidR="00CB57CE" w:rsidRPr="00CB57CE" w14:paraId="0B0DBAD4" w14:textId="77777777" w:rsidTr="0067360E">
        <w:trPr>
          <w:trHeight w:val="230"/>
        </w:trPr>
        <w:tc>
          <w:tcPr>
            <w:tcW w:w="3260" w:type="dxa"/>
            <w:tcBorders>
              <w:top w:val="nil"/>
              <w:left w:val="double" w:sz="2" w:space="0" w:color="000000"/>
              <w:bottom w:val="nil"/>
              <w:right w:val="single" w:sz="4" w:space="0" w:color="000000"/>
            </w:tcBorders>
          </w:tcPr>
          <w:p w14:paraId="4C8F9598" w14:textId="77777777" w:rsidR="00F870B4" w:rsidRPr="00CB57CE" w:rsidRDefault="00F870B4" w:rsidP="00DC24A2">
            <w:pPr>
              <w:pStyle w:val="TableParagraph"/>
              <w:spacing w:line="210" w:lineRule="exact"/>
              <w:ind w:left="256"/>
              <w:rPr>
                <w:sz w:val="20"/>
              </w:rPr>
            </w:pPr>
            <w:r w:rsidRPr="00CB57CE">
              <w:rPr>
                <w:sz w:val="20"/>
              </w:rPr>
              <w:t>Age</w:t>
            </w:r>
            <w:r w:rsidRPr="00CB57CE">
              <w:rPr>
                <w:spacing w:val="-2"/>
                <w:sz w:val="20"/>
              </w:rPr>
              <w:t xml:space="preserve"> 45</w:t>
            </w:r>
            <w:r w:rsidRPr="00CB57CE">
              <w:rPr>
                <w:spacing w:val="-1"/>
                <w:sz w:val="20"/>
              </w:rPr>
              <w:t xml:space="preserve"> </w:t>
            </w:r>
            <w:r w:rsidRPr="00CB57CE">
              <w:rPr>
                <w:sz w:val="20"/>
              </w:rPr>
              <w:t>-</w:t>
            </w:r>
            <w:r w:rsidRPr="00CB57CE">
              <w:rPr>
                <w:spacing w:val="-2"/>
                <w:sz w:val="20"/>
              </w:rPr>
              <w:t xml:space="preserve"> 60</w:t>
            </w:r>
            <w:r w:rsidRPr="00CB57CE">
              <w:rPr>
                <w:spacing w:val="-1"/>
                <w:sz w:val="20"/>
              </w:rPr>
              <w:t xml:space="preserve"> </w:t>
            </w:r>
            <w:r w:rsidRPr="00CB57CE">
              <w:rPr>
                <w:sz w:val="20"/>
              </w:rPr>
              <w:t>years</w:t>
            </w:r>
          </w:p>
        </w:tc>
        <w:tc>
          <w:tcPr>
            <w:tcW w:w="3828" w:type="dxa"/>
            <w:tcBorders>
              <w:top w:val="nil"/>
              <w:left w:val="single" w:sz="4" w:space="0" w:color="000000"/>
              <w:bottom w:val="nil"/>
              <w:right w:val="double" w:sz="2" w:space="0" w:color="000000"/>
            </w:tcBorders>
          </w:tcPr>
          <w:p w14:paraId="3B6ACB80" w14:textId="77777777" w:rsidR="00F870B4" w:rsidRPr="00CB57CE" w:rsidRDefault="00F870B4" w:rsidP="00DC24A2">
            <w:pPr>
              <w:pStyle w:val="TableParagraph"/>
              <w:spacing w:line="210" w:lineRule="exact"/>
              <w:ind w:right="79"/>
              <w:jc w:val="center"/>
              <w:rPr>
                <w:sz w:val="20"/>
              </w:rPr>
            </w:pPr>
            <w:r w:rsidRPr="00CB57CE">
              <w:rPr>
                <w:sz w:val="20"/>
              </w:rPr>
              <w:t>20.6%</w:t>
            </w:r>
          </w:p>
        </w:tc>
      </w:tr>
      <w:tr w:rsidR="00CB57CE" w:rsidRPr="00CB57CE" w14:paraId="0B1AC671" w14:textId="77777777" w:rsidTr="0067360E">
        <w:trPr>
          <w:trHeight w:val="230"/>
        </w:trPr>
        <w:tc>
          <w:tcPr>
            <w:tcW w:w="3260" w:type="dxa"/>
            <w:tcBorders>
              <w:top w:val="nil"/>
              <w:left w:val="double" w:sz="2" w:space="0" w:color="000000"/>
              <w:bottom w:val="single" w:sz="4" w:space="0" w:color="000000"/>
              <w:right w:val="single" w:sz="4" w:space="0" w:color="000000"/>
            </w:tcBorders>
          </w:tcPr>
          <w:p w14:paraId="28C51BE0" w14:textId="77777777" w:rsidR="00F870B4" w:rsidRPr="00CB57CE" w:rsidRDefault="00F870B4" w:rsidP="00DC24A2">
            <w:pPr>
              <w:pStyle w:val="TableParagraph"/>
              <w:spacing w:line="210" w:lineRule="exact"/>
              <w:ind w:left="256"/>
              <w:rPr>
                <w:sz w:val="20"/>
              </w:rPr>
            </w:pPr>
            <w:r w:rsidRPr="00CB57CE">
              <w:rPr>
                <w:sz w:val="20"/>
              </w:rPr>
              <w:t>Age</w:t>
            </w:r>
            <w:r w:rsidRPr="00CB57CE">
              <w:rPr>
                <w:spacing w:val="-3"/>
                <w:sz w:val="20"/>
              </w:rPr>
              <w:t xml:space="preserve"> </w:t>
            </w:r>
            <w:r w:rsidRPr="00CB57CE">
              <w:rPr>
                <w:sz w:val="20"/>
              </w:rPr>
              <w:t>greater</w:t>
            </w:r>
            <w:r w:rsidRPr="00CB57CE">
              <w:rPr>
                <w:spacing w:val="-2"/>
                <w:sz w:val="20"/>
              </w:rPr>
              <w:t xml:space="preserve"> </w:t>
            </w:r>
            <w:r w:rsidRPr="00CB57CE">
              <w:rPr>
                <w:sz w:val="20"/>
              </w:rPr>
              <w:t>than</w:t>
            </w:r>
            <w:r w:rsidRPr="00CB57CE">
              <w:rPr>
                <w:spacing w:val="-2"/>
                <w:sz w:val="20"/>
              </w:rPr>
              <w:t xml:space="preserve"> 60 </w:t>
            </w:r>
            <w:r w:rsidRPr="00CB57CE">
              <w:rPr>
                <w:sz w:val="20"/>
              </w:rPr>
              <w:t>years</w:t>
            </w:r>
          </w:p>
        </w:tc>
        <w:tc>
          <w:tcPr>
            <w:tcW w:w="3828" w:type="dxa"/>
            <w:tcBorders>
              <w:top w:val="nil"/>
              <w:left w:val="single" w:sz="4" w:space="0" w:color="000000"/>
              <w:bottom w:val="single" w:sz="4" w:space="0" w:color="000000"/>
              <w:right w:val="double" w:sz="2" w:space="0" w:color="000000"/>
            </w:tcBorders>
          </w:tcPr>
          <w:p w14:paraId="2CCB3771" w14:textId="77777777" w:rsidR="00F870B4" w:rsidRPr="00CB57CE" w:rsidRDefault="00F870B4" w:rsidP="00DC24A2">
            <w:pPr>
              <w:pStyle w:val="TableParagraph"/>
              <w:spacing w:line="210" w:lineRule="exact"/>
              <w:ind w:right="79"/>
              <w:jc w:val="center"/>
              <w:rPr>
                <w:sz w:val="20"/>
              </w:rPr>
            </w:pPr>
            <w:r w:rsidRPr="00CB57CE">
              <w:rPr>
                <w:sz w:val="20"/>
              </w:rPr>
              <w:t>3.0%</w:t>
            </w:r>
          </w:p>
        </w:tc>
      </w:tr>
      <w:tr w:rsidR="00CB57CE" w:rsidRPr="00CB57CE" w14:paraId="0BCBD5F3" w14:textId="77777777" w:rsidTr="0067360E">
        <w:trPr>
          <w:trHeight w:val="229"/>
        </w:trPr>
        <w:tc>
          <w:tcPr>
            <w:tcW w:w="3260" w:type="dxa"/>
            <w:tcBorders>
              <w:top w:val="single" w:sz="4" w:space="0" w:color="000000"/>
              <w:left w:val="double" w:sz="2" w:space="0" w:color="000000"/>
              <w:bottom w:val="single" w:sz="4" w:space="0" w:color="000000"/>
              <w:right w:val="single" w:sz="4" w:space="0" w:color="000000"/>
            </w:tcBorders>
          </w:tcPr>
          <w:p w14:paraId="1D3B8F1B" w14:textId="77777777" w:rsidR="00F870B4" w:rsidRPr="00CB57CE" w:rsidRDefault="00F870B4" w:rsidP="00DC24A2">
            <w:pPr>
              <w:pStyle w:val="TableParagraph"/>
              <w:spacing w:line="210" w:lineRule="exact"/>
              <w:ind w:left="96"/>
              <w:rPr>
                <w:i/>
                <w:sz w:val="20"/>
              </w:rPr>
            </w:pPr>
            <w:r w:rsidRPr="00CB57CE">
              <w:rPr>
                <w:i/>
                <w:sz w:val="20"/>
              </w:rPr>
              <w:t>Education</w:t>
            </w:r>
          </w:p>
        </w:tc>
        <w:tc>
          <w:tcPr>
            <w:tcW w:w="3828" w:type="dxa"/>
            <w:tcBorders>
              <w:top w:val="single" w:sz="4" w:space="0" w:color="000000"/>
              <w:left w:val="single" w:sz="4" w:space="0" w:color="000000"/>
              <w:bottom w:val="single" w:sz="4" w:space="0" w:color="000000"/>
              <w:right w:val="double" w:sz="2" w:space="0" w:color="000000"/>
            </w:tcBorders>
          </w:tcPr>
          <w:p w14:paraId="10EDBF2D" w14:textId="77777777" w:rsidR="00F870B4" w:rsidRPr="00CB57CE" w:rsidRDefault="00F870B4" w:rsidP="00DC24A2">
            <w:pPr>
              <w:pStyle w:val="TableParagraph"/>
              <w:jc w:val="center"/>
              <w:rPr>
                <w:sz w:val="16"/>
              </w:rPr>
            </w:pPr>
          </w:p>
        </w:tc>
      </w:tr>
      <w:tr w:rsidR="00CB57CE" w:rsidRPr="00CB57CE" w14:paraId="4ECEEEC3" w14:textId="77777777" w:rsidTr="0067360E">
        <w:trPr>
          <w:trHeight w:val="230"/>
        </w:trPr>
        <w:tc>
          <w:tcPr>
            <w:tcW w:w="3260" w:type="dxa"/>
            <w:tcBorders>
              <w:top w:val="single" w:sz="4" w:space="0" w:color="000000"/>
              <w:left w:val="double" w:sz="2" w:space="0" w:color="000000"/>
              <w:bottom w:val="nil"/>
              <w:right w:val="single" w:sz="4" w:space="0" w:color="000000"/>
            </w:tcBorders>
          </w:tcPr>
          <w:p w14:paraId="25DB9263" w14:textId="77777777" w:rsidR="00F870B4" w:rsidRPr="00CB57CE" w:rsidRDefault="00F870B4" w:rsidP="00DC24A2">
            <w:pPr>
              <w:pStyle w:val="TableParagraph"/>
              <w:spacing w:line="210" w:lineRule="exact"/>
              <w:ind w:left="256"/>
              <w:rPr>
                <w:sz w:val="20"/>
              </w:rPr>
            </w:pPr>
            <w:r w:rsidRPr="00CB57CE">
              <w:rPr>
                <w:sz w:val="20"/>
              </w:rPr>
              <w:t>Less</w:t>
            </w:r>
            <w:r w:rsidRPr="00CB57CE">
              <w:rPr>
                <w:spacing w:val="-2"/>
                <w:sz w:val="20"/>
              </w:rPr>
              <w:t xml:space="preserve"> </w:t>
            </w:r>
            <w:r w:rsidRPr="00CB57CE">
              <w:rPr>
                <w:sz w:val="20"/>
              </w:rPr>
              <w:t>than</w:t>
            </w:r>
            <w:r w:rsidRPr="00CB57CE">
              <w:rPr>
                <w:spacing w:val="-3"/>
                <w:sz w:val="20"/>
              </w:rPr>
              <w:t xml:space="preserve"> </w:t>
            </w:r>
            <w:r w:rsidRPr="00CB57CE">
              <w:rPr>
                <w:sz w:val="20"/>
              </w:rPr>
              <w:t>12</w:t>
            </w:r>
            <w:r w:rsidRPr="00CB57CE">
              <w:rPr>
                <w:sz w:val="20"/>
                <w:vertAlign w:val="superscript"/>
              </w:rPr>
              <w:t>th</w:t>
            </w:r>
            <w:r w:rsidRPr="00CB57CE">
              <w:rPr>
                <w:spacing w:val="-2"/>
                <w:sz w:val="20"/>
              </w:rPr>
              <w:t xml:space="preserve"> </w:t>
            </w:r>
            <w:r w:rsidRPr="00CB57CE">
              <w:rPr>
                <w:sz w:val="20"/>
              </w:rPr>
              <w:t>grade</w:t>
            </w:r>
          </w:p>
        </w:tc>
        <w:tc>
          <w:tcPr>
            <w:tcW w:w="3828" w:type="dxa"/>
            <w:tcBorders>
              <w:top w:val="single" w:sz="4" w:space="0" w:color="000000"/>
              <w:left w:val="single" w:sz="4" w:space="0" w:color="000000"/>
              <w:bottom w:val="nil"/>
              <w:right w:val="double" w:sz="2" w:space="0" w:color="000000"/>
            </w:tcBorders>
          </w:tcPr>
          <w:p w14:paraId="738BA1E6" w14:textId="77777777" w:rsidR="00F870B4" w:rsidRPr="00CB57CE" w:rsidRDefault="00F870B4" w:rsidP="00DC24A2">
            <w:pPr>
              <w:pStyle w:val="TableParagraph"/>
              <w:spacing w:line="210" w:lineRule="exact"/>
              <w:ind w:right="79"/>
              <w:jc w:val="center"/>
              <w:rPr>
                <w:sz w:val="20"/>
              </w:rPr>
            </w:pPr>
            <w:r w:rsidRPr="00CB57CE">
              <w:rPr>
                <w:sz w:val="20"/>
              </w:rPr>
              <w:t>36.5%</w:t>
            </w:r>
          </w:p>
        </w:tc>
      </w:tr>
      <w:tr w:rsidR="00CB57CE" w:rsidRPr="00CB57CE" w14:paraId="49C2ED35" w14:textId="77777777" w:rsidTr="0067360E">
        <w:trPr>
          <w:trHeight w:val="230"/>
        </w:trPr>
        <w:tc>
          <w:tcPr>
            <w:tcW w:w="3260" w:type="dxa"/>
            <w:tcBorders>
              <w:top w:val="nil"/>
              <w:left w:val="double" w:sz="2" w:space="0" w:color="000000"/>
              <w:bottom w:val="nil"/>
              <w:right w:val="single" w:sz="4" w:space="0" w:color="000000"/>
            </w:tcBorders>
          </w:tcPr>
          <w:p w14:paraId="73AA9291" w14:textId="77777777" w:rsidR="00F870B4" w:rsidRPr="00CB57CE" w:rsidRDefault="00F870B4" w:rsidP="00DC24A2">
            <w:pPr>
              <w:pStyle w:val="TableParagraph"/>
              <w:spacing w:line="210" w:lineRule="exact"/>
              <w:ind w:left="256"/>
              <w:rPr>
                <w:sz w:val="20"/>
              </w:rPr>
            </w:pPr>
            <w:r w:rsidRPr="00CB57CE">
              <w:rPr>
                <w:sz w:val="20"/>
              </w:rPr>
              <w:t>Diploma</w:t>
            </w:r>
          </w:p>
        </w:tc>
        <w:tc>
          <w:tcPr>
            <w:tcW w:w="3828" w:type="dxa"/>
            <w:tcBorders>
              <w:top w:val="nil"/>
              <w:left w:val="single" w:sz="4" w:space="0" w:color="000000"/>
              <w:bottom w:val="nil"/>
              <w:right w:val="double" w:sz="2" w:space="0" w:color="000000"/>
            </w:tcBorders>
          </w:tcPr>
          <w:p w14:paraId="71C5BBCF" w14:textId="77777777" w:rsidR="00F870B4" w:rsidRPr="00CB57CE" w:rsidRDefault="00F870B4" w:rsidP="00DC24A2">
            <w:pPr>
              <w:pStyle w:val="TableParagraph"/>
              <w:spacing w:line="210" w:lineRule="exact"/>
              <w:ind w:right="79"/>
              <w:jc w:val="center"/>
              <w:rPr>
                <w:sz w:val="20"/>
              </w:rPr>
            </w:pPr>
            <w:r w:rsidRPr="00CB57CE">
              <w:rPr>
                <w:sz w:val="20"/>
              </w:rPr>
              <w:t>13.6%</w:t>
            </w:r>
          </w:p>
        </w:tc>
      </w:tr>
      <w:tr w:rsidR="00CB57CE" w:rsidRPr="00CB57CE" w14:paraId="0C79D00A" w14:textId="77777777" w:rsidTr="0067360E">
        <w:trPr>
          <w:trHeight w:val="230"/>
        </w:trPr>
        <w:tc>
          <w:tcPr>
            <w:tcW w:w="3260" w:type="dxa"/>
            <w:tcBorders>
              <w:top w:val="nil"/>
              <w:left w:val="double" w:sz="2" w:space="0" w:color="000000"/>
              <w:bottom w:val="nil"/>
              <w:right w:val="single" w:sz="4" w:space="0" w:color="000000"/>
            </w:tcBorders>
          </w:tcPr>
          <w:p w14:paraId="5612F194" w14:textId="77777777" w:rsidR="00F870B4" w:rsidRPr="00CB57CE" w:rsidRDefault="00F870B4" w:rsidP="00DC24A2">
            <w:pPr>
              <w:pStyle w:val="TableParagraph"/>
              <w:spacing w:line="210" w:lineRule="exact"/>
              <w:ind w:left="256"/>
              <w:rPr>
                <w:sz w:val="20"/>
              </w:rPr>
            </w:pPr>
            <w:r w:rsidRPr="00CB57CE">
              <w:rPr>
                <w:sz w:val="20"/>
              </w:rPr>
              <w:t>Undergraduate</w:t>
            </w:r>
            <w:r w:rsidRPr="00CB57CE">
              <w:rPr>
                <w:spacing w:val="-3"/>
                <w:sz w:val="20"/>
              </w:rPr>
              <w:t xml:space="preserve"> </w:t>
            </w:r>
            <w:r w:rsidRPr="00CB57CE">
              <w:rPr>
                <w:sz w:val="20"/>
              </w:rPr>
              <w:t>degree</w:t>
            </w:r>
          </w:p>
        </w:tc>
        <w:tc>
          <w:tcPr>
            <w:tcW w:w="3828" w:type="dxa"/>
            <w:tcBorders>
              <w:top w:val="nil"/>
              <w:left w:val="single" w:sz="4" w:space="0" w:color="000000"/>
              <w:bottom w:val="nil"/>
              <w:right w:val="double" w:sz="2" w:space="0" w:color="000000"/>
            </w:tcBorders>
          </w:tcPr>
          <w:p w14:paraId="2FCAA71D" w14:textId="77777777" w:rsidR="00F870B4" w:rsidRPr="00CB57CE" w:rsidRDefault="00F870B4" w:rsidP="00DC24A2">
            <w:pPr>
              <w:pStyle w:val="TableParagraph"/>
              <w:spacing w:line="210" w:lineRule="exact"/>
              <w:ind w:right="79"/>
              <w:jc w:val="center"/>
              <w:rPr>
                <w:sz w:val="20"/>
              </w:rPr>
            </w:pPr>
            <w:r w:rsidRPr="00CB57CE">
              <w:rPr>
                <w:sz w:val="20"/>
              </w:rPr>
              <w:t>35.5%</w:t>
            </w:r>
          </w:p>
        </w:tc>
      </w:tr>
      <w:tr w:rsidR="00CB57CE" w:rsidRPr="00CB57CE" w14:paraId="7491CA61" w14:textId="77777777" w:rsidTr="0067360E">
        <w:trPr>
          <w:trHeight w:val="230"/>
        </w:trPr>
        <w:tc>
          <w:tcPr>
            <w:tcW w:w="3260" w:type="dxa"/>
            <w:tcBorders>
              <w:top w:val="nil"/>
              <w:left w:val="double" w:sz="2" w:space="0" w:color="000000"/>
              <w:bottom w:val="single" w:sz="4" w:space="0" w:color="000000"/>
              <w:right w:val="single" w:sz="4" w:space="0" w:color="000000"/>
            </w:tcBorders>
          </w:tcPr>
          <w:p w14:paraId="382ED491" w14:textId="77777777" w:rsidR="00F870B4" w:rsidRPr="00CB57CE" w:rsidRDefault="00F870B4" w:rsidP="00DC24A2">
            <w:pPr>
              <w:pStyle w:val="TableParagraph"/>
              <w:spacing w:line="210" w:lineRule="exact"/>
              <w:ind w:left="256"/>
              <w:rPr>
                <w:sz w:val="20"/>
              </w:rPr>
            </w:pPr>
            <w:r w:rsidRPr="00CB57CE">
              <w:rPr>
                <w:sz w:val="20"/>
              </w:rPr>
              <w:t>Graduate</w:t>
            </w:r>
            <w:r w:rsidRPr="00CB57CE">
              <w:rPr>
                <w:spacing w:val="-2"/>
                <w:sz w:val="20"/>
              </w:rPr>
              <w:t xml:space="preserve"> </w:t>
            </w:r>
            <w:r w:rsidRPr="00CB57CE">
              <w:rPr>
                <w:sz w:val="20"/>
              </w:rPr>
              <w:t>and</w:t>
            </w:r>
            <w:r w:rsidRPr="00CB57CE">
              <w:rPr>
                <w:spacing w:val="-1"/>
                <w:sz w:val="20"/>
              </w:rPr>
              <w:t xml:space="preserve"> </w:t>
            </w:r>
            <w:r w:rsidRPr="00CB57CE">
              <w:rPr>
                <w:sz w:val="20"/>
              </w:rPr>
              <w:t>above</w:t>
            </w:r>
          </w:p>
        </w:tc>
        <w:tc>
          <w:tcPr>
            <w:tcW w:w="3828" w:type="dxa"/>
            <w:tcBorders>
              <w:top w:val="nil"/>
              <w:left w:val="single" w:sz="4" w:space="0" w:color="000000"/>
              <w:bottom w:val="single" w:sz="4" w:space="0" w:color="000000"/>
              <w:right w:val="double" w:sz="2" w:space="0" w:color="000000"/>
            </w:tcBorders>
          </w:tcPr>
          <w:p w14:paraId="779D9CB5" w14:textId="77777777" w:rsidR="00F870B4" w:rsidRPr="00CB57CE" w:rsidRDefault="00F870B4" w:rsidP="00DC24A2">
            <w:pPr>
              <w:pStyle w:val="TableParagraph"/>
              <w:spacing w:line="210" w:lineRule="exact"/>
              <w:ind w:right="79"/>
              <w:jc w:val="center"/>
              <w:rPr>
                <w:sz w:val="20"/>
              </w:rPr>
            </w:pPr>
            <w:r w:rsidRPr="00CB57CE">
              <w:rPr>
                <w:sz w:val="20"/>
              </w:rPr>
              <w:t>14.4%</w:t>
            </w:r>
          </w:p>
        </w:tc>
      </w:tr>
      <w:tr w:rsidR="00CB57CE" w:rsidRPr="00CB57CE" w14:paraId="3299BEC8" w14:textId="77777777" w:rsidTr="0067360E">
        <w:trPr>
          <w:trHeight w:val="230"/>
        </w:trPr>
        <w:tc>
          <w:tcPr>
            <w:tcW w:w="3260" w:type="dxa"/>
            <w:tcBorders>
              <w:top w:val="single" w:sz="4" w:space="0" w:color="000000"/>
              <w:left w:val="double" w:sz="2" w:space="0" w:color="000000"/>
              <w:bottom w:val="single" w:sz="4" w:space="0" w:color="000000"/>
              <w:right w:val="single" w:sz="4" w:space="0" w:color="000000"/>
            </w:tcBorders>
          </w:tcPr>
          <w:p w14:paraId="180DEA8B" w14:textId="77777777" w:rsidR="00F870B4" w:rsidRPr="00CB57CE" w:rsidRDefault="00F870B4" w:rsidP="00DC24A2">
            <w:pPr>
              <w:pStyle w:val="TableParagraph"/>
              <w:spacing w:line="210" w:lineRule="exact"/>
              <w:ind w:left="96"/>
              <w:rPr>
                <w:i/>
                <w:sz w:val="20"/>
              </w:rPr>
            </w:pPr>
            <w:r w:rsidRPr="00CB57CE">
              <w:rPr>
                <w:i/>
                <w:sz w:val="20"/>
              </w:rPr>
              <w:t>Employment</w:t>
            </w:r>
            <w:r w:rsidRPr="00CB57CE">
              <w:rPr>
                <w:i/>
                <w:spacing w:val="-4"/>
                <w:sz w:val="20"/>
              </w:rPr>
              <w:t xml:space="preserve"> </w:t>
            </w:r>
            <w:r w:rsidRPr="00CB57CE">
              <w:rPr>
                <w:i/>
                <w:sz w:val="20"/>
              </w:rPr>
              <w:t>status</w:t>
            </w:r>
          </w:p>
        </w:tc>
        <w:tc>
          <w:tcPr>
            <w:tcW w:w="3828" w:type="dxa"/>
            <w:tcBorders>
              <w:top w:val="single" w:sz="4" w:space="0" w:color="000000"/>
              <w:left w:val="single" w:sz="4" w:space="0" w:color="000000"/>
              <w:bottom w:val="single" w:sz="4" w:space="0" w:color="000000"/>
              <w:right w:val="double" w:sz="2" w:space="0" w:color="000000"/>
            </w:tcBorders>
          </w:tcPr>
          <w:p w14:paraId="68EBA159" w14:textId="77777777" w:rsidR="00F870B4" w:rsidRPr="00CB57CE" w:rsidRDefault="00F870B4" w:rsidP="00DC24A2">
            <w:pPr>
              <w:pStyle w:val="TableParagraph"/>
              <w:jc w:val="center"/>
              <w:rPr>
                <w:sz w:val="16"/>
              </w:rPr>
            </w:pPr>
          </w:p>
        </w:tc>
      </w:tr>
      <w:tr w:rsidR="00CB57CE" w:rsidRPr="00CB57CE" w14:paraId="34C99D1C" w14:textId="77777777" w:rsidTr="0067360E">
        <w:trPr>
          <w:trHeight w:val="230"/>
        </w:trPr>
        <w:tc>
          <w:tcPr>
            <w:tcW w:w="3260" w:type="dxa"/>
            <w:tcBorders>
              <w:top w:val="single" w:sz="4" w:space="0" w:color="000000"/>
              <w:left w:val="double" w:sz="2" w:space="0" w:color="000000"/>
              <w:bottom w:val="nil"/>
              <w:right w:val="single" w:sz="4" w:space="0" w:color="000000"/>
            </w:tcBorders>
          </w:tcPr>
          <w:p w14:paraId="4F38C444" w14:textId="77777777" w:rsidR="00F870B4" w:rsidRPr="00CB57CE" w:rsidRDefault="00F870B4" w:rsidP="00DC24A2">
            <w:pPr>
              <w:pStyle w:val="TableParagraph"/>
              <w:spacing w:line="210" w:lineRule="exact"/>
              <w:ind w:left="346"/>
              <w:rPr>
                <w:sz w:val="20"/>
              </w:rPr>
            </w:pPr>
            <w:r w:rsidRPr="00CB57CE">
              <w:rPr>
                <w:sz w:val="20"/>
              </w:rPr>
              <w:t>Employed</w:t>
            </w:r>
            <w:r w:rsidRPr="00CB57CE">
              <w:rPr>
                <w:spacing w:val="-2"/>
                <w:sz w:val="20"/>
              </w:rPr>
              <w:t xml:space="preserve"> </w:t>
            </w:r>
            <w:r w:rsidRPr="00CB57CE">
              <w:rPr>
                <w:sz w:val="20"/>
              </w:rPr>
              <w:t>in</w:t>
            </w:r>
            <w:r w:rsidRPr="00CB57CE">
              <w:rPr>
                <w:spacing w:val="-3"/>
                <w:sz w:val="20"/>
              </w:rPr>
              <w:t xml:space="preserve"> </w:t>
            </w:r>
            <w:r w:rsidRPr="00CB57CE">
              <w:rPr>
                <w:sz w:val="20"/>
              </w:rPr>
              <w:t>government</w:t>
            </w:r>
            <w:r w:rsidRPr="00CB57CE">
              <w:rPr>
                <w:spacing w:val="-3"/>
                <w:sz w:val="20"/>
              </w:rPr>
              <w:t xml:space="preserve"> </w:t>
            </w:r>
            <w:r w:rsidRPr="00CB57CE">
              <w:rPr>
                <w:sz w:val="20"/>
              </w:rPr>
              <w:t>sector</w:t>
            </w:r>
          </w:p>
        </w:tc>
        <w:tc>
          <w:tcPr>
            <w:tcW w:w="3828" w:type="dxa"/>
            <w:tcBorders>
              <w:top w:val="single" w:sz="4" w:space="0" w:color="000000"/>
              <w:left w:val="single" w:sz="4" w:space="0" w:color="000000"/>
              <w:bottom w:val="nil"/>
              <w:right w:val="double" w:sz="2" w:space="0" w:color="000000"/>
            </w:tcBorders>
          </w:tcPr>
          <w:p w14:paraId="4FCE34BA" w14:textId="77777777" w:rsidR="00F870B4" w:rsidRPr="00CB57CE" w:rsidRDefault="00F870B4" w:rsidP="00DC24A2">
            <w:pPr>
              <w:pStyle w:val="TableParagraph"/>
              <w:spacing w:line="210" w:lineRule="exact"/>
              <w:ind w:right="78"/>
              <w:jc w:val="center"/>
              <w:rPr>
                <w:sz w:val="20"/>
              </w:rPr>
            </w:pPr>
            <w:r w:rsidRPr="00CB57CE">
              <w:rPr>
                <w:sz w:val="20"/>
              </w:rPr>
              <w:t>8.1%</w:t>
            </w:r>
          </w:p>
        </w:tc>
      </w:tr>
      <w:tr w:rsidR="00CB57CE" w:rsidRPr="00CB57CE" w14:paraId="7D7115D6" w14:textId="77777777" w:rsidTr="0067360E">
        <w:trPr>
          <w:trHeight w:val="230"/>
        </w:trPr>
        <w:tc>
          <w:tcPr>
            <w:tcW w:w="3260" w:type="dxa"/>
            <w:tcBorders>
              <w:top w:val="nil"/>
              <w:left w:val="double" w:sz="2" w:space="0" w:color="000000"/>
              <w:bottom w:val="nil"/>
              <w:right w:val="single" w:sz="4" w:space="0" w:color="000000"/>
            </w:tcBorders>
          </w:tcPr>
          <w:p w14:paraId="359D1756" w14:textId="77777777" w:rsidR="00F870B4" w:rsidRPr="00CB57CE" w:rsidRDefault="00F870B4" w:rsidP="00DC24A2">
            <w:pPr>
              <w:pStyle w:val="TableParagraph"/>
              <w:spacing w:line="210" w:lineRule="exact"/>
              <w:ind w:left="346"/>
              <w:rPr>
                <w:sz w:val="20"/>
              </w:rPr>
            </w:pPr>
            <w:r w:rsidRPr="00CB57CE">
              <w:rPr>
                <w:sz w:val="20"/>
              </w:rPr>
              <w:t>Employed</w:t>
            </w:r>
            <w:r w:rsidRPr="00CB57CE">
              <w:rPr>
                <w:spacing w:val="-2"/>
                <w:sz w:val="20"/>
              </w:rPr>
              <w:t xml:space="preserve"> </w:t>
            </w:r>
            <w:r w:rsidRPr="00CB57CE">
              <w:rPr>
                <w:sz w:val="20"/>
              </w:rPr>
              <w:t>in</w:t>
            </w:r>
            <w:r w:rsidRPr="00CB57CE">
              <w:rPr>
                <w:spacing w:val="-4"/>
                <w:sz w:val="20"/>
              </w:rPr>
              <w:t xml:space="preserve"> </w:t>
            </w:r>
            <w:r w:rsidRPr="00CB57CE">
              <w:rPr>
                <w:sz w:val="20"/>
              </w:rPr>
              <w:t>private</w:t>
            </w:r>
            <w:r w:rsidRPr="00CB57CE">
              <w:rPr>
                <w:spacing w:val="-3"/>
                <w:sz w:val="20"/>
              </w:rPr>
              <w:t xml:space="preserve"> </w:t>
            </w:r>
            <w:r w:rsidRPr="00CB57CE">
              <w:rPr>
                <w:sz w:val="20"/>
              </w:rPr>
              <w:t>sector</w:t>
            </w:r>
          </w:p>
        </w:tc>
        <w:tc>
          <w:tcPr>
            <w:tcW w:w="3828" w:type="dxa"/>
            <w:tcBorders>
              <w:top w:val="nil"/>
              <w:left w:val="single" w:sz="4" w:space="0" w:color="000000"/>
              <w:bottom w:val="nil"/>
              <w:right w:val="double" w:sz="2" w:space="0" w:color="000000"/>
            </w:tcBorders>
          </w:tcPr>
          <w:p w14:paraId="669501C0" w14:textId="77777777" w:rsidR="00F870B4" w:rsidRPr="00CB57CE" w:rsidRDefault="00F870B4" w:rsidP="00DC24A2">
            <w:pPr>
              <w:pStyle w:val="TableParagraph"/>
              <w:spacing w:line="210" w:lineRule="exact"/>
              <w:ind w:right="79"/>
              <w:jc w:val="center"/>
              <w:rPr>
                <w:sz w:val="20"/>
              </w:rPr>
            </w:pPr>
            <w:r w:rsidRPr="00CB57CE">
              <w:rPr>
                <w:sz w:val="20"/>
              </w:rPr>
              <w:t>54.5%</w:t>
            </w:r>
          </w:p>
        </w:tc>
      </w:tr>
      <w:tr w:rsidR="00CB57CE" w:rsidRPr="00CB57CE" w14:paraId="2AA596D4" w14:textId="77777777" w:rsidTr="0067360E">
        <w:trPr>
          <w:trHeight w:val="230"/>
        </w:trPr>
        <w:tc>
          <w:tcPr>
            <w:tcW w:w="3260" w:type="dxa"/>
            <w:tcBorders>
              <w:top w:val="nil"/>
              <w:left w:val="double" w:sz="2" w:space="0" w:color="000000"/>
              <w:bottom w:val="single" w:sz="4" w:space="0" w:color="000000"/>
              <w:right w:val="single" w:sz="4" w:space="0" w:color="000000"/>
            </w:tcBorders>
          </w:tcPr>
          <w:p w14:paraId="765FB2F1" w14:textId="77777777" w:rsidR="00F870B4" w:rsidRPr="00CB57CE" w:rsidRDefault="00F870B4" w:rsidP="00DC24A2">
            <w:pPr>
              <w:pStyle w:val="TableParagraph"/>
              <w:spacing w:line="210" w:lineRule="exact"/>
              <w:ind w:left="346"/>
              <w:rPr>
                <w:sz w:val="20"/>
              </w:rPr>
            </w:pPr>
            <w:r w:rsidRPr="00CB57CE">
              <w:rPr>
                <w:sz w:val="20"/>
              </w:rPr>
              <w:t>Self-employed/Business</w:t>
            </w:r>
          </w:p>
        </w:tc>
        <w:tc>
          <w:tcPr>
            <w:tcW w:w="3828" w:type="dxa"/>
            <w:tcBorders>
              <w:top w:val="nil"/>
              <w:left w:val="single" w:sz="4" w:space="0" w:color="000000"/>
              <w:bottom w:val="single" w:sz="4" w:space="0" w:color="000000"/>
              <w:right w:val="double" w:sz="2" w:space="0" w:color="000000"/>
            </w:tcBorders>
          </w:tcPr>
          <w:p w14:paraId="5060BFA9" w14:textId="77777777" w:rsidR="00F870B4" w:rsidRPr="00CB57CE" w:rsidRDefault="00F870B4" w:rsidP="00DC24A2">
            <w:pPr>
              <w:pStyle w:val="TableParagraph"/>
              <w:spacing w:line="210" w:lineRule="exact"/>
              <w:ind w:right="79"/>
              <w:jc w:val="center"/>
              <w:rPr>
                <w:sz w:val="20"/>
              </w:rPr>
            </w:pPr>
            <w:r w:rsidRPr="00CB57CE">
              <w:rPr>
                <w:sz w:val="20"/>
              </w:rPr>
              <w:t>37.4%</w:t>
            </w:r>
          </w:p>
        </w:tc>
      </w:tr>
      <w:tr w:rsidR="00CB57CE" w:rsidRPr="00CB57CE" w14:paraId="57C77E9D" w14:textId="77777777" w:rsidTr="007467D6">
        <w:trPr>
          <w:trHeight w:val="230"/>
        </w:trPr>
        <w:tc>
          <w:tcPr>
            <w:tcW w:w="7088" w:type="dxa"/>
            <w:gridSpan w:val="2"/>
            <w:tcBorders>
              <w:top w:val="single" w:sz="4" w:space="0" w:color="000000"/>
              <w:left w:val="double" w:sz="2" w:space="0" w:color="000000"/>
              <w:bottom w:val="single" w:sz="4" w:space="0" w:color="000000"/>
              <w:right w:val="double" w:sz="2" w:space="0" w:color="000000"/>
            </w:tcBorders>
          </w:tcPr>
          <w:p w14:paraId="3E477E5D" w14:textId="0E927AA3" w:rsidR="009F2C00" w:rsidRPr="00CB57CE" w:rsidRDefault="009F2C00" w:rsidP="009F2C00">
            <w:pPr>
              <w:pStyle w:val="TableParagraph"/>
              <w:rPr>
                <w:sz w:val="16"/>
              </w:rPr>
            </w:pPr>
            <w:r w:rsidRPr="00CB57CE">
              <w:rPr>
                <w:b/>
                <w:i/>
                <w:sz w:val="20"/>
              </w:rPr>
              <w:t>Household</w:t>
            </w:r>
            <w:r w:rsidRPr="00CB57CE">
              <w:rPr>
                <w:b/>
                <w:i/>
                <w:spacing w:val="-6"/>
                <w:sz w:val="20"/>
              </w:rPr>
              <w:t xml:space="preserve"> </w:t>
            </w:r>
            <w:r w:rsidRPr="00CB57CE">
              <w:rPr>
                <w:b/>
                <w:i/>
                <w:sz w:val="20"/>
              </w:rPr>
              <w:t>characteristics</w:t>
            </w:r>
          </w:p>
        </w:tc>
      </w:tr>
      <w:tr w:rsidR="00CB57CE" w:rsidRPr="00CB57CE" w14:paraId="697CEBB2" w14:textId="77777777" w:rsidTr="0067360E">
        <w:trPr>
          <w:trHeight w:val="230"/>
        </w:trPr>
        <w:tc>
          <w:tcPr>
            <w:tcW w:w="3260" w:type="dxa"/>
            <w:tcBorders>
              <w:top w:val="single" w:sz="4" w:space="0" w:color="000000"/>
              <w:left w:val="double" w:sz="2" w:space="0" w:color="000000"/>
              <w:bottom w:val="single" w:sz="4" w:space="0" w:color="000000"/>
              <w:right w:val="single" w:sz="4" w:space="0" w:color="000000"/>
            </w:tcBorders>
          </w:tcPr>
          <w:p w14:paraId="1B513C28" w14:textId="77777777" w:rsidR="00F870B4" w:rsidRPr="00CB57CE" w:rsidRDefault="00F870B4" w:rsidP="00DC24A2">
            <w:pPr>
              <w:pStyle w:val="TableParagraph"/>
              <w:spacing w:line="210" w:lineRule="exact"/>
              <w:ind w:left="96"/>
              <w:rPr>
                <w:i/>
                <w:sz w:val="20"/>
              </w:rPr>
            </w:pPr>
            <w:r w:rsidRPr="00CB57CE">
              <w:rPr>
                <w:i/>
                <w:sz w:val="20"/>
              </w:rPr>
              <w:t>Monthly</w:t>
            </w:r>
            <w:r w:rsidRPr="00CB57CE">
              <w:rPr>
                <w:i/>
                <w:spacing w:val="-3"/>
                <w:sz w:val="20"/>
              </w:rPr>
              <w:t xml:space="preserve"> </w:t>
            </w:r>
            <w:r w:rsidRPr="00CB57CE">
              <w:rPr>
                <w:i/>
                <w:sz w:val="20"/>
              </w:rPr>
              <w:t>income</w:t>
            </w:r>
          </w:p>
        </w:tc>
        <w:tc>
          <w:tcPr>
            <w:tcW w:w="3828" w:type="dxa"/>
            <w:tcBorders>
              <w:top w:val="single" w:sz="4" w:space="0" w:color="000000"/>
              <w:left w:val="single" w:sz="4" w:space="0" w:color="000000"/>
              <w:bottom w:val="single" w:sz="4" w:space="0" w:color="000000"/>
              <w:right w:val="double" w:sz="2" w:space="0" w:color="000000"/>
            </w:tcBorders>
          </w:tcPr>
          <w:p w14:paraId="167D8C52" w14:textId="77777777" w:rsidR="00F870B4" w:rsidRPr="00CB57CE" w:rsidRDefault="00F870B4" w:rsidP="00DC24A2">
            <w:pPr>
              <w:pStyle w:val="TableParagraph"/>
              <w:jc w:val="center"/>
              <w:rPr>
                <w:sz w:val="16"/>
              </w:rPr>
            </w:pPr>
          </w:p>
        </w:tc>
      </w:tr>
      <w:tr w:rsidR="00CB57CE" w:rsidRPr="00CB57CE" w14:paraId="5DBBABE2" w14:textId="77777777" w:rsidTr="0067360E">
        <w:trPr>
          <w:trHeight w:val="230"/>
        </w:trPr>
        <w:tc>
          <w:tcPr>
            <w:tcW w:w="3260" w:type="dxa"/>
            <w:tcBorders>
              <w:top w:val="single" w:sz="4" w:space="0" w:color="000000"/>
              <w:left w:val="double" w:sz="2" w:space="0" w:color="000000"/>
              <w:bottom w:val="nil"/>
              <w:right w:val="single" w:sz="4" w:space="0" w:color="000000"/>
            </w:tcBorders>
          </w:tcPr>
          <w:p w14:paraId="786AF78F" w14:textId="77777777" w:rsidR="00F870B4" w:rsidRPr="00CB57CE" w:rsidRDefault="00F870B4" w:rsidP="00DC24A2">
            <w:pPr>
              <w:pStyle w:val="TableParagraph"/>
              <w:spacing w:line="210" w:lineRule="exact"/>
              <w:ind w:left="346"/>
              <w:rPr>
                <w:sz w:val="20"/>
              </w:rPr>
            </w:pPr>
            <w:r w:rsidRPr="00CB57CE">
              <w:rPr>
                <w:sz w:val="20"/>
              </w:rPr>
              <w:t>Less</w:t>
            </w:r>
            <w:r w:rsidRPr="00CB57CE">
              <w:rPr>
                <w:spacing w:val="-2"/>
                <w:sz w:val="20"/>
              </w:rPr>
              <w:t xml:space="preserve"> </w:t>
            </w:r>
            <w:r w:rsidRPr="00CB57CE">
              <w:rPr>
                <w:sz w:val="20"/>
              </w:rPr>
              <w:t>than</w:t>
            </w:r>
            <w:r w:rsidRPr="00CB57CE">
              <w:rPr>
                <w:spacing w:val="-2"/>
                <w:sz w:val="20"/>
              </w:rPr>
              <w:t xml:space="preserve"> </w:t>
            </w:r>
            <w:r w:rsidRPr="00CB57CE">
              <w:rPr>
                <w:sz w:val="20"/>
              </w:rPr>
              <w:t>₹40,000</w:t>
            </w:r>
          </w:p>
        </w:tc>
        <w:tc>
          <w:tcPr>
            <w:tcW w:w="3828" w:type="dxa"/>
            <w:tcBorders>
              <w:top w:val="single" w:sz="4" w:space="0" w:color="000000"/>
              <w:left w:val="single" w:sz="4" w:space="0" w:color="000000"/>
              <w:bottom w:val="nil"/>
              <w:right w:val="double" w:sz="2" w:space="0" w:color="000000"/>
            </w:tcBorders>
          </w:tcPr>
          <w:p w14:paraId="3AA8185E" w14:textId="77777777" w:rsidR="00F870B4" w:rsidRPr="00CB57CE" w:rsidRDefault="00F870B4" w:rsidP="00DC24A2">
            <w:pPr>
              <w:pStyle w:val="TableParagraph"/>
              <w:spacing w:line="210" w:lineRule="exact"/>
              <w:ind w:right="79"/>
              <w:jc w:val="center"/>
              <w:rPr>
                <w:sz w:val="20"/>
              </w:rPr>
            </w:pPr>
            <w:r w:rsidRPr="00CB57CE">
              <w:rPr>
                <w:sz w:val="20"/>
              </w:rPr>
              <w:t>53.2%</w:t>
            </w:r>
          </w:p>
        </w:tc>
      </w:tr>
      <w:tr w:rsidR="00CB57CE" w:rsidRPr="00CB57CE" w14:paraId="431C7616" w14:textId="77777777" w:rsidTr="0067360E">
        <w:trPr>
          <w:trHeight w:val="230"/>
        </w:trPr>
        <w:tc>
          <w:tcPr>
            <w:tcW w:w="3260" w:type="dxa"/>
            <w:tcBorders>
              <w:top w:val="nil"/>
              <w:left w:val="double" w:sz="2" w:space="0" w:color="000000"/>
              <w:bottom w:val="nil"/>
              <w:right w:val="single" w:sz="4" w:space="0" w:color="000000"/>
            </w:tcBorders>
          </w:tcPr>
          <w:p w14:paraId="03BDDFDC" w14:textId="77777777" w:rsidR="00F870B4" w:rsidRPr="00CB57CE" w:rsidRDefault="00F870B4" w:rsidP="00DC24A2">
            <w:pPr>
              <w:pStyle w:val="TableParagraph"/>
              <w:spacing w:line="210" w:lineRule="exact"/>
              <w:ind w:left="346"/>
              <w:rPr>
                <w:sz w:val="20"/>
              </w:rPr>
            </w:pPr>
            <w:r w:rsidRPr="00CB57CE">
              <w:rPr>
                <w:sz w:val="20"/>
              </w:rPr>
              <w:t>Between</w:t>
            </w:r>
            <w:r w:rsidRPr="00CB57CE">
              <w:rPr>
                <w:spacing w:val="-4"/>
                <w:sz w:val="20"/>
              </w:rPr>
              <w:t xml:space="preserve"> </w:t>
            </w:r>
            <w:r w:rsidRPr="00CB57CE">
              <w:rPr>
                <w:sz w:val="20"/>
              </w:rPr>
              <w:t>₹40,000</w:t>
            </w:r>
            <w:r w:rsidRPr="00CB57CE">
              <w:rPr>
                <w:spacing w:val="-3"/>
                <w:sz w:val="20"/>
              </w:rPr>
              <w:t xml:space="preserve"> </w:t>
            </w:r>
            <w:r w:rsidRPr="00CB57CE">
              <w:rPr>
                <w:sz w:val="20"/>
              </w:rPr>
              <w:t>and</w:t>
            </w:r>
            <w:r w:rsidRPr="00CB57CE">
              <w:rPr>
                <w:spacing w:val="-3"/>
                <w:sz w:val="20"/>
              </w:rPr>
              <w:t xml:space="preserve"> </w:t>
            </w:r>
            <w:r w:rsidRPr="00CB57CE">
              <w:rPr>
                <w:sz w:val="20"/>
              </w:rPr>
              <w:t>₹100,000</w:t>
            </w:r>
          </w:p>
        </w:tc>
        <w:tc>
          <w:tcPr>
            <w:tcW w:w="3828" w:type="dxa"/>
            <w:tcBorders>
              <w:top w:val="nil"/>
              <w:left w:val="single" w:sz="4" w:space="0" w:color="000000"/>
              <w:bottom w:val="nil"/>
              <w:right w:val="double" w:sz="2" w:space="0" w:color="000000"/>
            </w:tcBorders>
          </w:tcPr>
          <w:p w14:paraId="2641BDD6" w14:textId="77777777" w:rsidR="00F870B4" w:rsidRPr="00CB57CE" w:rsidRDefault="00F870B4" w:rsidP="00DC24A2">
            <w:pPr>
              <w:pStyle w:val="TableParagraph"/>
              <w:spacing w:line="210" w:lineRule="exact"/>
              <w:ind w:right="79"/>
              <w:jc w:val="center"/>
              <w:rPr>
                <w:sz w:val="20"/>
              </w:rPr>
            </w:pPr>
            <w:r w:rsidRPr="00CB57CE">
              <w:rPr>
                <w:sz w:val="20"/>
              </w:rPr>
              <w:t>17.4%</w:t>
            </w:r>
          </w:p>
        </w:tc>
      </w:tr>
      <w:tr w:rsidR="00CB57CE" w:rsidRPr="00CB57CE" w14:paraId="2E4C07FC" w14:textId="77777777" w:rsidTr="0067360E">
        <w:trPr>
          <w:trHeight w:val="230"/>
        </w:trPr>
        <w:tc>
          <w:tcPr>
            <w:tcW w:w="3260" w:type="dxa"/>
            <w:tcBorders>
              <w:top w:val="nil"/>
              <w:left w:val="double" w:sz="2" w:space="0" w:color="000000"/>
              <w:bottom w:val="nil"/>
              <w:right w:val="single" w:sz="4" w:space="0" w:color="000000"/>
            </w:tcBorders>
          </w:tcPr>
          <w:p w14:paraId="35EAFE70" w14:textId="77777777" w:rsidR="00F870B4" w:rsidRPr="00CB57CE" w:rsidRDefault="00F870B4" w:rsidP="00DC24A2">
            <w:pPr>
              <w:pStyle w:val="TableParagraph"/>
              <w:spacing w:line="210" w:lineRule="exact"/>
              <w:ind w:left="346"/>
              <w:rPr>
                <w:sz w:val="20"/>
              </w:rPr>
            </w:pPr>
            <w:r w:rsidRPr="00CB57CE">
              <w:rPr>
                <w:sz w:val="20"/>
              </w:rPr>
              <w:t>Between</w:t>
            </w:r>
            <w:r w:rsidRPr="00CB57CE">
              <w:rPr>
                <w:spacing w:val="-4"/>
                <w:sz w:val="20"/>
              </w:rPr>
              <w:t xml:space="preserve"> </w:t>
            </w:r>
            <w:r w:rsidRPr="00CB57CE">
              <w:rPr>
                <w:sz w:val="20"/>
              </w:rPr>
              <w:t>₹100,000</w:t>
            </w:r>
            <w:r w:rsidRPr="00CB57CE">
              <w:rPr>
                <w:spacing w:val="-3"/>
                <w:sz w:val="20"/>
              </w:rPr>
              <w:t xml:space="preserve"> </w:t>
            </w:r>
            <w:r w:rsidRPr="00CB57CE">
              <w:rPr>
                <w:sz w:val="20"/>
              </w:rPr>
              <w:t>and</w:t>
            </w:r>
            <w:r w:rsidRPr="00CB57CE">
              <w:rPr>
                <w:spacing w:val="-3"/>
                <w:sz w:val="20"/>
              </w:rPr>
              <w:t xml:space="preserve"> </w:t>
            </w:r>
            <w:r w:rsidRPr="00CB57CE">
              <w:rPr>
                <w:sz w:val="20"/>
              </w:rPr>
              <w:t>₹200,000</w:t>
            </w:r>
          </w:p>
        </w:tc>
        <w:tc>
          <w:tcPr>
            <w:tcW w:w="3828" w:type="dxa"/>
            <w:tcBorders>
              <w:top w:val="nil"/>
              <w:left w:val="single" w:sz="4" w:space="0" w:color="000000"/>
              <w:bottom w:val="nil"/>
              <w:right w:val="double" w:sz="2" w:space="0" w:color="000000"/>
            </w:tcBorders>
          </w:tcPr>
          <w:p w14:paraId="132FDD5E" w14:textId="77777777" w:rsidR="00F870B4" w:rsidRPr="00CB57CE" w:rsidRDefault="00F870B4" w:rsidP="00DC24A2">
            <w:pPr>
              <w:pStyle w:val="TableParagraph"/>
              <w:spacing w:line="210" w:lineRule="exact"/>
              <w:ind w:right="79"/>
              <w:jc w:val="center"/>
              <w:rPr>
                <w:sz w:val="20"/>
              </w:rPr>
            </w:pPr>
            <w:r w:rsidRPr="00CB57CE">
              <w:rPr>
                <w:sz w:val="20"/>
              </w:rPr>
              <w:t>1.9%</w:t>
            </w:r>
          </w:p>
        </w:tc>
      </w:tr>
      <w:tr w:rsidR="00CB57CE" w:rsidRPr="00CB57CE" w14:paraId="31C21BEF" w14:textId="77777777" w:rsidTr="0067360E">
        <w:trPr>
          <w:trHeight w:val="230"/>
        </w:trPr>
        <w:tc>
          <w:tcPr>
            <w:tcW w:w="3260" w:type="dxa"/>
            <w:tcBorders>
              <w:top w:val="nil"/>
              <w:left w:val="double" w:sz="2" w:space="0" w:color="000000"/>
              <w:bottom w:val="nil"/>
              <w:right w:val="single" w:sz="4" w:space="0" w:color="000000"/>
            </w:tcBorders>
          </w:tcPr>
          <w:p w14:paraId="35DB2829" w14:textId="77777777" w:rsidR="00F870B4" w:rsidRPr="00CB57CE" w:rsidRDefault="00F870B4" w:rsidP="00DC24A2">
            <w:pPr>
              <w:pStyle w:val="TableParagraph"/>
              <w:spacing w:line="210" w:lineRule="exact"/>
              <w:ind w:left="346"/>
              <w:rPr>
                <w:sz w:val="20"/>
              </w:rPr>
            </w:pPr>
            <w:r w:rsidRPr="00CB57CE">
              <w:rPr>
                <w:sz w:val="20"/>
              </w:rPr>
              <w:lastRenderedPageBreak/>
              <w:t>More</w:t>
            </w:r>
            <w:r w:rsidRPr="00CB57CE">
              <w:rPr>
                <w:spacing w:val="-2"/>
                <w:sz w:val="20"/>
              </w:rPr>
              <w:t xml:space="preserve"> </w:t>
            </w:r>
            <w:r w:rsidRPr="00CB57CE">
              <w:rPr>
                <w:sz w:val="20"/>
              </w:rPr>
              <w:t>than</w:t>
            </w:r>
            <w:r w:rsidRPr="00CB57CE">
              <w:rPr>
                <w:spacing w:val="-3"/>
                <w:sz w:val="20"/>
              </w:rPr>
              <w:t xml:space="preserve"> </w:t>
            </w:r>
            <w:r w:rsidRPr="00CB57CE">
              <w:rPr>
                <w:sz w:val="20"/>
              </w:rPr>
              <w:t>₹200,000</w:t>
            </w:r>
          </w:p>
        </w:tc>
        <w:tc>
          <w:tcPr>
            <w:tcW w:w="3828" w:type="dxa"/>
            <w:tcBorders>
              <w:top w:val="nil"/>
              <w:left w:val="single" w:sz="4" w:space="0" w:color="000000"/>
              <w:bottom w:val="nil"/>
              <w:right w:val="double" w:sz="2" w:space="0" w:color="000000"/>
            </w:tcBorders>
          </w:tcPr>
          <w:p w14:paraId="33A09007" w14:textId="77777777" w:rsidR="00F870B4" w:rsidRPr="00CB57CE" w:rsidRDefault="00F870B4" w:rsidP="00DC24A2">
            <w:pPr>
              <w:pStyle w:val="TableParagraph"/>
              <w:spacing w:line="210" w:lineRule="exact"/>
              <w:ind w:right="79"/>
              <w:jc w:val="center"/>
              <w:rPr>
                <w:sz w:val="20"/>
              </w:rPr>
            </w:pPr>
            <w:r w:rsidRPr="00CB57CE">
              <w:rPr>
                <w:sz w:val="20"/>
              </w:rPr>
              <w:t>2.4%</w:t>
            </w:r>
          </w:p>
        </w:tc>
      </w:tr>
      <w:tr w:rsidR="00CB57CE" w:rsidRPr="00CB57CE" w14:paraId="680043EF" w14:textId="77777777" w:rsidTr="0067360E">
        <w:trPr>
          <w:trHeight w:val="230"/>
        </w:trPr>
        <w:tc>
          <w:tcPr>
            <w:tcW w:w="3260" w:type="dxa"/>
            <w:tcBorders>
              <w:top w:val="nil"/>
              <w:left w:val="double" w:sz="2" w:space="0" w:color="000000"/>
              <w:bottom w:val="single" w:sz="4" w:space="0" w:color="000000"/>
              <w:right w:val="single" w:sz="4" w:space="0" w:color="000000"/>
            </w:tcBorders>
          </w:tcPr>
          <w:p w14:paraId="7EB66CEC" w14:textId="77777777" w:rsidR="00F870B4" w:rsidRPr="00CB57CE" w:rsidRDefault="00F870B4" w:rsidP="00DC24A2">
            <w:pPr>
              <w:pStyle w:val="TableParagraph"/>
              <w:spacing w:line="210" w:lineRule="exact"/>
              <w:ind w:left="346"/>
              <w:rPr>
                <w:sz w:val="20"/>
              </w:rPr>
            </w:pPr>
            <w:r w:rsidRPr="00CB57CE">
              <w:rPr>
                <w:sz w:val="20"/>
              </w:rPr>
              <w:t>Don’t know</w:t>
            </w:r>
          </w:p>
        </w:tc>
        <w:tc>
          <w:tcPr>
            <w:tcW w:w="3828" w:type="dxa"/>
            <w:tcBorders>
              <w:top w:val="nil"/>
              <w:left w:val="single" w:sz="4" w:space="0" w:color="000000"/>
              <w:bottom w:val="single" w:sz="4" w:space="0" w:color="000000"/>
              <w:right w:val="double" w:sz="2" w:space="0" w:color="000000"/>
            </w:tcBorders>
          </w:tcPr>
          <w:p w14:paraId="377D966A" w14:textId="77777777" w:rsidR="00F870B4" w:rsidRPr="00CB57CE" w:rsidRDefault="00F870B4" w:rsidP="00DC24A2">
            <w:pPr>
              <w:pStyle w:val="TableParagraph"/>
              <w:spacing w:line="210" w:lineRule="exact"/>
              <w:ind w:right="79"/>
              <w:jc w:val="center"/>
              <w:rPr>
                <w:sz w:val="20"/>
              </w:rPr>
            </w:pPr>
            <w:r w:rsidRPr="00CB57CE">
              <w:rPr>
                <w:sz w:val="20"/>
              </w:rPr>
              <w:t>25.1%</w:t>
            </w:r>
          </w:p>
        </w:tc>
      </w:tr>
      <w:tr w:rsidR="00CB57CE" w:rsidRPr="00CB57CE" w14:paraId="7547015D" w14:textId="77777777" w:rsidTr="0067360E">
        <w:trPr>
          <w:trHeight w:val="230"/>
        </w:trPr>
        <w:tc>
          <w:tcPr>
            <w:tcW w:w="3260" w:type="dxa"/>
            <w:tcBorders>
              <w:top w:val="single" w:sz="4" w:space="0" w:color="000000"/>
              <w:left w:val="double" w:sz="2" w:space="0" w:color="000000"/>
              <w:bottom w:val="single" w:sz="4" w:space="0" w:color="000000"/>
              <w:right w:val="single" w:sz="4" w:space="0" w:color="000000"/>
            </w:tcBorders>
          </w:tcPr>
          <w:p w14:paraId="6D3B2973" w14:textId="77777777" w:rsidR="00F870B4" w:rsidRPr="00CB57CE" w:rsidRDefault="00F870B4" w:rsidP="00DC24A2">
            <w:pPr>
              <w:pStyle w:val="TableParagraph"/>
              <w:spacing w:line="210" w:lineRule="exact"/>
              <w:ind w:left="96"/>
              <w:rPr>
                <w:i/>
                <w:sz w:val="20"/>
              </w:rPr>
            </w:pPr>
            <w:r w:rsidRPr="00CB57CE">
              <w:rPr>
                <w:i/>
                <w:sz w:val="20"/>
              </w:rPr>
              <w:t>Household</w:t>
            </w:r>
            <w:r w:rsidRPr="00CB57CE">
              <w:rPr>
                <w:i/>
                <w:spacing w:val="-3"/>
                <w:sz w:val="20"/>
              </w:rPr>
              <w:t xml:space="preserve"> </w:t>
            </w:r>
            <w:r w:rsidRPr="00CB57CE">
              <w:rPr>
                <w:i/>
                <w:sz w:val="20"/>
              </w:rPr>
              <w:t>two-wheeler</w:t>
            </w:r>
            <w:r w:rsidRPr="00CB57CE">
              <w:rPr>
                <w:i/>
                <w:spacing w:val="-3"/>
                <w:sz w:val="20"/>
              </w:rPr>
              <w:t xml:space="preserve"> </w:t>
            </w:r>
            <w:r w:rsidRPr="00CB57CE">
              <w:rPr>
                <w:i/>
                <w:sz w:val="20"/>
              </w:rPr>
              <w:t>count</w:t>
            </w:r>
          </w:p>
        </w:tc>
        <w:tc>
          <w:tcPr>
            <w:tcW w:w="3828" w:type="dxa"/>
            <w:tcBorders>
              <w:top w:val="single" w:sz="4" w:space="0" w:color="000000"/>
              <w:left w:val="single" w:sz="4" w:space="0" w:color="000000"/>
              <w:bottom w:val="single" w:sz="4" w:space="0" w:color="000000"/>
              <w:right w:val="double" w:sz="2" w:space="0" w:color="000000"/>
            </w:tcBorders>
          </w:tcPr>
          <w:p w14:paraId="11B203C3" w14:textId="77777777" w:rsidR="00F870B4" w:rsidRPr="00CB57CE" w:rsidRDefault="00F870B4" w:rsidP="00DC24A2">
            <w:pPr>
              <w:pStyle w:val="TableParagraph"/>
              <w:jc w:val="center"/>
              <w:rPr>
                <w:sz w:val="16"/>
              </w:rPr>
            </w:pPr>
          </w:p>
        </w:tc>
      </w:tr>
      <w:tr w:rsidR="00CB57CE" w:rsidRPr="00CB57CE" w14:paraId="4D2A6EE9" w14:textId="77777777" w:rsidTr="0067360E">
        <w:trPr>
          <w:trHeight w:val="230"/>
        </w:trPr>
        <w:tc>
          <w:tcPr>
            <w:tcW w:w="3260" w:type="dxa"/>
            <w:tcBorders>
              <w:top w:val="single" w:sz="4" w:space="0" w:color="000000"/>
              <w:left w:val="double" w:sz="2" w:space="0" w:color="000000"/>
              <w:bottom w:val="nil"/>
              <w:right w:val="single" w:sz="4" w:space="0" w:color="000000"/>
            </w:tcBorders>
          </w:tcPr>
          <w:p w14:paraId="400C4F76" w14:textId="77777777" w:rsidR="00F870B4" w:rsidRPr="00CB57CE" w:rsidRDefault="00F870B4" w:rsidP="00DC24A2">
            <w:pPr>
              <w:pStyle w:val="TableParagraph"/>
              <w:spacing w:line="210" w:lineRule="exact"/>
              <w:ind w:left="346"/>
              <w:rPr>
                <w:sz w:val="20"/>
              </w:rPr>
            </w:pPr>
            <w:r w:rsidRPr="00CB57CE">
              <w:rPr>
                <w:sz w:val="20"/>
              </w:rPr>
              <w:t>Zero</w:t>
            </w:r>
            <w:r w:rsidRPr="00CB57CE">
              <w:rPr>
                <w:spacing w:val="-4"/>
                <w:sz w:val="20"/>
              </w:rPr>
              <w:t xml:space="preserve"> </w:t>
            </w:r>
            <w:r w:rsidRPr="00CB57CE">
              <w:rPr>
                <w:sz w:val="20"/>
              </w:rPr>
              <w:t>two-wheeler</w:t>
            </w:r>
          </w:p>
        </w:tc>
        <w:tc>
          <w:tcPr>
            <w:tcW w:w="3828" w:type="dxa"/>
            <w:tcBorders>
              <w:top w:val="single" w:sz="4" w:space="0" w:color="000000"/>
              <w:left w:val="single" w:sz="4" w:space="0" w:color="000000"/>
              <w:bottom w:val="nil"/>
              <w:right w:val="double" w:sz="2" w:space="0" w:color="000000"/>
            </w:tcBorders>
          </w:tcPr>
          <w:p w14:paraId="33513351" w14:textId="77777777" w:rsidR="00F870B4" w:rsidRPr="00CB57CE" w:rsidRDefault="00F870B4" w:rsidP="00DC24A2">
            <w:pPr>
              <w:pStyle w:val="TableParagraph"/>
              <w:spacing w:line="210" w:lineRule="exact"/>
              <w:ind w:right="79"/>
              <w:jc w:val="center"/>
              <w:rPr>
                <w:sz w:val="20"/>
              </w:rPr>
            </w:pPr>
            <w:r w:rsidRPr="00CB57CE">
              <w:rPr>
                <w:sz w:val="20"/>
              </w:rPr>
              <w:t>17.4%</w:t>
            </w:r>
          </w:p>
        </w:tc>
      </w:tr>
      <w:tr w:rsidR="00CB57CE" w:rsidRPr="00CB57CE" w14:paraId="176DA725" w14:textId="77777777" w:rsidTr="0067360E">
        <w:trPr>
          <w:trHeight w:val="230"/>
        </w:trPr>
        <w:tc>
          <w:tcPr>
            <w:tcW w:w="3260" w:type="dxa"/>
            <w:tcBorders>
              <w:top w:val="nil"/>
              <w:left w:val="double" w:sz="2" w:space="0" w:color="000000"/>
              <w:bottom w:val="nil"/>
              <w:right w:val="single" w:sz="4" w:space="0" w:color="000000"/>
            </w:tcBorders>
          </w:tcPr>
          <w:p w14:paraId="6FEDBB3B" w14:textId="77777777" w:rsidR="00F870B4" w:rsidRPr="00CB57CE" w:rsidRDefault="00F870B4" w:rsidP="00DC24A2">
            <w:pPr>
              <w:pStyle w:val="TableParagraph"/>
              <w:spacing w:line="210" w:lineRule="exact"/>
              <w:ind w:left="346"/>
              <w:rPr>
                <w:sz w:val="20"/>
              </w:rPr>
            </w:pPr>
            <w:r w:rsidRPr="00CB57CE">
              <w:rPr>
                <w:sz w:val="20"/>
              </w:rPr>
              <w:t>One</w:t>
            </w:r>
            <w:r w:rsidRPr="00CB57CE">
              <w:rPr>
                <w:spacing w:val="-5"/>
                <w:sz w:val="20"/>
              </w:rPr>
              <w:t xml:space="preserve"> </w:t>
            </w:r>
            <w:r w:rsidRPr="00CB57CE">
              <w:rPr>
                <w:sz w:val="20"/>
              </w:rPr>
              <w:t>two-wheeler</w:t>
            </w:r>
          </w:p>
        </w:tc>
        <w:tc>
          <w:tcPr>
            <w:tcW w:w="3828" w:type="dxa"/>
            <w:tcBorders>
              <w:top w:val="nil"/>
              <w:left w:val="single" w:sz="4" w:space="0" w:color="000000"/>
              <w:bottom w:val="nil"/>
              <w:right w:val="double" w:sz="2" w:space="0" w:color="000000"/>
            </w:tcBorders>
          </w:tcPr>
          <w:p w14:paraId="0E34B76E" w14:textId="77777777" w:rsidR="00F870B4" w:rsidRPr="00CB57CE" w:rsidRDefault="00F870B4" w:rsidP="00DC24A2">
            <w:pPr>
              <w:pStyle w:val="TableParagraph"/>
              <w:spacing w:line="210" w:lineRule="exact"/>
              <w:ind w:right="79"/>
              <w:jc w:val="center"/>
              <w:rPr>
                <w:sz w:val="20"/>
              </w:rPr>
            </w:pPr>
            <w:r w:rsidRPr="00CB57CE">
              <w:rPr>
                <w:sz w:val="20"/>
              </w:rPr>
              <w:t>51.5%</w:t>
            </w:r>
          </w:p>
        </w:tc>
      </w:tr>
      <w:tr w:rsidR="00CB57CE" w:rsidRPr="00CB57CE" w14:paraId="21AB46DE" w14:textId="77777777" w:rsidTr="0067360E">
        <w:trPr>
          <w:trHeight w:val="230"/>
        </w:trPr>
        <w:tc>
          <w:tcPr>
            <w:tcW w:w="3260" w:type="dxa"/>
            <w:tcBorders>
              <w:top w:val="nil"/>
              <w:left w:val="double" w:sz="2" w:space="0" w:color="000000"/>
              <w:bottom w:val="single" w:sz="4" w:space="0" w:color="000000"/>
              <w:right w:val="single" w:sz="4" w:space="0" w:color="000000"/>
            </w:tcBorders>
          </w:tcPr>
          <w:p w14:paraId="64B1E20C" w14:textId="77777777" w:rsidR="00F870B4" w:rsidRPr="00CB57CE" w:rsidRDefault="00F870B4" w:rsidP="00DC24A2">
            <w:pPr>
              <w:pStyle w:val="TableParagraph"/>
              <w:spacing w:line="210" w:lineRule="exact"/>
              <w:ind w:left="346"/>
              <w:rPr>
                <w:sz w:val="20"/>
              </w:rPr>
            </w:pPr>
            <w:r w:rsidRPr="00CB57CE">
              <w:rPr>
                <w:sz w:val="20"/>
              </w:rPr>
              <w:t>Two</w:t>
            </w:r>
            <w:r w:rsidRPr="00CB57CE">
              <w:rPr>
                <w:spacing w:val="-2"/>
                <w:sz w:val="20"/>
              </w:rPr>
              <w:t xml:space="preserve"> </w:t>
            </w:r>
            <w:r w:rsidRPr="00CB57CE">
              <w:rPr>
                <w:sz w:val="20"/>
              </w:rPr>
              <w:t>or</w:t>
            </w:r>
            <w:r w:rsidRPr="00CB57CE">
              <w:rPr>
                <w:spacing w:val="-2"/>
                <w:sz w:val="20"/>
              </w:rPr>
              <w:t xml:space="preserve"> </w:t>
            </w:r>
            <w:r w:rsidRPr="00CB57CE">
              <w:rPr>
                <w:sz w:val="20"/>
              </w:rPr>
              <w:t>more</w:t>
            </w:r>
            <w:r w:rsidRPr="00CB57CE">
              <w:rPr>
                <w:spacing w:val="-1"/>
                <w:sz w:val="20"/>
              </w:rPr>
              <w:t xml:space="preserve"> </w:t>
            </w:r>
            <w:r w:rsidRPr="00CB57CE">
              <w:rPr>
                <w:sz w:val="20"/>
              </w:rPr>
              <w:t>two-wheelers</w:t>
            </w:r>
          </w:p>
        </w:tc>
        <w:tc>
          <w:tcPr>
            <w:tcW w:w="3828" w:type="dxa"/>
            <w:tcBorders>
              <w:top w:val="nil"/>
              <w:left w:val="single" w:sz="4" w:space="0" w:color="000000"/>
              <w:bottom w:val="single" w:sz="4" w:space="0" w:color="000000"/>
              <w:right w:val="double" w:sz="2" w:space="0" w:color="000000"/>
            </w:tcBorders>
          </w:tcPr>
          <w:p w14:paraId="1739DBA0" w14:textId="77777777" w:rsidR="00F870B4" w:rsidRPr="00CB57CE" w:rsidRDefault="00F870B4" w:rsidP="00DC24A2">
            <w:pPr>
              <w:pStyle w:val="TableParagraph"/>
              <w:spacing w:line="210" w:lineRule="exact"/>
              <w:ind w:right="79"/>
              <w:jc w:val="center"/>
              <w:rPr>
                <w:sz w:val="20"/>
              </w:rPr>
            </w:pPr>
            <w:r w:rsidRPr="00CB57CE">
              <w:rPr>
                <w:sz w:val="20"/>
              </w:rPr>
              <w:t>31.1%</w:t>
            </w:r>
          </w:p>
        </w:tc>
      </w:tr>
      <w:tr w:rsidR="00CB57CE" w:rsidRPr="00CB57CE" w14:paraId="34A2A663" w14:textId="77777777" w:rsidTr="0067360E">
        <w:trPr>
          <w:trHeight w:val="230"/>
        </w:trPr>
        <w:tc>
          <w:tcPr>
            <w:tcW w:w="3260" w:type="dxa"/>
            <w:tcBorders>
              <w:top w:val="single" w:sz="4" w:space="0" w:color="000000"/>
              <w:left w:val="double" w:sz="2" w:space="0" w:color="000000"/>
              <w:bottom w:val="single" w:sz="4" w:space="0" w:color="000000"/>
              <w:right w:val="single" w:sz="4" w:space="0" w:color="000000"/>
            </w:tcBorders>
          </w:tcPr>
          <w:p w14:paraId="42CA7FE6" w14:textId="77777777" w:rsidR="00F870B4" w:rsidRPr="00CB57CE" w:rsidRDefault="00F870B4" w:rsidP="00DC24A2">
            <w:pPr>
              <w:pStyle w:val="TableParagraph"/>
              <w:spacing w:line="210" w:lineRule="exact"/>
              <w:ind w:left="96"/>
              <w:rPr>
                <w:i/>
                <w:sz w:val="20"/>
              </w:rPr>
            </w:pPr>
            <w:r w:rsidRPr="00CB57CE">
              <w:rPr>
                <w:i/>
                <w:sz w:val="20"/>
              </w:rPr>
              <w:t>Household</w:t>
            </w:r>
            <w:r w:rsidRPr="00CB57CE">
              <w:rPr>
                <w:i/>
                <w:spacing w:val="-3"/>
                <w:sz w:val="20"/>
              </w:rPr>
              <w:t xml:space="preserve"> </w:t>
            </w:r>
            <w:r w:rsidRPr="00CB57CE">
              <w:rPr>
                <w:i/>
                <w:sz w:val="20"/>
              </w:rPr>
              <w:t>car</w:t>
            </w:r>
            <w:r w:rsidRPr="00CB57CE">
              <w:rPr>
                <w:i/>
                <w:spacing w:val="-3"/>
                <w:sz w:val="20"/>
              </w:rPr>
              <w:t xml:space="preserve"> </w:t>
            </w:r>
            <w:r w:rsidRPr="00CB57CE">
              <w:rPr>
                <w:i/>
                <w:sz w:val="20"/>
              </w:rPr>
              <w:t>ownership</w:t>
            </w:r>
          </w:p>
        </w:tc>
        <w:tc>
          <w:tcPr>
            <w:tcW w:w="3828" w:type="dxa"/>
            <w:tcBorders>
              <w:top w:val="single" w:sz="4" w:space="0" w:color="000000"/>
              <w:left w:val="single" w:sz="4" w:space="0" w:color="000000"/>
              <w:bottom w:val="single" w:sz="4" w:space="0" w:color="000000"/>
              <w:right w:val="double" w:sz="2" w:space="0" w:color="000000"/>
            </w:tcBorders>
          </w:tcPr>
          <w:p w14:paraId="6D997ECE" w14:textId="77777777" w:rsidR="00F870B4" w:rsidRPr="00CB57CE" w:rsidRDefault="00F870B4" w:rsidP="00DC24A2">
            <w:pPr>
              <w:pStyle w:val="TableParagraph"/>
              <w:jc w:val="center"/>
              <w:rPr>
                <w:sz w:val="16"/>
              </w:rPr>
            </w:pPr>
          </w:p>
        </w:tc>
      </w:tr>
      <w:tr w:rsidR="00CB57CE" w:rsidRPr="00CB57CE" w14:paraId="172C5257" w14:textId="77777777" w:rsidTr="0067360E">
        <w:trPr>
          <w:trHeight w:val="230"/>
        </w:trPr>
        <w:tc>
          <w:tcPr>
            <w:tcW w:w="3260" w:type="dxa"/>
            <w:tcBorders>
              <w:top w:val="single" w:sz="4" w:space="0" w:color="000000"/>
              <w:left w:val="double" w:sz="2" w:space="0" w:color="000000"/>
              <w:bottom w:val="nil"/>
              <w:right w:val="single" w:sz="4" w:space="0" w:color="000000"/>
            </w:tcBorders>
          </w:tcPr>
          <w:p w14:paraId="5ED6000D" w14:textId="77777777" w:rsidR="00F870B4" w:rsidRPr="00CB57CE" w:rsidRDefault="00F870B4" w:rsidP="00DC24A2">
            <w:pPr>
              <w:pStyle w:val="TableParagraph"/>
              <w:spacing w:line="210" w:lineRule="exact"/>
              <w:ind w:left="346"/>
              <w:rPr>
                <w:sz w:val="20"/>
              </w:rPr>
            </w:pPr>
            <w:r w:rsidRPr="00CB57CE">
              <w:rPr>
                <w:sz w:val="20"/>
              </w:rPr>
              <w:t>Zero car</w:t>
            </w:r>
          </w:p>
        </w:tc>
        <w:tc>
          <w:tcPr>
            <w:tcW w:w="3828" w:type="dxa"/>
            <w:tcBorders>
              <w:top w:val="single" w:sz="4" w:space="0" w:color="000000"/>
              <w:left w:val="single" w:sz="4" w:space="0" w:color="000000"/>
              <w:bottom w:val="nil"/>
              <w:right w:val="double" w:sz="2" w:space="0" w:color="000000"/>
            </w:tcBorders>
          </w:tcPr>
          <w:p w14:paraId="52CCD5A1" w14:textId="77777777" w:rsidR="00F870B4" w:rsidRPr="00CB57CE" w:rsidRDefault="00F870B4" w:rsidP="00DC24A2">
            <w:pPr>
              <w:pStyle w:val="TableParagraph"/>
              <w:spacing w:line="210" w:lineRule="exact"/>
              <w:ind w:right="79"/>
              <w:jc w:val="center"/>
              <w:rPr>
                <w:sz w:val="20"/>
              </w:rPr>
            </w:pPr>
            <w:r w:rsidRPr="00CB57CE">
              <w:rPr>
                <w:sz w:val="20"/>
              </w:rPr>
              <w:t>68.4%</w:t>
            </w:r>
          </w:p>
        </w:tc>
      </w:tr>
      <w:tr w:rsidR="00CB57CE" w:rsidRPr="00CB57CE" w14:paraId="1BDB0BE9" w14:textId="77777777" w:rsidTr="0067360E">
        <w:trPr>
          <w:trHeight w:val="230"/>
        </w:trPr>
        <w:tc>
          <w:tcPr>
            <w:tcW w:w="3260" w:type="dxa"/>
            <w:tcBorders>
              <w:top w:val="nil"/>
              <w:left w:val="double" w:sz="2" w:space="0" w:color="000000"/>
              <w:bottom w:val="nil"/>
              <w:right w:val="single" w:sz="4" w:space="0" w:color="000000"/>
            </w:tcBorders>
          </w:tcPr>
          <w:p w14:paraId="1A5F86B6" w14:textId="77777777" w:rsidR="00F870B4" w:rsidRPr="00CB57CE" w:rsidRDefault="00F870B4" w:rsidP="00DC24A2">
            <w:pPr>
              <w:pStyle w:val="TableParagraph"/>
              <w:spacing w:line="210" w:lineRule="exact"/>
              <w:ind w:left="346"/>
              <w:rPr>
                <w:sz w:val="20"/>
              </w:rPr>
            </w:pPr>
            <w:r w:rsidRPr="00CB57CE">
              <w:rPr>
                <w:sz w:val="20"/>
              </w:rPr>
              <w:t>One</w:t>
            </w:r>
            <w:r w:rsidRPr="00CB57CE">
              <w:rPr>
                <w:spacing w:val="-1"/>
                <w:sz w:val="20"/>
              </w:rPr>
              <w:t xml:space="preserve"> </w:t>
            </w:r>
            <w:r w:rsidRPr="00CB57CE">
              <w:rPr>
                <w:sz w:val="20"/>
              </w:rPr>
              <w:t>car</w:t>
            </w:r>
          </w:p>
        </w:tc>
        <w:tc>
          <w:tcPr>
            <w:tcW w:w="3828" w:type="dxa"/>
            <w:tcBorders>
              <w:top w:val="nil"/>
              <w:left w:val="single" w:sz="4" w:space="0" w:color="000000"/>
              <w:bottom w:val="nil"/>
              <w:right w:val="double" w:sz="2" w:space="0" w:color="000000"/>
            </w:tcBorders>
          </w:tcPr>
          <w:p w14:paraId="5DBFA2F2" w14:textId="77777777" w:rsidR="00F870B4" w:rsidRPr="00CB57CE" w:rsidRDefault="00F870B4" w:rsidP="00DC24A2">
            <w:pPr>
              <w:pStyle w:val="TableParagraph"/>
              <w:spacing w:line="210" w:lineRule="exact"/>
              <w:ind w:right="79"/>
              <w:jc w:val="center"/>
              <w:rPr>
                <w:sz w:val="20"/>
              </w:rPr>
            </w:pPr>
            <w:r w:rsidRPr="00CB57CE">
              <w:rPr>
                <w:sz w:val="20"/>
              </w:rPr>
              <w:t>27.0%</w:t>
            </w:r>
          </w:p>
        </w:tc>
      </w:tr>
      <w:tr w:rsidR="00CB57CE" w:rsidRPr="00CB57CE" w14:paraId="2A4620EA" w14:textId="77777777" w:rsidTr="0067360E">
        <w:trPr>
          <w:trHeight w:val="229"/>
        </w:trPr>
        <w:tc>
          <w:tcPr>
            <w:tcW w:w="3260" w:type="dxa"/>
            <w:tcBorders>
              <w:top w:val="nil"/>
              <w:left w:val="double" w:sz="2" w:space="0" w:color="000000"/>
              <w:bottom w:val="double" w:sz="2" w:space="0" w:color="000000"/>
              <w:right w:val="single" w:sz="4" w:space="0" w:color="000000"/>
            </w:tcBorders>
          </w:tcPr>
          <w:p w14:paraId="3D64B5FF" w14:textId="77777777" w:rsidR="00F870B4" w:rsidRPr="00CB57CE" w:rsidRDefault="00F870B4" w:rsidP="00DC24A2">
            <w:pPr>
              <w:pStyle w:val="TableParagraph"/>
              <w:spacing w:line="210" w:lineRule="exact"/>
              <w:ind w:left="346"/>
              <w:rPr>
                <w:sz w:val="20"/>
              </w:rPr>
            </w:pPr>
            <w:r w:rsidRPr="00CB57CE">
              <w:rPr>
                <w:sz w:val="20"/>
              </w:rPr>
              <w:t>Two</w:t>
            </w:r>
            <w:r w:rsidRPr="00CB57CE">
              <w:rPr>
                <w:spacing w:val="-2"/>
                <w:sz w:val="20"/>
              </w:rPr>
              <w:t xml:space="preserve"> </w:t>
            </w:r>
            <w:r w:rsidRPr="00CB57CE">
              <w:rPr>
                <w:sz w:val="20"/>
              </w:rPr>
              <w:t>or</w:t>
            </w:r>
            <w:r w:rsidRPr="00CB57CE">
              <w:rPr>
                <w:spacing w:val="-2"/>
                <w:sz w:val="20"/>
              </w:rPr>
              <w:t xml:space="preserve"> </w:t>
            </w:r>
            <w:r w:rsidRPr="00CB57CE">
              <w:rPr>
                <w:sz w:val="20"/>
              </w:rPr>
              <w:t>more cars</w:t>
            </w:r>
          </w:p>
        </w:tc>
        <w:tc>
          <w:tcPr>
            <w:tcW w:w="3828" w:type="dxa"/>
            <w:tcBorders>
              <w:top w:val="nil"/>
              <w:left w:val="single" w:sz="4" w:space="0" w:color="000000"/>
              <w:bottom w:val="double" w:sz="2" w:space="0" w:color="000000"/>
              <w:right w:val="double" w:sz="2" w:space="0" w:color="000000"/>
            </w:tcBorders>
          </w:tcPr>
          <w:p w14:paraId="5BA6D4FF" w14:textId="77777777" w:rsidR="00F870B4" w:rsidRPr="00CB57CE" w:rsidRDefault="00F870B4" w:rsidP="00DC24A2">
            <w:pPr>
              <w:pStyle w:val="TableParagraph"/>
              <w:spacing w:line="210" w:lineRule="exact"/>
              <w:ind w:right="78"/>
              <w:jc w:val="center"/>
              <w:rPr>
                <w:sz w:val="20"/>
              </w:rPr>
            </w:pPr>
            <w:r w:rsidRPr="00CB57CE">
              <w:rPr>
                <w:sz w:val="20"/>
              </w:rPr>
              <w:t>4.6%</w:t>
            </w:r>
          </w:p>
        </w:tc>
      </w:tr>
    </w:tbl>
    <w:p w14:paraId="34287894" w14:textId="572C2068" w:rsidR="007D4464" w:rsidRPr="00CB57CE" w:rsidRDefault="00570584" w:rsidP="00D60659">
      <w:pPr>
        <w:spacing w:before="120" w:line="360" w:lineRule="auto"/>
        <w:rPr>
          <w:rFonts w:ascii="Times New Roman" w:hAnsi="Times New Roman" w:cs="Times New Roman"/>
          <w:i/>
          <w:iCs/>
          <w:u w:val="single"/>
        </w:rPr>
      </w:pPr>
      <w:r w:rsidRPr="00CB57CE">
        <w:rPr>
          <w:rFonts w:ascii="Times New Roman" w:hAnsi="Times New Roman" w:cs="Times New Roman"/>
          <w:i/>
          <w:iCs/>
          <w:u w:val="single"/>
        </w:rPr>
        <w:t>Data on level-of-service (</w:t>
      </w:r>
      <w:proofErr w:type="spellStart"/>
      <w:r w:rsidRPr="00CB57CE">
        <w:rPr>
          <w:rFonts w:ascii="Times New Roman" w:hAnsi="Times New Roman" w:cs="Times New Roman"/>
          <w:i/>
          <w:iCs/>
          <w:u w:val="single"/>
        </w:rPr>
        <w:t>LoS</w:t>
      </w:r>
      <w:proofErr w:type="spellEnd"/>
      <w:r w:rsidRPr="00CB57CE">
        <w:rPr>
          <w:rFonts w:ascii="Times New Roman" w:hAnsi="Times New Roman" w:cs="Times New Roman"/>
          <w:i/>
          <w:iCs/>
          <w:u w:val="single"/>
        </w:rPr>
        <w:t>) variables</w:t>
      </w:r>
    </w:p>
    <w:p w14:paraId="06590E43" w14:textId="2C018981" w:rsidR="00FE1AA1" w:rsidRPr="00CB57CE" w:rsidRDefault="009F104A" w:rsidP="007D4464">
      <w:pPr>
        <w:spacing w:line="360" w:lineRule="auto"/>
        <w:jc w:val="both"/>
        <w:rPr>
          <w:rFonts w:ascii="Times New Roman" w:hAnsi="Times New Roman" w:cs="Times New Roman"/>
        </w:rPr>
      </w:pPr>
      <w:r w:rsidRPr="00CB57CE">
        <w:rPr>
          <w:rFonts w:ascii="Times New Roman" w:hAnsi="Times New Roman" w:cs="Times New Roman"/>
        </w:rPr>
        <w:t>Secondary data sources and reasonable assumptions were utilized to compute the level-of-service (</w:t>
      </w:r>
      <w:proofErr w:type="spellStart"/>
      <w:r w:rsidRPr="00CB57CE">
        <w:rPr>
          <w:rFonts w:ascii="Times New Roman" w:hAnsi="Times New Roman" w:cs="Times New Roman"/>
        </w:rPr>
        <w:t>LoS</w:t>
      </w:r>
      <w:proofErr w:type="spellEnd"/>
      <w:r w:rsidRPr="00CB57CE">
        <w:rPr>
          <w:rFonts w:ascii="Times New Roman" w:hAnsi="Times New Roman" w:cs="Times New Roman"/>
        </w:rPr>
        <w:t xml:space="preserve">) attributes – </w:t>
      </w:r>
      <w:r w:rsidR="00E92640" w:rsidRPr="00CB57CE">
        <w:rPr>
          <w:rFonts w:ascii="Times New Roman" w:hAnsi="Times New Roman" w:cs="Times New Roman"/>
          <w:i/>
          <w:iCs/>
        </w:rPr>
        <w:t>IVTT</w:t>
      </w:r>
      <w:r w:rsidRPr="00CB57CE">
        <w:rPr>
          <w:rFonts w:ascii="Times New Roman" w:hAnsi="Times New Roman" w:cs="Times New Roman"/>
        </w:rPr>
        <w:t xml:space="preserve">, </w:t>
      </w:r>
      <w:r w:rsidR="00E92640" w:rsidRPr="00CB57CE">
        <w:rPr>
          <w:rFonts w:ascii="Times New Roman" w:hAnsi="Times New Roman" w:cs="Times New Roman"/>
          <w:i/>
          <w:iCs/>
        </w:rPr>
        <w:t>OVTT</w:t>
      </w:r>
      <w:r w:rsidRPr="00CB57CE">
        <w:rPr>
          <w:rFonts w:ascii="Times New Roman" w:hAnsi="Times New Roman" w:cs="Times New Roman"/>
        </w:rPr>
        <w:t>, and travel costs for the different modes considered in the analysis. Specifically, for a given trip in the data, for each of the motorized modes of travel</w:t>
      </w:r>
      <w:r w:rsidR="00266DEB" w:rsidRPr="00CB57CE">
        <w:rPr>
          <w:rFonts w:ascii="Times New Roman" w:hAnsi="Times New Roman" w:cs="Times New Roman"/>
        </w:rPr>
        <w:t xml:space="preserve"> other than metro mode</w:t>
      </w:r>
      <w:r w:rsidRPr="00CB57CE">
        <w:rPr>
          <w:rFonts w:ascii="Times New Roman" w:hAnsi="Times New Roman" w:cs="Times New Roman"/>
        </w:rPr>
        <w:t>, relevant Google APIs (</w:t>
      </w:r>
      <w:r w:rsidRPr="00CB57CE">
        <w:rPr>
          <w:rFonts w:ascii="Times New Roman" w:hAnsi="Times New Roman" w:cs="Times New Roman"/>
          <w:szCs w:val="24"/>
        </w:rPr>
        <w:t>Application Programming Interface</w:t>
      </w:r>
      <w:r w:rsidR="008A3C22" w:rsidRPr="00CB57CE">
        <w:rPr>
          <w:rFonts w:ascii="Times New Roman" w:hAnsi="Times New Roman" w:cs="Times New Roman"/>
          <w:szCs w:val="24"/>
        </w:rPr>
        <w:t>s</w:t>
      </w:r>
      <w:r w:rsidRPr="00CB57CE">
        <w:rPr>
          <w:rFonts w:ascii="Times New Roman" w:hAnsi="Times New Roman" w:cs="Times New Roman"/>
        </w:rPr>
        <w:t xml:space="preserve">) were used to extract the </w:t>
      </w:r>
      <w:r w:rsidR="00E92640" w:rsidRPr="00CB57CE">
        <w:rPr>
          <w:rFonts w:ascii="Times New Roman" w:hAnsi="Times New Roman" w:cs="Times New Roman"/>
          <w:i/>
          <w:iCs/>
        </w:rPr>
        <w:t>IVTT</w:t>
      </w:r>
      <w:r w:rsidRPr="00CB57CE">
        <w:rPr>
          <w:rFonts w:ascii="Times New Roman" w:hAnsi="Times New Roman" w:cs="Times New Roman"/>
        </w:rPr>
        <w:t xml:space="preserve"> and </w:t>
      </w:r>
      <w:r w:rsidR="00E92640" w:rsidRPr="00CB57CE">
        <w:rPr>
          <w:rFonts w:ascii="Times New Roman" w:hAnsi="Times New Roman" w:cs="Times New Roman"/>
          <w:i/>
          <w:iCs/>
        </w:rPr>
        <w:t>OVTT</w:t>
      </w:r>
      <w:r w:rsidRPr="00CB57CE">
        <w:rPr>
          <w:rFonts w:ascii="Times New Roman" w:hAnsi="Times New Roman" w:cs="Times New Roman"/>
        </w:rPr>
        <w:t xml:space="preserve"> values between the travel origin and destination locations. </w:t>
      </w:r>
      <w:r w:rsidR="005E074F" w:rsidRPr="00CB57CE">
        <w:rPr>
          <w:rFonts w:ascii="Times New Roman" w:hAnsi="Times New Roman" w:cs="Times New Roman"/>
        </w:rPr>
        <w:t>Metro mode travel time was calculated assuming a speed of 3</w:t>
      </w:r>
      <w:r w:rsidR="004968AE" w:rsidRPr="00CB57CE">
        <w:rPr>
          <w:rFonts w:ascii="Times New Roman" w:hAnsi="Times New Roman" w:cs="Times New Roman"/>
        </w:rPr>
        <w:t>6</w:t>
      </w:r>
      <w:r w:rsidR="005E074F" w:rsidRPr="00CB57CE">
        <w:rPr>
          <w:rFonts w:ascii="Times New Roman" w:hAnsi="Times New Roman" w:cs="Times New Roman"/>
        </w:rPr>
        <w:t xml:space="preserve"> kmph. </w:t>
      </w:r>
      <w:r w:rsidRPr="00CB57CE">
        <w:rPr>
          <w:rFonts w:ascii="Times New Roman" w:hAnsi="Times New Roman" w:cs="Times New Roman"/>
        </w:rPr>
        <w:t xml:space="preserve">Walk mode travel time was calculated based on an assumed walking speed of </w:t>
      </w:r>
      <w:r w:rsidR="0017639D" w:rsidRPr="00CB57CE">
        <w:rPr>
          <w:rFonts w:ascii="Times New Roman" w:hAnsi="Times New Roman" w:cs="Times New Roman"/>
        </w:rPr>
        <w:t>5</w:t>
      </w:r>
      <w:r w:rsidR="00F5710B" w:rsidRPr="00CB57CE">
        <w:rPr>
          <w:rFonts w:ascii="Times New Roman" w:hAnsi="Times New Roman" w:cs="Times New Roman"/>
        </w:rPr>
        <w:t xml:space="preserve"> </w:t>
      </w:r>
      <w:r w:rsidRPr="00CB57CE">
        <w:rPr>
          <w:rFonts w:ascii="Times New Roman" w:hAnsi="Times New Roman" w:cs="Times New Roman"/>
        </w:rPr>
        <w:t xml:space="preserve">kmph. </w:t>
      </w:r>
    </w:p>
    <w:p w14:paraId="6D2C2F0D" w14:textId="7CDBE931" w:rsidR="009F104A" w:rsidRPr="00CB57CE" w:rsidRDefault="009F104A" w:rsidP="00FE1AA1">
      <w:pPr>
        <w:spacing w:before="120" w:after="120" w:line="360" w:lineRule="auto"/>
        <w:ind w:firstLine="720"/>
        <w:jc w:val="both"/>
        <w:rPr>
          <w:rFonts w:ascii="Times New Roman" w:hAnsi="Times New Roman" w:cs="Times New Roman"/>
        </w:rPr>
      </w:pPr>
      <w:r w:rsidRPr="00CB57CE">
        <w:rPr>
          <w:rFonts w:ascii="Times New Roman" w:hAnsi="Times New Roman" w:cs="Times New Roman"/>
        </w:rPr>
        <w:t xml:space="preserve">Travel costs for the transit modes were computed from the fare charts published by the respective transit agencies for bus and metro models based on the distance of travel between the origin and destination transit stops. For the auto-rikshaw mode, the current government fare structure was used, albeit with an inflation factor (the inflation factor was computed based on the ratio of the traveler-reported costs and government stipulated fares for trips that involved the use of autorickshaw mode). Travel costs for the personal car and two-wheeler modes were computed based on the trip distance, prevalent fuel price, and assumed mileages for cars and two-wheelers (the average mileage of a hatchback car was assumed to be 15 km per </w:t>
      </w:r>
      <w:proofErr w:type="spellStart"/>
      <w:r w:rsidRPr="00CB57CE">
        <w:rPr>
          <w:rFonts w:ascii="Times New Roman" w:hAnsi="Times New Roman" w:cs="Times New Roman"/>
        </w:rPr>
        <w:t>litre</w:t>
      </w:r>
      <w:proofErr w:type="spellEnd"/>
      <w:r w:rsidRPr="00CB57CE">
        <w:rPr>
          <w:rFonts w:ascii="Times New Roman" w:hAnsi="Times New Roman" w:cs="Times New Roman"/>
        </w:rPr>
        <w:t xml:space="preserve"> in Bengaluru and that of a two-wheeler was assumed to be 40 km per </w:t>
      </w:r>
      <w:proofErr w:type="spellStart"/>
      <w:r w:rsidRPr="00CB57CE">
        <w:rPr>
          <w:rFonts w:ascii="Times New Roman" w:hAnsi="Times New Roman" w:cs="Times New Roman"/>
        </w:rPr>
        <w:t>litre</w:t>
      </w:r>
      <w:proofErr w:type="spellEnd"/>
      <w:r w:rsidRPr="00CB57CE">
        <w:rPr>
          <w:rFonts w:ascii="Times New Roman" w:hAnsi="Times New Roman" w:cs="Times New Roman"/>
        </w:rPr>
        <w:t xml:space="preserve"> and the prevalent fuel price was 90 Rupees per </w:t>
      </w:r>
      <w:proofErr w:type="spellStart"/>
      <w:r w:rsidRPr="00CB57CE">
        <w:rPr>
          <w:rFonts w:ascii="Times New Roman" w:hAnsi="Times New Roman" w:cs="Times New Roman"/>
        </w:rPr>
        <w:t>litre</w:t>
      </w:r>
      <w:proofErr w:type="spellEnd"/>
      <w:r w:rsidRPr="00CB57CE">
        <w:rPr>
          <w:rFonts w:ascii="Times New Roman" w:hAnsi="Times New Roman" w:cs="Times New Roman"/>
        </w:rPr>
        <w:t xml:space="preserve">). </w:t>
      </w:r>
    </w:p>
    <w:p w14:paraId="7B48243E" w14:textId="3B32355D" w:rsidR="009033C1" w:rsidRPr="00CB57CE" w:rsidRDefault="009033C1" w:rsidP="001414AA">
      <w:pPr>
        <w:pStyle w:val="BodyText"/>
        <w:spacing w:line="360" w:lineRule="auto"/>
        <w:ind w:left="119" w:right="193" w:firstLine="720"/>
        <w:jc w:val="both"/>
        <w:rPr>
          <w:rFonts w:eastAsiaTheme="minorHAnsi"/>
          <w:szCs w:val="22"/>
        </w:rPr>
      </w:pPr>
      <w:r w:rsidRPr="00CB57CE">
        <w:rPr>
          <w:rFonts w:eastAsiaTheme="minorHAnsi"/>
          <w:szCs w:val="22"/>
        </w:rPr>
        <w:t xml:space="preserve">The average travel time (and the sample standard deviation for time) and the average travel cost (and the sample standard deviation for cost) reported for each of the modes are computed by taking the average (and the sample standard deviation) across all the individuals for whom the respective modes are </w:t>
      </w:r>
      <w:r w:rsidR="002553F0" w:rsidRPr="00CB57CE">
        <w:rPr>
          <w:rFonts w:eastAsiaTheme="minorHAnsi"/>
          <w:szCs w:val="22"/>
        </w:rPr>
        <w:t xml:space="preserve">considered </w:t>
      </w:r>
      <w:r w:rsidRPr="00CB57CE">
        <w:rPr>
          <w:rFonts w:eastAsiaTheme="minorHAnsi"/>
          <w:szCs w:val="22"/>
        </w:rPr>
        <w:t xml:space="preserve">available. </w:t>
      </w:r>
      <w:r w:rsidR="001414AA" w:rsidRPr="00CB57CE">
        <w:rPr>
          <w:rFonts w:eastAsiaTheme="minorHAnsi"/>
          <w:szCs w:val="22"/>
        </w:rPr>
        <w:t xml:space="preserve">The </w:t>
      </w:r>
      <w:r w:rsidRPr="00CB57CE">
        <w:rPr>
          <w:rFonts w:eastAsiaTheme="minorHAnsi"/>
          <w:szCs w:val="22"/>
        </w:rPr>
        <w:t xml:space="preserve">average travel times for public transit modes are the highest </w:t>
      </w:r>
      <w:r w:rsidR="001414AA" w:rsidRPr="00CB57CE">
        <w:rPr>
          <w:rFonts w:eastAsiaTheme="minorHAnsi"/>
          <w:szCs w:val="22"/>
        </w:rPr>
        <w:t xml:space="preserve">– </w:t>
      </w:r>
      <w:r w:rsidRPr="00CB57CE">
        <w:rPr>
          <w:rFonts w:eastAsiaTheme="minorHAnsi"/>
          <w:szCs w:val="22"/>
        </w:rPr>
        <w:t>4</w:t>
      </w:r>
      <w:r w:rsidR="0057064A" w:rsidRPr="00CB57CE">
        <w:rPr>
          <w:rFonts w:eastAsiaTheme="minorHAnsi"/>
          <w:szCs w:val="22"/>
        </w:rPr>
        <w:t>2.54</w:t>
      </w:r>
      <w:r w:rsidRPr="00CB57CE">
        <w:rPr>
          <w:rFonts w:eastAsiaTheme="minorHAnsi"/>
          <w:szCs w:val="22"/>
        </w:rPr>
        <w:t xml:space="preserve"> minutes for the bus mode and </w:t>
      </w:r>
      <w:r w:rsidR="00CE5F0B" w:rsidRPr="00CB57CE">
        <w:rPr>
          <w:rFonts w:eastAsiaTheme="minorHAnsi"/>
          <w:szCs w:val="22"/>
        </w:rPr>
        <w:t>42</w:t>
      </w:r>
      <w:r w:rsidRPr="00CB57CE">
        <w:rPr>
          <w:rFonts w:eastAsiaTheme="minorHAnsi"/>
          <w:szCs w:val="22"/>
        </w:rPr>
        <w:t xml:space="preserve"> minutes for the metro mode, while that of </w:t>
      </w:r>
      <w:r w:rsidR="0045374A" w:rsidRPr="00CB57CE">
        <w:rPr>
          <w:rFonts w:eastAsiaTheme="minorHAnsi"/>
          <w:szCs w:val="22"/>
        </w:rPr>
        <w:t xml:space="preserve">car and two-wheeler (private modes) are 24 minutes and 20 minutes respectively. </w:t>
      </w:r>
      <w:r w:rsidR="006F2409" w:rsidRPr="00CB57CE">
        <w:rPr>
          <w:rFonts w:eastAsiaTheme="minorHAnsi"/>
          <w:szCs w:val="22"/>
        </w:rPr>
        <w:t xml:space="preserve">Next, </w:t>
      </w:r>
      <w:r w:rsidRPr="00CB57CE">
        <w:rPr>
          <w:rFonts w:eastAsiaTheme="minorHAnsi"/>
          <w:szCs w:val="22"/>
        </w:rPr>
        <w:t xml:space="preserve">the average travel cost for the bus mode is the least among the motorized </w:t>
      </w:r>
      <w:r w:rsidRPr="00CB57CE">
        <w:rPr>
          <w:rFonts w:eastAsiaTheme="minorHAnsi"/>
          <w:szCs w:val="22"/>
        </w:rPr>
        <w:lastRenderedPageBreak/>
        <w:t xml:space="preserve">modes of transportation, followed by two-wheelers and metro. </w:t>
      </w:r>
      <w:r w:rsidR="002E1372" w:rsidRPr="00CB57CE">
        <w:rPr>
          <w:rFonts w:eastAsiaTheme="minorHAnsi"/>
          <w:szCs w:val="22"/>
        </w:rPr>
        <w:t xml:space="preserve">As expected, </w:t>
      </w:r>
      <w:r w:rsidRPr="00CB57CE">
        <w:rPr>
          <w:rFonts w:eastAsiaTheme="minorHAnsi"/>
          <w:szCs w:val="22"/>
        </w:rPr>
        <w:t xml:space="preserve">the average travel cost by private cars is at </w:t>
      </w:r>
      <w:r w:rsidR="002553F0" w:rsidRPr="00CB57CE">
        <w:rPr>
          <w:rFonts w:eastAsiaTheme="minorHAnsi"/>
          <w:szCs w:val="22"/>
        </w:rPr>
        <w:t>a</w:t>
      </w:r>
      <w:r w:rsidRPr="00CB57CE">
        <w:rPr>
          <w:rFonts w:eastAsiaTheme="minorHAnsi"/>
          <w:szCs w:val="22"/>
        </w:rPr>
        <w:t xml:space="preserve"> higher end with a value of </w:t>
      </w:r>
      <w:r w:rsidR="00A176F7" w:rsidRPr="00CB57CE">
        <w:rPr>
          <w:rFonts w:eastAsiaTheme="minorHAnsi"/>
          <w:szCs w:val="22"/>
        </w:rPr>
        <w:t xml:space="preserve">INR </w:t>
      </w:r>
      <w:r w:rsidR="002E1372" w:rsidRPr="00CB57CE">
        <w:rPr>
          <w:rFonts w:eastAsiaTheme="minorHAnsi"/>
          <w:szCs w:val="22"/>
        </w:rPr>
        <w:t>65</w:t>
      </w:r>
      <w:r w:rsidRPr="00CB57CE">
        <w:rPr>
          <w:rFonts w:eastAsiaTheme="minorHAnsi"/>
          <w:szCs w:val="22"/>
        </w:rPr>
        <w:t xml:space="preserve">. The auto-rickshaw mode is reported to have the highest average travel cost with a value of just over </w:t>
      </w:r>
      <w:r w:rsidR="00A176F7" w:rsidRPr="00CB57CE">
        <w:rPr>
          <w:rFonts w:eastAsiaTheme="minorHAnsi"/>
          <w:szCs w:val="22"/>
        </w:rPr>
        <w:t xml:space="preserve">INR </w:t>
      </w:r>
      <w:r w:rsidRPr="00CB57CE">
        <w:rPr>
          <w:rFonts w:eastAsiaTheme="minorHAnsi"/>
          <w:szCs w:val="22"/>
        </w:rPr>
        <w:t>125</w:t>
      </w:r>
      <w:r w:rsidR="00A11394" w:rsidRPr="00CB57CE">
        <w:rPr>
          <w:rFonts w:eastAsiaTheme="minorHAnsi"/>
          <w:szCs w:val="22"/>
        </w:rPr>
        <w:t xml:space="preserve">. </w:t>
      </w:r>
    </w:p>
    <w:p w14:paraId="469B0EFE" w14:textId="1238A9DE" w:rsidR="0032051F" w:rsidRPr="00CB57CE" w:rsidRDefault="0032051F" w:rsidP="0032051F">
      <w:pPr>
        <w:pStyle w:val="Caption"/>
        <w:keepNext/>
      </w:pPr>
      <w:r w:rsidRPr="00CB57CE">
        <w:t xml:space="preserve">Table </w:t>
      </w:r>
      <w:r w:rsidR="008152BE" w:rsidRPr="00CB57CE">
        <w:t>D</w:t>
      </w:r>
      <w:r w:rsidRPr="00CB57CE">
        <w:t>2 Details of travel related attributes of modes</w:t>
      </w:r>
    </w:p>
    <w:tbl>
      <w:tblPr>
        <w:tblW w:w="8839" w:type="dxa"/>
        <w:tblInd w:w="15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969"/>
        <w:gridCol w:w="1145"/>
        <w:gridCol w:w="1145"/>
        <w:gridCol w:w="1145"/>
        <w:gridCol w:w="1145"/>
        <w:gridCol w:w="1145"/>
        <w:gridCol w:w="1145"/>
      </w:tblGrid>
      <w:tr w:rsidR="00CB57CE" w:rsidRPr="00CB57CE" w14:paraId="05EF9199" w14:textId="77777777" w:rsidTr="007A7F0B">
        <w:trPr>
          <w:trHeight w:val="597"/>
        </w:trPr>
        <w:tc>
          <w:tcPr>
            <w:tcW w:w="1969" w:type="dxa"/>
            <w:tcBorders>
              <w:top w:val="double" w:sz="4" w:space="0" w:color="000000"/>
              <w:left w:val="double" w:sz="4" w:space="0" w:color="000000"/>
              <w:bottom w:val="single" w:sz="4" w:space="0" w:color="000000"/>
              <w:right w:val="single" w:sz="4" w:space="0" w:color="000000"/>
            </w:tcBorders>
            <w:vAlign w:val="center"/>
          </w:tcPr>
          <w:p w14:paraId="4C133E45" w14:textId="3BE37493" w:rsidR="0096084D" w:rsidRPr="00CB57CE" w:rsidRDefault="0096084D" w:rsidP="00DC24A2">
            <w:pPr>
              <w:pStyle w:val="TableParagraph"/>
              <w:rPr>
                <w:b/>
                <w:iCs/>
                <w:szCs w:val="24"/>
              </w:rPr>
            </w:pPr>
            <w:r w:rsidRPr="00CB57CE">
              <w:rPr>
                <w:b/>
                <w:iCs/>
                <w:szCs w:val="24"/>
              </w:rPr>
              <w:t>Travel</w:t>
            </w:r>
            <w:r w:rsidRPr="00CB57CE">
              <w:rPr>
                <w:b/>
                <w:iCs/>
                <w:spacing w:val="-6"/>
                <w:szCs w:val="24"/>
              </w:rPr>
              <w:t xml:space="preserve"> </w:t>
            </w:r>
            <w:r w:rsidRPr="00CB57CE">
              <w:rPr>
                <w:b/>
                <w:iCs/>
                <w:szCs w:val="24"/>
              </w:rPr>
              <w:t>attributes</w:t>
            </w:r>
          </w:p>
        </w:tc>
        <w:tc>
          <w:tcPr>
            <w:tcW w:w="1145" w:type="dxa"/>
            <w:tcBorders>
              <w:top w:val="double" w:sz="4" w:space="0" w:color="000000"/>
              <w:left w:val="single" w:sz="4" w:space="0" w:color="000000"/>
              <w:bottom w:val="single" w:sz="4" w:space="0" w:color="000000"/>
              <w:right w:val="single" w:sz="4" w:space="0" w:color="000000"/>
            </w:tcBorders>
            <w:vAlign w:val="center"/>
          </w:tcPr>
          <w:p w14:paraId="1948AD8B" w14:textId="77777777" w:rsidR="0096084D" w:rsidRPr="00CB57CE" w:rsidRDefault="0096084D" w:rsidP="007A7F0B">
            <w:pPr>
              <w:pStyle w:val="TableParagraph"/>
              <w:spacing w:line="230" w:lineRule="atLeast"/>
              <w:ind w:left="153" w:right="129" w:firstLine="145"/>
              <w:jc w:val="center"/>
              <w:rPr>
                <w:b/>
                <w:szCs w:val="24"/>
              </w:rPr>
            </w:pPr>
            <w:r w:rsidRPr="00CB57CE">
              <w:rPr>
                <w:b/>
                <w:szCs w:val="24"/>
              </w:rPr>
              <w:t>Auto-</w:t>
            </w:r>
            <w:r w:rsidRPr="00CB57CE">
              <w:rPr>
                <w:b/>
                <w:spacing w:val="1"/>
                <w:szCs w:val="24"/>
              </w:rPr>
              <w:t xml:space="preserve"> </w:t>
            </w:r>
            <w:r w:rsidRPr="00CB57CE">
              <w:rPr>
                <w:b/>
                <w:spacing w:val="-1"/>
                <w:szCs w:val="24"/>
              </w:rPr>
              <w:t>rickshaw</w:t>
            </w:r>
          </w:p>
        </w:tc>
        <w:tc>
          <w:tcPr>
            <w:tcW w:w="1145" w:type="dxa"/>
            <w:tcBorders>
              <w:top w:val="double" w:sz="4" w:space="0" w:color="000000"/>
              <w:left w:val="single" w:sz="4" w:space="0" w:color="000000"/>
              <w:bottom w:val="single" w:sz="4" w:space="0" w:color="000000"/>
              <w:right w:val="single" w:sz="4" w:space="0" w:color="000000"/>
            </w:tcBorders>
            <w:vAlign w:val="center"/>
          </w:tcPr>
          <w:p w14:paraId="1436641F" w14:textId="77777777" w:rsidR="0096084D" w:rsidRPr="00CB57CE" w:rsidRDefault="0096084D" w:rsidP="007A7F0B">
            <w:pPr>
              <w:pStyle w:val="TableParagraph"/>
              <w:spacing w:before="115"/>
              <w:ind w:left="167"/>
              <w:jc w:val="center"/>
              <w:rPr>
                <w:b/>
                <w:szCs w:val="24"/>
              </w:rPr>
            </w:pPr>
            <w:r w:rsidRPr="00CB57CE">
              <w:rPr>
                <w:b/>
                <w:szCs w:val="24"/>
              </w:rPr>
              <w:t>Metro</w:t>
            </w:r>
          </w:p>
        </w:tc>
        <w:tc>
          <w:tcPr>
            <w:tcW w:w="1145" w:type="dxa"/>
            <w:tcBorders>
              <w:top w:val="double" w:sz="4" w:space="0" w:color="000000"/>
              <w:left w:val="single" w:sz="4" w:space="0" w:color="000000"/>
              <w:bottom w:val="single" w:sz="4" w:space="0" w:color="000000"/>
              <w:right w:val="single" w:sz="4" w:space="0" w:color="000000"/>
            </w:tcBorders>
            <w:vAlign w:val="center"/>
          </w:tcPr>
          <w:p w14:paraId="05ABBCB3" w14:textId="77777777" w:rsidR="0096084D" w:rsidRPr="00CB57CE" w:rsidRDefault="0096084D" w:rsidP="007A7F0B">
            <w:pPr>
              <w:pStyle w:val="TableParagraph"/>
              <w:spacing w:before="115"/>
              <w:ind w:left="109"/>
              <w:jc w:val="center"/>
              <w:rPr>
                <w:b/>
                <w:szCs w:val="24"/>
              </w:rPr>
            </w:pPr>
            <w:r w:rsidRPr="00CB57CE">
              <w:rPr>
                <w:b/>
                <w:szCs w:val="24"/>
              </w:rPr>
              <w:t>Bus</w:t>
            </w:r>
          </w:p>
        </w:tc>
        <w:tc>
          <w:tcPr>
            <w:tcW w:w="1145" w:type="dxa"/>
            <w:tcBorders>
              <w:top w:val="double" w:sz="4" w:space="0" w:color="000000"/>
              <w:left w:val="single" w:sz="4" w:space="0" w:color="000000"/>
              <w:bottom w:val="single" w:sz="4" w:space="0" w:color="000000"/>
              <w:right w:val="single" w:sz="4" w:space="0" w:color="000000"/>
            </w:tcBorders>
            <w:vAlign w:val="center"/>
          </w:tcPr>
          <w:p w14:paraId="2872E4CA" w14:textId="77777777" w:rsidR="0096084D" w:rsidRPr="00CB57CE" w:rsidRDefault="0096084D" w:rsidP="007A7F0B">
            <w:pPr>
              <w:pStyle w:val="TableParagraph"/>
              <w:spacing w:before="115"/>
              <w:ind w:left="255"/>
              <w:jc w:val="center"/>
              <w:rPr>
                <w:b/>
                <w:szCs w:val="24"/>
              </w:rPr>
            </w:pPr>
            <w:r w:rsidRPr="00CB57CE">
              <w:rPr>
                <w:b/>
                <w:szCs w:val="24"/>
              </w:rPr>
              <w:t>Walk</w:t>
            </w:r>
          </w:p>
        </w:tc>
        <w:tc>
          <w:tcPr>
            <w:tcW w:w="1145" w:type="dxa"/>
            <w:tcBorders>
              <w:top w:val="double" w:sz="4" w:space="0" w:color="000000"/>
              <w:left w:val="single" w:sz="4" w:space="0" w:color="000000"/>
              <w:bottom w:val="single" w:sz="4" w:space="0" w:color="000000"/>
              <w:right w:val="single" w:sz="4" w:space="0" w:color="000000"/>
            </w:tcBorders>
            <w:vAlign w:val="center"/>
          </w:tcPr>
          <w:p w14:paraId="5ABFD0FA" w14:textId="77777777" w:rsidR="0096084D" w:rsidRPr="00CB57CE" w:rsidRDefault="0096084D" w:rsidP="007A7F0B">
            <w:pPr>
              <w:pStyle w:val="TableParagraph"/>
              <w:spacing w:line="230" w:lineRule="atLeast"/>
              <w:ind w:left="156" w:right="122" w:firstLine="111"/>
              <w:jc w:val="center"/>
              <w:rPr>
                <w:b/>
                <w:szCs w:val="24"/>
              </w:rPr>
            </w:pPr>
            <w:r w:rsidRPr="00CB57CE">
              <w:rPr>
                <w:b/>
                <w:szCs w:val="24"/>
              </w:rPr>
              <w:t>Two-</w:t>
            </w:r>
            <w:r w:rsidRPr="00CB57CE">
              <w:rPr>
                <w:b/>
                <w:spacing w:val="1"/>
                <w:szCs w:val="24"/>
              </w:rPr>
              <w:t xml:space="preserve"> </w:t>
            </w:r>
            <w:r w:rsidRPr="00CB57CE">
              <w:rPr>
                <w:b/>
                <w:szCs w:val="24"/>
              </w:rPr>
              <w:t>wheeler</w:t>
            </w:r>
          </w:p>
        </w:tc>
        <w:tc>
          <w:tcPr>
            <w:tcW w:w="1145" w:type="dxa"/>
            <w:tcBorders>
              <w:top w:val="double" w:sz="4" w:space="0" w:color="000000"/>
              <w:left w:val="single" w:sz="4" w:space="0" w:color="000000"/>
              <w:bottom w:val="single" w:sz="4" w:space="0" w:color="000000"/>
              <w:right w:val="double" w:sz="2" w:space="0" w:color="000000"/>
            </w:tcBorders>
            <w:vAlign w:val="center"/>
          </w:tcPr>
          <w:p w14:paraId="0BC0FE7C" w14:textId="77777777" w:rsidR="0096084D" w:rsidRPr="00CB57CE" w:rsidRDefault="0096084D" w:rsidP="007A7F0B">
            <w:pPr>
              <w:pStyle w:val="TableParagraph"/>
              <w:spacing w:line="230" w:lineRule="atLeast"/>
              <w:ind w:left="352" w:right="134" w:hanging="173"/>
              <w:jc w:val="center"/>
              <w:rPr>
                <w:b/>
                <w:szCs w:val="24"/>
              </w:rPr>
            </w:pPr>
            <w:r w:rsidRPr="00CB57CE">
              <w:rPr>
                <w:b/>
                <w:szCs w:val="24"/>
              </w:rPr>
              <w:t>Private</w:t>
            </w:r>
            <w:r w:rsidRPr="00CB57CE">
              <w:rPr>
                <w:b/>
                <w:spacing w:val="-47"/>
                <w:szCs w:val="24"/>
              </w:rPr>
              <w:t xml:space="preserve"> </w:t>
            </w:r>
            <w:r w:rsidRPr="00CB57CE">
              <w:rPr>
                <w:b/>
                <w:szCs w:val="24"/>
              </w:rPr>
              <w:t>car</w:t>
            </w:r>
          </w:p>
        </w:tc>
      </w:tr>
      <w:tr w:rsidR="00CB57CE" w:rsidRPr="00CB57CE" w14:paraId="32AC2319" w14:textId="77777777" w:rsidTr="007A7F0B">
        <w:trPr>
          <w:trHeight w:val="297"/>
        </w:trPr>
        <w:tc>
          <w:tcPr>
            <w:tcW w:w="8839" w:type="dxa"/>
            <w:gridSpan w:val="7"/>
            <w:tcBorders>
              <w:top w:val="single" w:sz="4" w:space="0" w:color="000000"/>
              <w:left w:val="double" w:sz="4" w:space="0" w:color="000000"/>
              <w:bottom w:val="single" w:sz="4" w:space="0" w:color="000000"/>
              <w:right w:val="double" w:sz="2" w:space="0" w:color="000000"/>
            </w:tcBorders>
            <w:vAlign w:val="center"/>
          </w:tcPr>
          <w:p w14:paraId="21B833E9" w14:textId="1B28BE0C" w:rsidR="007A7F0B" w:rsidRPr="00CB57CE" w:rsidRDefault="007A7F0B" w:rsidP="007A7F0B">
            <w:pPr>
              <w:pStyle w:val="TableParagraph"/>
              <w:spacing w:line="210" w:lineRule="exact"/>
              <w:ind w:right="82"/>
              <w:rPr>
                <w:szCs w:val="24"/>
              </w:rPr>
            </w:pPr>
            <w:r w:rsidRPr="00CB57CE">
              <w:rPr>
                <w:szCs w:val="24"/>
              </w:rPr>
              <w:t xml:space="preserve"> </w:t>
            </w:r>
            <w:r w:rsidRPr="00CB57CE">
              <w:rPr>
                <w:i/>
                <w:iCs/>
                <w:szCs w:val="24"/>
              </w:rPr>
              <w:t>Travel time</w:t>
            </w:r>
          </w:p>
        </w:tc>
      </w:tr>
      <w:tr w:rsidR="00CB57CE" w:rsidRPr="00CB57CE" w14:paraId="31927E81" w14:textId="77777777" w:rsidTr="007A7F0B">
        <w:trPr>
          <w:trHeight w:val="297"/>
        </w:trPr>
        <w:tc>
          <w:tcPr>
            <w:tcW w:w="1969" w:type="dxa"/>
            <w:tcBorders>
              <w:top w:val="single" w:sz="4" w:space="0" w:color="000000"/>
              <w:left w:val="double" w:sz="4" w:space="0" w:color="000000"/>
              <w:bottom w:val="nil"/>
              <w:right w:val="single" w:sz="4" w:space="0" w:color="000000"/>
            </w:tcBorders>
          </w:tcPr>
          <w:p w14:paraId="78655799" w14:textId="35123640" w:rsidR="0096084D" w:rsidRPr="00CB57CE" w:rsidRDefault="0096084D" w:rsidP="00DC24A2">
            <w:pPr>
              <w:pStyle w:val="TableParagraph"/>
              <w:spacing w:line="210" w:lineRule="exact"/>
              <w:ind w:left="108"/>
              <w:rPr>
                <w:szCs w:val="24"/>
              </w:rPr>
            </w:pPr>
            <w:r w:rsidRPr="00CB57CE">
              <w:rPr>
                <w:szCs w:val="24"/>
              </w:rPr>
              <w:t xml:space="preserve">  Mean</w:t>
            </w:r>
          </w:p>
        </w:tc>
        <w:tc>
          <w:tcPr>
            <w:tcW w:w="1145" w:type="dxa"/>
            <w:tcBorders>
              <w:top w:val="single" w:sz="4" w:space="0" w:color="000000"/>
              <w:left w:val="single" w:sz="4" w:space="0" w:color="000000"/>
              <w:bottom w:val="nil"/>
              <w:right w:val="single" w:sz="4" w:space="0" w:color="000000"/>
            </w:tcBorders>
          </w:tcPr>
          <w:p w14:paraId="62DE8C87" w14:textId="27DFDA6F" w:rsidR="0096084D" w:rsidRPr="00CB57CE" w:rsidRDefault="0096084D" w:rsidP="000B23E3">
            <w:pPr>
              <w:pStyle w:val="TableParagraph"/>
              <w:spacing w:line="210" w:lineRule="exact"/>
              <w:ind w:right="92"/>
              <w:jc w:val="center"/>
              <w:rPr>
                <w:szCs w:val="24"/>
              </w:rPr>
            </w:pPr>
            <w:r w:rsidRPr="00CB57CE">
              <w:rPr>
                <w:szCs w:val="24"/>
              </w:rPr>
              <w:t>26.</w:t>
            </w:r>
            <w:r w:rsidR="00EB7F95" w:rsidRPr="00CB57CE">
              <w:rPr>
                <w:szCs w:val="24"/>
              </w:rPr>
              <w:t>9</w:t>
            </w:r>
          </w:p>
        </w:tc>
        <w:tc>
          <w:tcPr>
            <w:tcW w:w="1145" w:type="dxa"/>
            <w:tcBorders>
              <w:top w:val="single" w:sz="4" w:space="0" w:color="000000"/>
              <w:left w:val="single" w:sz="4" w:space="0" w:color="000000"/>
              <w:bottom w:val="nil"/>
              <w:right w:val="single" w:sz="4" w:space="0" w:color="000000"/>
            </w:tcBorders>
          </w:tcPr>
          <w:p w14:paraId="0EC2124E" w14:textId="51CEC15F" w:rsidR="0096084D" w:rsidRPr="00CB57CE" w:rsidRDefault="0096084D" w:rsidP="000B23E3">
            <w:pPr>
              <w:pStyle w:val="TableParagraph"/>
              <w:spacing w:line="210" w:lineRule="exact"/>
              <w:ind w:right="93"/>
              <w:jc w:val="center"/>
              <w:rPr>
                <w:szCs w:val="24"/>
              </w:rPr>
            </w:pPr>
            <w:r w:rsidRPr="00CB57CE">
              <w:rPr>
                <w:szCs w:val="24"/>
              </w:rPr>
              <w:t>42.0</w:t>
            </w:r>
          </w:p>
        </w:tc>
        <w:tc>
          <w:tcPr>
            <w:tcW w:w="1145" w:type="dxa"/>
            <w:tcBorders>
              <w:top w:val="single" w:sz="4" w:space="0" w:color="000000"/>
              <w:left w:val="single" w:sz="4" w:space="0" w:color="000000"/>
              <w:bottom w:val="nil"/>
              <w:right w:val="single" w:sz="4" w:space="0" w:color="000000"/>
            </w:tcBorders>
          </w:tcPr>
          <w:p w14:paraId="4644E618" w14:textId="03DD27D1" w:rsidR="0096084D" w:rsidRPr="00CB57CE" w:rsidRDefault="0096084D" w:rsidP="000B23E3">
            <w:pPr>
              <w:pStyle w:val="TableParagraph"/>
              <w:spacing w:line="210" w:lineRule="exact"/>
              <w:ind w:right="93"/>
              <w:jc w:val="center"/>
              <w:rPr>
                <w:szCs w:val="24"/>
              </w:rPr>
            </w:pPr>
            <w:r w:rsidRPr="00CB57CE">
              <w:rPr>
                <w:szCs w:val="24"/>
              </w:rPr>
              <w:t>42.5</w:t>
            </w:r>
          </w:p>
        </w:tc>
        <w:tc>
          <w:tcPr>
            <w:tcW w:w="1145" w:type="dxa"/>
            <w:tcBorders>
              <w:top w:val="single" w:sz="4" w:space="0" w:color="000000"/>
              <w:left w:val="single" w:sz="4" w:space="0" w:color="000000"/>
              <w:bottom w:val="nil"/>
              <w:right w:val="single" w:sz="4" w:space="0" w:color="000000"/>
            </w:tcBorders>
          </w:tcPr>
          <w:p w14:paraId="5C3C038E" w14:textId="17E3C32A" w:rsidR="0096084D" w:rsidRPr="00CB57CE" w:rsidRDefault="0096084D" w:rsidP="000B23E3">
            <w:pPr>
              <w:pStyle w:val="TableParagraph"/>
              <w:spacing w:line="210" w:lineRule="exact"/>
              <w:ind w:right="93"/>
              <w:jc w:val="center"/>
              <w:rPr>
                <w:szCs w:val="24"/>
              </w:rPr>
            </w:pPr>
            <w:r w:rsidRPr="00CB57CE">
              <w:rPr>
                <w:szCs w:val="24"/>
              </w:rPr>
              <w:t>36.5</w:t>
            </w:r>
          </w:p>
        </w:tc>
        <w:tc>
          <w:tcPr>
            <w:tcW w:w="1145" w:type="dxa"/>
            <w:tcBorders>
              <w:top w:val="single" w:sz="4" w:space="0" w:color="000000"/>
              <w:left w:val="single" w:sz="4" w:space="0" w:color="000000"/>
              <w:bottom w:val="nil"/>
              <w:right w:val="single" w:sz="4" w:space="0" w:color="000000"/>
            </w:tcBorders>
          </w:tcPr>
          <w:p w14:paraId="05613A74" w14:textId="1B991A19" w:rsidR="0096084D" w:rsidRPr="00CB57CE" w:rsidRDefault="0096084D" w:rsidP="000B23E3">
            <w:pPr>
              <w:pStyle w:val="TableParagraph"/>
              <w:spacing w:line="210" w:lineRule="exact"/>
              <w:ind w:right="94"/>
              <w:jc w:val="center"/>
              <w:rPr>
                <w:szCs w:val="24"/>
              </w:rPr>
            </w:pPr>
            <w:r w:rsidRPr="00CB57CE">
              <w:rPr>
                <w:szCs w:val="24"/>
              </w:rPr>
              <w:t>20.</w:t>
            </w:r>
            <w:r w:rsidR="00EB7F95" w:rsidRPr="00CB57CE">
              <w:rPr>
                <w:szCs w:val="24"/>
              </w:rPr>
              <w:t>4</w:t>
            </w:r>
          </w:p>
        </w:tc>
        <w:tc>
          <w:tcPr>
            <w:tcW w:w="1145" w:type="dxa"/>
            <w:tcBorders>
              <w:top w:val="single" w:sz="4" w:space="0" w:color="000000"/>
              <w:left w:val="single" w:sz="4" w:space="0" w:color="000000"/>
              <w:bottom w:val="nil"/>
              <w:right w:val="double" w:sz="2" w:space="0" w:color="000000"/>
            </w:tcBorders>
          </w:tcPr>
          <w:p w14:paraId="7E0C1BC6" w14:textId="7378E3F3" w:rsidR="0096084D" w:rsidRPr="00CB57CE" w:rsidRDefault="0096084D" w:rsidP="000B23E3">
            <w:pPr>
              <w:pStyle w:val="TableParagraph"/>
              <w:spacing w:line="210" w:lineRule="exact"/>
              <w:ind w:right="82"/>
              <w:jc w:val="center"/>
              <w:rPr>
                <w:szCs w:val="24"/>
              </w:rPr>
            </w:pPr>
            <w:r w:rsidRPr="00CB57CE">
              <w:rPr>
                <w:szCs w:val="24"/>
              </w:rPr>
              <w:t>24.</w:t>
            </w:r>
            <w:r w:rsidR="00EB7F95" w:rsidRPr="00CB57CE">
              <w:rPr>
                <w:szCs w:val="24"/>
              </w:rPr>
              <w:t>1</w:t>
            </w:r>
          </w:p>
        </w:tc>
      </w:tr>
      <w:tr w:rsidR="00CB57CE" w:rsidRPr="00CB57CE" w14:paraId="5F5995AB" w14:textId="77777777" w:rsidTr="007A7F0B">
        <w:trPr>
          <w:trHeight w:val="298"/>
        </w:trPr>
        <w:tc>
          <w:tcPr>
            <w:tcW w:w="1969" w:type="dxa"/>
            <w:tcBorders>
              <w:top w:val="nil"/>
              <w:left w:val="double" w:sz="4" w:space="0" w:color="000000"/>
              <w:bottom w:val="single" w:sz="4" w:space="0" w:color="000000"/>
              <w:right w:val="single" w:sz="4" w:space="0" w:color="000000"/>
            </w:tcBorders>
          </w:tcPr>
          <w:p w14:paraId="517DF1A6" w14:textId="77FC866E" w:rsidR="0096084D" w:rsidRPr="00CB57CE" w:rsidRDefault="0096084D" w:rsidP="00DC24A2">
            <w:pPr>
              <w:pStyle w:val="TableParagraph"/>
              <w:spacing w:line="210" w:lineRule="exact"/>
              <w:ind w:left="108"/>
              <w:rPr>
                <w:szCs w:val="24"/>
              </w:rPr>
            </w:pPr>
            <w:r w:rsidRPr="00CB57CE">
              <w:rPr>
                <w:szCs w:val="24"/>
              </w:rPr>
              <w:t xml:space="preserve">  Standard</w:t>
            </w:r>
            <w:r w:rsidRPr="00CB57CE">
              <w:rPr>
                <w:spacing w:val="-4"/>
                <w:szCs w:val="24"/>
              </w:rPr>
              <w:t xml:space="preserve"> </w:t>
            </w:r>
            <w:r w:rsidRPr="00CB57CE">
              <w:rPr>
                <w:szCs w:val="24"/>
              </w:rPr>
              <w:t>deviation</w:t>
            </w:r>
          </w:p>
        </w:tc>
        <w:tc>
          <w:tcPr>
            <w:tcW w:w="1145" w:type="dxa"/>
            <w:tcBorders>
              <w:top w:val="nil"/>
              <w:left w:val="single" w:sz="4" w:space="0" w:color="000000"/>
              <w:bottom w:val="single" w:sz="4" w:space="0" w:color="000000"/>
              <w:right w:val="single" w:sz="4" w:space="0" w:color="000000"/>
            </w:tcBorders>
          </w:tcPr>
          <w:p w14:paraId="67AC4C63" w14:textId="3227C247" w:rsidR="0096084D" w:rsidRPr="00CB57CE" w:rsidRDefault="0096084D" w:rsidP="000B23E3">
            <w:pPr>
              <w:pStyle w:val="TableParagraph"/>
              <w:spacing w:line="210" w:lineRule="exact"/>
              <w:ind w:right="92"/>
              <w:jc w:val="center"/>
              <w:rPr>
                <w:szCs w:val="24"/>
              </w:rPr>
            </w:pPr>
            <w:r w:rsidRPr="00CB57CE">
              <w:rPr>
                <w:szCs w:val="24"/>
              </w:rPr>
              <w:t>20.</w:t>
            </w:r>
            <w:r w:rsidR="00EB7F95" w:rsidRPr="00CB57CE">
              <w:rPr>
                <w:szCs w:val="24"/>
              </w:rPr>
              <w:t>7</w:t>
            </w:r>
          </w:p>
        </w:tc>
        <w:tc>
          <w:tcPr>
            <w:tcW w:w="1145" w:type="dxa"/>
            <w:tcBorders>
              <w:top w:val="nil"/>
              <w:left w:val="single" w:sz="4" w:space="0" w:color="000000"/>
              <w:bottom w:val="single" w:sz="4" w:space="0" w:color="000000"/>
              <w:right w:val="single" w:sz="4" w:space="0" w:color="000000"/>
            </w:tcBorders>
          </w:tcPr>
          <w:p w14:paraId="57FB5F0F" w14:textId="349BA326" w:rsidR="0096084D" w:rsidRPr="00CB57CE" w:rsidRDefault="0096084D" w:rsidP="00EF2646">
            <w:pPr>
              <w:pStyle w:val="TableParagraph"/>
              <w:spacing w:line="210" w:lineRule="exact"/>
              <w:ind w:left="311"/>
              <w:rPr>
                <w:szCs w:val="24"/>
              </w:rPr>
            </w:pPr>
            <w:r w:rsidRPr="00CB57CE">
              <w:rPr>
                <w:szCs w:val="24"/>
              </w:rPr>
              <w:t>22.</w:t>
            </w:r>
            <w:r w:rsidR="00EB7F95" w:rsidRPr="00CB57CE">
              <w:rPr>
                <w:szCs w:val="24"/>
              </w:rPr>
              <w:t>5</w:t>
            </w:r>
          </w:p>
        </w:tc>
        <w:tc>
          <w:tcPr>
            <w:tcW w:w="1145" w:type="dxa"/>
            <w:tcBorders>
              <w:top w:val="nil"/>
              <w:left w:val="single" w:sz="4" w:space="0" w:color="000000"/>
              <w:bottom w:val="single" w:sz="4" w:space="0" w:color="000000"/>
              <w:right w:val="single" w:sz="4" w:space="0" w:color="000000"/>
            </w:tcBorders>
          </w:tcPr>
          <w:p w14:paraId="617AAE45" w14:textId="48E34D22" w:rsidR="0096084D" w:rsidRPr="00CB57CE" w:rsidRDefault="0096084D" w:rsidP="000B23E3">
            <w:pPr>
              <w:pStyle w:val="TableParagraph"/>
              <w:spacing w:line="210" w:lineRule="exact"/>
              <w:ind w:right="94"/>
              <w:jc w:val="center"/>
              <w:rPr>
                <w:szCs w:val="24"/>
              </w:rPr>
            </w:pPr>
            <w:r w:rsidRPr="00CB57CE">
              <w:rPr>
                <w:szCs w:val="24"/>
              </w:rPr>
              <w:t>21.</w:t>
            </w:r>
            <w:r w:rsidR="00EB7F95" w:rsidRPr="00CB57CE">
              <w:rPr>
                <w:szCs w:val="24"/>
              </w:rPr>
              <w:t>9</w:t>
            </w:r>
          </w:p>
        </w:tc>
        <w:tc>
          <w:tcPr>
            <w:tcW w:w="1145" w:type="dxa"/>
            <w:tcBorders>
              <w:top w:val="nil"/>
              <w:left w:val="single" w:sz="4" w:space="0" w:color="000000"/>
              <w:bottom w:val="single" w:sz="4" w:space="0" w:color="000000"/>
              <w:right w:val="single" w:sz="4" w:space="0" w:color="000000"/>
            </w:tcBorders>
          </w:tcPr>
          <w:p w14:paraId="3A7C7584" w14:textId="17C2D669" w:rsidR="0096084D" w:rsidRPr="00CB57CE" w:rsidRDefault="0096084D" w:rsidP="000B23E3">
            <w:pPr>
              <w:pStyle w:val="TableParagraph"/>
              <w:spacing w:line="210" w:lineRule="exact"/>
              <w:ind w:right="93"/>
              <w:jc w:val="center"/>
              <w:rPr>
                <w:szCs w:val="24"/>
              </w:rPr>
            </w:pPr>
            <w:r w:rsidRPr="00CB57CE">
              <w:rPr>
                <w:szCs w:val="24"/>
              </w:rPr>
              <w:t>11.5</w:t>
            </w:r>
          </w:p>
        </w:tc>
        <w:tc>
          <w:tcPr>
            <w:tcW w:w="1145" w:type="dxa"/>
            <w:tcBorders>
              <w:top w:val="nil"/>
              <w:left w:val="single" w:sz="4" w:space="0" w:color="000000"/>
              <w:bottom w:val="single" w:sz="4" w:space="0" w:color="000000"/>
              <w:right w:val="single" w:sz="4" w:space="0" w:color="000000"/>
            </w:tcBorders>
          </w:tcPr>
          <w:p w14:paraId="53B52ABC" w14:textId="79E968FE" w:rsidR="0096084D" w:rsidRPr="00CB57CE" w:rsidRDefault="0096084D" w:rsidP="000B23E3">
            <w:pPr>
              <w:pStyle w:val="TableParagraph"/>
              <w:spacing w:line="210" w:lineRule="exact"/>
              <w:ind w:right="94"/>
              <w:jc w:val="center"/>
              <w:rPr>
                <w:szCs w:val="24"/>
              </w:rPr>
            </w:pPr>
            <w:r w:rsidRPr="00CB57CE">
              <w:rPr>
                <w:szCs w:val="24"/>
              </w:rPr>
              <w:t>15.</w:t>
            </w:r>
            <w:r w:rsidR="00EB7F95" w:rsidRPr="00CB57CE">
              <w:rPr>
                <w:szCs w:val="24"/>
              </w:rPr>
              <w:t>7</w:t>
            </w:r>
          </w:p>
        </w:tc>
        <w:tc>
          <w:tcPr>
            <w:tcW w:w="1145" w:type="dxa"/>
            <w:tcBorders>
              <w:top w:val="nil"/>
              <w:left w:val="single" w:sz="4" w:space="0" w:color="000000"/>
              <w:bottom w:val="single" w:sz="4" w:space="0" w:color="000000"/>
              <w:right w:val="double" w:sz="2" w:space="0" w:color="000000"/>
            </w:tcBorders>
          </w:tcPr>
          <w:p w14:paraId="683549B5" w14:textId="250BC01D" w:rsidR="0096084D" w:rsidRPr="00CB57CE" w:rsidRDefault="0096084D" w:rsidP="000B23E3">
            <w:pPr>
              <w:pStyle w:val="TableParagraph"/>
              <w:spacing w:line="210" w:lineRule="exact"/>
              <w:ind w:right="83"/>
              <w:jc w:val="center"/>
              <w:rPr>
                <w:szCs w:val="24"/>
              </w:rPr>
            </w:pPr>
            <w:r w:rsidRPr="00CB57CE">
              <w:rPr>
                <w:szCs w:val="24"/>
              </w:rPr>
              <w:t>18.</w:t>
            </w:r>
            <w:r w:rsidR="00EB7F95" w:rsidRPr="00CB57CE">
              <w:rPr>
                <w:szCs w:val="24"/>
              </w:rPr>
              <w:t>6</w:t>
            </w:r>
          </w:p>
        </w:tc>
      </w:tr>
      <w:tr w:rsidR="00CB57CE" w:rsidRPr="00CB57CE" w14:paraId="3401E867" w14:textId="77777777" w:rsidTr="007A7F0B">
        <w:trPr>
          <w:trHeight w:val="285"/>
        </w:trPr>
        <w:tc>
          <w:tcPr>
            <w:tcW w:w="8839" w:type="dxa"/>
            <w:gridSpan w:val="7"/>
            <w:tcBorders>
              <w:top w:val="single" w:sz="4" w:space="0" w:color="000000"/>
              <w:left w:val="double" w:sz="4" w:space="0" w:color="000000"/>
              <w:bottom w:val="single" w:sz="4" w:space="0" w:color="000000"/>
              <w:right w:val="double" w:sz="2" w:space="0" w:color="000000"/>
            </w:tcBorders>
            <w:vAlign w:val="center"/>
          </w:tcPr>
          <w:p w14:paraId="5EA67C78" w14:textId="148F8A9B" w:rsidR="007A7F0B" w:rsidRPr="00CB57CE" w:rsidRDefault="007A7F0B" w:rsidP="007A7F0B">
            <w:pPr>
              <w:pStyle w:val="TableParagraph"/>
              <w:spacing w:line="200" w:lineRule="exact"/>
              <w:ind w:right="82"/>
              <w:rPr>
                <w:szCs w:val="24"/>
              </w:rPr>
            </w:pPr>
            <w:r w:rsidRPr="00CB57CE">
              <w:rPr>
                <w:szCs w:val="24"/>
              </w:rPr>
              <w:t xml:space="preserve"> </w:t>
            </w:r>
            <w:r w:rsidRPr="00CB57CE">
              <w:rPr>
                <w:i/>
                <w:iCs/>
                <w:szCs w:val="24"/>
              </w:rPr>
              <w:t>Travel cost</w:t>
            </w:r>
          </w:p>
        </w:tc>
      </w:tr>
      <w:tr w:rsidR="00CB57CE" w:rsidRPr="00CB57CE" w14:paraId="3EF56752" w14:textId="77777777" w:rsidTr="007A7F0B">
        <w:trPr>
          <w:trHeight w:val="285"/>
        </w:trPr>
        <w:tc>
          <w:tcPr>
            <w:tcW w:w="1969" w:type="dxa"/>
            <w:tcBorders>
              <w:top w:val="single" w:sz="4" w:space="0" w:color="000000"/>
              <w:left w:val="double" w:sz="4" w:space="0" w:color="000000"/>
              <w:bottom w:val="nil"/>
              <w:right w:val="single" w:sz="4" w:space="0" w:color="000000"/>
            </w:tcBorders>
          </w:tcPr>
          <w:p w14:paraId="5DAE908A" w14:textId="72F723EB" w:rsidR="0096084D" w:rsidRPr="00CB57CE" w:rsidRDefault="0096084D" w:rsidP="00DC24A2">
            <w:pPr>
              <w:pStyle w:val="TableParagraph"/>
              <w:spacing w:line="200" w:lineRule="exact"/>
              <w:ind w:left="108"/>
              <w:rPr>
                <w:szCs w:val="24"/>
              </w:rPr>
            </w:pPr>
            <w:r w:rsidRPr="00CB57CE">
              <w:rPr>
                <w:szCs w:val="24"/>
              </w:rPr>
              <w:t xml:space="preserve">  Mean</w:t>
            </w:r>
          </w:p>
        </w:tc>
        <w:tc>
          <w:tcPr>
            <w:tcW w:w="1145" w:type="dxa"/>
            <w:tcBorders>
              <w:top w:val="single" w:sz="4" w:space="0" w:color="000000"/>
              <w:left w:val="single" w:sz="4" w:space="0" w:color="000000"/>
              <w:bottom w:val="nil"/>
              <w:right w:val="single" w:sz="4" w:space="0" w:color="000000"/>
            </w:tcBorders>
          </w:tcPr>
          <w:p w14:paraId="0CEBF306" w14:textId="2D831637" w:rsidR="0096084D" w:rsidRPr="00CB57CE" w:rsidRDefault="0096084D" w:rsidP="000B23E3">
            <w:pPr>
              <w:pStyle w:val="TableParagraph"/>
              <w:spacing w:line="200" w:lineRule="exact"/>
              <w:ind w:right="93"/>
              <w:jc w:val="center"/>
              <w:rPr>
                <w:szCs w:val="24"/>
              </w:rPr>
            </w:pPr>
            <w:r w:rsidRPr="00CB57CE">
              <w:rPr>
                <w:szCs w:val="24"/>
              </w:rPr>
              <w:t>125.</w:t>
            </w:r>
            <w:r w:rsidR="00EB7F95" w:rsidRPr="00CB57CE">
              <w:rPr>
                <w:szCs w:val="24"/>
              </w:rPr>
              <w:t>8</w:t>
            </w:r>
          </w:p>
        </w:tc>
        <w:tc>
          <w:tcPr>
            <w:tcW w:w="1145" w:type="dxa"/>
            <w:tcBorders>
              <w:top w:val="single" w:sz="4" w:space="0" w:color="000000"/>
              <w:left w:val="single" w:sz="4" w:space="0" w:color="000000"/>
              <w:bottom w:val="nil"/>
              <w:right w:val="single" w:sz="4" w:space="0" w:color="000000"/>
            </w:tcBorders>
          </w:tcPr>
          <w:p w14:paraId="52D6EE71" w14:textId="180DA3A8" w:rsidR="0096084D" w:rsidRPr="00CB57CE" w:rsidRDefault="0096084D" w:rsidP="00EF2646">
            <w:pPr>
              <w:pStyle w:val="TableParagraph"/>
              <w:spacing w:line="200" w:lineRule="exact"/>
              <w:ind w:left="311"/>
              <w:rPr>
                <w:szCs w:val="24"/>
              </w:rPr>
            </w:pPr>
            <w:r w:rsidRPr="00CB57CE">
              <w:rPr>
                <w:szCs w:val="24"/>
              </w:rPr>
              <w:t>30.0</w:t>
            </w:r>
          </w:p>
        </w:tc>
        <w:tc>
          <w:tcPr>
            <w:tcW w:w="1145" w:type="dxa"/>
            <w:tcBorders>
              <w:top w:val="single" w:sz="4" w:space="0" w:color="000000"/>
              <w:left w:val="single" w:sz="4" w:space="0" w:color="000000"/>
              <w:bottom w:val="nil"/>
              <w:right w:val="single" w:sz="4" w:space="0" w:color="000000"/>
            </w:tcBorders>
          </w:tcPr>
          <w:p w14:paraId="1A8646E9" w14:textId="216C9440" w:rsidR="0096084D" w:rsidRPr="00CB57CE" w:rsidRDefault="0096084D" w:rsidP="000B23E3">
            <w:pPr>
              <w:pStyle w:val="TableParagraph"/>
              <w:spacing w:line="200" w:lineRule="exact"/>
              <w:ind w:right="94"/>
              <w:jc w:val="center"/>
              <w:rPr>
                <w:szCs w:val="24"/>
              </w:rPr>
            </w:pPr>
            <w:r w:rsidRPr="00CB57CE">
              <w:rPr>
                <w:szCs w:val="24"/>
              </w:rPr>
              <w:t>18.</w:t>
            </w:r>
            <w:r w:rsidR="00EB7F95" w:rsidRPr="00CB57CE">
              <w:rPr>
                <w:szCs w:val="24"/>
              </w:rPr>
              <w:t>5</w:t>
            </w:r>
          </w:p>
        </w:tc>
        <w:tc>
          <w:tcPr>
            <w:tcW w:w="1145" w:type="dxa"/>
            <w:tcBorders>
              <w:top w:val="single" w:sz="4" w:space="0" w:color="000000"/>
              <w:left w:val="single" w:sz="4" w:space="0" w:color="000000"/>
              <w:bottom w:val="nil"/>
              <w:right w:val="single" w:sz="4" w:space="0" w:color="000000"/>
            </w:tcBorders>
          </w:tcPr>
          <w:p w14:paraId="2C5B14AA" w14:textId="77777777" w:rsidR="0096084D" w:rsidRPr="00CB57CE" w:rsidRDefault="0096084D" w:rsidP="000B23E3">
            <w:pPr>
              <w:pStyle w:val="TableParagraph"/>
              <w:spacing w:line="200" w:lineRule="exact"/>
              <w:ind w:right="92"/>
              <w:jc w:val="center"/>
              <w:rPr>
                <w:szCs w:val="24"/>
              </w:rPr>
            </w:pPr>
            <w:r w:rsidRPr="00CB57CE">
              <w:rPr>
                <w:szCs w:val="24"/>
              </w:rPr>
              <w:t>NA</w:t>
            </w:r>
          </w:p>
        </w:tc>
        <w:tc>
          <w:tcPr>
            <w:tcW w:w="1145" w:type="dxa"/>
            <w:tcBorders>
              <w:top w:val="single" w:sz="4" w:space="0" w:color="000000"/>
              <w:left w:val="single" w:sz="4" w:space="0" w:color="000000"/>
              <w:bottom w:val="nil"/>
              <w:right w:val="single" w:sz="4" w:space="0" w:color="000000"/>
            </w:tcBorders>
          </w:tcPr>
          <w:p w14:paraId="3D348431" w14:textId="6E863567" w:rsidR="0096084D" w:rsidRPr="00CB57CE" w:rsidRDefault="0096084D" w:rsidP="000B23E3">
            <w:pPr>
              <w:pStyle w:val="TableParagraph"/>
              <w:spacing w:line="200" w:lineRule="exact"/>
              <w:ind w:right="94"/>
              <w:jc w:val="center"/>
              <w:rPr>
                <w:szCs w:val="24"/>
              </w:rPr>
            </w:pPr>
            <w:r w:rsidRPr="00CB57CE">
              <w:rPr>
                <w:szCs w:val="24"/>
              </w:rPr>
              <w:t>21.</w:t>
            </w:r>
            <w:r w:rsidR="00EB7F95" w:rsidRPr="00CB57CE">
              <w:rPr>
                <w:szCs w:val="24"/>
              </w:rPr>
              <w:t>4</w:t>
            </w:r>
          </w:p>
        </w:tc>
        <w:tc>
          <w:tcPr>
            <w:tcW w:w="1145" w:type="dxa"/>
            <w:tcBorders>
              <w:top w:val="single" w:sz="4" w:space="0" w:color="000000"/>
              <w:left w:val="single" w:sz="4" w:space="0" w:color="000000"/>
              <w:bottom w:val="nil"/>
              <w:right w:val="double" w:sz="2" w:space="0" w:color="000000"/>
            </w:tcBorders>
          </w:tcPr>
          <w:p w14:paraId="22C01BC0" w14:textId="4ED5DA52" w:rsidR="0096084D" w:rsidRPr="00CB57CE" w:rsidRDefault="0096084D" w:rsidP="000B23E3">
            <w:pPr>
              <w:pStyle w:val="TableParagraph"/>
              <w:spacing w:line="200" w:lineRule="exact"/>
              <w:ind w:right="82"/>
              <w:jc w:val="center"/>
              <w:rPr>
                <w:szCs w:val="24"/>
              </w:rPr>
            </w:pPr>
            <w:r w:rsidRPr="00CB57CE">
              <w:rPr>
                <w:szCs w:val="24"/>
              </w:rPr>
              <w:t>64.9</w:t>
            </w:r>
          </w:p>
        </w:tc>
      </w:tr>
      <w:tr w:rsidR="0096084D" w:rsidRPr="00CB57CE" w14:paraId="6013824A" w14:textId="77777777" w:rsidTr="007A7F0B">
        <w:trPr>
          <w:trHeight w:val="285"/>
        </w:trPr>
        <w:tc>
          <w:tcPr>
            <w:tcW w:w="1969" w:type="dxa"/>
            <w:tcBorders>
              <w:top w:val="nil"/>
              <w:left w:val="double" w:sz="4" w:space="0" w:color="000000"/>
              <w:bottom w:val="double" w:sz="2" w:space="0" w:color="000000"/>
              <w:right w:val="single" w:sz="4" w:space="0" w:color="000000"/>
            </w:tcBorders>
          </w:tcPr>
          <w:p w14:paraId="2428BD0A" w14:textId="7565609A" w:rsidR="0096084D" w:rsidRPr="00CB57CE" w:rsidRDefault="0096084D" w:rsidP="00DC24A2">
            <w:pPr>
              <w:pStyle w:val="TableParagraph"/>
              <w:spacing w:line="201" w:lineRule="exact"/>
              <w:ind w:left="108"/>
              <w:rPr>
                <w:szCs w:val="24"/>
              </w:rPr>
            </w:pPr>
            <w:r w:rsidRPr="00CB57CE">
              <w:rPr>
                <w:szCs w:val="24"/>
              </w:rPr>
              <w:t xml:space="preserve">  Standard</w:t>
            </w:r>
            <w:r w:rsidRPr="00CB57CE">
              <w:rPr>
                <w:spacing w:val="-4"/>
                <w:szCs w:val="24"/>
              </w:rPr>
              <w:t xml:space="preserve"> </w:t>
            </w:r>
            <w:r w:rsidRPr="00CB57CE">
              <w:rPr>
                <w:szCs w:val="24"/>
              </w:rPr>
              <w:t>deviation</w:t>
            </w:r>
          </w:p>
        </w:tc>
        <w:tc>
          <w:tcPr>
            <w:tcW w:w="1145" w:type="dxa"/>
            <w:tcBorders>
              <w:top w:val="nil"/>
              <w:left w:val="single" w:sz="4" w:space="0" w:color="000000"/>
              <w:bottom w:val="double" w:sz="2" w:space="0" w:color="000000"/>
              <w:right w:val="single" w:sz="4" w:space="0" w:color="000000"/>
            </w:tcBorders>
          </w:tcPr>
          <w:p w14:paraId="49E8F8E1" w14:textId="1E575968" w:rsidR="0096084D" w:rsidRPr="00CB57CE" w:rsidRDefault="0096084D" w:rsidP="000B23E3">
            <w:pPr>
              <w:pStyle w:val="TableParagraph"/>
              <w:spacing w:line="201" w:lineRule="exact"/>
              <w:ind w:right="92"/>
              <w:jc w:val="center"/>
              <w:rPr>
                <w:szCs w:val="24"/>
              </w:rPr>
            </w:pPr>
            <w:r w:rsidRPr="00CB57CE">
              <w:rPr>
                <w:szCs w:val="24"/>
              </w:rPr>
              <w:t>87.</w:t>
            </w:r>
            <w:r w:rsidR="00EB7F95" w:rsidRPr="00CB57CE">
              <w:rPr>
                <w:szCs w:val="24"/>
              </w:rPr>
              <w:t>9</w:t>
            </w:r>
          </w:p>
        </w:tc>
        <w:tc>
          <w:tcPr>
            <w:tcW w:w="1145" w:type="dxa"/>
            <w:tcBorders>
              <w:top w:val="nil"/>
              <w:left w:val="single" w:sz="4" w:space="0" w:color="000000"/>
              <w:bottom w:val="double" w:sz="2" w:space="0" w:color="000000"/>
              <w:right w:val="single" w:sz="4" w:space="0" w:color="000000"/>
            </w:tcBorders>
          </w:tcPr>
          <w:p w14:paraId="09A0BE30" w14:textId="5E4C1256" w:rsidR="0096084D" w:rsidRPr="00CB57CE" w:rsidRDefault="0096084D" w:rsidP="000B23E3">
            <w:pPr>
              <w:pStyle w:val="TableParagraph"/>
              <w:spacing w:line="201" w:lineRule="exact"/>
              <w:ind w:right="93"/>
              <w:jc w:val="center"/>
              <w:rPr>
                <w:szCs w:val="24"/>
              </w:rPr>
            </w:pPr>
            <w:r w:rsidRPr="00CB57CE">
              <w:rPr>
                <w:szCs w:val="24"/>
              </w:rPr>
              <w:t>11.2</w:t>
            </w:r>
          </w:p>
        </w:tc>
        <w:tc>
          <w:tcPr>
            <w:tcW w:w="1145" w:type="dxa"/>
            <w:tcBorders>
              <w:top w:val="nil"/>
              <w:left w:val="single" w:sz="4" w:space="0" w:color="000000"/>
              <w:bottom w:val="double" w:sz="2" w:space="0" w:color="000000"/>
              <w:right w:val="single" w:sz="4" w:space="0" w:color="000000"/>
            </w:tcBorders>
          </w:tcPr>
          <w:p w14:paraId="76ACE0DF" w14:textId="5D8023A1" w:rsidR="0096084D" w:rsidRPr="00CB57CE" w:rsidRDefault="0096084D" w:rsidP="000B23E3">
            <w:pPr>
              <w:pStyle w:val="TableParagraph"/>
              <w:spacing w:line="201" w:lineRule="exact"/>
              <w:ind w:right="92"/>
              <w:jc w:val="center"/>
              <w:rPr>
                <w:szCs w:val="24"/>
              </w:rPr>
            </w:pPr>
            <w:r w:rsidRPr="00CB57CE">
              <w:rPr>
                <w:szCs w:val="24"/>
              </w:rPr>
              <w:t>7.0</w:t>
            </w:r>
          </w:p>
        </w:tc>
        <w:tc>
          <w:tcPr>
            <w:tcW w:w="1145" w:type="dxa"/>
            <w:tcBorders>
              <w:top w:val="nil"/>
              <w:left w:val="single" w:sz="4" w:space="0" w:color="000000"/>
              <w:bottom w:val="double" w:sz="2" w:space="0" w:color="000000"/>
              <w:right w:val="single" w:sz="4" w:space="0" w:color="000000"/>
            </w:tcBorders>
          </w:tcPr>
          <w:p w14:paraId="613BB602" w14:textId="77777777" w:rsidR="0096084D" w:rsidRPr="00CB57CE" w:rsidRDefault="0096084D" w:rsidP="000B23E3">
            <w:pPr>
              <w:pStyle w:val="TableParagraph"/>
              <w:spacing w:line="201" w:lineRule="exact"/>
              <w:ind w:right="92"/>
              <w:jc w:val="center"/>
              <w:rPr>
                <w:szCs w:val="24"/>
              </w:rPr>
            </w:pPr>
            <w:r w:rsidRPr="00CB57CE">
              <w:rPr>
                <w:szCs w:val="24"/>
              </w:rPr>
              <w:t>NA</w:t>
            </w:r>
          </w:p>
        </w:tc>
        <w:tc>
          <w:tcPr>
            <w:tcW w:w="1145" w:type="dxa"/>
            <w:tcBorders>
              <w:top w:val="nil"/>
              <w:left w:val="single" w:sz="4" w:space="0" w:color="000000"/>
              <w:bottom w:val="double" w:sz="2" w:space="0" w:color="000000"/>
              <w:right w:val="single" w:sz="4" w:space="0" w:color="000000"/>
            </w:tcBorders>
          </w:tcPr>
          <w:p w14:paraId="4AC25340" w14:textId="2DBB944D" w:rsidR="0096084D" w:rsidRPr="00CB57CE" w:rsidRDefault="0096084D" w:rsidP="000B23E3">
            <w:pPr>
              <w:pStyle w:val="TableParagraph"/>
              <w:spacing w:line="201" w:lineRule="exact"/>
              <w:ind w:right="94"/>
              <w:jc w:val="center"/>
              <w:rPr>
                <w:szCs w:val="24"/>
              </w:rPr>
            </w:pPr>
            <w:r w:rsidRPr="00CB57CE">
              <w:rPr>
                <w:szCs w:val="24"/>
              </w:rPr>
              <w:t>15.2</w:t>
            </w:r>
          </w:p>
        </w:tc>
        <w:tc>
          <w:tcPr>
            <w:tcW w:w="1145" w:type="dxa"/>
            <w:tcBorders>
              <w:top w:val="nil"/>
              <w:left w:val="single" w:sz="4" w:space="0" w:color="000000"/>
              <w:bottom w:val="double" w:sz="2" w:space="0" w:color="000000"/>
              <w:right w:val="double" w:sz="2" w:space="0" w:color="000000"/>
            </w:tcBorders>
          </w:tcPr>
          <w:p w14:paraId="1C00A701" w14:textId="28256664" w:rsidR="0096084D" w:rsidRPr="00CB57CE" w:rsidRDefault="0096084D" w:rsidP="000B23E3">
            <w:pPr>
              <w:pStyle w:val="TableParagraph"/>
              <w:spacing w:line="201" w:lineRule="exact"/>
              <w:ind w:right="82"/>
              <w:jc w:val="center"/>
              <w:rPr>
                <w:szCs w:val="24"/>
              </w:rPr>
            </w:pPr>
            <w:r w:rsidRPr="00CB57CE">
              <w:rPr>
                <w:szCs w:val="24"/>
              </w:rPr>
              <w:t>46.</w:t>
            </w:r>
            <w:r w:rsidR="00EB7F95" w:rsidRPr="00CB57CE">
              <w:rPr>
                <w:szCs w:val="24"/>
              </w:rPr>
              <w:t>9</w:t>
            </w:r>
          </w:p>
        </w:tc>
      </w:tr>
    </w:tbl>
    <w:p w14:paraId="697CB19C" w14:textId="77777777" w:rsidR="00F959FA" w:rsidRPr="00CB57CE" w:rsidRDefault="00F959FA" w:rsidP="001414AA">
      <w:pPr>
        <w:pStyle w:val="BodyText"/>
        <w:spacing w:line="360" w:lineRule="auto"/>
        <w:ind w:left="119" w:right="193" w:firstLine="720"/>
        <w:jc w:val="both"/>
        <w:rPr>
          <w:rFonts w:eastAsiaTheme="minorHAnsi"/>
          <w:szCs w:val="22"/>
        </w:rPr>
      </w:pPr>
    </w:p>
    <w:p w14:paraId="2BCFFF92" w14:textId="45E01AE3" w:rsidR="00A5240D" w:rsidRPr="00CB57CE" w:rsidRDefault="00A5240D" w:rsidP="002D4315">
      <w:pPr>
        <w:pStyle w:val="Heading1"/>
        <w:numPr>
          <w:ilvl w:val="0"/>
          <w:numId w:val="0"/>
        </w:numPr>
        <w:rPr>
          <w:noProof/>
        </w:rPr>
      </w:pPr>
      <w:r w:rsidRPr="00CB57CE">
        <w:rPr>
          <w:noProof/>
        </w:rPr>
        <w:t>REFERENCES</w:t>
      </w:r>
    </w:p>
    <w:p w14:paraId="09F78F97"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rPr>
        <w:t>Athira</w:t>
      </w:r>
      <w:proofErr w:type="spellEnd"/>
      <w:r w:rsidRPr="00CB57CE">
        <w:rPr>
          <w:rFonts w:ascii="Times New Roman" w:hAnsi="Times New Roman" w:cs="Times New Roman"/>
          <w:szCs w:val="24"/>
        </w:rPr>
        <w:t xml:space="preserve">, I. C., </w:t>
      </w:r>
      <w:proofErr w:type="spellStart"/>
      <w:r w:rsidRPr="00CB57CE">
        <w:rPr>
          <w:rFonts w:ascii="Times New Roman" w:hAnsi="Times New Roman" w:cs="Times New Roman"/>
          <w:szCs w:val="24"/>
        </w:rPr>
        <w:t>Muneera</w:t>
      </w:r>
      <w:proofErr w:type="spellEnd"/>
      <w:r w:rsidRPr="00CB57CE">
        <w:rPr>
          <w:rFonts w:ascii="Times New Roman" w:hAnsi="Times New Roman" w:cs="Times New Roman"/>
          <w:szCs w:val="24"/>
        </w:rPr>
        <w:t>, C. P., Krishnamurthy, K., &amp; Anjaneyulu, M. V. L. R. (2016). Estimation of value of travel time for work trips. </w:t>
      </w:r>
      <w:r w:rsidRPr="00CB57CE">
        <w:rPr>
          <w:rFonts w:ascii="Times New Roman" w:hAnsi="Times New Roman" w:cs="Times New Roman"/>
          <w:i/>
          <w:iCs/>
          <w:szCs w:val="24"/>
        </w:rPr>
        <w:t>Transportation Research Procedia</w:t>
      </w:r>
      <w:r w:rsidRPr="00CB57CE">
        <w:rPr>
          <w:rFonts w:ascii="Times New Roman" w:hAnsi="Times New Roman" w:cs="Times New Roman"/>
          <w:szCs w:val="24"/>
        </w:rPr>
        <w:t>, 17, 116-123.</w:t>
      </w:r>
    </w:p>
    <w:p w14:paraId="794C50FE"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Ben-Akiva, M., Bradley, M., Morikawa, T., Benjamin, J., Novak, T., </w:t>
      </w:r>
      <w:proofErr w:type="spellStart"/>
      <w:r w:rsidRPr="00CB57CE">
        <w:rPr>
          <w:rFonts w:ascii="Times New Roman" w:hAnsi="Times New Roman" w:cs="Times New Roman"/>
          <w:szCs w:val="24"/>
        </w:rPr>
        <w:t>Oppewal</w:t>
      </w:r>
      <w:proofErr w:type="spellEnd"/>
      <w:r w:rsidRPr="00CB57CE">
        <w:rPr>
          <w:rFonts w:ascii="Times New Roman" w:hAnsi="Times New Roman" w:cs="Times New Roman"/>
          <w:szCs w:val="24"/>
        </w:rPr>
        <w:t>, H., &amp; Rao, V. (1994). Combining Revealed and Stated Preferences Data. </w:t>
      </w:r>
      <w:r w:rsidRPr="00CB57CE">
        <w:rPr>
          <w:rFonts w:ascii="Times New Roman" w:hAnsi="Times New Roman" w:cs="Times New Roman"/>
          <w:i/>
          <w:iCs/>
          <w:szCs w:val="24"/>
        </w:rPr>
        <w:t>Marketing Letters</w:t>
      </w:r>
      <w:r w:rsidRPr="00CB57CE">
        <w:rPr>
          <w:rFonts w:ascii="Times New Roman" w:hAnsi="Times New Roman" w:cs="Times New Roman"/>
          <w:szCs w:val="24"/>
        </w:rPr>
        <w:t xml:space="preserve">, 5(4), 335–349. </w:t>
      </w:r>
    </w:p>
    <w:p w14:paraId="7FCC28DD"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Bhat, C. R. (2000). Incorporating observed and unobserved heterogeneity in urban work travel mode choice modeling. </w:t>
      </w:r>
      <w:r w:rsidRPr="00CB57CE">
        <w:rPr>
          <w:rFonts w:ascii="Times New Roman" w:hAnsi="Times New Roman" w:cs="Times New Roman"/>
          <w:i/>
          <w:iCs/>
          <w:szCs w:val="24"/>
        </w:rPr>
        <w:t>Transportation Science</w:t>
      </w:r>
      <w:r w:rsidRPr="00CB57CE">
        <w:rPr>
          <w:rFonts w:ascii="Times New Roman" w:hAnsi="Times New Roman" w:cs="Times New Roman"/>
          <w:szCs w:val="24"/>
        </w:rPr>
        <w:t xml:space="preserve">. 34(2), 228-238. </w:t>
      </w:r>
    </w:p>
    <w:p w14:paraId="5648AB95"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Bhat, C. R., &amp; Castelar, S. (2002). A unified mixed logit framework for modeling revealed and stated preferences: formulation and application to congestion pricing analysis in the San Francisco Bay area. </w:t>
      </w:r>
      <w:r w:rsidRPr="00CB57CE">
        <w:rPr>
          <w:rFonts w:ascii="Times New Roman" w:hAnsi="Times New Roman" w:cs="Times New Roman"/>
          <w:i/>
          <w:iCs/>
          <w:szCs w:val="24"/>
        </w:rPr>
        <w:t>Transportation Research Part B: Methodological</w:t>
      </w:r>
      <w:r w:rsidRPr="00CB57CE">
        <w:rPr>
          <w:rFonts w:ascii="Times New Roman" w:hAnsi="Times New Roman" w:cs="Times New Roman"/>
          <w:szCs w:val="24"/>
        </w:rPr>
        <w:t>. 36(7), 593-616.</w:t>
      </w:r>
    </w:p>
    <w:p w14:paraId="3CEB525D"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Bhat, C. R. (2003). Simulation estimation of mixed discrete choice models using randomized and scrambled Halton sequences. </w:t>
      </w:r>
      <w:r w:rsidRPr="00CB57CE">
        <w:rPr>
          <w:rFonts w:ascii="Times New Roman" w:hAnsi="Times New Roman" w:cs="Times New Roman"/>
          <w:i/>
          <w:iCs/>
          <w:szCs w:val="24"/>
        </w:rPr>
        <w:t>Transportation Research Part B: Methodological</w:t>
      </w:r>
      <w:r w:rsidRPr="00CB57CE">
        <w:rPr>
          <w:rFonts w:ascii="Times New Roman" w:hAnsi="Times New Roman" w:cs="Times New Roman"/>
          <w:szCs w:val="24"/>
        </w:rPr>
        <w:t>, 37(9), 837-855.</w:t>
      </w:r>
    </w:p>
    <w:p w14:paraId="2AC38E75"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shd w:val="clear" w:color="auto" w:fill="FFFFFF"/>
        </w:rPr>
        <w:t xml:space="preserve">Bhat, C. R. (2011). The maximum approximate composite marginal likelihood (MACML) estimation of multinomial </w:t>
      </w:r>
      <w:proofErr w:type="spellStart"/>
      <w:r w:rsidRPr="00CB57CE">
        <w:rPr>
          <w:rFonts w:ascii="Times New Roman" w:hAnsi="Times New Roman" w:cs="Times New Roman"/>
          <w:szCs w:val="24"/>
          <w:shd w:val="clear" w:color="auto" w:fill="FFFFFF"/>
        </w:rPr>
        <w:t>probit</w:t>
      </w:r>
      <w:proofErr w:type="spellEnd"/>
      <w:r w:rsidRPr="00CB57CE">
        <w:rPr>
          <w:rFonts w:ascii="Times New Roman" w:hAnsi="Times New Roman" w:cs="Times New Roman"/>
          <w:szCs w:val="24"/>
          <w:shd w:val="clear" w:color="auto" w:fill="FFFFFF"/>
        </w:rPr>
        <w:t>-based unordered response choice models. </w:t>
      </w:r>
      <w:r w:rsidRPr="00CB57CE">
        <w:rPr>
          <w:rFonts w:ascii="Times New Roman" w:hAnsi="Times New Roman" w:cs="Times New Roman"/>
          <w:i/>
          <w:iCs/>
          <w:szCs w:val="24"/>
          <w:shd w:val="clear" w:color="auto" w:fill="FFFFFF"/>
        </w:rPr>
        <w:t>Transportation Research Part B: Methodological</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45</w:t>
      </w:r>
      <w:r w:rsidRPr="00CB57CE">
        <w:rPr>
          <w:rFonts w:ascii="Times New Roman" w:hAnsi="Times New Roman" w:cs="Times New Roman"/>
          <w:szCs w:val="24"/>
          <w:shd w:val="clear" w:color="auto" w:fill="FFFFFF"/>
        </w:rPr>
        <w:t>(7), 923-939.</w:t>
      </w:r>
    </w:p>
    <w:p w14:paraId="2B3CDBB9"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shd w:val="clear" w:color="auto" w:fill="FFFFFF"/>
        </w:rPr>
        <w:t xml:space="preserve">Bhat, C. R., &amp; Sidharthan, R. (2012). A new approach to specify and estimate non-normally mixed multinomial </w:t>
      </w:r>
      <w:proofErr w:type="spellStart"/>
      <w:r w:rsidRPr="00CB57CE">
        <w:rPr>
          <w:rFonts w:ascii="Times New Roman" w:hAnsi="Times New Roman" w:cs="Times New Roman"/>
          <w:szCs w:val="24"/>
          <w:shd w:val="clear" w:color="auto" w:fill="FFFFFF"/>
        </w:rPr>
        <w:t>probit</w:t>
      </w:r>
      <w:proofErr w:type="spellEnd"/>
      <w:r w:rsidRPr="00CB57CE">
        <w:rPr>
          <w:rFonts w:ascii="Times New Roman" w:hAnsi="Times New Roman" w:cs="Times New Roman"/>
          <w:szCs w:val="24"/>
          <w:shd w:val="clear" w:color="auto" w:fill="FFFFFF"/>
        </w:rPr>
        <w:t xml:space="preserve"> models. </w:t>
      </w:r>
      <w:r w:rsidRPr="00CB57CE">
        <w:rPr>
          <w:rFonts w:ascii="Times New Roman" w:hAnsi="Times New Roman" w:cs="Times New Roman"/>
          <w:i/>
          <w:iCs/>
          <w:szCs w:val="24"/>
          <w:shd w:val="clear" w:color="auto" w:fill="FFFFFF"/>
        </w:rPr>
        <w:t>Transportation Research Part B: Methodological</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46</w:t>
      </w:r>
      <w:r w:rsidRPr="00CB57CE">
        <w:rPr>
          <w:rFonts w:ascii="Times New Roman" w:hAnsi="Times New Roman" w:cs="Times New Roman"/>
          <w:szCs w:val="24"/>
          <w:shd w:val="clear" w:color="auto" w:fill="FFFFFF"/>
        </w:rPr>
        <w:t>(7), 817-833.</w:t>
      </w:r>
    </w:p>
    <w:p w14:paraId="58C60B0B" w14:textId="10544BB2"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Bhat, C. R., &amp; Dubey, S. K. (2014). A new estimation approach to integrate latent psychological constructs in choice modeling. </w:t>
      </w:r>
      <w:r w:rsidRPr="00CB57CE">
        <w:rPr>
          <w:rFonts w:ascii="Times New Roman" w:hAnsi="Times New Roman" w:cs="Times New Roman"/>
          <w:i/>
          <w:iCs/>
          <w:szCs w:val="24"/>
        </w:rPr>
        <w:t>Transportation Research Part B: Methodological</w:t>
      </w:r>
      <w:r w:rsidR="002D4315">
        <w:rPr>
          <w:rFonts w:ascii="Times New Roman" w:hAnsi="Times New Roman" w:cs="Times New Roman"/>
          <w:szCs w:val="24"/>
        </w:rPr>
        <w:t>,</w:t>
      </w:r>
      <w:r w:rsidRPr="00CB57CE">
        <w:rPr>
          <w:rFonts w:ascii="Times New Roman" w:hAnsi="Times New Roman" w:cs="Times New Roman"/>
          <w:szCs w:val="24"/>
        </w:rPr>
        <w:t xml:space="preserve"> 67, 68-85.</w:t>
      </w:r>
    </w:p>
    <w:p w14:paraId="40A27FBC"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Bhat, C. R., &amp; Lavieri, P. S. (2018). A new mixed MNP model accommodating a variety of dependent non-normal coefficient distributions. </w:t>
      </w:r>
      <w:r w:rsidRPr="00CB57CE">
        <w:rPr>
          <w:rFonts w:ascii="Times New Roman" w:hAnsi="Times New Roman" w:cs="Times New Roman"/>
          <w:i/>
          <w:iCs/>
          <w:szCs w:val="24"/>
        </w:rPr>
        <w:t>Theory and Decision</w:t>
      </w:r>
      <w:r w:rsidRPr="00CB57CE">
        <w:rPr>
          <w:rFonts w:ascii="Times New Roman" w:hAnsi="Times New Roman" w:cs="Times New Roman"/>
          <w:szCs w:val="24"/>
        </w:rPr>
        <w:t>, 84(2), 239-275.</w:t>
      </w:r>
    </w:p>
    <w:p w14:paraId="350B27DD"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shd w:val="clear" w:color="auto" w:fill="FFFFFF"/>
        </w:rPr>
        <w:t>Bhatta, B. P., &amp; Larsen, O. I. (2011). Errors in variables in multinomial choice modeling: A simulation study applied to a multinomial logit model of travel mode choice. </w:t>
      </w:r>
      <w:r w:rsidRPr="00CB57CE">
        <w:rPr>
          <w:rFonts w:ascii="Times New Roman" w:hAnsi="Times New Roman" w:cs="Times New Roman"/>
          <w:i/>
          <w:iCs/>
          <w:szCs w:val="24"/>
          <w:shd w:val="clear" w:color="auto" w:fill="FFFFFF"/>
        </w:rPr>
        <w:t>Transport policy</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18</w:t>
      </w:r>
      <w:r w:rsidRPr="00CB57CE">
        <w:rPr>
          <w:rFonts w:ascii="Times New Roman" w:hAnsi="Times New Roman" w:cs="Times New Roman"/>
          <w:szCs w:val="24"/>
          <w:shd w:val="clear" w:color="auto" w:fill="FFFFFF"/>
        </w:rPr>
        <w:t>(2), 326-335.</w:t>
      </w:r>
    </w:p>
    <w:p w14:paraId="6B9D813A" w14:textId="21A14F70" w:rsidR="00812E7C" w:rsidRPr="00CB57CE" w:rsidRDefault="00812E7C"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lastRenderedPageBreak/>
        <w:t xml:space="preserve">Biswas, M., Bhat, C. R., Ghosh, S., &amp; Pinjari, A. R. (2024). Choice models with stochastic variables and random coefficients. </w:t>
      </w:r>
      <w:r w:rsidRPr="00CB57CE">
        <w:rPr>
          <w:rFonts w:ascii="Times New Roman" w:hAnsi="Times New Roman" w:cs="Times New Roman"/>
          <w:i/>
          <w:iCs/>
          <w:szCs w:val="24"/>
        </w:rPr>
        <w:t>Journal of Choice Modelling</w:t>
      </w:r>
      <w:r w:rsidRPr="00CB57CE">
        <w:rPr>
          <w:rFonts w:ascii="Times New Roman" w:hAnsi="Times New Roman" w:cs="Times New Roman"/>
          <w:szCs w:val="24"/>
        </w:rPr>
        <w:t>, 51, 100488.</w:t>
      </w:r>
    </w:p>
    <w:p w14:paraId="6B500DD6"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Bradley, M. A., &amp; Daly, A. J. (1991). “Estimation of Logit Choice Models Using Mixed Stated Preference and Revealed Preference Information.” Paper presented to the6th International Conference on Travel Behavior, Quebec, May 22–24, 1991.</w:t>
      </w:r>
    </w:p>
    <w:p w14:paraId="792FABFF"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Brey, R., &amp; Walker, J. L. (2011). Estimating time of day demand with errors in reported preferred times: an application to airline travel. </w:t>
      </w:r>
      <w:r w:rsidRPr="00CB57CE">
        <w:rPr>
          <w:rFonts w:ascii="Times New Roman" w:hAnsi="Times New Roman" w:cs="Times New Roman"/>
          <w:i/>
          <w:iCs/>
          <w:szCs w:val="24"/>
        </w:rPr>
        <w:t>Procedia-Social and Behavioral Sciences</w:t>
      </w:r>
      <w:r w:rsidRPr="00CB57CE">
        <w:rPr>
          <w:rFonts w:ascii="Times New Roman" w:hAnsi="Times New Roman" w:cs="Times New Roman"/>
          <w:szCs w:val="24"/>
        </w:rPr>
        <w:t>, 17, 150-168.</w:t>
      </w:r>
    </w:p>
    <w:p w14:paraId="34E64D26"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Brownstone, D., Bunch, D. S., &amp; Train, K., (2000). Joint mixed logit models of stated and revealed preferences for alternative-fuel vehicles. </w:t>
      </w:r>
      <w:r w:rsidRPr="00CB57CE">
        <w:rPr>
          <w:rFonts w:ascii="Times New Roman" w:hAnsi="Times New Roman" w:cs="Times New Roman"/>
          <w:i/>
          <w:szCs w:val="24"/>
        </w:rPr>
        <w:t>Transportation Research Part B: Methodological</w:t>
      </w:r>
      <w:r w:rsidRPr="00CB57CE">
        <w:rPr>
          <w:rFonts w:ascii="Times New Roman" w:hAnsi="Times New Roman" w:cs="Times New Roman"/>
          <w:szCs w:val="24"/>
        </w:rPr>
        <w:t>, 34(5), 315-338.</w:t>
      </w:r>
    </w:p>
    <w:p w14:paraId="022A79DC"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shd w:val="clear" w:color="auto" w:fill="FFFFFF"/>
        </w:rPr>
        <w:t xml:space="preserve">Bunch, D. S. (1991). </w:t>
      </w:r>
      <w:proofErr w:type="spellStart"/>
      <w:r w:rsidRPr="00CB57CE">
        <w:rPr>
          <w:rFonts w:ascii="Times New Roman" w:hAnsi="Times New Roman" w:cs="Times New Roman"/>
          <w:szCs w:val="24"/>
          <w:shd w:val="clear" w:color="auto" w:fill="FFFFFF"/>
        </w:rPr>
        <w:t>Estimability</w:t>
      </w:r>
      <w:proofErr w:type="spellEnd"/>
      <w:r w:rsidRPr="00CB57CE">
        <w:rPr>
          <w:rFonts w:ascii="Times New Roman" w:hAnsi="Times New Roman" w:cs="Times New Roman"/>
          <w:szCs w:val="24"/>
          <w:shd w:val="clear" w:color="auto" w:fill="FFFFFF"/>
        </w:rPr>
        <w:t xml:space="preserve"> in the multinomial </w:t>
      </w:r>
      <w:proofErr w:type="spellStart"/>
      <w:r w:rsidRPr="00CB57CE">
        <w:rPr>
          <w:rFonts w:ascii="Times New Roman" w:hAnsi="Times New Roman" w:cs="Times New Roman"/>
          <w:szCs w:val="24"/>
          <w:shd w:val="clear" w:color="auto" w:fill="FFFFFF"/>
        </w:rPr>
        <w:t>probit</w:t>
      </w:r>
      <w:proofErr w:type="spellEnd"/>
      <w:r w:rsidRPr="00CB57CE">
        <w:rPr>
          <w:rFonts w:ascii="Times New Roman" w:hAnsi="Times New Roman" w:cs="Times New Roman"/>
          <w:szCs w:val="24"/>
          <w:shd w:val="clear" w:color="auto" w:fill="FFFFFF"/>
        </w:rPr>
        <w:t xml:space="preserve"> model. </w:t>
      </w:r>
      <w:r w:rsidRPr="00CB57CE">
        <w:rPr>
          <w:rFonts w:ascii="Times New Roman" w:hAnsi="Times New Roman" w:cs="Times New Roman"/>
          <w:i/>
          <w:iCs/>
          <w:szCs w:val="24"/>
          <w:shd w:val="clear" w:color="auto" w:fill="FFFFFF"/>
        </w:rPr>
        <w:t>Transportation Research Part B: Methodological</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25</w:t>
      </w:r>
      <w:r w:rsidRPr="00CB57CE">
        <w:rPr>
          <w:rFonts w:ascii="Times New Roman" w:hAnsi="Times New Roman" w:cs="Times New Roman"/>
          <w:szCs w:val="24"/>
          <w:shd w:val="clear" w:color="auto" w:fill="FFFFFF"/>
        </w:rPr>
        <w:t>(1), 1-12.</w:t>
      </w:r>
    </w:p>
    <w:p w14:paraId="3291923D" w14:textId="77777777" w:rsidR="00147204" w:rsidRPr="00CB57CE" w:rsidRDefault="00147204" w:rsidP="002D4315">
      <w:pPr>
        <w:spacing w:before="120" w:after="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Carroll, R. J., Spiegelman, C. H., Lan, K. G., Bailey, K. T., &amp; Abbott, R. D. (1984). On errors-in-variables for binary regression models. </w:t>
      </w:r>
      <w:proofErr w:type="spellStart"/>
      <w:r w:rsidRPr="00CB57CE">
        <w:rPr>
          <w:rFonts w:ascii="Times New Roman" w:hAnsi="Times New Roman" w:cs="Times New Roman"/>
          <w:i/>
          <w:iCs/>
          <w:szCs w:val="24"/>
        </w:rPr>
        <w:t>Biometrika</w:t>
      </w:r>
      <w:proofErr w:type="spellEnd"/>
      <w:r w:rsidRPr="00CB57CE">
        <w:rPr>
          <w:rFonts w:ascii="Times New Roman" w:hAnsi="Times New Roman" w:cs="Times New Roman"/>
          <w:szCs w:val="24"/>
        </w:rPr>
        <w:t>. 71(1), 19-25.</w:t>
      </w:r>
    </w:p>
    <w:p w14:paraId="15A3F32D" w14:textId="77777777" w:rsidR="00147204" w:rsidRPr="00CB57CE" w:rsidRDefault="00147204" w:rsidP="002D4315">
      <w:pPr>
        <w:pStyle w:val="BodyText"/>
        <w:spacing w:line="240" w:lineRule="exact"/>
        <w:ind w:left="720" w:hanging="720"/>
        <w:jc w:val="both"/>
      </w:pPr>
      <w:r w:rsidRPr="00CB57CE">
        <w:t>Census</w:t>
      </w:r>
      <w:r w:rsidRPr="00CB57CE">
        <w:rPr>
          <w:spacing w:val="-8"/>
        </w:rPr>
        <w:t xml:space="preserve"> </w:t>
      </w:r>
      <w:r w:rsidRPr="00CB57CE">
        <w:t>of</w:t>
      </w:r>
      <w:r w:rsidRPr="00CB57CE">
        <w:rPr>
          <w:spacing w:val="-8"/>
        </w:rPr>
        <w:t xml:space="preserve"> </w:t>
      </w:r>
      <w:r w:rsidRPr="00CB57CE">
        <w:t>India</w:t>
      </w:r>
      <w:r w:rsidRPr="00CB57CE">
        <w:rPr>
          <w:spacing w:val="-8"/>
        </w:rPr>
        <w:t xml:space="preserve"> </w:t>
      </w:r>
      <w:r w:rsidRPr="00CB57CE">
        <w:t>(2011).</w:t>
      </w:r>
      <w:r w:rsidRPr="00CB57CE">
        <w:rPr>
          <w:spacing w:val="-10"/>
        </w:rPr>
        <w:t xml:space="preserve"> </w:t>
      </w:r>
      <w:r w:rsidRPr="00CB57CE">
        <w:t>https://censusindia.gov.in/census.website/</w:t>
      </w:r>
    </w:p>
    <w:p w14:paraId="4DB4B4A0"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Cherchi, E., Ortúzar, J. de D., (2008). Predicting best with mixed logit models: understanding some confounding effects. In: </w:t>
      </w:r>
      <w:proofErr w:type="spellStart"/>
      <w:r w:rsidRPr="00CB57CE">
        <w:rPr>
          <w:rFonts w:ascii="Times New Roman" w:hAnsi="Times New Roman" w:cs="Times New Roman"/>
          <w:szCs w:val="24"/>
        </w:rPr>
        <w:t>Inweldi</w:t>
      </w:r>
      <w:proofErr w:type="spellEnd"/>
      <w:r w:rsidRPr="00CB57CE">
        <w:rPr>
          <w:rFonts w:ascii="Times New Roman" w:hAnsi="Times New Roman" w:cs="Times New Roman"/>
          <w:szCs w:val="24"/>
        </w:rPr>
        <w:t xml:space="preserve">, P.O. (Ed.), </w:t>
      </w:r>
      <w:r w:rsidRPr="00CB57CE">
        <w:rPr>
          <w:rFonts w:ascii="Times New Roman" w:hAnsi="Times New Roman" w:cs="Times New Roman"/>
          <w:i/>
          <w:iCs/>
          <w:szCs w:val="24"/>
        </w:rPr>
        <w:t>Transportation Research Trends</w:t>
      </w:r>
      <w:r w:rsidRPr="00CB57CE">
        <w:rPr>
          <w:rFonts w:ascii="Times New Roman" w:hAnsi="Times New Roman" w:cs="Times New Roman"/>
          <w:szCs w:val="24"/>
        </w:rPr>
        <w:t xml:space="preserve">. Nova Science Publishers, Inc., New York, pp. 215–235. </w:t>
      </w:r>
    </w:p>
    <w:p w14:paraId="28824F91"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rPr>
        <w:t>ChoiceMetrics</w:t>
      </w:r>
      <w:proofErr w:type="spellEnd"/>
      <w:r w:rsidRPr="00CB57CE">
        <w:rPr>
          <w:rFonts w:ascii="Times New Roman" w:hAnsi="Times New Roman" w:cs="Times New Roman"/>
          <w:szCs w:val="24"/>
        </w:rPr>
        <w:t xml:space="preserve"> (2012). </w:t>
      </w:r>
      <w:proofErr w:type="spellStart"/>
      <w:r w:rsidRPr="00CB57CE">
        <w:rPr>
          <w:rFonts w:ascii="Times New Roman" w:hAnsi="Times New Roman" w:cs="Times New Roman"/>
          <w:szCs w:val="24"/>
        </w:rPr>
        <w:t>Ngene</w:t>
      </w:r>
      <w:proofErr w:type="spellEnd"/>
      <w:r w:rsidRPr="00CB57CE">
        <w:rPr>
          <w:rFonts w:ascii="Times New Roman" w:hAnsi="Times New Roman" w:cs="Times New Roman"/>
          <w:szCs w:val="24"/>
        </w:rPr>
        <w:t xml:space="preserve"> 1.1.1 User Manual &amp; Reference Guide, Australia.</w:t>
      </w:r>
    </w:p>
    <w:p w14:paraId="2A3347AB"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shd w:val="clear" w:color="auto" w:fill="FFFFFF"/>
        </w:rPr>
        <w:t>Daganzo</w:t>
      </w:r>
      <w:proofErr w:type="spellEnd"/>
      <w:r w:rsidRPr="00CB57CE">
        <w:rPr>
          <w:rFonts w:ascii="Times New Roman" w:hAnsi="Times New Roman" w:cs="Times New Roman"/>
          <w:szCs w:val="24"/>
          <w:shd w:val="clear" w:color="auto" w:fill="FFFFFF"/>
        </w:rPr>
        <w:t>, C. (1979). </w:t>
      </w:r>
      <w:r w:rsidRPr="00CB57CE">
        <w:rPr>
          <w:rFonts w:ascii="Times New Roman" w:hAnsi="Times New Roman" w:cs="Times New Roman"/>
          <w:i/>
          <w:iCs/>
          <w:szCs w:val="24"/>
          <w:shd w:val="clear" w:color="auto" w:fill="FFFFFF"/>
        </w:rPr>
        <w:t xml:space="preserve">Multinomial </w:t>
      </w:r>
      <w:proofErr w:type="spellStart"/>
      <w:r w:rsidRPr="00CB57CE">
        <w:rPr>
          <w:rFonts w:ascii="Times New Roman" w:hAnsi="Times New Roman" w:cs="Times New Roman"/>
          <w:i/>
          <w:iCs/>
          <w:szCs w:val="24"/>
          <w:shd w:val="clear" w:color="auto" w:fill="FFFFFF"/>
        </w:rPr>
        <w:t>probit</w:t>
      </w:r>
      <w:proofErr w:type="spellEnd"/>
      <w:r w:rsidRPr="00CB57CE">
        <w:rPr>
          <w:rFonts w:ascii="Times New Roman" w:hAnsi="Times New Roman" w:cs="Times New Roman"/>
          <w:i/>
          <w:iCs/>
          <w:szCs w:val="24"/>
          <w:shd w:val="clear" w:color="auto" w:fill="FFFFFF"/>
        </w:rPr>
        <w:t>: the theory and its application to demand forecasting</w:t>
      </w:r>
      <w:r w:rsidRPr="00CB57CE">
        <w:rPr>
          <w:rFonts w:ascii="Times New Roman" w:hAnsi="Times New Roman" w:cs="Times New Roman"/>
          <w:szCs w:val="24"/>
          <w:shd w:val="clear" w:color="auto" w:fill="FFFFFF"/>
        </w:rPr>
        <w:t>. Elsevier.</w:t>
      </w:r>
    </w:p>
    <w:p w14:paraId="0C51245F"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Díaz, F., </w:t>
      </w:r>
      <w:proofErr w:type="spellStart"/>
      <w:r w:rsidRPr="00CB57CE">
        <w:rPr>
          <w:rFonts w:ascii="Times New Roman" w:hAnsi="Times New Roman" w:cs="Times New Roman"/>
          <w:szCs w:val="24"/>
        </w:rPr>
        <w:t>Cantillo</w:t>
      </w:r>
      <w:proofErr w:type="spellEnd"/>
      <w:r w:rsidRPr="00CB57CE">
        <w:rPr>
          <w:rFonts w:ascii="Times New Roman" w:hAnsi="Times New Roman" w:cs="Times New Roman"/>
          <w:szCs w:val="24"/>
        </w:rPr>
        <w:t xml:space="preserve">, V., </w:t>
      </w:r>
      <w:proofErr w:type="spellStart"/>
      <w:r w:rsidRPr="00CB57CE">
        <w:rPr>
          <w:rFonts w:ascii="Times New Roman" w:hAnsi="Times New Roman" w:cs="Times New Roman"/>
          <w:szCs w:val="24"/>
        </w:rPr>
        <w:t>Arellana</w:t>
      </w:r>
      <w:proofErr w:type="spellEnd"/>
      <w:r w:rsidRPr="00CB57CE">
        <w:rPr>
          <w:rFonts w:ascii="Times New Roman" w:hAnsi="Times New Roman" w:cs="Times New Roman"/>
          <w:szCs w:val="24"/>
        </w:rPr>
        <w:t xml:space="preserve">, J., &amp; de Dios Ortúzar, J. (2015). Accounting for stochastic variables in discrete choice models. </w:t>
      </w:r>
      <w:r w:rsidRPr="00CB57CE">
        <w:rPr>
          <w:rFonts w:ascii="Times New Roman" w:hAnsi="Times New Roman" w:cs="Times New Roman"/>
          <w:i/>
          <w:iCs/>
          <w:szCs w:val="24"/>
        </w:rPr>
        <w:t>Transportation Research Part B: Methodological</w:t>
      </w:r>
      <w:r w:rsidRPr="00CB57CE">
        <w:rPr>
          <w:rFonts w:ascii="Times New Roman" w:hAnsi="Times New Roman" w:cs="Times New Roman"/>
          <w:szCs w:val="24"/>
        </w:rPr>
        <w:t>. 78, 222-237.</w:t>
      </w:r>
    </w:p>
    <w:p w14:paraId="1FECFB4C"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rPr>
        <w:t>Gleser</w:t>
      </w:r>
      <w:proofErr w:type="spellEnd"/>
      <w:r w:rsidRPr="00CB57CE">
        <w:rPr>
          <w:rFonts w:ascii="Times New Roman" w:hAnsi="Times New Roman" w:cs="Times New Roman"/>
          <w:szCs w:val="24"/>
        </w:rPr>
        <w:t xml:space="preserve">, L. J. (1981). Estimation in a multivariate" errors in variables" regression model: large sample results. </w:t>
      </w:r>
      <w:r w:rsidRPr="00CB57CE">
        <w:rPr>
          <w:rFonts w:ascii="Times New Roman" w:hAnsi="Times New Roman" w:cs="Times New Roman"/>
          <w:i/>
          <w:iCs/>
          <w:szCs w:val="24"/>
        </w:rPr>
        <w:t>The Annals of Statistics</w:t>
      </w:r>
      <w:r w:rsidRPr="00CB57CE">
        <w:rPr>
          <w:rFonts w:ascii="Times New Roman" w:hAnsi="Times New Roman" w:cs="Times New Roman"/>
          <w:szCs w:val="24"/>
        </w:rPr>
        <w:t>, 24-44.</w:t>
      </w:r>
    </w:p>
    <w:p w14:paraId="61716195"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shd w:val="clear" w:color="auto" w:fill="FFFFFF"/>
        </w:rPr>
        <w:t>Guevara, C. A., &amp; Hess, S. (2019). A control-function approach to correct for endogeneity in discrete choice models estimated on SP-off-RP data and contrasts with an earlier FIML approach by Train &amp; Wilson. </w:t>
      </w:r>
      <w:r w:rsidRPr="00CB57CE">
        <w:rPr>
          <w:rFonts w:ascii="Times New Roman" w:hAnsi="Times New Roman" w:cs="Times New Roman"/>
          <w:i/>
          <w:iCs/>
          <w:szCs w:val="24"/>
          <w:shd w:val="clear" w:color="auto" w:fill="FFFFFF"/>
        </w:rPr>
        <w:t>Transportation Research Part B: Methodological</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123,</w:t>
      </w:r>
      <w:r w:rsidRPr="00CB57CE">
        <w:rPr>
          <w:rFonts w:ascii="Times New Roman" w:hAnsi="Times New Roman" w:cs="Times New Roman"/>
          <w:szCs w:val="24"/>
          <w:shd w:val="clear" w:color="auto" w:fill="FFFFFF"/>
        </w:rPr>
        <w:t xml:space="preserve"> 224-239.</w:t>
      </w:r>
    </w:p>
    <w:p w14:paraId="55B97C33"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rPr>
        <w:t>Hensher</w:t>
      </w:r>
      <w:proofErr w:type="spellEnd"/>
      <w:r w:rsidRPr="00CB57CE">
        <w:rPr>
          <w:rFonts w:ascii="Times New Roman" w:hAnsi="Times New Roman" w:cs="Times New Roman"/>
          <w:szCs w:val="24"/>
        </w:rPr>
        <w:t>, D. A., &amp; Bradley, M. (1993). Using stated response choice data to enrich revealed preference discrete choice models. </w:t>
      </w:r>
      <w:r w:rsidRPr="00CB57CE">
        <w:rPr>
          <w:rFonts w:ascii="Times New Roman" w:hAnsi="Times New Roman" w:cs="Times New Roman"/>
          <w:i/>
          <w:iCs/>
          <w:szCs w:val="24"/>
        </w:rPr>
        <w:t>Marketing Letters</w:t>
      </w:r>
      <w:r w:rsidRPr="00CB57CE">
        <w:rPr>
          <w:rFonts w:ascii="Times New Roman" w:hAnsi="Times New Roman" w:cs="Times New Roman"/>
          <w:szCs w:val="24"/>
        </w:rPr>
        <w:t>, 4(2), 139-151.’</w:t>
      </w:r>
    </w:p>
    <w:p w14:paraId="47DEA005"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shd w:val="clear" w:color="auto" w:fill="FFFFFF"/>
        </w:rPr>
        <w:t>Hensher</w:t>
      </w:r>
      <w:proofErr w:type="spellEnd"/>
      <w:r w:rsidRPr="00CB57CE">
        <w:rPr>
          <w:rFonts w:ascii="Times New Roman" w:hAnsi="Times New Roman" w:cs="Times New Roman"/>
          <w:szCs w:val="24"/>
          <w:shd w:val="clear" w:color="auto" w:fill="FFFFFF"/>
        </w:rPr>
        <w:t xml:space="preserve">, D., Louviere, J., &amp; </w:t>
      </w:r>
      <w:proofErr w:type="spellStart"/>
      <w:r w:rsidRPr="00CB57CE">
        <w:rPr>
          <w:rFonts w:ascii="Times New Roman" w:hAnsi="Times New Roman" w:cs="Times New Roman"/>
          <w:szCs w:val="24"/>
          <w:shd w:val="clear" w:color="auto" w:fill="FFFFFF"/>
        </w:rPr>
        <w:t>Swait</w:t>
      </w:r>
      <w:proofErr w:type="spellEnd"/>
      <w:r w:rsidRPr="00CB57CE">
        <w:rPr>
          <w:rFonts w:ascii="Times New Roman" w:hAnsi="Times New Roman" w:cs="Times New Roman"/>
          <w:szCs w:val="24"/>
          <w:shd w:val="clear" w:color="auto" w:fill="FFFFFF"/>
        </w:rPr>
        <w:t>, J. (1998). Combining sources of preference data. </w:t>
      </w:r>
      <w:r w:rsidRPr="00CB57CE">
        <w:rPr>
          <w:rFonts w:ascii="Times New Roman" w:hAnsi="Times New Roman" w:cs="Times New Roman"/>
          <w:i/>
          <w:iCs/>
          <w:szCs w:val="24"/>
          <w:shd w:val="clear" w:color="auto" w:fill="FFFFFF"/>
        </w:rPr>
        <w:t>Journal of Econometrics</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89</w:t>
      </w:r>
      <w:r w:rsidRPr="00CB57CE">
        <w:rPr>
          <w:rFonts w:ascii="Times New Roman" w:hAnsi="Times New Roman" w:cs="Times New Roman"/>
          <w:szCs w:val="24"/>
          <w:shd w:val="clear" w:color="auto" w:fill="FFFFFF"/>
        </w:rPr>
        <w:t>(1-2), 197-221.</w:t>
      </w:r>
    </w:p>
    <w:p w14:paraId="42ADC472"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shd w:val="clear" w:color="auto" w:fill="FFFFFF"/>
        </w:rPr>
        <w:t>Hensher</w:t>
      </w:r>
      <w:proofErr w:type="spellEnd"/>
      <w:r w:rsidRPr="00CB57CE">
        <w:rPr>
          <w:rFonts w:ascii="Times New Roman" w:hAnsi="Times New Roman" w:cs="Times New Roman"/>
          <w:szCs w:val="24"/>
          <w:shd w:val="clear" w:color="auto" w:fill="FFFFFF"/>
        </w:rPr>
        <w:t>, D. A., &amp; Greene, W. H. (2003). The mixed logit model: the state of practice. </w:t>
      </w:r>
      <w:r w:rsidRPr="00CB57CE">
        <w:rPr>
          <w:rFonts w:ascii="Times New Roman" w:hAnsi="Times New Roman" w:cs="Times New Roman"/>
          <w:i/>
          <w:iCs/>
          <w:szCs w:val="24"/>
          <w:shd w:val="clear" w:color="auto" w:fill="FFFFFF"/>
        </w:rPr>
        <w:t>Transportation</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30</w:t>
      </w:r>
      <w:r w:rsidRPr="00CB57CE">
        <w:rPr>
          <w:rFonts w:ascii="Times New Roman" w:hAnsi="Times New Roman" w:cs="Times New Roman"/>
          <w:szCs w:val="24"/>
          <w:shd w:val="clear" w:color="auto" w:fill="FFFFFF"/>
        </w:rPr>
        <w:t>, 133-176.</w:t>
      </w:r>
    </w:p>
    <w:p w14:paraId="1F562115"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rPr>
        <w:t>Hensher</w:t>
      </w:r>
      <w:proofErr w:type="spellEnd"/>
      <w:r w:rsidRPr="00CB57CE">
        <w:rPr>
          <w:rFonts w:ascii="Times New Roman" w:hAnsi="Times New Roman" w:cs="Times New Roman"/>
          <w:szCs w:val="24"/>
        </w:rPr>
        <w:t>, D. A. (2012). Accounting for scale heterogeneity within and between pooled data sources. </w:t>
      </w:r>
      <w:r w:rsidRPr="00CB57CE">
        <w:rPr>
          <w:rFonts w:ascii="Times New Roman" w:hAnsi="Times New Roman" w:cs="Times New Roman"/>
          <w:i/>
          <w:iCs/>
          <w:szCs w:val="24"/>
        </w:rPr>
        <w:t>Transportation Research Part A: Policy and Practice</w:t>
      </w:r>
      <w:r w:rsidRPr="00CB57CE">
        <w:rPr>
          <w:rFonts w:ascii="Times New Roman" w:hAnsi="Times New Roman" w:cs="Times New Roman"/>
          <w:szCs w:val="24"/>
        </w:rPr>
        <w:t>, 46(3), 480-486.</w:t>
      </w:r>
    </w:p>
    <w:p w14:paraId="463FEA09"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shd w:val="clear" w:color="auto" w:fill="FFFFFF"/>
        </w:rPr>
        <w:t>Hensher</w:t>
      </w:r>
      <w:proofErr w:type="spellEnd"/>
      <w:r w:rsidRPr="00CB57CE">
        <w:rPr>
          <w:rFonts w:ascii="Times New Roman" w:hAnsi="Times New Roman" w:cs="Times New Roman"/>
          <w:szCs w:val="24"/>
          <w:shd w:val="clear" w:color="auto" w:fill="FFFFFF"/>
        </w:rPr>
        <w:t>, D. A., Rose, J. M., &amp; Greene, W. H. (2012). Inferring attribute non-attendance from stated choice data: implications for willingness to pay estimates and a warning for stated choice experiment design. </w:t>
      </w:r>
      <w:r w:rsidRPr="00CB57CE">
        <w:rPr>
          <w:rFonts w:ascii="Times New Roman" w:hAnsi="Times New Roman" w:cs="Times New Roman"/>
          <w:i/>
          <w:iCs/>
          <w:szCs w:val="24"/>
          <w:shd w:val="clear" w:color="auto" w:fill="FFFFFF"/>
        </w:rPr>
        <w:t>Transportation</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39</w:t>
      </w:r>
      <w:r w:rsidRPr="00CB57CE">
        <w:rPr>
          <w:rFonts w:ascii="Times New Roman" w:hAnsi="Times New Roman" w:cs="Times New Roman"/>
          <w:szCs w:val="24"/>
          <w:shd w:val="clear" w:color="auto" w:fill="FFFFFF"/>
        </w:rPr>
        <w:t>(2), 235-245.</w:t>
      </w:r>
    </w:p>
    <w:p w14:paraId="1D023915" w14:textId="74B25426"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rPr>
        <w:t>Helveston</w:t>
      </w:r>
      <w:proofErr w:type="spellEnd"/>
      <w:r w:rsidRPr="00CB57CE">
        <w:rPr>
          <w:rFonts w:ascii="Times New Roman" w:hAnsi="Times New Roman" w:cs="Times New Roman"/>
          <w:szCs w:val="24"/>
        </w:rPr>
        <w:t xml:space="preserve">, J. P., </w:t>
      </w:r>
      <w:proofErr w:type="spellStart"/>
      <w:r w:rsidRPr="00CB57CE">
        <w:rPr>
          <w:rFonts w:ascii="Times New Roman" w:hAnsi="Times New Roman" w:cs="Times New Roman"/>
          <w:szCs w:val="24"/>
        </w:rPr>
        <w:t>Feit</w:t>
      </w:r>
      <w:proofErr w:type="spellEnd"/>
      <w:r w:rsidRPr="00CB57CE">
        <w:rPr>
          <w:rFonts w:ascii="Times New Roman" w:hAnsi="Times New Roman" w:cs="Times New Roman"/>
          <w:szCs w:val="24"/>
        </w:rPr>
        <w:t xml:space="preserve">, E. M., &amp; </w:t>
      </w:r>
      <w:proofErr w:type="spellStart"/>
      <w:r w:rsidRPr="00CB57CE">
        <w:rPr>
          <w:rFonts w:ascii="Times New Roman" w:hAnsi="Times New Roman" w:cs="Times New Roman"/>
          <w:szCs w:val="24"/>
        </w:rPr>
        <w:t>Michalek</w:t>
      </w:r>
      <w:proofErr w:type="spellEnd"/>
      <w:r w:rsidRPr="00CB57CE">
        <w:rPr>
          <w:rFonts w:ascii="Times New Roman" w:hAnsi="Times New Roman" w:cs="Times New Roman"/>
          <w:szCs w:val="24"/>
        </w:rPr>
        <w:t>, J. J. (2018). Pooling stated and revealed preference data in the presence of RP endogeneity. </w:t>
      </w:r>
      <w:r w:rsidRPr="00CB57CE">
        <w:rPr>
          <w:rFonts w:ascii="Times New Roman" w:hAnsi="Times New Roman" w:cs="Times New Roman"/>
          <w:i/>
          <w:iCs/>
          <w:szCs w:val="24"/>
        </w:rPr>
        <w:t>Transportation Research Part B: Methodological</w:t>
      </w:r>
      <w:r w:rsidR="002D4315">
        <w:rPr>
          <w:rFonts w:ascii="Times New Roman" w:hAnsi="Times New Roman" w:cs="Times New Roman"/>
          <w:szCs w:val="24"/>
        </w:rPr>
        <w:t xml:space="preserve">, </w:t>
      </w:r>
      <w:r w:rsidRPr="00CB57CE">
        <w:rPr>
          <w:rFonts w:ascii="Times New Roman" w:hAnsi="Times New Roman" w:cs="Times New Roman"/>
          <w:szCs w:val="24"/>
        </w:rPr>
        <w:t>109, 70-89.</w:t>
      </w:r>
    </w:p>
    <w:p w14:paraId="79549DFC" w14:textId="77777777" w:rsidR="00147204" w:rsidRPr="00CB57CE" w:rsidRDefault="00147204" w:rsidP="002D4315">
      <w:pPr>
        <w:spacing w:before="120" w:line="240" w:lineRule="exact"/>
        <w:ind w:left="720" w:hanging="720"/>
        <w:jc w:val="both"/>
        <w:rPr>
          <w:rFonts w:ascii="Times New Roman" w:hAnsi="Times New Roman" w:cs="Times New Roman"/>
          <w:szCs w:val="24"/>
          <w:shd w:val="clear" w:color="auto" w:fill="FFFFFF"/>
        </w:rPr>
      </w:pPr>
      <w:r w:rsidRPr="00CB57CE">
        <w:rPr>
          <w:rFonts w:ascii="Times New Roman" w:hAnsi="Times New Roman" w:cs="Times New Roman"/>
          <w:szCs w:val="24"/>
          <w:shd w:val="clear" w:color="auto" w:fill="FFFFFF"/>
        </w:rPr>
        <w:lastRenderedPageBreak/>
        <w:t xml:space="preserve">Hess, S., &amp; </w:t>
      </w:r>
      <w:proofErr w:type="spellStart"/>
      <w:r w:rsidRPr="00CB57CE">
        <w:rPr>
          <w:rFonts w:ascii="Times New Roman" w:hAnsi="Times New Roman" w:cs="Times New Roman"/>
          <w:szCs w:val="24"/>
          <w:shd w:val="clear" w:color="auto" w:fill="FFFFFF"/>
        </w:rPr>
        <w:t>Polak</w:t>
      </w:r>
      <w:proofErr w:type="spellEnd"/>
      <w:r w:rsidRPr="00CB57CE">
        <w:rPr>
          <w:rFonts w:ascii="Times New Roman" w:hAnsi="Times New Roman" w:cs="Times New Roman"/>
          <w:szCs w:val="24"/>
          <w:shd w:val="clear" w:color="auto" w:fill="FFFFFF"/>
        </w:rPr>
        <w:t>, J. W. (2005). Mixed logit modelling of airport choice in multi-airport regions. </w:t>
      </w:r>
      <w:r w:rsidRPr="00CB57CE">
        <w:rPr>
          <w:rFonts w:ascii="Times New Roman" w:hAnsi="Times New Roman" w:cs="Times New Roman"/>
          <w:i/>
          <w:iCs/>
          <w:szCs w:val="24"/>
          <w:shd w:val="clear" w:color="auto" w:fill="FFFFFF"/>
        </w:rPr>
        <w:t>Journal of Air Transport Management</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11</w:t>
      </w:r>
      <w:r w:rsidRPr="00CB57CE">
        <w:rPr>
          <w:rFonts w:ascii="Times New Roman" w:hAnsi="Times New Roman" w:cs="Times New Roman"/>
          <w:szCs w:val="24"/>
          <w:shd w:val="clear" w:color="auto" w:fill="FFFFFF"/>
        </w:rPr>
        <w:t>(2), 59-68.</w:t>
      </w:r>
    </w:p>
    <w:p w14:paraId="3E3DD810" w14:textId="3E9DF2FD"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Infrastructure Development Corporation (Karnataka) Limited (2020). Comprehensive Mobility Plan for Bengaluru. Bangalore Metro Rail Corporation Limited, Directorate of Urban Land Transport, </w:t>
      </w:r>
      <w:r w:rsidR="00410A9A" w:rsidRPr="00CB57CE">
        <w:rPr>
          <w:rFonts w:ascii="Times New Roman" w:hAnsi="Times New Roman" w:cs="Times New Roman"/>
          <w:szCs w:val="24"/>
        </w:rPr>
        <w:t>U</w:t>
      </w:r>
      <w:r w:rsidRPr="00CB57CE">
        <w:rPr>
          <w:rFonts w:ascii="Times New Roman" w:hAnsi="Times New Roman" w:cs="Times New Roman"/>
          <w:szCs w:val="24"/>
        </w:rPr>
        <w:t xml:space="preserve">rban Development Dept., </w:t>
      </w:r>
      <w:proofErr w:type="spellStart"/>
      <w:r w:rsidRPr="00CB57CE">
        <w:rPr>
          <w:rFonts w:ascii="Times New Roman" w:hAnsi="Times New Roman" w:cs="Times New Roman"/>
          <w:szCs w:val="24"/>
        </w:rPr>
        <w:t>GoK</w:t>
      </w:r>
      <w:proofErr w:type="spellEnd"/>
      <w:r w:rsidRPr="00CB57CE">
        <w:rPr>
          <w:rFonts w:ascii="Times New Roman" w:hAnsi="Times New Roman" w:cs="Times New Roman"/>
          <w:szCs w:val="24"/>
        </w:rPr>
        <w:t>.</w:t>
      </w:r>
    </w:p>
    <w:p w14:paraId="6596C00B"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shd w:val="clear" w:color="auto" w:fill="FFFFFF"/>
        </w:rPr>
        <w:t xml:space="preserve">Jain, D., &amp; Tiwari, G. (2019). Explaining travel </w:t>
      </w:r>
      <w:proofErr w:type="spellStart"/>
      <w:r w:rsidRPr="00CB57CE">
        <w:rPr>
          <w:rFonts w:ascii="Times New Roman" w:hAnsi="Times New Roman" w:cs="Times New Roman"/>
          <w:szCs w:val="24"/>
          <w:shd w:val="clear" w:color="auto" w:fill="FFFFFF"/>
        </w:rPr>
        <w:t>behaviour</w:t>
      </w:r>
      <w:proofErr w:type="spellEnd"/>
      <w:r w:rsidRPr="00CB57CE">
        <w:rPr>
          <w:rFonts w:ascii="Times New Roman" w:hAnsi="Times New Roman" w:cs="Times New Roman"/>
          <w:szCs w:val="24"/>
          <w:shd w:val="clear" w:color="auto" w:fill="FFFFFF"/>
        </w:rPr>
        <w:t xml:space="preserve"> with limited socio-economic data: Case study of Vishakhapatnam, India. </w:t>
      </w:r>
      <w:r w:rsidRPr="00CB57CE">
        <w:rPr>
          <w:rFonts w:ascii="Times New Roman" w:hAnsi="Times New Roman" w:cs="Times New Roman"/>
          <w:i/>
          <w:iCs/>
          <w:szCs w:val="24"/>
          <w:shd w:val="clear" w:color="auto" w:fill="FFFFFF"/>
        </w:rPr>
        <w:t>Travel Behaviour and Society</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15</w:t>
      </w:r>
      <w:r w:rsidRPr="00CB57CE">
        <w:rPr>
          <w:rFonts w:ascii="Times New Roman" w:hAnsi="Times New Roman" w:cs="Times New Roman"/>
          <w:szCs w:val="24"/>
          <w:shd w:val="clear" w:color="auto" w:fill="FFFFFF"/>
        </w:rPr>
        <w:t>, 44-53.</w:t>
      </w:r>
    </w:p>
    <w:p w14:paraId="635244DA"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Keane, M. P. (1992). A note on identification in the multinomial </w:t>
      </w:r>
      <w:proofErr w:type="spellStart"/>
      <w:r w:rsidRPr="00CB57CE">
        <w:rPr>
          <w:rFonts w:ascii="Times New Roman" w:hAnsi="Times New Roman" w:cs="Times New Roman"/>
          <w:szCs w:val="24"/>
        </w:rPr>
        <w:t>probit</w:t>
      </w:r>
      <w:proofErr w:type="spellEnd"/>
      <w:r w:rsidRPr="00CB57CE">
        <w:rPr>
          <w:rFonts w:ascii="Times New Roman" w:hAnsi="Times New Roman" w:cs="Times New Roman"/>
          <w:szCs w:val="24"/>
        </w:rPr>
        <w:t xml:space="preserve"> model. </w:t>
      </w:r>
      <w:r w:rsidRPr="00CB57CE">
        <w:rPr>
          <w:rFonts w:ascii="Times New Roman" w:hAnsi="Times New Roman" w:cs="Times New Roman"/>
          <w:i/>
          <w:iCs/>
          <w:szCs w:val="24"/>
        </w:rPr>
        <w:t>Journal of Business &amp; Economic Statistics</w:t>
      </w:r>
      <w:r w:rsidRPr="00CB57CE">
        <w:rPr>
          <w:rFonts w:ascii="Times New Roman" w:hAnsi="Times New Roman" w:cs="Times New Roman"/>
          <w:szCs w:val="24"/>
        </w:rPr>
        <w:t>, 10(2), 193-200.</w:t>
      </w:r>
    </w:p>
    <w:p w14:paraId="66285DBF" w14:textId="2C3771DF" w:rsidR="00147204" w:rsidRPr="00CB57CE" w:rsidRDefault="00147204" w:rsidP="002D4315">
      <w:pPr>
        <w:spacing w:before="120" w:line="240" w:lineRule="exact"/>
        <w:ind w:left="720" w:hanging="720"/>
        <w:jc w:val="both"/>
        <w:rPr>
          <w:rFonts w:ascii="Times New Roman" w:hAnsi="Times New Roman" w:cs="Times New Roman"/>
          <w:szCs w:val="24"/>
          <w:shd w:val="clear" w:color="auto" w:fill="FFFFFF"/>
        </w:rPr>
      </w:pPr>
      <w:r w:rsidRPr="00CB57CE">
        <w:rPr>
          <w:rFonts w:ascii="Times New Roman" w:hAnsi="Times New Roman" w:cs="Times New Roman"/>
          <w:szCs w:val="24"/>
          <w:shd w:val="clear" w:color="auto" w:fill="FFFFFF"/>
        </w:rPr>
        <w:t xml:space="preserve">McFadden, D., &amp; Train, K. (2003). Mixed MNL models for discrete response. Journal of Applied </w:t>
      </w:r>
      <w:r w:rsidRPr="00CB57CE">
        <w:rPr>
          <w:rFonts w:ascii="Times New Roman" w:hAnsi="Times New Roman" w:cs="Times New Roman"/>
          <w:i/>
          <w:iCs/>
          <w:szCs w:val="24"/>
          <w:shd w:val="clear" w:color="auto" w:fill="FFFFFF"/>
        </w:rPr>
        <w:t>Econometrics</w:t>
      </w:r>
      <w:r w:rsidR="002D4315">
        <w:rPr>
          <w:rFonts w:ascii="Times New Roman" w:hAnsi="Times New Roman" w:cs="Times New Roman"/>
          <w:szCs w:val="24"/>
          <w:shd w:val="clear" w:color="auto" w:fill="FFFFFF"/>
        </w:rPr>
        <w:t>,</w:t>
      </w:r>
      <w:r w:rsidRPr="00CB57CE">
        <w:rPr>
          <w:rFonts w:ascii="Times New Roman" w:hAnsi="Times New Roman" w:cs="Times New Roman"/>
          <w:szCs w:val="24"/>
          <w:shd w:val="clear" w:color="auto" w:fill="FFFFFF"/>
        </w:rPr>
        <w:t xml:space="preserve"> 15(5), 447-470.</w:t>
      </w:r>
    </w:p>
    <w:p w14:paraId="35A16093" w14:textId="77777777" w:rsidR="00147204" w:rsidRPr="00CB57CE" w:rsidRDefault="00147204" w:rsidP="002D4315">
      <w:pPr>
        <w:spacing w:before="120" w:line="240" w:lineRule="exact"/>
        <w:ind w:left="720" w:hanging="720"/>
        <w:jc w:val="both"/>
        <w:rPr>
          <w:rFonts w:ascii="Times New Roman" w:hAnsi="Times New Roman" w:cs="Times New Roman"/>
          <w:szCs w:val="24"/>
          <w:shd w:val="clear" w:color="auto" w:fill="FFFFFF"/>
        </w:rPr>
      </w:pPr>
      <w:r w:rsidRPr="00CB57CE">
        <w:rPr>
          <w:rFonts w:ascii="Times New Roman" w:hAnsi="Times New Roman" w:cs="Times New Roman"/>
          <w:szCs w:val="24"/>
          <w:shd w:val="clear" w:color="auto" w:fill="FFFFFF"/>
        </w:rPr>
        <w:t>Morikawa, T. (1994). Correcting state dependence and serial correlation in the RP/SP combined estimation method. </w:t>
      </w:r>
      <w:r w:rsidRPr="00CB57CE">
        <w:rPr>
          <w:rFonts w:ascii="Times New Roman" w:hAnsi="Times New Roman" w:cs="Times New Roman"/>
          <w:i/>
          <w:iCs/>
          <w:szCs w:val="24"/>
          <w:shd w:val="clear" w:color="auto" w:fill="FFFFFF"/>
        </w:rPr>
        <w:t>Transportation</w:t>
      </w:r>
      <w:r w:rsidRPr="00CB57CE">
        <w:rPr>
          <w:rFonts w:ascii="Times New Roman" w:hAnsi="Times New Roman" w:cs="Times New Roman"/>
          <w:szCs w:val="24"/>
          <w:shd w:val="clear" w:color="auto" w:fill="FFFFFF"/>
        </w:rPr>
        <w:t>, 21(2), 153-165.</w:t>
      </w:r>
    </w:p>
    <w:p w14:paraId="0B02A85E" w14:textId="77777777" w:rsidR="00147204" w:rsidRPr="00CB57CE" w:rsidRDefault="00147204" w:rsidP="002D4315">
      <w:pPr>
        <w:spacing w:before="120" w:line="240" w:lineRule="exact"/>
        <w:ind w:left="720" w:hanging="720"/>
        <w:jc w:val="both"/>
        <w:rPr>
          <w:rFonts w:ascii="Times New Roman" w:hAnsi="Times New Roman" w:cs="Times New Roman"/>
          <w:szCs w:val="24"/>
          <w:shd w:val="clear" w:color="auto" w:fill="FFFFFF"/>
        </w:rPr>
      </w:pPr>
      <w:r w:rsidRPr="00CB57CE">
        <w:rPr>
          <w:rFonts w:ascii="Times New Roman" w:hAnsi="Times New Roman" w:cs="Times New Roman"/>
          <w:szCs w:val="24"/>
          <w:shd w:val="clear" w:color="auto" w:fill="FFFFFF"/>
        </w:rPr>
        <w:t xml:space="preserve">National Statistical Survey Office. (2012). Employment Unemployment Survey. Ministry of Statistical </w:t>
      </w:r>
      <w:proofErr w:type="spellStart"/>
      <w:r w:rsidRPr="00CB57CE">
        <w:rPr>
          <w:rFonts w:ascii="Times New Roman" w:hAnsi="Times New Roman" w:cs="Times New Roman"/>
          <w:szCs w:val="24"/>
          <w:shd w:val="clear" w:color="auto" w:fill="FFFFFF"/>
        </w:rPr>
        <w:t>Programme</w:t>
      </w:r>
      <w:proofErr w:type="spellEnd"/>
      <w:r w:rsidRPr="00CB57CE">
        <w:rPr>
          <w:rFonts w:ascii="Times New Roman" w:hAnsi="Times New Roman" w:cs="Times New Roman"/>
          <w:szCs w:val="24"/>
          <w:shd w:val="clear" w:color="auto" w:fill="FFFFFF"/>
        </w:rPr>
        <w:t xml:space="preserve"> and Implementation, </w:t>
      </w:r>
      <w:proofErr w:type="spellStart"/>
      <w:r w:rsidRPr="00CB57CE">
        <w:rPr>
          <w:rFonts w:ascii="Times New Roman" w:hAnsi="Times New Roman" w:cs="Times New Roman"/>
          <w:szCs w:val="24"/>
          <w:shd w:val="clear" w:color="auto" w:fill="FFFFFF"/>
        </w:rPr>
        <w:t>GoI</w:t>
      </w:r>
      <w:proofErr w:type="spellEnd"/>
      <w:r w:rsidRPr="00CB57CE">
        <w:rPr>
          <w:rFonts w:ascii="Times New Roman" w:hAnsi="Times New Roman" w:cs="Times New Roman"/>
          <w:szCs w:val="24"/>
          <w:shd w:val="clear" w:color="auto" w:fill="FFFFFF"/>
        </w:rPr>
        <w:t>.</w:t>
      </w:r>
    </w:p>
    <w:p w14:paraId="0001E423" w14:textId="77777777" w:rsidR="00147204" w:rsidRPr="00CB57CE" w:rsidRDefault="00147204" w:rsidP="002D4315">
      <w:pPr>
        <w:spacing w:before="120" w:line="240" w:lineRule="exact"/>
        <w:ind w:left="720" w:hanging="720"/>
        <w:jc w:val="both"/>
        <w:rPr>
          <w:rFonts w:ascii="Times New Roman" w:hAnsi="Times New Roman" w:cs="Times New Roman"/>
          <w:szCs w:val="24"/>
          <w:shd w:val="clear" w:color="auto" w:fill="FFFFFF"/>
        </w:rPr>
      </w:pPr>
      <w:r w:rsidRPr="00CB57CE">
        <w:rPr>
          <w:rFonts w:ascii="Times New Roman" w:hAnsi="Times New Roman" w:cs="Times New Roman"/>
          <w:szCs w:val="24"/>
          <w:shd w:val="clear" w:color="auto" w:fill="FFFFFF"/>
        </w:rPr>
        <w:t xml:space="preserve">National Statistical Survey Office. (2021). Periodic Labor Force Survey, Ministry of Statistical </w:t>
      </w:r>
      <w:proofErr w:type="spellStart"/>
      <w:r w:rsidRPr="00CB57CE">
        <w:rPr>
          <w:rFonts w:ascii="Times New Roman" w:hAnsi="Times New Roman" w:cs="Times New Roman"/>
          <w:szCs w:val="24"/>
          <w:shd w:val="clear" w:color="auto" w:fill="FFFFFF"/>
        </w:rPr>
        <w:t>Programme</w:t>
      </w:r>
      <w:proofErr w:type="spellEnd"/>
      <w:r w:rsidRPr="00CB57CE">
        <w:rPr>
          <w:rFonts w:ascii="Times New Roman" w:hAnsi="Times New Roman" w:cs="Times New Roman"/>
          <w:szCs w:val="24"/>
          <w:shd w:val="clear" w:color="auto" w:fill="FFFFFF"/>
        </w:rPr>
        <w:t xml:space="preserve"> and Implementation, </w:t>
      </w:r>
      <w:proofErr w:type="spellStart"/>
      <w:r w:rsidRPr="00CB57CE">
        <w:rPr>
          <w:rFonts w:ascii="Times New Roman" w:hAnsi="Times New Roman" w:cs="Times New Roman"/>
          <w:szCs w:val="24"/>
          <w:shd w:val="clear" w:color="auto" w:fill="FFFFFF"/>
        </w:rPr>
        <w:t>GoI</w:t>
      </w:r>
      <w:proofErr w:type="spellEnd"/>
      <w:r w:rsidRPr="00CB57CE">
        <w:rPr>
          <w:rFonts w:ascii="Times New Roman" w:hAnsi="Times New Roman" w:cs="Times New Roman"/>
          <w:szCs w:val="24"/>
          <w:shd w:val="clear" w:color="auto" w:fill="FFFFFF"/>
        </w:rPr>
        <w:t>.</w:t>
      </w:r>
    </w:p>
    <w:p w14:paraId="6399B8DA" w14:textId="13EC6C85" w:rsidR="00147204" w:rsidRPr="002D4315" w:rsidRDefault="00147204" w:rsidP="002D4315">
      <w:pPr>
        <w:spacing w:before="120" w:line="240" w:lineRule="exact"/>
        <w:ind w:left="720" w:hanging="720"/>
        <w:jc w:val="both"/>
        <w:rPr>
          <w:rFonts w:ascii="Times New Roman" w:hAnsi="Times New Roman" w:cs="Times New Roman"/>
        </w:rPr>
      </w:pPr>
      <w:proofErr w:type="spellStart"/>
      <w:r w:rsidRPr="00CB57CE">
        <w:rPr>
          <w:rFonts w:ascii="Times New Roman" w:hAnsi="Times New Roman" w:cs="Times New Roman"/>
          <w:szCs w:val="24"/>
          <w:shd w:val="clear" w:color="auto" w:fill="FFFFFF"/>
        </w:rPr>
        <w:t>Nayka</w:t>
      </w:r>
      <w:proofErr w:type="spellEnd"/>
      <w:r w:rsidRPr="00CB57CE">
        <w:rPr>
          <w:rFonts w:ascii="Times New Roman" w:hAnsi="Times New Roman" w:cs="Times New Roman"/>
          <w:szCs w:val="24"/>
          <w:shd w:val="clear" w:color="auto" w:fill="FFFFFF"/>
        </w:rPr>
        <w:t>, S., &amp; Sridhar, K. S. (2019). Determinants of intra urban mobility: A study of Bengaluru.</w:t>
      </w:r>
      <w:r w:rsidR="002D4315">
        <w:rPr>
          <w:rFonts w:ascii="Times New Roman" w:hAnsi="Times New Roman" w:cs="Times New Roman"/>
          <w:szCs w:val="24"/>
          <w:shd w:val="clear" w:color="auto" w:fill="FFFFFF"/>
        </w:rPr>
        <w:t xml:space="preserve"> </w:t>
      </w:r>
      <w:r w:rsidR="002D4315" w:rsidRPr="002D4315">
        <w:rPr>
          <w:rFonts w:ascii="Times New Roman" w:hAnsi="Times New Roman" w:cs="Times New Roman"/>
        </w:rPr>
        <w:t>Working Papers </w:t>
      </w:r>
      <w:r w:rsidR="002D4315" w:rsidRPr="002D4315">
        <w:rPr>
          <w:rFonts w:ascii="Times New Roman" w:hAnsi="Times New Roman" w:cs="Times New Roman"/>
        </w:rPr>
        <w:t xml:space="preserve">No. </w:t>
      </w:r>
      <w:r w:rsidR="002D4315" w:rsidRPr="002D4315">
        <w:rPr>
          <w:rFonts w:ascii="Times New Roman" w:hAnsi="Times New Roman" w:cs="Times New Roman"/>
        </w:rPr>
        <w:t>437, Institute for Social and Economic Change, Bangalore.</w:t>
      </w:r>
    </w:p>
    <w:p w14:paraId="1B556E7F" w14:textId="77777777" w:rsidR="00147204" w:rsidRPr="00CB57CE" w:rsidRDefault="00147204" w:rsidP="002D4315">
      <w:pPr>
        <w:spacing w:before="120" w:line="240" w:lineRule="exact"/>
        <w:ind w:left="720" w:hanging="720"/>
        <w:jc w:val="both"/>
        <w:rPr>
          <w:rFonts w:ascii="Times New Roman" w:hAnsi="Times New Roman" w:cs="Times New Roman"/>
          <w:szCs w:val="24"/>
          <w:shd w:val="clear" w:color="auto" w:fill="FFFFFF"/>
        </w:rPr>
      </w:pPr>
      <w:proofErr w:type="spellStart"/>
      <w:r w:rsidRPr="00CB57CE">
        <w:rPr>
          <w:rFonts w:ascii="Times New Roman" w:hAnsi="Times New Roman" w:cs="Times New Roman"/>
          <w:szCs w:val="24"/>
          <w:shd w:val="clear" w:color="auto" w:fill="FFFFFF"/>
        </w:rPr>
        <w:t>Nirmale</w:t>
      </w:r>
      <w:proofErr w:type="spellEnd"/>
      <w:r w:rsidRPr="00CB57CE">
        <w:rPr>
          <w:rFonts w:ascii="Times New Roman" w:hAnsi="Times New Roman" w:cs="Times New Roman"/>
          <w:szCs w:val="24"/>
          <w:shd w:val="clear" w:color="auto" w:fill="FFFFFF"/>
        </w:rPr>
        <w:t xml:space="preserve">, S. K., &amp; Pinjari, A. R. (2023). Discrete choice models with multiplicative stochasticity in choice environment variables: Application to accommodating perception errors in driver </w:t>
      </w:r>
      <w:proofErr w:type="spellStart"/>
      <w:r w:rsidRPr="00CB57CE">
        <w:rPr>
          <w:rFonts w:ascii="Times New Roman" w:hAnsi="Times New Roman" w:cs="Times New Roman"/>
          <w:szCs w:val="24"/>
          <w:shd w:val="clear" w:color="auto" w:fill="FFFFFF"/>
        </w:rPr>
        <w:t>behaviour</w:t>
      </w:r>
      <w:proofErr w:type="spellEnd"/>
      <w:r w:rsidRPr="00CB57CE">
        <w:rPr>
          <w:rFonts w:ascii="Times New Roman" w:hAnsi="Times New Roman" w:cs="Times New Roman"/>
          <w:szCs w:val="24"/>
          <w:shd w:val="clear" w:color="auto" w:fill="FFFFFF"/>
        </w:rPr>
        <w:t xml:space="preserve"> models. </w:t>
      </w:r>
      <w:r w:rsidRPr="00CB57CE">
        <w:rPr>
          <w:rFonts w:ascii="Times New Roman" w:hAnsi="Times New Roman" w:cs="Times New Roman"/>
          <w:i/>
          <w:iCs/>
          <w:szCs w:val="24"/>
          <w:shd w:val="clear" w:color="auto" w:fill="FFFFFF"/>
        </w:rPr>
        <w:t>Transportation Research Part B: Methodological</w:t>
      </w:r>
      <w:r w:rsidRPr="00CB57CE">
        <w:rPr>
          <w:rFonts w:ascii="Times New Roman" w:hAnsi="Times New Roman" w:cs="Times New Roman"/>
          <w:szCs w:val="24"/>
          <w:shd w:val="clear" w:color="auto" w:fill="FFFFFF"/>
        </w:rPr>
        <w:t>, 170, 169-193.</w:t>
      </w:r>
    </w:p>
    <w:p w14:paraId="377CC3AC"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Ortúzar J de D., &amp; </w:t>
      </w:r>
      <w:proofErr w:type="spellStart"/>
      <w:r w:rsidRPr="00CB57CE">
        <w:rPr>
          <w:rFonts w:ascii="Times New Roman" w:hAnsi="Times New Roman" w:cs="Times New Roman"/>
          <w:szCs w:val="24"/>
        </w:rPr>
        <w:t>Ivelic</w:t>
      </w:r>
      <w:proofErr w:type="spellEnd"/>
      <w:r w:rsidRPr="00CB57CE">
        <w:rPr>
          <w:rFonts w:ascii="Times New Roman" w:hAnsi="Times New Roman" w:cs="Times New Roman"/>
          <w:szCs w:val="24"/>
        </w:rPr>
        <w:t> A. M. Effects of using more accurately measured level of service variables in the specification and stability of mode choice models. Proceeding 15th PTRC Summer Annual Meeting, 1987, P290, 117–130. PTRC, London.</w:t>
      </w:r>
    </w:p>
    <w:p w14:paraId="486B668A" w14:textId="20971289"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People Research on India’s Consumer Economy (2023). The Rise of India’s Middle Class: A Force to Reckon With. </w:t>
      </w:r>
      <w:hyperlink r:id="rId909" w:history="1">
        <w:r w:rsidRPr="00CB57CE">
          <w:rPr>
            <w:rStyle w:val="Hyperlink"/>
            <w:rFonts w:ascii="Times New Roman" w:hAnsi="Times New Roman" w:cs="Times New Roman"/>
            <w:color w:val="auto"/>
            <w:szCs w:val="24"/>
          </w:rPr>
          <w:t>https://www.price360.in/expertview/the-rise-of-indias-middle-class-a-force-to-reckon-with/</w:t>
        </w:r>
      </w:hyperlink>
    </w:p>
    <w:p w14:paraId="5B4999CB"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rPr>
        <w:t>Saigal</w:t>
      </w:r>
      <w:proofErr w:type="spellEnd"/>
      <w:r w:rsidRPr="00CB57CE">
        <w:rPr>
          <w:rFonts w:ascii="Times New Roman" w:hAnsi="Times New Roman" w:cs="Times New Roman"/>
          <w:szCs w:val="24"/>
        </w:rPr>
        <w:t>, T., </w:t>
      </w:r>
      <w:proofErr w:type="spellStart"/>
      <w:r w:rsidRPr="00CB57CE">
        <w:rPr>
          <w:rFonts w:ascii="Times New Roman" w:hAnsi="Times New Roman" w:cs="Times New Roman"/>
          <w:szCs w:val="24"/>
        </w:rPr>
        <w:t>Vaish</w:t>
      </w:r>
      <w:proofErr w:type="spellEnd"/>
      <w:r w:rsidRPr="00CB57CE">
        <w:rPr>
          <w:rFonts w:ascii="Times New Roman" w:hAnsi="Times New Roman" w:cs="Times New Roman"/>
          <w:szCs w:val="24"/>
        </w:rPr>
        <w:t>, A.K. &amp; Rao, N.V.M. (2021). Gender and class distinction in travel behavior: evidence from India. </w:t>
      </w:r>
      <w:r w:rsidRPr="00CB57CE">
        <w:rPr>
          <w:rFonts w:ascii="Times New Roman" w:hAnsi="Times New Roman" w:cs="Times New Roman"/>
          <w:i/>
          <w:iCs/>
          <w:szCs w:val="24"/>
        </w:rPr>
        <w:t>Ecofeminism and Climate Change </w:t>
      </w:r>
      <w:r w:rsidRPr="00CB57CE">
        <w:rPr>
          <w:rFonts w:ascii="Times New Roman" w:hAnsi="Times New Roman" w:cs="Times New Roman"/>
          <w:szCs w:val="24"/>
        </w:rPr>
        <w:t>, 2(1), 42-48. </w:t>
      </w:r>
    </w:p>
    <w:p w14:paraId="319DDC89"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Sanko, N., Hess, S., Dumont, J., &amp; Daly, A. (2014). Contrasting imputation with a latent variable approach to dealing with missing income in choice models. </w:t>
      </w:r>
      <w:r w:rsidRPr="00CB57CE">
        <w:rPr>
          <w:rFonts w:ascii="Times New Roman" w:hAnsi="Times New Roman" w:cs="Times New Roman"/>
          <w:i/>
          <w:iCs/>
          <w:szCs w:val="24"/>
        </w:rPr>
        <w:t>Journal of Choice Modelling</w:t>
      </w:r>
      <w:r w:rsidRPr="00CB57CE">
        <w:rPr>
          <w:rFonts w:ascii="Times New Roman" w:hAnsi="Times New Roman" w:cs="Times New Roman"/>
          <w:szCs w:val="24"/>
        </w:rPr>
        <w:t>. 12, 47-57.</w:t>
      </w:r>
    </w:p>
    <w:p w14:paraId="10223ACE" w14:textId="07EEA054" w:rsidR="00147204" w:rsidRPr="00CB57CE" w:rsidRDefault="00147204" w:rsidP="002D4315">
      <w:pPr>
        <w:spacing w:before="120" w:line="240" w:lineRule="exact"/>
        <w:ind w:left="720" w:hanging="720"/>
        <w:jc w:val="both"/>
        <w:rPr>
          <w:rFonts w:ascii="Times New Roman" w:hAnsi="Times New Roman" w:cs="Times New Roman"/>
          <w:szCs w:val="24"/>
          <w:shd w:val="clear" w:color="auto" w:fill="FFFFFF"/>
        </w:rPr>
      </w:pPr>
      <w:r w:rsidRPr="00CB57CE">
        <w:rPr>
          <w:rFonts w:ascii="Times New Roman" w:hAnsi="Times New Roman" w:cs="Times New Roman"/>
          <w:szCs w:val="24"/>
          <w:shd w:val="clear" w:color="auto" w:fill="FFFFFF"/>
        </w:rPr>
        <w:t xml:space="preserve">Scarpa, R., </w:t>
      </w:r>
      <w:proofErr w:type="spellStart"/>
      <w:r w:rsidRPr="00CB57CE">
        <w:rPr>
          <w:rFonts w:ascii="Times New Roman" w:hAnsi="Times New Roman" w:cs="Times New Roman"/>
          <w:szCs w:val="24"/>
          <w:shd w:val="clear" w:color="auto" w:fill="FFFFFF"/>
        </w:rPr>
        <w:t>Gilbride</w:t>
      </w:r>
      <w:proofErr w:type="spellEnd"/>
      <w:r w:rsidRPr="00CB57CE">
        <w:rPr>
          <w:rFonts w:ascii="Times New Roman" w:hAnsi="Times New Roman" w:cs="Times New Roman"/>
          <w:szCs w:val="24"/>
          <w:shd w:val="clear" w:color="auto" w:fill="FFFFFF"/>
        </w:rPr>
        <w:t xml:space="preserve">, T. J., Campbell, D., &amp; </w:t>
      </w:r>
      <w:proofErr w:type="spellStart"/>
      <w:r w:rsidRPr="00CB57CE">
        <w:rPr>
          <w:rFonts w:ascii="Times New Roman" w:hAnsi="Times New Roman" w:cs="Times New Roman"/>
          <w:szCs w:val="24"/>
          <w:shd w:val="clear" w:color="auto" w:fill="FFFFFF"/>
        </w:rPr>
        <w:t>Hensher</w:t>
      </w:r>
      <w:proofErr w:type="spellEnd"/>
      <w:r w:rsidRPr="00CB57CE">
        <w:rPr>
          <w:rFonts w:ascii="Times New Roman" w:hAnsi="Times New Roman" w:cs="Times New Roman"/>
          <w:szCs w:val="24"/>
          <w:shd w:val="clear" w:color="auto" w:fill="FFFFFF"/>
        </w:rPr>
        <w:t>, D. A. (2009). Modelling attribute non-attendance in choice experiments for rural landscape valuation. </w:t>
      </w:r>
      <w:r w:rsidRPr="00CB57CE">
        <w:rPr>
          <w:rFonts w:ascii="Times New Roman" w:hAnsi="Times New Roman" w:cs="Times New Roman"/>
          <w:i/>
          <w:iCs/>
          <w:szCs w:val="24"/>
          <w:shd w:val="clear" w:color="auto" w:fill="FFFFFF"/>
        </w:rPr>
        <w:t xml:space="preserve">European </w:t>
      </w:r>
      <w:r w:rsidR="002D4315">
        <w:rPr>
          <w:rFonts w:ascii="Times New Roman" w:hAnsi="Times New Roman" w:cs="Times New Roman"/>
          <w:i/>
          <w:iCs/>
          <w:szCs w:val="24"/>
          <w:shd w:val="clear" w:color="auto" w:fill="FFFFFF"/>
        </w:rPr>
        <w:t>R</w:t>
      </w:r>
      <w:r w:rsidRPr="00CB57CE">
        <w:rPr>
          <w:rFonts w:ascii="Times New Roman" w:hAnsi="Times New Roman" w:cs="Times New Roman"/>
          <w:i/>
          <w:iCs/>
          <w:szCs w:val="24"/>
          <w:shd w:val="clear" w:color="auto" w:fill="FFFFFF"/>
        </w:rPr>
        <w:t xml:space="preserve">eview of </w:t>
      </w:r>
      <w:r w:rsidR="002D4315">
        <w:rPr>
          <w:rFonts w:ascii="Times New Roman" w:hAnsi="Times New Roman" w:cs="Times New Roman"/>
          <w:i/>
          <w:iCs/>
          <w:szCs w:val="24"/>
          <w:shd w:val="clear" w:color="auto" w:fill="FFFFFF"/>
        </w:rPr>
        <w:t>A</w:t>
      </w:r>
      <w:r w:rsidRPr="00CB57CE">
        <w:rPr>
          <w:rFonts w:ascii="Times New Roman" w:hAnsi="Times New Roman" w:cs="Times New Roman"/>
          <w:i/>
          <w:iCs/>
          <w:szCs w:val="24"/>
          <w:shd w:val="clear" w:color="auto" w:fill="FFFFFF"/>
        </w:rPr>
        <w:t xml:space="preserve">gricultural </w:t>
      </w:r>
      <w:r w:rsidR="002D4315">
        <w:rPr>
          <w:rFonts w:ascii="Times New Roman" w:hAnsi="Times New Roman" w:cs="Times New Roman"/>
          <w:i/>
          <w:iCs/>
          <w:szCs w:val="24"/>
          <w:shd w:val="clear" w:color="auto" w:fill="FFFFFF"/>
        </w:rPr>
        <w:t>E</w:t>
      </w:r>
      <w:r w:rsidRPr="00CB57CE">
        <w:rPr>
          <w:rFonts w:ascii="Times New Roman" w:hAnsi="Times New Roman" w:cs="Times New Roman"/>
          <w:i/>
          <w:iCs/>
          <w:szCs w:val="24"/>
          <w:shd w:val="clear" w:color="auto" w:fill="FFFFFF"/>
        </w:rPr>
        <w:t>conomics</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36</w:t>
      </w:r>
      <w:r w:rsidRPr="00CB57CE">
        <w:rPr>
          <w:rFonts w:ascii="Times New Roman" w:hAnsi="Times New Roman" w:cs="Times New Roman"/>
          <w:szCs w:val="24"/>
          <w:shd w:val="clear" w:color="auto" w:fill="FFFFFF"/>
        </w:rPr>
        <w:t>(2), 151-174.</w:t>
      </w:r>
    </w:p>
    <w:p w14:paraId="0C36ABCF" w14:textId="77777777" w:rsidR="00147204" w:rsidRPr="00CB57CE" w:rsidRDefault="00147204" w:rsidP="002D4315">
      <w:pPr>
        <w:spacing w:before="120" w:line="240" w:lineRule="exact"/>
        <w:ind w:left="720" w:hanging="720"/>
        <w:jc w:val="both"/>
        <w:rPr>
          <w:rFonts w:ascii="Times New Roman" w:hAnsi="Times New Roman" w:cs="Times New Roman"/>
          <w:szCs w:val="24"/>
          <w:shd w:val="clear" w:color="auto" w:fill="FFFFFF"/>
        </w:rPr>
      </w:pPr>
      <w:proofErr w:type="spellStart"/>
      <w:r w:rsidRPr="00CB57CE">
        <w:rPr>
          <w:rFonts w:ascii="Times New Roman" w:hAnsi="Times New Roman" w:cs="Times New Roman"/>
          <w:szCs w:val="24"/>
        </w:rPr>
        <w:t>Shirgaokar</w:t>
      </w:r>
      <w:proofErr w:type="spellEnd"/>
      <w:r w:rsidRPr="00CB57CE">
        <w:rPr>
          <w:rFonts w:ascii="Times New Roman" w:hAnsi="Times New Roman" w:cs="Times New Roman"/>
          <w:szCs w:val="24"/>
        </w:rPr>
        <w:t>,</w:t>
      </w:r>
      <w:r w:rsidRPr="00CB57CE">
        <w:rPr>
          <w:rFonts w:ascii="Times New Roman" w:hAnsi="Times New Roman" w:cs="Times New Roman"/>
          <w:spacing w:val="-7"/>
          <w:szCs w:val="24"/>
        </w:rPr>
        <w:t xml:space="preserve"> </w:t>
      </w:r>
      <w:r w:rsidRPr="00CB57CE">
        <w:rPr>
          <w:rFonts w:ascii="Times New Roman" w:hAnsi="Times New Roman" w:cs="Times New Roman"/>
          <w:szCs w:val="24"/>
        </w:rPr>
        <w:t>M.</w:t>
      </w:r>
      <w:r w:rsidRPr="00CB57CE">
        <w:rPr>
          <w:rFonts w:ascii="Times New Roman" w:hAnsi="Times New Roman" w:cs="Times New Roman"/>
          <w:spacing w:val="-6"/>
          <w:szCs w:val="24"/>
        </w:rPr>
        <w:t xml:space="preserve"> </w:t>
      </w:r>
      <w:r w:rsidRPr="00CB57CE">
        <w:rPr>
          <w:rFonts w:ascii="Times New Roman" w:hAnsi="Times New Roman" w:cs="Times New Roman"/>
          <w:szCs w:val="24"/>
        </w:rPr>
        <w:t>(2014).</w:t>
      </w:r>
      <w:r w:rsidRPr="00CB57CE">
        <w:rPr>
          <w:rFonts w:ascii="Times New Roman" w:hAnsi="Times New Roman" w:cs="Times New Roman"/>
          <w:spacing w:val="-6"/>
          <w:szCs w:val="24"/>
        </w:rPr>
        <w:t xml:space="preserve"> </w:t>
      </w:r>
      <w:r w:rsidRPr="00CB57CE">
        <w:rPr>
          <w:rFonts w:ascii="Times New Roman" w:hAnsi="Times New Roman" w:cs="Times New Roman"/>
          <w:szCs w:val="24"/>
        </w:rPr>
        <w:t>Employment</w:t>
      </w:r>
      <w:r w:rsidRPr="00CB57CE">
        <w:rPr>
          <w:rFonts w:ascii="Times New Roman" w:hAnsi="Times New Roman" w:cs="Times New Roman"/>
          <w:spacing w:val="-4"/>
          <w:szCs w:val="24"/>
        </w:rPr>
        <w:t xml:space="preserve"> </w:t>
      </w:r>
      <w:r w:rsidRPr="00CB57CE">
        <w:rPr>
          <w:rFonts w:ascii="Times New Roman" w:hAnsi="Times New Roman" w:cs="Times New Roman"/>
          <w:szCs w:val="24"/>
        </w:rPr>
        <w:t>centers</w:t>
      </w:r>
      <w:r w:rsidRPr="00CB57CE">
        <w:rPr>
          <w:rFonts w:ascii="Times New Roman" w:hAnsi="Times New Roman" w:cs="Times New Roman"/>
          <w:spacing w:val="-6"/>
          <w:szCs w:val="24"/>
        </w:rPr>
        <w:t xml:space="preserve"> </w:t>
      </w:r>
      <w:r w:rsidRPr="00CB57CE">
        <w:rPr>
          <w:rFonts w:ascii="Times New Roman" w:hAnsi="Times New Roman" w:cs="Times New Roman"/>
          <w:szCs w:val="24"/>
        </w:rPr>
        <w:t>and</w:t>
      </w:r>
      <w:r w:rsidRPr="00CB57CE">
        <w:rPr>
          <w:rFonts w:ascii="Times New Roman" w:hAnsi="Times New Roman" w:cs="Times New Roman"/>
          <w:spacing w:val="-6"/>
          <w:szCs w:val="24"/>
        </w:rPr>
        <w:t xml:space="preserve"> </w:t>
      </w:r>
      <w:r w:rsidRPr="00CB57CE">
        <w:rPr>
          <w:rFonts w:ascii="Times New Roman" w:hAnsi="Times New Roman" w:cs="Times New Roman"/>
          <w:szCs w:val="24"/>
        </w:rPr>
        <w:t>travel</w:t>
      </w:r>
      <w:r w:rsidRPr="00CB57CE">
        <w:rPr>
          <w:rFonts w:ascii="Times New Roman" w:hAnsi="Times New Roman" w:cs="Times New Roman"/>
          <w:spacing w:val="-6"/>
          <w:szCs w:val="24"/>
        </w:rPr>
        <w:t xml:space="preserve"> </w:t>
      </w:r>
      <w:r w:rsidRPr="00CB57CE">
        <w:rPr>
          <w:rFonts w:ascii="Times New Roman" w:hAnsi="Times New Roman" w:cs="Times New Roman"/>
          <w:szCs w:val="24"/>
        </w:rPr>
        <w:t>behavior:</w:t>
      </w:r>
      <w:r w:rsidRPr="00CB57CE">
        <w:rPr>
          <w:rFonts w:ascii="Times New Roman" w:hAnsi="Times New Roman" w:cs="Times New Roman"/>
          <w:spacing w:val="-6"/>
          <w:szCs w:val="24"/>
        </w:rPr>
        <w:t xml:space="preserve"> </w:t>
      </w:r>
      <w:r w:rsidRPr="00CB57CE">
        <w:rPr>
          <w:rFonts w:ascii="Times New Roman" w:hAnsi="Times New Roman" w:cs="Times New Roman"/>
          <w:szCs w:val="24"/>
        </w:rPr>
        <w:t>Exploring</w:t>
      </w:r>
      <w:r w:rsidRPr="00CB57CE">
        <w:rPr>
          <w:rFonts w:ascii="Times New Roman" w:hAnsi="Times New Roman" w:cs="Times New Roman"/>
          <w:spacing w:val="-6"/>
          <w:szCs w:val="24"/>
        </w:rPr>
        <w:t xml:space="preserve"> </w:t>
      </w:r>
      <w:r w:rsidRPr="00CB57CE">
        <w:rPr>
          <w:rFonts w:ascii="Times New Roman" w:hAnsi="Times New Roman" w:cs="Times New Roman"/>
          <w:szCs w:val="24"/>
        </w:rPr>
        <w:t>the</w:t>
      </w:r>
      <w:r w:rsidRPr="00CB57CE">
        <w:rPr>
          <w:rFonts w:ascii="Times New Roman" w:hAnsi="Times New Roman" w:cs="Times New Roman"/>
          <w:spacing w:val="-6"/>
          <w:szCs w:val="24"/>
        </w:rPr>
        <w:t xml:space="preserve"> </w:t>
      </w:r>
      <w:r w:rsidRPr="00CB57CE">
        <w:rPr>
          <w:rFonts w:ascii="Times New Roman" w:hAnsi="Times New Roman" w:cs="Times New Roman"/>
          <w:szCs w:val="24"/>
        </w:rPr>
        <w:t>work</w:t>
      </w:r>
      <w:r w:rsidRPr="00CB57CE">
        <w:rPr>
          <w:rFonts w:ascii="Times New Roman" w:hAnsi="Times New Roman" w:cs="Times New Roman"/>
          <w:spacing w:val="-6"/>
          <w:szCs w:val="24"/>
        </w:rPr>
        <w:t xml:space="preserve"> </w:t>
      </w:r>
      <w:r w:rsidRPr="00CB57CE">
        <w:rPr>
          <w:rFonts w:ascii="Times New Roman" w:hAnsi="Times New Roman" w:cs="Times New Roman"/>
          <w:szCs w:val="24"/>
        </w:rPr>
        <w:t>commute</w:t>
      </w:r>
      <w:r w:rsidRPr="00CB57CE">
        <w:rPr>
          <w:rFonts w:ascii="Times New Roman" w:hAnsi="Times New Roman" w:cs="Times New Roman"/>
          <w:spacing w:val="-6"/>
          <w:szCs w:val="24"/>
        </w:rPr>
        <w:t xml:space="preserve"> </w:t>
      </w:r>
      <w:r w:rsidRPr="00CB57CE">
        <w:rPr>
          <w:rFonts w:ascii="Times New Roman" w:hAnsi="Times New Roman" w:cs="Times New Roman"/>
          <w:szCs w:val="24"/>
        </w:rPr>
        <w:t>of</w:t>
      </w:r>
      <w:r w:rsidRPr="00CB57CE">
        <w:rPr>
          <w:rFonts w:ascii="Times New Roman" w:hAnsi="Times New Roman" w:cs="Times New Roman"/>
          <w:spacing w:val="1"/>
          <w:szCs w:val="24"/>
        </w:rPr>
        <w:t xml:space="preserve"> </w:t>
      </w:r>
      <w:r w:rsidRPr="00CB57CE">
        <w:rPr>
          <w:rFonts w:ascii="Times New Roman" w:hAnsi="Times New Roman" w:cs="Times New Roman"/>
          <w:szCs w:val="24"/>
        </w:rPr>
        <w:t>Mumbai’s</w:t>
      </w:r>
      <w:r w:rsidRPr="00CB57CE">
        <w:rPr>
          <w:rFonts w:ascii="Times New Roman" w:hAnsi="Times New Roman" w:cs="Times New Roman"/>
          <w:spacing w:val="-4"/>
          <w:szCs w:val="24"/>
        </w:rPr>
        <w:t xml:space="preserve"> </w:t>
      </w:r>
      <w:r w:rsidRPr="00CB57CE">
        <w:rPr>
          <w:rFonts w:ascii="Times New Roman" w:hAnsi="Times New Roman" w:cs="Times New Roman"/>
          <w:szCs w:val="24"/>
        </w:rPr>
        <w:t>rapidly</w:t>
      </w:r>
      <w:r w:rsidRPr="00CB57CE">
        <w:rPr>
          <w:rFonts w:ascii="Times New Roman" w:hAnsi="Times New Roman" w:cs="Times New Roman"/>
          <w:spacing w:val="-4"/>
          <w:szCs w:val="24"/>
        </w:rPr>
        <w:t xml:space="preserve"> </w:t>
      </w:r>
      <w:r w:rsidRPr="00CB57CE">
        <w:rPr>
          <w:rFonts w:ascii="Times New Roman" w:hAnsi="Times New Roman" w:cs="Times New Roman"/>
          <w:szCs w:val="24"/>
        </w:rPr>
        <w:t>motorizing</w:t>
      </w:r>
      <w:r w:rsidRPr="00CB57CE">
        <w:rPr>
          <w:rFonts w:ascii="Times New Roman" w:hAnsi="Times New Roman" w:cs="Times New Roman"/>
          <w:spacing w:val="-4"/>
          <w:szCs w:val="24"/>
        </w:rPr>
        <w:t xml:space="preserve"> </w:t>
      </w:r>
      <w:r w:rsidRPr="00CB57CE">
        <w:rPr>
          <w:rFonts w:ascii="Times New Roman" w:hAnsi="Times New Roman" w:cs="Times New Roman"/>
          <w:szCs w:val="24"/>
        </w:rPr>
        <w:t>middle</w:t>
      </w:r>
      <w:r w:rsidRPr="00CB57CE">
        <w:rPr>
          <w:rFonts w:ascii="Times New Roman" w:hAnsi="Times New Roman" w:cs="Times New Roman"/>
          <w:spacing w:val="-3"/>
          <w:szCs w:val="24"/>
        </w:rPr>
        <w:t xml:space="preserve"> </w:t>
      </w:r>
      <w:r w:rsidRPr="00CB57CE">
        <w:rPr>
          <w:rFonts w:ascii="Times New Roman" w:hAnsi="Times New Roman" w:cs="Times New Roman"/>
          <w:szCs w:val="24"/>
        </w:rPr>
        <w:t>class.</w:t>
      </w:r>
      <w:r w:rsidRPr="00CB57CE">
        <w:rPr>
          <w:rFonts w:ascii="Times New Roman" w:hAnsi="Times New Roman" w:cs="Times New Roman"/>
          <w:spacing w:val="-6"/>
          <w:szCs w:val="24"/>
        </w:rPr>
        <w:t xml:space="preserve"> </w:t>
      </w:r>
      <w:r w:rsidRPr="00CB57CE">
        <w:rPr>
          <w:rFonts w:ascii="Times New Roman" w:hAnsi="Times New Roman" w:cs="Times New Roman"/>
          <w:i/>
          <w:szCs w:val="24"/>
        </w:rPr>
        <w:t>Journal</w:t>
      </w:r>
      <w:r w:rsidRPr="00CB57CE">
        <w:rPr>
          <w:rFonts w:ascii="Times New Roman" w:hAnsi="Times New Roman" w:cs="Times New Roman"/>
          <w:i/>
          <w:spacing w:val="-4"/>
          <w:szCs w:val="24"/>
        </w:rPr>
        <w:t xml:space="preserve"> </w:t>
      </w:r>
      <w:r w:rsidRPr="00CB57CE">
        <w:rPr>
          <w:rFonts w:ascii="Times New Roman" w:hAnsi="Times New Roman" w:cs="Times New Roman"/>
          <w:i/>
          <w:szCs w:val="24"/>
        </w:rPr>
        <w:t>of</w:t>
      </w:r>
      <w:r w:rsidRPr="00CB57CE">
        <w:rPr>
          <w:rFonts w:ascii="Times New Roman" w:hAnsi="Times New Roman" w:cs="Times New Roman"/>
          <w:i/>
          <w:spacing w:val="-3"/>
          <w:szCs w:val="24"/>
        </w:rPr>
        <w:t xml:space="preserve"> </w:t>
      </w:r>
      <w:r w:rsidRPr="00CB57CE">
        <w:rPr>
          <w:rFonts w:ascii="Times New Roman" w:hAnsi="Times New Roman" w:cs="Times New Roman"/>
          <w:i/>
          <w:szCs w:val="24"/>
        </w:rPr>
        <w:t>Transport</w:t>
      </w:r>
      <w:r w:rsidRPr="00CB57CE">
        <w:rPr>
          <w:rFonts w:ascii="Times New Roman" w:hAnsi="Times New Roman" w:cs="Times New Roman"/>
          <w:i/>
          <w:spacing w:val="-4"/>
          <w:szCs w:val="24"/>
        </w:rPr>
        <w:t xml:space="preserve"> </w:t>
      </w:r>
      <w:r w:rsidRPr="00CB57CE">
        <w:rPr>
          <w:rFonts w:ascii="Times New Roman" w:hAnsi="Times New Roman" w:cs="Times New Roman"/>
          <w:i/>
          <w:szCs w:val="24"/>
        </w:rPr>
        <w:t>Geography</w:t>
      </w:r>
      <w:r w:rsidRPr="00CB57CE">
        <w:rPr>
          <w:rFonts w:ascii="Times New Roman" w:hAnsi="Times New Roman" w:cs="Times New Roman"/>
          <w:szCs w:val="24"/>
        </w:rPr>
        <w:t>,</w:t>
      </w:r>
      <w:r w:rsidRPr="00CB57CE">
        <w:rPr>
          <w:rFonts w:ascii="Times New Roman" w:hAnsi="Times New Roman" w:cs="Times New Roman"/>
          <w:spacing w:val="-4"/>
          <w:szCs w:val="24"/>
        </w:rPr>
        <w:t xml:space="preserve"> </w:t>
      </w:r>
      <w:r w:rsidRPr="002D4315">
        <w:rPr>
          <w:rFonts w:ascii="Times New Roman" w:hAnsi="Times New Roman" w:cs="Times New Roman"/>
          <w:iCs/>
          <w:szCs w:val="24"/>
        </w:rPr>
        <w:t>41</w:t>
      </w:r>
      <w:r w:rsidRPr="00CB57CE">
        <w:rPr>
          <w:rFonts w:ascii="Times New Roman" w:hAnsi="Times New Roman" w:cs="Times New Roman"/>
          <w:szCs w:val="24"/>
        </w:rPr>
        <w:t>,</w:t>
      </w:r>
      <w:r w:rsidRPr="00CB57CE">
        <w:rPr>
          <w:rFonts w:ascii="Times New Roman" w:hAnsi="Times New Roman" w:cs="Times New Roman"/>
          <w:spacing w:val="-4"/>
          <w:szCs w:val="24"/>
        </w:rPr>
        <w:t xml:space="preserve"> </w:t>
      </w:r>
      <w:r w:rsidRPr="00CB57CE">
        <w:rPr>
          <w:rFonts w:ascii="Times New Roman" w:hAnsi="Times New Roman" w:cs="Times New Roman"/>
          <w:szCs w:val="24"/>
        </w:rPr>
        <w:t>249-258.</w:t>
      </w:r>
    </w:p>
    <w:p w14:paraId="2869D5CE" w14:textId="7C3AF55B"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Srinivasan, K.K., Prakash, A.A., &amp; Seshadri, R. (2014). Finding most reliable paths on networks with correlated and shifted lognormal travel times. </w:t>
      </w:r>
      <w:r w:rsidRPr="00CB57CE">
        <w:rPr>
          <w:rFonts w:ascii="Times New Roman" w:hAnsi="Times New Roman" w:cs="Times New Roman"/>
          <w:i/>
          <w:iCs/>
          <w:szCs w:val="24"/>
        </w:rPr>
        <w:t>Transportation Research Part B: Methodological</w:t>
      </w:r>
      <w:r w:rsidR="002D4315">
        <w:rPr>
          <w:rFonts w:ascii="Times New Roman" w:hAnsi="Times New Roman" w:cs="Times New Roman"/>
          <w:szCs w:val="24"/>
        </w:rPr>
        <w:t>,</w:t>
      </w:r>
      <w:r w:rsidRPr="00CB57CE">
        <w:rPr>
          <w:rFonts w:ascii="Times New Roman" w:hAnsi="Times New Roman" w:cs="Times New Roman"/>
          <w:szCs w:val="24"/>
        </w:rPr>
        <w:t xml:space="preserve"> 66, 110-128.</w:t>
      </w:r>
    </w:p>
    <w:p w14:paraId="7F3BFCC0"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shd w:val="clear" w:color="auto" w:fill="FFFFFF"/>
        </w:rPr>
        <w:t>Steimetz</w:t>
      </w:r>
      <w:proofErr w:type="spellEnd"/>
      <w:r w:rsidRPr="00CB57CE">
        <w:rPr>
          <w:rFonts w:ascii="Times New Roman" w:hAnsi="Times New Roman" w:cs="Times New Roman"/>
          <w:szCs w:val="24"/>
          <w:shd w:val="clear" w:color="auto" w:fill="FFFFFF"/>
        </w:rPr>
        <w:t>, S. S., &amp; Brownstone, D. (2005). Estimating commuters’ “value of time” with noisy data: a multiple imputation approach. </w:t>
      </w:r>
      <w:r w:rsidRPr="00CB57CE">
        <w:rPr>
          <w:rFonts w:ascii="Times New Roman" w:hAnsi="Times New Roman" w:cs="Times New Roman"/>
          <w:i/>
          <w:iCs/>
          <w:szCs w:val="24"/>
          <w:shd w:val="clear" w:color="auto" w:fill="FFFFFF"/>
        </w:rPr>
        <w:t>Transportation Research Part B: Methodological</w:t>
      </w:r>
      <w:r w:rsidRPr="00CB57CE">
        <w:rPr>
          <w:rFonts w:ascii="Times New Roman" w:hAnsi="Times New Roman" w:cs="Times New Roman"/>
          <w:szCs w:val="24"/>
          <w:shd w:val="clear" w:color="auto" w:fill="FFFFFF"/>
        </w:rPr>
        <w:t>, </w:t>
      </w:r>
      <w:r w:rsidRPr="00CB57CE">
        <w:rPr>
          <w:rFonts w:ascii="Times New Roman" w:hAnsi="Times New Roman" w:cs="Times New Roman"/>
          <w:i/>
          <w:iCs/>
          <w:szCs w:val="24"/>
          <w:shd w:val="clear" w:color="auto" w:fill="FFFFFF"/>
        </w:rPr>
        <w:t>39</w:t>
      </w:r>
      <w:r w:rsidRPr="00CB57CE">
        <w:rPr>
          <w:rFonts w:ascii="Times New Roman" w:hAnsi="Times New Roman" w:cs="Times New Roman"/>
          <w:szCs w:val="24"/>
          <w:shd w:val="clear" w:color="auto" w:fill="FFFFFF"/>
        </w:rPr>
        <w:t>(10), 865-889.</w:t>
      </w:r>
    </w:p>
    <w:p w14:paraId="3B5C4571" w14:textId="7BAA7230" w:rsidR="00147204" w:rsidRPr="00CB57CE" w:rsidRDefault="00147204" w:rsidP="002D4315">
      <w:pPr>
        <w:spacing w:before="120" w:line="240" w:lineRule="exact"/>
        <w:ind w:left="720" w:hanging="720"/>
        <w:jc w:val="both"/>
        <w:rPr>
          <w:rFonts w:ascii="Times New Roman" w:hAnsi="Times New Roman" w:cs="Times New Roman"/>
          <w:szCs w:val="24"/>
          <w:shd w:val="clear" w:color="auto" w:fill="FFFFFF"/>
        </w:rPr>
      </w:pPr>
      <w:r w:rsidRPr="00CB57CE">
        <w:rPr>
          <w:rFonts w:ascii="Times New Roman" w:hAnsi="Times New Roman" w:cs="Times New Roman"/>
          <w:szCs w:val="24"/>
          <w:shd w:val="clear" w:color="auto" w:fill="FFFFFF"/>
        </w:rPr>
        <w:lastRenderedPageBreak/>
        <w:t>Tiwari, G., Jain, D., &amp; Rao, K. R. (2016). Impact of public transport and non-motorized transport infrastructure on travel mode shares, energy, emissions and safety: Case of Indian cities. </w:t>
      </w:r>
      <w:r w:rsidRPr="00CB57CE">
        <w:rPr>
          <w:rFonts w:ascii="Times New Roman" w:hAnsi="Times New Roman" w:cs="Times New Roman"/>
          <w:i/>
          <w:iCs/>
          <w:szCs w:val="24"/>
          <w:shd w:val="clear" w:color="auto" w:fill="FFFFFF"/>
        </w:rPr>
        <w:t xml:space="preserve">Transportation </w:t>
      </w:r>
      <w:r w:rsidR="002D4315">
        <w:rPr>
          <w:rFonts w:ascii="Times New Roman" w:hAnsi="Times New Roman" w:cs="Times New Roman"/>
          <w:i/>
          <w:iCs/>
          <w:szCs w:val="24"/>
          <w:shd w:val="clear" w:color="auto" w:fill="FFFFFF"/>
        </w:rPr>
        <w:t>R</w:t>
      </w:r>
      <w:r w:rsidRPr="00CB57CE">
        <w:rPr>
          <w:rFonts w:ascii="Times New Roman" w:hAnsi="Times New Roman" w:cs="Times New Roman"/>
          <w:i/>
          <w:iCs/>
          <w:szCs w:val="24"/>
          <w:shd w:val="clear" w:color="auto" w:fill="FFFFFF"/>
        </w:rPr>
        <w:t xml:space="preserve">esearch </w:t>
      </w:r>
      <w:r w:rsidR="002D4315">
        <w:rPr>
          <w:rFonts w:ascii="Times New Roman" w:hAnsi="Times New Roman" w:cs="Times New Roman"/>
          <w:i/>
          <w:iCs/>
          <w:szCs w:val="24"/>
          <w:shd w:val="clear" w:color="auto" w:fill="FFFFFF"/>
        </w:rPr>
        <w:t>P</w:t>
      </w:r>
      <w:r w:rsidRPr="00CB57CE">
        <w:rPr>
          <w:rFonts w:ascii="Times New Roman" w:hAnsi="Times New Roman" w:cs="Times New Roman"/>
          <w:i/>
          <w:iCs/>
          <w:szCs w:val="24"/>
          <w:shd w:val="clear" w:color="auto" w:fill="FFFFFF"/>
        </w:rPr>
        <w:t>art D: Transport and Environment</w:t>
      </w:r>
      <w:r w:rsidRPr="00CB57CE">
        <w:rPr>
          <w:rFonts w:ascii="Times New Roman" w:hAnsi="Times New Roman" w:cs="Times New Roman"/>
          <w:szCs w:val="24"/>
          <w:shd w:val="clear" w:color="auto" w:fill="FFFFFF"/>
        </w:rPr>
        <w:t>, 44, 277-291.</w:t>
      </w:r>
    </w:p>
    <w:p w14:paraId="5DE0C4E9"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shd w:val="clear" w:color="auto" w:fill="FFFFFF"/>
        </w:rPr>
        <w:t>Train, K. (1978). A validation test of a disaggregate mode choice model. </w:t>
      </w:r>
      <w:r w:rsidRPr="00CB57CE">
        <w:rPr>
          <w:rFonts w:ascii="Times New Roman" w:hAnsi="Times New Roman" w:cs="Times New Roman"/>
          <w:i/>
          <w:iCs/>
          <w:szCs w:val="24"/>
          <w:shd w:val="clear" w:color="auto" w:fill="FFFFFF"/>
        </w:rPr>
        <w:t>Transportation Research</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12</w:t>
      </w:r>
      <w:r w:rsidRPr="00CB57CE">
        <w:rPr>
          <w:rFonts w:ascii="Times New Roman" w:hAnsi="Times New Roman" w:cs="Times New Roman"/>
          <w:szCs w:val="24"/>
          <w:shd w:val="clear" w:color="auto" w:fill="FFFFFF"/>
        </w:rPr>
        <w:t>(3), 167-174.</w:t>
      </w:r>
    </w:p>
    <w:p w14:paraId="12EEF5B7"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Train, K. (2000). Halton sequences for mixed logit. Working paper. Department of Economics, Institute for Business and Economic Research, UC Berkeley.</w:t>
      </w:r>
    </w:p>
    <w:p w14:paraId="74552380"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shd w:val="clear" w:color="auto" w:fill="FFFFFF"/>
        </w:rPr>
        <w:t>Train, K. (2001). A comparison of hierarchical Bayes and maximum simulated likelihood for mixed logit. </w:t>
      </w:r>
      <w:r w:rsidRPr="00CB57CE">
        <w:rPr>
          <w:rFonts w:ascii="Times New Roman" w:hAnsi="Times New Roman" w:cs="Times New Roman"/>
          <w:i/>
          <w:iCs/>
          <w:szCs w:val="24"/>
          <w:shd w:val="clear" w:color="auto" w:fill="FFFFFF"/>
        </w:rPr>
        <w:t>University of California, Berkeley</w:t>
      </w:r>
      <w:r w:rsidRPr="00CB57CE">
        <w:rPr>
          <w:rFonts w:ascii="Times New Roman" w:hAnsi="Times New Roman" w:cs="Times New Roman"/>
          <w:szCs w:val="24"/>
          <w:shd w:val="clear" w:color="auto" w:fill="FFFFFF"/>
        </w:rPr>
        <w:t>, 1-13.</w:t>
      </w:r>
    </w:p>
    <w:p w14:paraId="013FE448" w14:textId="6C2C466E"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rPr>
        <w:t>Varotto</w:t>
      </w:r>
      <w:proofErr w:type="spellEnd"/>
      <w:r w:rsidRPr="00CB57CE">
        <w:rPr>
          <w:rFonts w:ascii="Times New Roman" w:hAnsi="Times New Roman" w:cs="Times New Roman"/>
          <w:szCs w:val="24"/>
        </w:rPr>
        <w:t xml:space="preserve">, S. F., </w:t>
      </w:r>
      <w:proofErr w:type="spellStart"/>
      <w:r w:rsidRPr="00CB57CE">
        <w:rPr>
          <w:rFonts w:ascii="Times New Roman" w:hAnsi="Times New Roman" w:cs="Times New Roman"/>
          <w:szCs w:val="24"/>
        </w:rPr>
        <w:t>Glerum</w:t>
      </w:r>
      <w:proofErr w:type="spellEnd"/>
      <w:r w:rsidRPr="00CB57CE">
        <w:rPr>
          <w:rFonts w:ascii="Times New Roman" w:hAnsi="Times New Roman" w:cs="Times New Roman"/>
          <w:szCs w:val="24"/>
        </w:rPr>
        <w:t>, A., Stathopoulos, A., Bierlaire, M., &amp; Longo, G. (2017). Mitigating the impact of errors in travel time reporting on mode choice modelling</w:t>
      </w:r>
      <w:r w:rsidRPr="00CB57CE">
        <w:rPr>
          <w:rFonts w:ascii="Times New Roman" w:hAnsi="Times New Roman" w:cs="Times New Roman"/>
          <w:i/>
          <w:iCs/>
          <w:szCs w:val="24"/>
        </w:rPr>
        <w:t>. Journal of Transport Geography</w:t>
      </w:r>
      <w:r w:rsidR="002D4315">
        <w:rPr>
          <w:rFonts w:ascii="Times New Roman" w:hAnsi="Times New Roman" w:cs="Times New Roman"/>
          <w:szCs w:val="24"/>
        </w:rPr>
        <w:t>,</w:t>
      </w:r>
      <w:r w:rsidRPr="00CB57CE">
        <w:rPr>
          <w:rFonts w:ascii="Times New Roman" w:hAnsi="Times New Roman" w:cs="Times New Roman"/>
          <w:szCs w:val="24"/>
        </w:rPr>
        <w:t xml:space="preserve"> 62, 236-246.</w:t>
      </w:r>
    </w:p>
    <w:p w14:paraId="0B255E86" w14:textId="77777777" w:rsidR="00147204" w:rsidRPr="00CB57CE" w:rsidRDefault="00147204" w:rsidP="002D4315">
      <w:pPr>
        <w:spacing w:before="120" w:line="240" w:lineRule="exact"/>
        <w:ind w:left="720" w:hanging="720"/>
        <w:jc w:val="both"/>
        <w:rPr>
          <w:rFonts w:ascii="Times New Roman" w:hAnsi="Times New Roman" w:cs="Times New Roman"/>
          <w:szCs w:val="24"/>
        </w:rPr>
      </w:pPr>
      <w:proofErr w:type="spellStart"/>
      <w:r w:rsidRPr="00CB57CE">
        <w:rPr>
          <w:rFonts w:ascii="Times New Roman" w:hAnsi="Times New Roman" w:cs="Times New Roman"/>
          <w:szCs w:val="24"/>
          <w:shd w:val="clear" w:color="auto" w:fill="FFFFFF"/>
        </w:rPr>
        <w:t>Vij</w:t>
      </w:r>
      <w:proofErr w:type="spellEnd"/>
      <w:r w:rsidRPr="00CB57CE">
        <w:rPr>
          <w:rFonts w:ascii="Times New Roman" w:hAnsi="Times New Roman" w:cs="Times New Roman"/>
          <w:szCs w:val="24"/>
          <w:shd w:val="clear" w:color="auto" w:fill="FFFFFF"/>
        </w:rPr>
        <w:t>, A., &amp; Walker, J. L. (2016). How, when and why integrated choice and latent variable models are latently useful. </w:t>
      </w:r>
      <w:r w:rsidRPr="00CB57CE">
        <w:rPr>
          <w:rFonts w:ascii="Times New Roman" w:hAnsi="Times New Roman" w:cs="Times New Roman"/>
          <w:i/>
          <w:iCs/>
          <w:szCs w:val="24"/>
          <w:shd w:val="clear" w:color="auto" w:fill="FFFFFF"/>
        </w:rPr>
        <w:t>Transportation Research Part B: Methodological</w:t>
      </w:r>
      <w:r w:rsidRPr="00CB57CE">
        <w:rPr>
          <w:rFonts w:ascii="Times New Roman" w:hAnsi="Times New Roman" w:cs="Times New Roman"/>
          <w:szCs w:val="24"/>
          <w:shd w:val="clear" w:color="auto" w:fill="FFFFFF"/>
        </w:rPr>
        <w:t>, </w:t>
      </w:r>
      <w:r w:rsidRPr="002D4315">
        <w:rPr>
          <w:rFonts w:ascii="Times New Roman" w:hAnsi="Times New Roman" w:cs="Times New Roman"/>
          <w:szCs w:val="24"/>
          <w:shd w:val="clear" w:color="auto" w:fill="FFFFFF"/>
        </w:rPr>
        <w:t>90</w:t>
      </w:r>
      <w:r w:rsidRPr="00CB57CE">
        <w:rPr>
          <w:rFonts w:ascii="Times New Roman" w:hAnsi="Times New Roman" w:cs="Times New Roman"/>
          <w:szCs w:val="24"/>
          <w:shd w:val="clear" w:color="auto" w:fill="FFFFFF"/>
        </w:rPr>
        <w:t>, 192-217.</w:t>
      </w:r>
    </w:p>
    <w:p w14:paraId="33A7EF48" w14:textId="77777777"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shd w:val="clear" w:color="auto" w:fill="FFFFFF"/>
        </w:rPr>
        <w:t>Walker, J. L. (2001). </w:t>
      </w:r>
      <w:r w:rsidRPr="00CB57CE">
        <w:rPr>
          <w:rFonts w:ascii="Times New Roman" w:hAnsi="Times New Roman" w:cs="Times New Roman"/>
          <w:i/>
          <w:iCs/>
          <w:szCs w:val="24"/>
          <w:shd w:val="clear" w:color="auto" w:fill="FFFFFF"/>
        </w:rPr>
        <w:t>Extended discrete choice models: integrated framework, flexible error structures, and latent variables</w:t>
      </w:r>
      <w:r w:rsidRPr="00CB57CE">
        <w:rPr>
          <w:rFonts w:ascii="Times New Roman" w:hAnsi="Times New Roman" w:cs="Times New Roman"/>
          <w:szCs w:val="24"/>
          <w:shd w:val="clear" w:color="auto" w:fill="FFFFFF"/>
        </w:rPr>
        <w:t> (Doctoral dissertation, Massachusetts Institute of Technology).</w:t>
      </w:r>
    </w:p>
    <w:p w14:paraId="4C936FC4" w14:textId="2915F375" w:rsidR="00147204" w:rsidRPr="00CB57CE" w:rsidRDefault="00147204" w:rsidP="002D4315">
      <w:pPr>
        <w:spacing w:before="120" w:line="240" w:lineRule="exact"/>
        <w:ind w:left="720" w:hanging="720"/>
        <w:jc w:val="both"/>
        <w:rPr>
          <w:rFonts w:ascii="Times New Roman" w:hAnsi="Times New Roman" w:cs="Times New Roman"/>
          <w:szCs w:val="24"/>
        </w:rPr>
      </w:pPr>
      <w:r w:rsidRPr="00CB57CE">
        <w:rPr>
          <w:rFonts w:ascii="Times New Roman" w:hAnsi="Times New Roman" w:cs="Times New Roman"/>
          <w:szCs w:val="24"/>
        </w:rPr>
        <w:t xml:space="preserve">Walker, J., Li, J., Srinivasan, S., &amp; Bolduc, D. (2010). Travel demand models in the developing world: Correcting for measurement errors. </w:t>
      </w:r>
      <w:r w:rsidRPr="00CB57CE">
        <w:rPr>
          <w:rFonts w:ascii="Times New Roman" w:hAnsi="Times New Roman" w:cs="Times New Roman"/>
          <w:i/>
          <w:iCs/>
          <w:szCs w:val="24"/>
        </w:rPr>
        <w:t>Transportation Letters</w:t>
      </w:r>
      <w:r w:rsidR="002D4315">
        <w:rPr>
          <w:rFonts w:ascii="Times New Roman" w:hAnsi="Times New Roman" w:cs="Times New Roman"/>
          <w:szCs w:val="24"/>
        </w:rPr>
        <w:t>,</w:t>
      </w:r>
      <w:r w:rsidRPr="00CB57CE">
        <w:rPr>
          <w:rFonts w:ascii="Times New Roman" w:hAnsi="Times New Roman" w:cs="Times New Roman"/>
          <w:szCs w:val="24"/>
        </w:rPr>
        <w:t xml:space="preserve"> 2(4), 231-243.</w:t>
      </w:r>
    </w:p>
    <w:p w14:paraId="2062D0F8" w14:textId="77777777" w:rsidR="00147204" w:rsidRPr="00CB57CE" w:rsidRDefault="00147204" w:rsidP="00D52F87">
      <w:pPr>
        <w:spacing w:before="120" w:line="360" w:lineRule="auto"/>
        <w:jc w:val="both"/>
        <w:rPr>
          <w:rFonts w:ascii="Times New Roman" w:hAnsi="Times New Roman" w:cs="Times New Roman"/>
          <w:b/>
          <w:noProof/>
        </w:rPr>
      </w:pPr>
    </w:p>
    <w:sectPr w:rsidR="00147204" w:rsidRPr="00CB57CE" w:rsidSect="007F7515">
      <w:type w:val="continuous"/>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8171" w14:textId="77777777" w:rsidR="008E5DD2" w:rsidRDefault="008E5DD2" w:rsidP="00D913C8">
      <w:r>
        <w:separator/>
      </w:r>
    </w:p>
  </w:endnote>
  <w:endnote w:type="continuationSeparator" w:id="0">
    <w:p w14:paraId="4E89E327" w14:textId="77777777" w:rsidR="008E5DD2" w:rsidRDefault="008E5DD2" w:rsidP="00D913C8">
      <w:r>
        <w:continuationSeparator/>
      </w:r>
    </w:p>
  </w:endnote>
  <w:endnote w:type="continuationNotice" w:id="1">
    <w:p w14:paraId="0D62A947" w14:textId="77777777" w:rsidR="008E5DD2" w:rsidRDefault="008E5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302488"/>
      <w:docPartObj>
        <w:docPartGallery w:val="Page Numbers (Bottom of Page)"/>
        <w:docPartUnique/>
      </w:docPartObj>
    </w:sdtPr>
    <w:sdtEndPr>
      <w:rPr>
        <w:noProof/>
      </w:rPr>
    </w:sdtEndPr>
    <w:sdtContent>
      <w:p w14:paraId="3A96DFBC" w14:textId="327CA52E" w:rsidR="00E75EA1" w:rsidRDefault="00E75E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C3FFB" w14:textId="77777777" w:rsidR="00E75EA1" w:rsidRDefault="00E75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BE1A" w14:textId="53F49705" w:rsidR="00E75EA1" w:rsidRDefault="00E75EA1">
    <w:pPr>
      <w:pStyle w:val="Footer"/>
      <w:jc w:val="center"/>
    </w:pPr>
  </w:p>
  <w:p w14:paraId="49FAB035" w14:textId="77777777" w:rsidR="00E75EA1" w:rsidRDefault="00E75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80700"/>
      <w:docPartObj>
        <w:docPartGallery w:val="Page Numbers (Bottom of Page)"/>
        <w:docPartUnique/>
      </w:docPartObj>
    </w:sdtPr>
    <w:sdtEndPr>
      <w:rPr>
        <w:rFonts w:ascii="Times New Roman" w:hAnsi="Times New Roman" w:cs="Times New Roman"/>
        <w:noProof/>
      </w:rPr>
    </w:sdtEndPr>
    <w:sdtContent>
      <w:p w14:paraId="70463544" w14:textId="7C73F3F8" w:rsidR="00E75EA1" w:rsidRPr="002D4315" w:rsidRDefault="00E75EA1" w:rsidP="002D4315">
        <w:pPr>
          <w:pStyle w:val="Footer"/>
          <w:jc w:val="center"/>
          <w:rPr>
            <w:rFonts w:ascii="Times New Roman" w:hAnsi="Times New Roman" w:cs="Times New Roman"/>
          </w:rPr>
        </w:pPr>
        <w:r w:rsidRPr="002D4315">
          <w:rPr>
            <w:rFonts w:ascii="Times New Roman" w:hAnsi="Times New Roman" w:cs="Times New Roman"/>
          </w:rPr>
          <w:fldChar w:fldCharType="begin"/>
        </w:r>
        <w:r w:rsidRPr="002D4315">
          <w:rPr>
            <w:rFonts w:ascii="Times New Roman" w:hAnsi="Times New Roman" w:cs="Times New Roman"/>
          </w:rPr>
          <w:instrText xml:space="preserve"> PAGE   \* MERGEFORMAT </w:instrText>
        </w:r>
        <w:r w:rsidRPr="002D4315">
          <w:rPr>
            <w:rFonts w:ascii="Times New Roman" w:hAnsi="Times New Roman" w:cs="Times New Roman"/>
          </w:rPr>
          <w:fldChar w:fldCharType="separate"/>
        </w:r>
        <w:r w:rsidRPr="002D4315">
          <w:rPr>
            <w:rFonts w:ascii="Times New Roman" w:hAnsi="Times New Roman" w:cs="Times New Roman"/>
            <w:noProof/>
          </w:rPr>
          <w:t>2</w:t>
        </w:r>
        <w:r w:rsidRPr="002D4315">
          <w:rPr>
            <w:rFonts w:ascii="Times New Roman" w:hAnsi="Times New Roman" w:cs="Times New Roma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5AB1" w14:textId="341BC55D" w:rsidR="00E75EA1" w:rsidRDefault="00E75EA1">
    <w:pPr>
      <w:pStyle w:val="Footer"/>
      <w:jc w:val="center"/>
    </w:pPr>
  </w:p>
  <w:p w14:paraId="09AF0F99" w14:textId="77777777" w:rsidR="00E75EA1" w:rsidRDefault="00E75E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003049"/>
      <w:docPartObj>
        <w:docPartGallery w:val="Page Numbers (Bottom of Page)"/>
        <w:docPartUnique/>
      </w:docPartObj>
    </w:sdtPr>
    <w:sdtEndPr>
      <w:rPr>
        <w:rFonts w:ascii="Times New Roman" w:hAnsi="Times New Roman" w:cs="Times New Roman"/>
        <w:noProof/>
      </w:rPr>
    </w:sdtEndPr>
    <w:sdtContent>
      <w:p w14:paraId="1E4763D7" w14:textId="35D1C8A3" w:rsidR="00E75EA1" w:rsidRPr="002D4315" w:rsidRDefault="00E75EA1" w:rsidP="002D4315">
        <w:pPr>
          <w:pStyle w:val="Footer"/>
          <w:jc w:val="center"/>
          <w:rPr>
            <w:rFonts w:ascii="Times New Roman" w:hAnsi="Times New Roman" w:cs="Times New Roman"/>
          </w:rPr>
        </w:pPr>
        <w:r w:rsidRPr="002D4315">
          <w:rPr>
            <w:rFonts w:ascii="Times New Roman" w:hAnsi="Times New Roman" w:cs="Times New Roman"/>
          </w:rPr>
          <w:fldChar w:fldCharType="begin"/>
        </w:r>
        <w:r w:rsidRPr="002D4315">
          <w:rPr>
            <w:rFonts w:ascii="Times New Roman" w:hAnsi="Times New Roman" w:cs="Times New Roman"/>
          </w:rPr>
          <w:instrText xml:space="preserve"> PAGE   \* MERGEFORMAT </w:instrText>
        </w:r>
        <w:r w:rsidRPr="002D4315">
          <w:rPr>
            <w:rFonts w:ascii="Times New Roman" w:hAnsi="Times New Roman" w:cs="Times New Roman"/>
          </w:rPr>
          <w:fldChar w:fldCharType="separate"/>
        </w:r>
        <w:r w:rsidRPr="002D4315">
          <w:rPr>
            <w:rFonts w:ascii="Times New Roman" w:hAnsi="Times New Roman" w:cs="Times New Roman"/>
            <w:noProof/>
          </w:rPr>
          <w:t>2</w:t>
        </w:r>
        <w:r w:rsidRPr="002D431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66B0" w14:textId="77777777" w:rsidR="008E5DD2" w:rsidRDefault="008E5DD2" w:rsidP="00D913C8">
      <w:r>
        <w:separator/>
      </w:r>
    </w:p>
  </w:footnote>
  <w:footnote w:type="continuationSeparator" w:id="0">
    <w:p w14:paraId="31D97E6E" w14:textId="77777777" w:rsidR="008E5DD2" w:rsidRDefault="008E5DD2" w:rsidP="00D913C8">
      <w:r>
        <w:continuationSeparator/>
      </w:r>
    </w:p>
  </w:footnote>
  <w:footnote w:type="continuationNotice" w:id="1">
    <w:p w14:paraId="03DA2013" w14:textId="77777777" w:rsidR="008E5DD2" w:rsidRDefault="008E5DD2"/>
  </w:footnote>
  <w:footnote w:id="2">
    <w:p w14:paraId="0AEF0388" w14:textId="77777777" w:rsidR="00E75EA1" w:rsidRDefault="00E75EA1" w:rsidP="007F7634">
      <w:pPr>
        <w:pStyle w:val="FootnoteText"/>
        <w:spacing w:after="120"/>
        <w:jc w:val="both"/>
      </w:pPr>
      <w:r>
        <w:rPr>
          <w:rStyle w:val="FootnoteReference"/>
        </w:rPr>
        <w:footnoteRef/>
      </w:r>
      <w:r>
        <w:t xml:space="preserve"> </w:t>
      </w:r>
      <w:r w:rsidRPr="00156BFC">
        <w:rPr>
          <w:rFonts w:ascii="Times New Roman" w:hAnsi="Times New Roman" w:cs="Times New Roman"/>
        </w:rPr>
        <w:t>Typically, network skims (</w:t>
      </w:r>
      <w:r w:rsidRPr="00FF43F6">
        <w:rPr>
          <w:rFonts w:ascii="Times New Roman" w:hAnsi="Times New Roman" w:cs="Times New Roman"/>
          <w:i/>
          <w:iCs/>
        </w:rPr>
        <w:t>i.e.</w:t>
      </w:r>
      <w:r w:rsidRPr="00156BFC">
        <w:rPr>
          <w:rFonts w:ascii="Times New Roman" w:hAnsi="Times New Roman" w:cs="Times New Roman"/>
        </w:rPr>
        <w:t>, travel times of shortest time paths</w:t>
      </w:r>
      <w:r>
        <w:rPr>
          <w:rFonts w:ascii="Times New Roman" w:hAnsi="Times New Roman" w:cs="Times New Roman"/>
        </w:rPr>
        <w:t xml:space="preserve"> between two locations</w:t>
      </w:r>
      <w:r w:rsidRPr="00156BFC">
        <w:rPr>
          <w:rFonts w:ascii="Times New Roman" w:hAnsi="Times New Roman" w:cs="Times New Roman"/>
        </w:rPr>
        <w:t>) are used to generate travel time</w:t>
      </w:r>
      <w:r>
        <w:rPr>
          <w:rFonts w:ascii="Times New Roman" w:hAnsi="Times New Roman" w:cs="Times New Roman"/>
        </w:rPr>
        <w:t>s</w:t>
      </w:r>
      <w:r w:rsidRPr="00156BFC">
        <w:rPr>
          <w:rFonts w:ascii="Times New Roman" w:hAnsi="Times New Roman" w:cs="Times New Roman"/>
        </w:rPr>
        <w:t xml:space="preserve"> for mode choice models, assuming free-flow speeds</w:t>
      </w:r>
      <w:r>
        <w:rPr>
          <w:rFonts w:ascii="Times New Roman" w:hAnsi="Times New Roman" w:cs="Times New Roman"/>
        </w:rPr>
        <w:t xml:space="preserve"> in the network</w:t>
      </w:r>
      <w:r w:rsidRPr="00156BFC">
        <w:rPr>
          <w:rFonts w:ascii="Times New Roman" w:hAnsi="Times New Roman" w:cs="Times New Roman"/>
        </w:rPr>
        <w:t xml:space="preserve">. Such </w:t>
      </w:r>
      <w:r>
        <w:rPr>
          <w:rFonts w:ascii="Times New Roman" w:hAnsi="Times New Roman" w:cs="Times New Roman"/>
        </w:rPr>
        <w:t>data</w:t>
      </w:r>
      <w:r w:rsidRPr="00156BFC">
        <w:rPr>
          <w:rFonts w:ascii="Times New Roman" w:hAnsi="Times New Roman" w:cs="Times New Roman"/>
        </w:rPr>
        <w:t xml:space="preserve"> are not useful </w:t>
      </w:r>
      <w:r>
        <w:rPr>
          <w:rFonts w:ascii="Times New Roman" w:hAnsi="Times New Roman" w:cs="Times New Roman"/>
        </w:rPr>
        <w:t>for</w:t>
      </w:r>
      <w:r w:rsidRPr="00156BFC">
        <w:rPr>
          <w:rFonts w:ascii="Times New Roman" w:hAnsi="Times New Roman" w:cs="Times New Roman"/>
        </w:rPr>
        <w:t xml:space="preserve"> identifying variability in travel times because they do not represent variability in travel conditions. </w:t>
      </w:r>
      <w:r>
        <w:rPr>
          <w:rFonts w:ascii="Times New Roman" w:hAnsi="Times New Roman" w:cs="Times New Roman"/>
        </w:rPr>
        <w:t>One needs actual measurements of travel time that reflect travel conditions (and the variability therein) on the network.</w:t>
      </w:r>
    </w:p>
  </w:footnote>
  <w:footnote w:id="3">
    <w:p w14:paraId="0FA22732" w14:textId="40D3481D" w:rsidR="00E75EA1" w:rsidRPr="00A23EAF" w:rsidRDefault="00E75EA1" w:rsidP="00C85AE4">
      <w:pPr>
        <w:pStyle w:val="FootnoteText"/>
        <w:jc w:val="both"/>
        <w:rPr>
          <w:rFonts w:ascii="Times New Roman" w:hAnsi="Times New Roman" w:cs="Times New Roman"/>
        </w:rPr>
      </w:pPr>
      <w:r w:rsidRPr="00A23EAF">
        <w:rPr>
          <w:rStyle w:val="FootnoteReference"/>
          <w:rFonts w:ascii="Times New Roman" w:hAnsi="Times New Roman" w:cs="Times New Roman"/>
        </w:rPr>
        <w:footnoteRef/>
      </w:r>
      <w:r w:rsidRPr="00A23EAF">
        <w:rPr>
          <w:rFonts w:ascii="Times New Roman" w:hAnsi="Times New Roman" w:cs="Times New Roman"/>
        </w:rPr>
        <w:t xml:space="preserve"> It is assumed here that the decision-makers (</w:t>
      </w:r>
      <w:r w:rsidRPr="00FF43F6">
        <w:rPr>
          <w:rFonts w:ascii="Times New Roman" w:hAnsi="Times New Roman" w:cs="Times New Roman"/>
          <w:i/>
          <w:iCs/>
        </w:rPr>
        <w:t>i.e.</w:t>
      </w:r>
      <w:r w:rsidRPr="00A23EAF">
        <w:rPr>
          <w:rFonts w:ascii="Times New Roman" w:hAnsi="Times New Roman" w:cs="Times New Roman"/>
        </w:rPr>
        <w:t>, the survey respondents) do not distort the attribute values presented to them but directly utilize the presented values in their utility functions. There is a stream of literature on attribute non-attendance</w:t>
      </w:r>
      <w:r>
        <w:rPr>
          <w:rFonts w:ascii="Times New Roman" w:hAnsi="Times New Roman" w:cs="Times New Roman"/>
        </w:rPr>
        <w:t xml:space="preserve"> (Scarpa </w:t>
      </w:r>
      <w:r w:rsidRPr="008365A2">
        <w:rPr>
          <w:rFonts w:ascii="Times New Roman" w:hAnsi="Times New Roman" w:cs="Times New Roman"/>
          <w:i/>
          <w:iCs/>
        </w:rPr>
        <w:t>et al.</w:t>
      </w:r>
      <w:r>
        <w:rPr>
          <w:rFonts w:ascii="Times New Roman" w:hAnsi="Times New Roman" w:cs="Times New Roman"/>
        </w:rPr>
        <w:t xml:space="preserve">, 2009; </w:t>
      </w:r>
      <w:proofErr w:type="spellStart"/>
      <w:r>
        <w:rPr>
          <w:rFonts w:ascii="Times New Roman" w:hAnsi="Times New Roman" w:cs="Times New Roman"/>
        </w:rPr>
        <w:t>Hensher</w:t>
      </w:r>
      <w:proofErr w:type="spellEnd"/>
      <w:r>
        <w:rPr>
          <w:rFonts w:ascii="Times New Roman" w:hAnsi="Times New Roman" w:cs="Times New Roman"/>
        </w:rPr>
        <w:t xml:space="preserve"> </w:t>
      </w:r>
      <w:r w:rsidRPr="008365A2">
        <w:rPr>
          <w:rFonts w:ascii="Times New Roman" w:hAnsi="Times New Roman" w:cs="Times New Roman"/>
          <w:i/>
          <w:iCs/>
        </w:rPr>
        <w:t>et al.</w:t>
      </w:r>
      <w:r w:rsidRPr="003940E1">
        <w:rPr>
          <w:rFonts w:ascii="Times New Roman" w:hAnsi="Times New Roman" w:cs="Times New Roman"/>
          <w:i/>
          <w:iCs/>
        </w:rPr>
        <w:t>,</w:t>
      </w:r>
      <w:r>
        <w:rPr>
          <w:rFonts w:ascii="Times New Roman" w:hAnsi="Times New Roman" w:cs="Times New Roman"/>
        </w:rPr>
        <w:t xml:space="preserve"> 2012)</w:t>
      </w:r>
      <w:r w:rsidRPr="00A23EAF">
        <w:rPr>
          <w:rFonts w:ascii="Times New Roman" w:hAnsi="Times New Roman" w:cs="Times New Roman"/>
        </w:rPr>
        <w:t xml:space="preserve">, which highlights that some attributes presented </w:t>
      </w:r>
      <w:r>
        <w:rPr>
          <w:rFonts w:ascii="Times New Roman" w:hAnsi="Times New Roman" w:cs="Times New Roman"/>
        </w:rPr>
        <w:t xml:space="preserve">in </w:t>
      </w:r>
      <w:r w:rsidRPr="00A23EAF">
        <w:rPr>
          <w:rFonts w:ascii="Times New Roman" w:hAnsi="Times New Roman" w:cs="Times New Roman"/>
        </w:rPr>
        <w:t xml:space="preserve">the SP settings may not even be considered by the decision-makers. While we do not delve into such issues in the current study, this might be an important confounding factor to be considered in future research.  </w:t>
      </w:r>
    </w:p>
  </w:footnote>
  <w:footnote w:id="4">
    <w:p w14:paraId="031088A4" w14:textId="602071AA" w:rsidR="00E75EA1" w:rsidRDefault="00E75EA1" w:rsidP="00AC48B5">
      <w:pPr>
        <w:pStyle w:val="FootnoteText"/>
        <w:jc w:val="both"/>
      </w:pPr>
      <w:r>
        <w:rPr>
          <w:rStyle w:val="FootnoteReference"/>
        </w:rPr>
        <w:footnoteRef/>
      </w:r>
      <w:r>
        <w:t xml:space="preserve"> </w:t>
      </w:r>
      <w:r w:rsidRPr="00FA3C42">
        <w:rPr>
          <w:rFonts w:ascii="Times New Roman" w:hAnsi="Times New Roman" w:cs="Times New Roman"/>
        </w:rPr>
        <w:t xml:space="preserve">In many empirical contexts, the analyst would have access to some measurements of </w:t>
      </w:r>
      <w:r w:rsidRPr="006B66B2">
        <w:rPr>
          <w:noProof/>
          <w:position w:val="-14"/>
        </w:rPr>
        <w:object w:dxaOrig="499" w:dyaOrig="420" w14:anchorId="48BC34EA">
          <v:shape id="_x0000_i1540" type="#_x0000_t75" style="width:27pt;height:22.3pt" o:ole="">
            <v:imagedata r:id="rId1" o:title=""/>
          </v:shape>
          <o:OLEObject Type="Embed" ProgID="Equation.DSMT4" ShapeID="_x0000_i1540" DrawAspect="Content" ObjectID="_1778566874" r:id="rId2"/>
        </w:object>
      </w:r>
      <w:r w:rsidRPr="00FA3C42">
        <w:rPr>
          <w:rFonts w:ascii="Times New Roman" w:hAnsi="Times New Roman" w:cs="Times New Roman"/>
        </w:rPr>
        <w:t xml:space="preserve">, such as the individuals’ reported travel times for their chosen modes. </w:t>
      </w:r>
      <w:r>
        <w:rPr>
          <w:rFonts w:ascii="Times New Roman" w:hAnsi="Times New Roman" w:cs="Times New Roman"/>
        </w:rPr>
        <w:t>In this paper, we examine the extent to which the analyst can infer alternative attributes in RP settings using pooled RP-SP data in the absence of measurements in the RP setting. In future research, it would be useful to examine if the measurements available to the analyst can be utilized in the proposed RP-SP framework to improve the inference of alternative attributes.</w:t>
      </w:r>
    </w:p>
  </w:footnote>
  <w:footnote w:id="5">
    <w:p w14:paraId="66715987" w14:textId="4ABAF8A0" w:rsidR="00E75EA1" w:rsidRPr="005023AD" w:rsidRDefault="00E75EA1" w:rsidP="006237C1">
      <w:pPr>
        <w:pStyle w:val="FootnoteText"/>
        <w:jc w:val="both"/>
        <w:rPr>
          <w:rFonts w:ascii="Times New Roman" w:hAnsi="Times New Roman" w:cs="Times New Roman"/>
        </w:rPr>
      </w:pPr>
      <w:r w:rsidRPr="005023AD">
        <w:rPr>
          <w:rStyle w:val="FootnoteReference"/>
        </w:rPr>
        <w:footnoteRef/>
      </w:r>
      <w:r w:rsidRPr="005023AD">
        <w:t xml:space="preserve"> </w:t>
      </w:r>
      <w:r w:rsidRPr="005023AD">
        <w:rPr>
          <w:rFonts w:ascii="Times New Roman" w:hAnsi="Times New Roman" w:cs="Times New Roman"/>
        </w:rPr>
        <w:t xml:space="preserve">The likelihood expression in Equation (8) is a single level integral since the unobserved heterogeneity in the attributes (e.g., travel time) and in their parameters is considered at the individual level, as opposed to the choice occasion level. This formulation is suitable for datasets with a single RP observation per individual (as is the case with the empirical data used in </w:t>
      </w:r>
      <w:r w:rsidR="00CA6D1B" w:rsidRPr="005023AD">
        <w:rPr>
          <w:rFonts w:ascii="Times New Roman" w:hAnsi="Times New Roman" w:cs="Times New Roman"/>
        </w:rPr>
        <w:t>the</w:t>
      </w:r>
      <w:r w:rsidRPr="005023AD">
        <w:rPr>
          <w:rFonts w:ascii="Times New Roman" w:hAnsi="Times New Roman" w:cs="Times New Roman"/>
        </w:rPr>
        <w:t xml:space="preserve"> current study), under the assumption that the unobserved heterogeneity does not vary across the different SP choice occasions of an individual. However, if there are multiple RP choice occasions per individual, then the unobserved heterogeneity in the attributes is likely to be at the choice occasion level. Then, the integration in the likelihood expression would involve a two-level integral – one level for the choice occasion specific unobserved effects and another level for individual specific unobserved effects. Such a likelihood expression is provided below:</w:t>
      </w:r>
    </w:p>
    <w:p w14:paraId="25846FE1" w14:textId="5024FCD4" w:rsidR="00E75EA1" w:rsidRPr="005023AD" w:rsidRDefault="005023AD" w:rsidP="006237C1">
      <w:pPr>
        <w:pStyle w:val="FootnoteText"/>
        <w:jc w:val="both"/>
        <w:rPr>
          <w:noProof/>
        </w:rPr>
      </w:pPr>
      <w:r w:rsidRPr="005023AD">
        <w:rPr>
          <w:noProof/>
          <w:position w:val="-38"/>
        </w:rPr>
        <w:object w:dxaOrig="8580" w:dyaOrig="859" w14:anchorId="291003DF">
          <v:shape id="_x0000_i1542" type="#_x0000_t75" style="width:415.7pt;height:43.7pt" o:ole="">
            <v:imagedata r:id="rId3" o:title=""/>
          </v:shape>
          <o:OLEObject Type="Embed" ProgID="Equation.DSMT4" ShapeID="_x0000_i1542" DrawAspect="Content" ObjectID="_1778566875" r:id="rId4"/>
        </w:object>
      </w:r>
    </w:p>
    <w:p w14:paraId="64C4CA6D" w14:textId="47C83B28" w:rsidR="00E75EA1" w:rsidRDefault="00E75EA1" w:rsidP="006237C1">
      <w:pPr>
        <w:pStyle w:val="FootnoteText"/>
        <w:spacing w:after="120"/>
        <w:jc w:val="both"/>
      </w:pPr>
      <w:r w:rsidRPr="005023AD">
        <w:rPr>
          <w:rFonts w:ascii="Times New Roman" w:hAnsi="Times New Roman" w:cs="Times New Roman"/>
          <w:bCs/>
        </w:rPr>
        <w:t>The reader is referred to Bhat and Castellar (2002) for such likelihood expressions involving two-level integrals.</w:t>
      </w:r>
      <w:r w:rsidRPr="005023AD">
        <w:rPr>
          <w:noProof/>
        </w:rPr>
        <w:t xml:space="preserve"> </w:t>
      </w:r>
    </w:p>
  </w:footnote>
  <w:footnote w:id="6">
    <w:p w14:paraId="0A938153" w14:textId="499B56B1" w:rsidR="00E75EA1" w:rsidRDefault="00E75EA1" w:rsidP="00A508A1">
      <w:pPr>
        <w:pStyle w:val="FootnoteText"/>
        <w:jc w:val="both"/>
      </w:pPr>
      <w:r>
        <w:rPr>
          <w:rStyle w:val="FootnoteReference"/>
        </w:rPr>
        <w:footnoteRef/>
      </w:r>
      <w:r>
        <w:t xml:space="preserve"> </w:t>
      </w:r>
      <w:r w:rsidRPr="0062722D">
        <w:rPr>
          <w:rFonts w:ascii="Times New Roman" w:hAnsi="Times New Roman" w:cs="Times New Roman"/>
          <w:bCs/>
          <w:color w:val="000000" w:themeColor="text1"/>
        </w:rPr>
        <w:t>Note for a given alternative-specific attribute, there can be as many different variables as the number of choice alternatives. For example, in the context of travel time in mode choice models, there can be as many travel time variables as the number of mode choice alternatives – with each mode-specific travel time variable entering the corresponding mode’s utility function. And we consider a generic (</w:t>
      </w:r>
      <w:r>
        <w:rPr>
          <w:rFonts w:ascii="Times New Roman" w:hAnsi="Times New Roman" w:cs="Times New Roman"/>
          <w:bCs/>
          <w:color w:val="000000" w:themeColor="text1"/>
        </w:rPr>
        <w:t>i.e.,</w:t>
      </w:r>
      <w:r w:rsidRPr="0062722D">
        <w:rPr>
          <w:rFonts w:ascii="Times New Roman" w:hAnsi="Times New Roman" w:cs="Times New Roman"/>
          <w:bCs/>
          <w:color w:val="000000" w:themeColor="text1"/>
        </w:rPr>
        <w:t xml:space="preserve"> common) random coefficient for all the variables of a given alternative-specific attribute.</w:t>
      </w:r>
    </w:p>
  </w:footnote>
  <w:footnote w:id="7">
    <w:p w14:paraId="224F6DB2" w14:textId="28815CC3" w:rsidR="00E75EA1" w:rsidRPr="00D07DCC" w:rsidRDefault="00E75EA1" w:rsidP="00740DD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While we separate the SP and RP data settings for the purpose of this discussion, the estimation of parameters in the SP and RP settings takes place jointly on the pooled RP-SP data.</w:t>
      </w:r>
    </w:p>
  </w:footnote>
  <w:footnote w:id="8">
    <w:p w14:paraId="4A196320" w14:textId="33083545" w:rsidR="00E75EA1" w:rsidRDefault="00E75EA1" w:rsidP="000921AF">
      <w:pPr>
        <w:pStyle w:val="FootnoteText"/>
        <w:jc w:val="both"/>
      </w:pPr>
      <w:r>
        <w:rPr>
          <w:rStyle w:val="FootnoteReference"/>
        </w:rPr>
        <w:footnoteRef/>
      </w:r>
      <w:r>
        <w:t xml:space="preserve"> </w:t>
      </w:r>
      <w:r w:rsidRPr="000921AF">
        <w:rPr>
          <w:rFonts w:ascii="Times New Roman" w:hAnsi="Times New Roman" w:cs="Times New Roman"/>
        </w:rPr>
        <w:t xml:space="preserve">However, the coefficient on the alternative-specific attributes need not vary across individuals when the alternative attributes </w:t>
      </w:r>
      <w:r>
        <w:rPr>
          <w:rFonts w:ascii="Times New Roman" w:hAnsi="Times New Roman" w:cs="Times New Roman"/>
        </w:rPr>
        <w:t xml:space="preserve">(e.g., </w:t>
      </w:r>
      <w:r w:rsidRPr="006B66B2">
        <w:rPr>
          <w:noProof/>
          <w:position w:val="-14"/>
        </w:rPr>
        <w:object w:dxaOrig="440" w:dyaOrig="420" w14:anchorId="6805D1B0">
          <v:shape id="_x0000_i1544" type="#_x0000_t75" style="width:24pt;height:22.3pt" o:ole="">
            <v:imagedata r:id="rId5" o:title=""/>
          </v:shape>
          <o:OLEObject Type="Embed" ProgID="Equation.DSMT4" ShapeID="_x0000_i1544" DrawAspect="Content" ObjectID="_1778566876" r:id="rId6"/>
        </w:object>
      </w:r>
      <w:r>
        <w:rPr>
          <w:rFonts w:ascii="Times New Roman" w:hAnsi="Times New Roman" w:cs="Times New Roman"/>
        </w:rPr>
        <w:t xml:space="preserve">) </w:t>
      </w:r>
      <w:r w:rsidRPr="000921AF">
        <w:rPr>
          <w:rFonts w:ascii="Times New Roman" w:hAnsi="Times New Roman" w:cs="Times New Roman"/>
        </w:rPr>
        <w:t>themselves demonstrate some systematic variation across individuals (as in Section 3.1).</w:t>
      </w:r>
    </w:p>
  </w:footnote>
  <w:footnote w:id="9">
    <w:p w14:paraId="3077697D" w14:textId="50DD6AF8" w:rsidR="00E75EA1" w:rsidRPr="00A779A8" w:rsidRDefault="00E75EA1" w:rsidP="00C61C7E">
      <w:pPr>
        <w:pStyle w:val="FootnoteText"/>
        <w:jc w:val="both"/>
        <w:rPr>
          <w:rFonts w:ascii="Times New Roman" w:hAnsi="Times New Roman" w:cs="Times New Roman"/>
        </w:rPr>
      </w:pPr>
      <w:r w:rsidRPr="00A779A8">
        <w:rPr>
          <w:rStyle w:val="FootnoteReference"/>
          <w:rFonts w:ascii="Times New Roman" w:hAnsi="Times New Roman" w:cs="Times New Roman"/>
        </w:rPr>
        <w:footnoteRef/>
      </w:r>
      <w:r w:rsidRPr="00A779A8">
        <w:rPr>
          <w:rFonts w:ascii="Times New Roman" w:hAnsi="Times New Roman" w:cs="Times New Roman"/>
        </w:rPr>
        <w:t xml:space="preserve"> In our simulation experiments, we assumed that the travel distance between a given origin and destination as the same for all modes. This assumption can be easily relaxed to allow the travel distance to be mode-specific, which we allow in the empirical analysis in Section 5. Also, it is possible to incorporate route choice along with mode choice</w:t>
      </w:r>
      <w:r>
        <w:rPr>
          <w:rFonts w:ascii="Times New Roman" w:hAnsi="Times New Roman" w:cs="Times New Roman"/>
        </w:rPr>
        <w:t xml:space="preserve"> in a joint modelling framework</w:t>
      </w:r>
      <w:r w:rsidRPr="00A779A8">
        <w:rPr>
          <w:rFonts w:ascii="Times New Roman" w:hAnsi="Times New Roman" w:cs="Times New Roman"/>
        </w:rPr>
        <w:t>, albeit that would increase the choice dimensions being modeled.</w:t>
      </w:r>
    </w:p>
  </w:footnote>
  <w:footnote w:id="10">
    <w:p w14:paraId="7843E216" w14:textId="0248DE4B" w:rsidR="00E75EA1" w:rsidRPr="00AF3F91" w:rsidRDefault="00E75EA1" w:rsidP="00BD05CA">
      <w:pPr>
        <w:pStyle w:val="FootnoteText"/>
        <w:jc w:val="both"/>
        <w:rPr>
          <w:rFonts w:ascii="Times New Roman" w:hAnsi="Times New Roman" w:cs="Times New Roman"/>
        </w:rPr>
      </w:pPr>
      <w:r w:rsidRPr="00AF3F91">
        <w:rPr>
          <w:rStyle w:val="FootnoteReference"/>
          <w:rFonts w:ascii="Times New Roman" w:hAnsi="Times New Roman" w:cs="Times New Roman"/>
        </w:rPr>
        <w:footnoteRef/>
      </w:r>
      <w:r w:rsidRPr="00AF3F91">
        <w:rPr>
          <w:rFonts w:ascii="Times New Roman" w:hAnsi="Times New Roman" w:cs="Times New Roman"/>
        </w:rPr>
        <w:t xml:space="preserve"> </w:t>
      </w:r>
      <w:r>
        <w:rPr>
          <w:rFonts w:ascii="Times New Roman" w:hAnsi="Times New Roman" w:cs="Times New Roman"/>
        </w:rPr>
        <w:t xml:space="preserve">The power lognormal distribution is a three-parameter distribution – with location, scale, and power parameter as its three parameters. A special case of this distribution, when the power parameter is 1, is the familiar lognormal distribution. When the power parameter is greater than 1, the power lognormal distribution has an advantage over the lognormal distribution in that it has a thinner right tail (i.e., low PDF values for large values) than that of the lognormal distribution. This property facilitates an easier estimation than models that use the lognormal distribution (Bhat and Lavieri, 2018). The reader is referred to </w:t>
      </w:r>
      <w:r w:rsidRPr="00AF3F91">
        <w:rPr>
          <w:rFonts w:ascii="Times New Roman" w:hAnsi="Times New Roman" w:cs="Times New Roman"/>
        </w:rPr>
        <w:t>Bhat</w:t>
      </w:r>
      <w:r>
        <w:rPr>
          <w:rFonts w:ascii="Times New Roman" w:hAnsi="Times New Roman" w:cs="Times New Roman"/>
        </w:rPr>
        <w:t xml:space="preserve"> and Lavieri</w:t>
      </w:r>
      <w:r w:rsidRPr="00AF3F91">
        <w:rPr>
          <w:rFonts w:ascii="Times New Roman" w:hAnsi="Times New Roman" w:cs="Times New Roman"/>
        </w:rPr>
        <w:t xml:space="preserve"> (2018)</w:t>
      </w:r>
      <w:r>
        <w:rPr>
          <w:rFonts w:ascii="Times New Roman" w:hAnsi="Times New Roman" w:cs="Times New Roman"/>
        </w:rPr>
        <w:t>, who originally introduced the use of this distribution in discrete choice models,</w:t>
      </w:r>
      <w:r w:rsidRPr="00AF3F91">
        <w:rPr>
          <w:rFonts w:ascii="Times New Roman" w:hAnsi="Times New Roman" w:cs="Times New Roman"/>
        </w:rPr>
        <w:t xml:space="preserve"> </w:t>
      </w:r>
      <w:r>
        <w:rPr>
          <w:rFonts w:ascii="Times New Roman" w:hAnsi="Times New Roman" w:cs="Times New Roman"/>
        </w:rPr>
        <w:t xml:space="preserve">for a </w:t>
      </w:r>
      <w:r w:rsidRPr="00AF3F91">
        <w:rPr>
          <w:rFonts w:ascii="Times New Roman" w:hAnsi="Times New Roman" w:cs="Times New Roman"/>
        </w:rPr>
        <w:t>discuss</w:t>
      </w:r>
      <w:r>
        <w:rPr>
          <w:rFonts w:ascii="Times New Roman" w:hAnsi="Times New Roman" w:cs="Times New Roman"/>
        </w:rPr>
        <w:t>ion on</w:t>
      </w:r>
      <w:r w:rsidRPr="00AF3F91">
        <w:rPr>
          <w:rFonts w:ascii="Times New Roman" w:hAnsi="Times New Roman" w:cs="Times New Roman"/>
        </w:rPr>
        <w:t xml:space="preserve"> the </w:t>
      </w:r>
      <w:r>
        <w:rPr>
          <w:rFonts w:ascii="Times New Roman" w:hAnsi="Times New Roman" w:cs="Times New Roman"/>
        </w:rPr>
        <w:t xml:space="preserve">properties and </w:t>
      </w:r>
      <w:r w:rsidRPr="00AF3F91">
        <w:rPr>
          <w:rFonts w:ascii="Times New Roman" w:hAnsi="Times New Roman" w:cs="Times New Roman"/>
        </w:rPr>
        <w:t xml:space="preserve">advantages of this distribution when compared to the lognormal distribution. </w:t>
      </w:r>
      <w:r>
        <w:rPr>
          <w:rFonts w:ascii="Times New Roman" w:hAnsi="Times New Roman" w:cs="Times New Roman"/>
          <w:bCs/>
          <w:color w:val="000000" w:themeColor="text1"/>
        </w:rPr>
        <w:t xml:space="preserve">For the estimation of the proposed model in this study, we fixed the power parameter terms to a specific value in the  range from 1 to 3 and estimated the other parameters of the model. After exploring different values of the power parameter, we found that the </w:t>
      </w:r>
      <w:r w:rsidRPr="003A5C95">
        <w:rPr>
          <w:rFonts w:ascii="Times New Roman" w:hAnsi="Times New Roman" w:cs="Times New Roman"/>
          <w:bCs/>
          <w:color w:val="000000" w:themeColor="text1"/>
        </w:rPr>
        <w:t xml:space="preserve">power parameter </w:t>
      </w:r>
      <w:r>
        <w:rPr>
          <w:rFonts w:ascii="Times New Roman" w:hAnsi="Times New Roman" w:cs="Times New Roman"/>
          <w:bCs/>
          <w:color w:val="000000" w:themeColor="text1"/>
        </w:rPr>
        <w:t xml:space="preserve">value of </w:t>
      </w:r>
      <w:r w:rsidRPr="003A5C95">
        <w:rPr>
          <w:rFonts w:ascii="Times New Roman" w:hAnsi="Times New Roman" w:cs="Times New Roman"/>
          <w:bCs/>
          <w:color w:val="000000" w:themeColor="text1"/>
        </w:rPr>
        <w:t xml:space="preserve">2.4 </w:t>
      </w:r>
      <w:r>
        <w:rPr>
          <w:rFonts w:ascii="Times New Roman" w:hAnsi="Times New Roman" w:cs="Times New Roman"/>
          <w:bCs/>
          <w:color w:val="000000" w:themeColor="text1"/>
        </w:rPr>
        <w:t>yielded the best fitting model</w:t>
      </w:r>
      <w:r w:rsidRPr="003A5C95">
        <w:rPr>
          <w:rFonts w:ascii="Times New Roman" w:hAnsi="Times New Roman" w:cs="Times New Roman"/>
          <w:bCs/>
          <w:color w:val="000000" w:themeColor="text1"/>
        </w:rPr>
        <w:t>.</w:t>
      </w:r>
    </w:p>
  </w:footnote>
  <w:footnote w:id="11">
    <w:p w14:paraId="156EA043" w14:textId="3B0E5A97" w:rsidR="00E75EA1" w:rsidRDefault="00E75EA1" w:rsidP="003A5C95">
      <w:pPr>
        <w:pStyle w:val="FootnoteText"/>
        <w:jc w:val="both"/>
      </w:pPr>
      <w:r>
        <w:rPr>
          <w:rStyle w:val="FootnoteReference"/>
        </w:rPr>
        <w:footnoteRef/>
      </w:r>
      <w:r w:rsidRPr="003A5C95">
        <w:rPr>
          <w:rFonts w:ascii="Times New Roman" w:hAnsi="Times New Roman" w:cs="Times New Roman"/>
        </w:rPr>
        <w:t xml:space="preserve"> It may be argued that the </w:t>
      </w:r>
      <w:r w:rsidRPr="00E92640">
        <w:rPr>
          <w:rFonts w:ascii="Times New Roman" w:hAnsi="Times New Roman" w:cs="Times New Roman"/>
          <w:i/>
          <w:iCs/>
        </w:rPr>
        <w:t>OVTT</w:t>
      </w:r>
      <w:r w:rsidRPr="003A5C95">
        <w:rPr>
          <w:rFonts w:ascii="Times New Roman" w:hAnsi="Times New Roman" w:cs="Times New Roman"/>
        </w:rPr>
        <w:t xml:space="preserve"> and travel cost values considered by the </w:t>
      </w:r>
      <w:proofErr w:type="spellStart"/>
      <w:r w:rsidRPr="003A5C95">
        <w:rPr>
          <w:rFonts w:ascii="Times New Roman" w:hAnsi="Times New Roman" w:cs="Times New Roman"/>
        </w:rPr>
        <w:t>travellers</w:t>
      </w:r>
      <w:proofErr w:type="spellEnd"/>
      <w:r w:rsidRPr="003A5C95">
        <w:rPr>
          <w:rFonts w:ascii="Times New Roman" w:hAnsi="Times New Roman" w:cs="Times New Roman"/>
        </w:rPr>
        <w:t xml:space="preserve"> need not be known accurately by the analyst, and therefore the analyst should infer these values, too. Doing so, along with inferring the </w:t>
      </w:r>
      <w:r w:rsidRPr="00E92640">
        <w:rPr>
          <w:rFonts w:ascii="Times New Roman" w:hAnsi="Times New Roman" w:cs="Times New Roman"/>
          <w:i/>
          <w:iCs/>
        </w:rPr>
        <w:t>IVTT</w:t>
      </w:r>
      <w:r w:rsidRPr="003A5C95">
        <w:rPr>
          <w:rFonts w:ascii="Times New Roman" w:hAnsi="Times New Roman" w:cs="Times New Roman"/>
        </w:rPr>
        <w:t xml:space="preserve"> is </w:t>
      </w:r>
      <w:r>
        <w:rPr>
          <w:rFonts w:ascii="Times New Roman" w:hAnsi="Times New Roman" w:cs="Times New Roman"/>
        </w:rPr>
        <w:t>an avenue for</w:t>
      </w:r>
      <w:r w:rsidRPr="003A5C95">
        <w:rPr>
          <w:rFonts w:ascii="Times New Roman" w:hAnsi="Times New Roman" w:cs="Times New Roman"/>
        </w:rPr>
        <w:t xml:space="preserve"> future research. </w:t>
      </w:r>
    </w:p>
  </w:footnote>
  <w:footnote w:id="12">
    <w:p w14:paraId="3F8FF716" w14:textId="697E3D2E" w:rsidR="00E75EA1" w:rsidRDefault="00E75EA1" w:rsidP="003F0FB5">
      <w:pPr>
        <w:pStyle w:val="FootnoteText"/>
        <w:jc w:val="both"/>
      </w:pPr>
      <w:r>
        <w:rPr>
          <w:rStyle w:val="FootnoteReference"/>
        </w:rPr>
        <w:footnoteRef/>
      </w:r>
      <w:r>
        <w:t xml:space="preserve"> </w:t>
      </w:r>
      <w:r>
        <w:rPr>
          <w:rFonts w:ascii="Times New Roman" w:hAnsi="Times New Roman" w:cs="Times New Roman"/>
          <w:bCs/>
          <w:color w:val="000000" w:themeColor="text1"/>
        </w:rPr>
        <w:t xml:space="preserve">It is not easy to compare these values against the money values of time reported in the literature for Indian cities, as the other studies do not consider variability in travel times along with the random coefficients. Besides, most studies in the Indian context use the basic multinomial logit (MNL) model for mode choice analysis. Therefore, we estimated an MNL model and obtained the resulting money values of </w:t>
      </w:r>
      <w:r w:rsidRPr="00E92640">
        <w:rPr>
          <w:rFonts w:ascii="Times New Roman" w:hAnsi="Times New Roman" w:cs="Times New Roman"/>
          <w:bCs/>
          <w:i/>
          <w:iCs/>
          <w:color w:val="000000" w:themeColor="text1"/>
        </w:rPr>
        <w:t>IVTT</w:t>
      </w:r>
      <w:r>
        <w:rPr>
          <w:rFonts w:ascii="Times New Roman" w:hAnsi="Times New Roman" w:cs="Times New Roman"/>
          <w:bCs/>
          <w:color w:val="000000" w:themeColor="text1"/>
        </w:rPr>
        <w:t xml:space="preserve"> and </w:t>
      </w:r>
      <w:r w:rsidRPr="00E92640">
        <w:rPr>
          <w:rFonts w:ascii="Times New Roman" w:hAnsi="Times New Roman" w:cs="Times New Roman"/>
          <w:bCs/>
          <w:i/>
          <w:iCs/>
          <w:color w:val="000000" w:themeColor="text1"/>
        </w:rPr>
        <w:t>OVTT</w:t>
      </w:r>
      <w:r>
        <w:rPr>
          <w:rFonts w:ascii="Times New Roman" w:hAnsi="Times New Roman" w:cs="Times New Roman"/>
          <w:bCs/>
          <w:color w:val="000000" w:themeColor="text1"/>
        </w:rPr>
        <w:t xml:space="preserve"> as 83 INR/</w:t>
      </w:r>
      <w:proofErr w:type="spellStart"/>
      <w:r>
        <w:rPr>
          <w:rFonts w:ascii="Times New Roman" w:hAnsi="Times New Roman" w:cs="Times New Roman"/>
          <w:bCs/>
          <w:color w:val="000000" w:themeColor="text1"/>
        </w:rPr>
        <w:t>hr</w:t>
      </w:r>
      <w:proofErr w:type="spellEnd"/>
      <w:r>
        <w:rPr>
          <w:rFonts w:ascii="Times New Roman" w:hAnsi="Times New Roman" w:cs="Times New Roman"/>
          <w:bCs/>
          <w:color w:val="000000" w:themeColor="text1"/>
        </w:rPr>
        <w:t xml:space="preserve"> and 171 INR/</w:t>
      </w:r>
      <w:proofErr w:type="spellStart"/>
      <w:r>
        <w:rPr>
          <w:rFonts w:ascii="Times New Roman" w:hAnsi="Times New Roman" w:cs="Times New Roman"/>
          <w:bCs/>
          <w:color w:val="000000" w:themeColor="text1"/>
        </w:rPr>
        <w:t>hr</w:t>
      </w:r>
      <w:proofErr w:type="spellEnd"/>
      <w:r>
        <w:rPr>
          <w:rFonts w:ascii="Times New Roman" w:hAnsi="Times New Roman" w:cs="Times New Roman"/>
          <w:bCs/>
          <w:color w:val="000000" w:themeColor="text1"/>
        </w:rPr>
        <w:t xml:space="preserve">, which are in line with the money values of </w:t>
      </w:r>
      <w:r w:rsidRPr="00E92640">
        <w:rPr>
          <w:rFonts w:ascii="Times New Roman" w:hAnsi="Times New Roman" w:cs="Times New Roman"/>
          <w:bCs/>
          <w:i/>
          <w:iCs/>
          <w:color w:val="000000" w:themeColor="text1"/>
        </w:rPr>
        <w:t>IVTT</w:t>
      </w:r>
      <w:r>
        <w:rPr>
          <w:rFonts w:ascii="Times New Roman" w:hAnsi="Times New Roman" w:cs="Times New Roman"/>
          <w:bCs/>
          <w:color w:val="000000" w:themeColor="text1"/>
        </w:rPr>
        <w:t xml:space="preserve"> and </w:t>
      </w:r>
      <w:r w:rsidRPr="00E92640">
        <w:rPr>
          <w:rFonts w:ascii="Times New Roman" w:hAnsi="Times New Roman" w:cs="Times New Roman"/>
          <w:bCs/>
          <w:i/>
          <w:iCs/>
          <w:color w:val="000000" w:themeColor="text1"/>
        </w:rPr>
        <w:t>OVTT</w:t>
      </w:r>
      <w:r>
        <w:rPr>
          <w:rFonts w:ascii="Times New Roman" w:hAnsi="Times New Roman" w:cs="Times New Roman"/>
          <w:bCs/>
          <w:color w:val="000000" w:themeColor="text1"/>
        </w:rPr>
        <w:t xml:space="preserve"> reported in other studies on Indian cities (</w:t>
      </w:r>
      <w:proofErr w:type="spellStart"/>
      <w:r>
        <w:rPr>
          <w:rFonts w:ascii="Times New Roman" w:hAnsi="Times New Roman" w:cs="Times New Roman"/>
          <w:bCs/>
          <w:color w:val="000000" w:themeColor="text1"/>
        </w:rPr>
        <w:t>Athira</w:t>
      </w:r>
      <w:proofErr w:type="spellEnd"/>
      <w:r>
        <w:rPr>
          <w:rFonts w:ascii="Times New Roman" w:hAnsi="Times New Roman" w:cs="Times New Roman"/>
          <w:bCs/>
          <w:color w:val="000000" w:themeColor="text1"/>
        </w:rPr>
        <w:t xml:space="preserve"> </w:t>
      </w:r>
      <w:r w:rsidRPr="008365A2">
        <w:rPr>
          <w:rFonts w:ascii="Times New Roman" w:hAnsi="Times New Roman" w:cs="Times New Roman"/>
          <w:bCs/>
          <w:i/>
          <w:iCs/>
          <w:color w:val="000000" w:themeColor="text1"/>
        </w:rPr>
        <w:t>et al.</w:t>
      </w:r>
      <w:r>
        <w:rPr>
          <w:rFonts w:ascii="Times New Roman" w:hAnsi="Times New Roman" w:cs="Times New Roman"/>
          <w:bCs/>
          <w:color w:val="000000" w:themeColor="text1"/>
        </w:rPr>
        <w:t>, 2016).</w:t>
      </w:r>
    </w:p>
  </w:footnote>
  <w:footnote w:id="13">
    <w:p w14:paraId="3BC00B4C" w14:textId="227EA78F" w:rsidR="001C64F3" w:rsidRPr="00503339" w:rsidRDefault="001C64F3" w:rsidP="00744AE3">
      <w:pPr>
        <w:pStyle w:val="NormalWeb"/>
        <w:spacing w:before="120" w:beforeAutospacing="0" w:after="0" w:afterAutospacing="0" w:line="264" w:lineRule="auto"/>
        <w:jc w:val="both"/>
        <w:rPr>
          <w:color w:val="0000FF"/>
          <w:sz w:val="20"/>
          <w:szCs w:val="20"/>
        </w:rPr>
      </w:pPr>
      <w:r w:rsidRPr="005023AD">
        <w:rPr>
          <w:rStyle w:val="FootnoteReference"/>
          <w:rFonts w:asciiTheme="minorHAnsi" w:eastAsiaTheme="minorHAnsi" w:hAnsiTheme="minorHAnsi" w:cstheme="minorBidi"/>
          <w:sz w:val="20"/>
          <w:szCs w:val="20"/>
          <w:lang w:val="en-US" w:eastAsia="en-US"/>
        </w:rPr>
        <w:footnoteRef/>
      </w:r>
      <w:r w:rsidRPr="005023AD">
        <w:rPr>
          <w:rStyle w:val="FootnoteReference"/>
          <w:rFonts w:asciiTheme="minorHAnsi" w:eastAsiaTheme="minorHAnsi" w:hAnsiTheme="minorHAnsi" w:cstheme="minorBidi"/>
          <w:sz w:val="20"/>
          <w:szCs w:val="20"/>
          <w:lang w:val="en-US" w:eastAsia="en-US"/>
        </w:rPr>
        <w:t xml:space="preserve"> </w:t>
      </w:r>
      <w:r w:rsidR="007B1CAB" w:rsidRPr="005023AD">
        <w:rPr>
          <w:rFonts w:asciiTheme="minorHAnsi" w:eastAsiaTheme="minorHAnsi" w:hAnsiTheme="minorHAnsi" w:cstheme="minorBidi"/>
          <w:sz w:val="20"/>
          <w:szCs w:val="20"/>
          <w:lang w:val="en-US" w:eastAsia="en-US"/>
        </w:rPr>
        <w:t xml:space="preserve"> </w:t>
      </w:r>
      <w:r w:rsidR="00BF4188" w:rsidRPr="005023AD">
        <w:rPr>
          <w:sz w:val="20"/>
          <w:szCs w:val="20"/>
        </w:rPr>
        <w:t>E</w:t>
      </w:r>
      <w:r w:rsidR="007B1CAB" w:rsidRPr="005023AD">
        <w:rPr>
          <w:sz w:val="20"/>
          <w:szCs w:val="20"/>
        </w:rPr>
        <w:t>ach of the three model</w:t>
      </w:r>
      <w:r w:rsidR="00E874D8" w:rsidRPr="005023AD">
        <w:rPr>
          <w:sz w:val="20"/>
          <w:szCs w:val="20"/>
        </w:rPr>
        <w:t>s</w:t>
      </w:r>
      <w:r w:rsidR="007B1CAB" w:rsidRPr="005023AD">
        <w:rPr>
          <w:sz w:val="20"/>
          <w:szCs w:val="20"/>
        </w:rPr>
        <w:t xml:space="preserve"> reported in Table 5</w:t>
      </w:r>
      <w:r w:rsidR="00BF4188" w:rsidRPr="005023AD">
        <w:rPr>
          <w:sz w:val="20"/>
          <w:szCs w:val="20"/>
        </w:rPr>
        <w:t xml:space="preserve"> constrain the</w:t>
      </w:r>
      <w:r w:rsidR="000711BF" w:rsidRPr="005023AD">
        <w:rPr>
          <w:sz w:val="20"/>
          <w:szCs w:val="20"/>
        </w:rPr>
        <w:t xml:space="preserve"> coefficients on the LOS attributes to </w:t>
      </w:r>
      <w:r w:rsidR="003C12CC" w:rsidRPr="005023AD">
        <w:rPr>
          <w:sz w:val="20"/>
          <w:szCs w:val="20"/>
        </w:rPr>
        <w:t>be</w:t>
      </w:r>
      <w:r w:rsidR="000711BF" w:rsidRPr="005023AD">
        <w:rPr>
          <w:sz w:val="20"/>
          <w:szCs w:val="20"/>
        </w:rPr>
        <w:t xml:space="preserve"> same between the RP and SP settings. </w:t>
      </w:r>
      <w:r w:rsidR="00BE4D39" w:rsidRPr="005023AD">
        <w:rPr>
          <w:sz w:val="20"/>
          <w:szCs w:val="20"/>
        </w:rPr>
        <w:t>As discussed in Section 2.1,</w:t>
      </w:r>
      <w:r w:rsidR="000711BF" w:rsidRPr="005023AD">
        <w:rPr>
          <w:sz w:val="20"/>
          <w:szCs w:val="20"/>
        </w:rPr>
        <w:t xml:space="preserve"> </w:t>
      </w:r>
      <w:r w:rsidR="00677511" w:rsidRPr="005023AD">
        <w:rPr>
          <w:sz w:val="20"/>
          <w:szCs w:val="20"/>
        </w:rPr>
        <w:t>this</w:t>
      </w:r>
      <w:r w:rsidR="000711BF" w:rsidRPr="005023AD">
        <w:rPr>
          <w:sz w:val="20"/>
          <w:szCs w:val="20"/>
        </w:rPr>
        <w:t xml:space="preserve"> constraint is necessary for only the coefficient of </w:t>
      </w:r>
      <w:r w:rsidR="000711BF" w:rsidRPr="005023AD">
        <w:rPr>
          <w:i/>
          <w:iCs/>
          <w:sz w:val="20"/>
          <w:szCs w:val="20"/>
        </w:rPr>
        <w:t>IVTT</w:t>
      </w:r>
      <w:r w:rsidR="000711BF" w:rsidRPr="005023AD">
        <w:rPr>
          <w:sz w:val="20"/>
          <w:szCs w:val="20"/>
        </w:rPr>
        <w:t xml:space="preserve"> (since </w:t>
      </w:r>
      <w:r w:rsidR="000711BF" w:rsidRPr="005023AD">
        <w:rPr>
          <w:i/>
          <w:iCs/>
          <w:sz w:val="20"/>
          <w:szCs w:val="20"/>
        </w:rPr>
        <w:t>IVTT</w:t>
      </w:r>
      <w:r w:rsidR="000711BF" w:rsidRPr="005023AD">
        <w:rPr>
          <w:sz w:val="20"/>
          <w:szCs w:val="20"/>
        </w:rPr>
        <w:t xml:space="preserve"> in the RP setting is inferred from the pooled data model)</w:t>
      </w:r>
      <w:r w:rsidR="00BE4D39" w:rsidRPr="005023AD">
        <w:rPr>
          <w:sz w:val="20"/>
          <w:szCs w:val="20"/>
        </w:rPr>
        <w:t xml:space="preserve">. </w:t>
      </w:r>
      <w:r w:rsidR="00CE40C9" w:rsidRPr="005023AD">
        <w:rPr>
          <w:sz w:val="20"/>
          <w:szCs w:val="20"/>
        </w:rPr>
        <w:t>That is,</w:t>
      </w:r>
      <w:r w:rsidR="00BE4D39" w:rsidRPr="005023AD">
        <w:rPr>
          <w:sz w:val="20"/>
          <w:szCs w:val="20"/>
        </w:rPr>
        <w:t xml:space="preserve"> </w:t>
      </w:r>
      <w:r w:rsidR="00CB5C14" w:rsidRPr="005023AD">
        <w:rPr>
          <w:sz w:val="20"/>
          <w:szCs w:val="20"/>
        </w:rPr>
        <w:t xml:space="preserve">there is no need to impose </w:t>
      </w:r>
      <w:r w:rsidR="000A008F" w:rsidRPr="005023AD">
        <w:rPr>
          <w:sz w:val="20"/>
          <w:szCs w:val="20"/>
        </w:rPr>
        <w:t>such</w:t>
      </w:r>
      <w:r w:rsidR="00CB5C14" w:rsidRPr="005023AD">
        <w:rPr>
          <w:sz w:val="20"/>
          <w:szCs w:val="20"/>
        </w:rPr>
        <w:t xml:space="preserve"> </w:t>
      </w:r>
      <w:r w:rsidR="00A72B7E" w:rsidRPr="005023AD">
        <w:rPr>
          <w:sz w:val="20"/>
          <w:szCs w:val="20"/>
        </w:rPr>
        <w:t xml:space="preserve">a </w:t>
      </w:r>
      <w:r w:rsidR="00CB5C14" w:rsidRPr="005023AD">
        <w:rPr>
          <w:sz w:val="20"/>
          <w:szCs w:val="20"/>
        </w:rPr>
        <w:t xml:space="preserve">constraint on the coefficients </w:t>
      </w:r>
      <w:r w:rsidR="00A72B7E" w:rsidRPr="005023AD">
        <w:rPr>
          <w:sz w:val="20"/>
          <w:szCs w:val="20"/>
        </w:rPr>
        <w:t>of</w:t>
      </w:r>
      <w:r w:rsidR="00CB5C14" w:rsidRPr="005023AD">
        <w:rPr>
          <w:sz w:val="20"/>
          <w:szCs w:val="20"/>
        </w:rPr>
        <w:t xml:space="preserve"> other </w:t>
      </w:r>
      <w:r w:rsidR="0041576E" w:rsidRPr="005023AD">
        <w:rPr>
          <w:sz w:val="20"/>
          <w:szCs w:val="20"/>
        </w:rPr>
        <w:t xml:space="preserve">LOS </w:t>
      </w:r>
      <w:r w:rsidR="00CB5C14" w:rsidRPr="005023AD">
        <w:rPr>
          <w:sz w:val="20"/>
          <w:szCs w:val="20"/>
        </w:rPr>
        <w:t>attributes</w:t>
      </w:r>
      <w:r w:rsidR="00F85251" w:rsidRPr="005023AD">
        <w:rPr>
          <w:sz w:val="20"/>
          <w:szCs w:val="20"/>
        </w:rPr>
        <w:t xml:space="preserve"> – </w:t>
      </w:r>
      <w:r w:rsidR="00F85251" w:rsidRPr="005023AD">
        <w:rPr>
          <w:i/>
          <w:iCs/>
          <w:sz w:val="20"/>
          <w:szCs w:val="20"/>
        </w:rPr>
        <w:t>OVTT</w:t>
      </w:r>
      <w:r w:rsidR="00F85251" w:rsidRPr="005023AD">
        <w:rPr>
          <w:sz w:val="20"/>
          <w:szCs w:val="20"/>
        </w:rPr>
        <w:t>/distance, walk travel time, and travel cost</w:t>
      </w:r>
      <w:r w:rsidR="00503339" w:rsidRPr="005023AD">
        <w:rPr>
          <w:sz w:val="20"/>
          <w:szCs w:val="20"/>
        </w:rPr>
        <w:t xml:space="preserve"> – in the model</w:t>
      </w:r>
      <w:r w:rsidR="00CB5C14" w:rsidRPr="005023AD">
        <w:rPr>
          <w:sz w:val="20"/>
          <w:szCs w:val="20"/>
        </w:rPr>
        <w:t xml:space="preserve">. </w:t>
      </w:r>
      <w:r w:rsidR="006F5D15" w:rsidRPr="005023AD">
        <w:rPr>
          <w:sz w:val="20"/>
          <w:szCs w:val="20"/>
        </w:rPr>
        <w:t xml:space="preserve">Therefore, </w:t>
      </w:r>
      <w:r w:rsidRPr="005023AD">
        <w:rPr>
          <w:sz w:val="20"/>
          <w:szCs w:val="20"/>
        </w:rPr>
        <w:t xml:space="preserve">we estimated additional empirical </w:t>
      </w:r>
      <w:r w:rsidR="00AD2F7B" w:rsidRPr="005023AD">
        <w:rPr>
          <w:sz w:val="20"/>
          <w:szCs w:val="20"/>
        </w:rPr>
        <w:t>specifications (for the proposed model)</w:t>
      </w:r>
      <w:r w:rsidRPr="005023AD">
        <w:rPr>
          <w:sz w:val="20"/>
          <w:szCs w:val="20"/>
        </w:rPr>
        <w:t xml:space="preserve"> </w:t>
      </w:r>
      <w:r w:rsidR="006F5D15" w:rsidRPr="005023AD">
        <w:rPr>
          <w:sz w:val="20"/>
          <w:szCs w:val="20"/>
        </w:rPr>
        <w:t xml:space="preserve">that allowed </w:t>
      </w:r>
      <w:r w:rsidR="0041576E" w:rsidRPr="005023AD">
        <w:rPr>
          <w:sz w:val="20"/>
          <w:szCs w:val="20"/>
        </w:rPr>
        <w:t xml:space="preserve">the coefficients on </w:t>
      </w:r>
      <w:r w:rsidR="00526222" w:rsidRPr="005023AD">
        <w:rPr>
          <w:sz w:val="20"/>
          <w:szCs w:val="20"/>
        </w:rPr>
        <w:t xml:space="preserve">LOS attributes </w:t>
      </w:r>
      <w:r w:rsidR="00E6166F" w:rsidRPr="005023AD">
        <w:rPr>
          <w:sz w:val="20"/>
          <w:szCs w:val="20"/>
        </w:rPr>
        <w:t xml:space="preserve">other than </w:t>
      </w:r>
      <w:r w:rsidR="00E6166F" w:rsidRPr="005023AD">
        <w:rPr>
          <w:i/>
          <w:iCs/>
          <w:sz w:val="20"/>
          <w:szCs w:val="20"/>
        </w:rPr>
        <w:t>IVTT</w:t>
      </w:r>
      <w:r w:rsidR="00E6166F" w:rsidRPr="005023AD">
        <w:rPr>
          <w:sz w:val="20"/>
          <w:szCs w:val="20"/>
        </w:rPr>
        <w:t xml:space="preserve"> </w:t>
      </w:r>
      <w:r w:rsidR="00526222" w:rsidRPr="005023AD">
        <w:rPr>
          <w:sz w:val="20"/>
          <w:szCs w:val="20"/>
        </w:rPr>
        <w:t xml:space="preserve">to </w:t>
      </w:r>
      <w:r w:rsidR="00BD3AA2" w:rsidRPr="005023AD">
        <w:rPr>
          <w:sz w:val="20"/>
          <w:szCs w:val="20"/>
        </w:rPr>
        <w:t>be</w:t>
      </w:r>
      <w:r w:rsidR="00526222" w:rsidRPr="005023AD">
        <w:rPr>
          <w:sz w:val="20"/>
          <w:szCs w:val="20"/>
        </w:rPr>
        <w:t xml:space="preserve"> different </w:t>
      </w:r>
      <w:r w:rsidR="00E6166F" w:rsidRPr="005023AD">
        <w:rPr>
          <w:sz w:val="20"/>
          <w:szCs w:val="20"/>
        </w:rPr>
        <w:t xml:space="preserve">between </w:t>
      </w:r>
      <w:r w:rsidR="00526222" w:rsidRPr="005023AD">
        <w:rPr>
          <w:sz w:val="20"/>
          <w:szCs w:val="20"/>
        </w:rPr>
        <w:t xml:space="preserve">the RP and SP settings. However, </w:t>
      </w:r>
      <w:r w:rsidR="008A3C1A" w:rsidRPr="005023AD">
        <w:rPr>
          <w:sz w:val="20"/>
          <w:szCs w:val="20"/>
        </w:rPr>
        <w:t xml:space="preserve">doing so did not yield </w:t>
      </w:r>
      <w:r w:rsidR="00526222" w:rsidRPr="005023AD">
        <w:rPr>
          <w:sz w:val="20"/>
          <w:szCs w:val="20"/>
        </w:rPr>
        <w:t xml:space="preserve">significant improvement in </w:t>
      </w:r>
      <w:r w:rsidR="00B278C2" w:rsidRPr="005023AD">
        <w:rPr>
          <w:sz w:val="20"/>
          <w:szCs w:val="20"/>
        </w:rPr>
        <w:t>model fit</w:t>
      </w:r>
      <w:r w:rsidR="00526222" w:rsidRPr="005023AD">
        <w:rPr>
          <w:sz w:val="20"/>
          <w:szCs w:val="20"/>
        </w:rPr>
        <w:t xml:space="preserve"> </w:t>
      </w:r>
      <w:r w:rsidR="00A0735B" w:rsidRPr="005023AD">
        <w:rPr>
          <w:sz w:val="20"/>
          <w:szCs w:val="20"/>
        </w:rPr>
        <w:t xml:space="preserve">when </w:t>
      </w:r>
      <w:r w:rsidR="00526222" w:rsidRPr="005023AD">
        <w:rPr>
          <w:sz w:val="20"/>
          <w:szCs w:val="20"/>
        </w:rPr>
        <w:t xml:space="preserve">compared to the </w:t>
      </w:r>
      <w:r w:rsidR="00996395" w:rsidRPr="005023AD">
        <w:rPr>
          <w:sz w:val="20"/>
          <w:szCs w:val="20"/>
        </w:rPr>
        <w:t xml:space="preserve">corresponding </w:t>
      </w:r>
      <w:r w:rsidR="00526222" w:rsidRPr="005023AD">
        <w:rPr>
          <w:sz w:val="20"/>
          <w:szCs w:val="20"/>
        </w:rPr>
        <w:t xml:space="preserve">specification </w:t>
      </w:r>
      <w:r w:rsidR="00EB60C2" w:rsidRPr="005023AD">
        <w:rPr>
          <w:sz w:val="20"/>
          <w:szCs w:val="20"/>
        </w:rPr>
        <w:t>reported in Table 5</w:t>
      </w:r>
      <w:r w:rsidR="00A0735B" w:rsidRPr="005023AD">
        <w:rPr>
          <w:sz w:val="20"/>
          <w:szCs w:val="20"/>
        </w:rPr>
        <w:t>.</w:t>
      </w:r>
      <w:r w:rsidR="00526222" w:rsidRPr="005023AD">
        <w:rPr>
          <w:sz w:val="20"/>
          <w:szCs w:val="20"/>
        </w:rPr>
        <w:t xml:space="preserve"> </w:t>
      </w:r>
      <w:r w:rsidR="008879E2" w:rsidRPr="005023AD">
        <w:rPr>
          <w:sz w:val="20"/>
          <w:szCs w:val="20"/>
        </w:rPr>
        <w:t xml:space="preserve">Since the data fit did not improve when we allowed different coefficients for SP and RP settings, we retained the specification that constrained the SP and RP coefficients to be same for all </w:t>
      </w:r>
      <w:r w:rsidR="0092788F" w:rsidRPr="005023AD">
        <w:rPr>
          <w:sz w:val="20"/>
          <w:szCs w:val="20"/>
        </w:rPr>
        <w:t xml:space="preserve">LOS </w:t>
      </w:r>
      <w:r w:rsidR="008879E2" w:rsidRPr="005023AD">
        <w:rPr>
          <w:sz w:val="20"/>
          <w:szCs w:val="20"/>
        </w:rPr>
        <w:t xml:space="preserve">attributes (while allowing </w:t>
      </w:r>
      <w:r w:rsidR="00BB5342" w:rsidRPr="005023AD">
        <w:rPr>
          <w:sz w:val="20"/>
          <w:szCs w:val="20"/>
        </w:rPr>
        <w:t>the</w:t>
      </w:r>
      <w:r w:rsidR="008879E2" w:rsidRPr="005023AD">
        <w:rPr>
          <w:sz w:val="20"/>
          <w:szCs w:val="20"/>
        </w:rPr>
        <w:t xml:space="preserve"> </w:t>
      </w:r>
      <w:r w:rsidR="00813956" w:rsidRPr="005023AD">
        <w:rPr>
          <w:sz w:val="20"/>
          <w:szCs w:val="20"/>
        </w:rPr>
        <w:t xml:space="preserve">scales of the kernel </w:t>
      </w:r>
      <w:r w:rsidR="008879E2" w:rsidRPr="005023AD">
        <w:rPr>
          <w:sz w:val="20"/>
          <w:szCs w:val="20"/>
        </w:rPr>
        <w:t>error term</w:t>
      </w:r>
      <w:r w:rsidR="00813956" w:rsidRPr="005023AD">
        <w:rPr>
          <w:sz w:val="20"/>
          <w:szCs w:val="20"/>
        </w:rPr>
        <w:t>s</w:t>
      </w:r>
      <w:r w:rsidR="008879E2" w:rsidRPr="005023AD">
        <w:rPr>
          <w:sz w:val="20"/>
          <w:szCs w:val="20"/>
        </w:rPr>
        <w:t xml:space="preserve"> and means of the alternative-specific constants to be different between the SP and RP settings).</w:t>
      </w:r>
    </w:p>
  </w:footnote>
  <w:footnote w:id="14">
    <w:p w14:paraId="282E0833" w14:textId="734665FE" w:rsidR="00E75EA1" w:rsidRDefault="00E75EA1">
      <w:pPr>
        <w:pStyle w:val="FootnoteText"/>
      </w:pPr>
      <w:r>
        <w:rPr>
          <w:rStyle w:val="FootnoteReference"/>
        </w:rPr>
        <w:footnoteRef/>
      </w:r>
      <w:r>
        <w:t xml:space="preserve"> </w:t>
      </w:r>
      <w:r w:rsidRPr="00BD6F8F">
        <w:rPr>
          <w:rFonts w:ascii="Times New Roman" w:hAnsi="Times New Roman" w:cs="Times New Roman"/>
        </w:rPr>
        <w:t xml:space="preserve">‘*’ in a specific cell indicates that the corresponding </w:t>
      </w:r>
      <w:r>
        <w:rPr>
          <w:rFonts w:ascii="Times New Roman" w:hAnsi="Times New Roman" w:cs="Times New Roman"/>
        </w:rPr>
        <w:t>parameter estimate was not</w:t>
      </w:r>
      <w:r w:rsidRPr="00BD6F8F">
        <w:rPr>
          <w:rFonts w:ascii="Times New Roman" w:hAnsi="Times New Roman" w:cs="Times New Roman"/>
        </w:rPr>
        <w:t xml:space="preserve"> statistically significant </w:t>
      </w:r>
      <w:r>
        <w:rPr>
          <w:rFonts w:ascii="Times New Roman" w:hAnsi="Times New Roman" w:cs="Times New Roman"/>
        </w:rPr>
        <w:t>and hence dropped from the specification</w:t>
      </w:r>
      <w:r w:rsidRPr="00BD6F8F">
        <w:rPr>
          <w:rFonts w:ascii="Times New Roman" w:hAnsi="Times New Roman" w:cs="Times New Roman"/>
        </w:rPr>
        <w:t>. ‘</w:t>
      </w:r>
      <w:r>
        <w:rPr>
          <w:rFonts w:ascii="Times New Roman" w:hAnsi="Times New Roman" w:cs="Times New Roman"/>
        </w:rPr>
        <w:t>NA</w:t>
      </w:r>
      <w:r w:rsidRPr="00BD6F8F">
        <w:rPr>
          <w:rFonts w:ascii="Times New Roman" w:hAnsi="Times New Roman" w:cs="Times New Roman"/>
        </w:rPr>
        <w:t>’ in a specific cell indicates</w:t>
      </w:r>
      <w:r>
        <w:rPr>
          <w:rFonts w:ascii="Times New Roman" w:hAnsi="Times New Roman" w:cs="Times New Roman"/>
        </w:rPr>
        <w:t xml:space="preserve"> ‘Not Applicable’. </w:t>
      </w:r>
    </w:p>
  </w:footnote>
  <w:footnote w:id="15">
    <w:p w14:paraId="4D364558" w14:textId="68086823" w:rsidR="00E75EA1" w:rsidRDefault="00E75EA1">
      <w:pPr>
        <w:pStyle w:val="FootnoteText"/>
      </w:pPr>
      <w:r>
        <w:rPr>
          <w:rStyle w:val="FootnoteReference"/>
        </w:rPr>
        <w:footnoteRef/>
      </w:r>
      <w:r>
        <w:t xml:space="preserve"> </w:t>
      </w:r>
      <w:r w:rsidRPr="002151C6">
        <w:rPr>
          <w:rFonts w:ascii="Times New Roman" w:hAnsi="Times New Roman" w:cs="Times New Roman"/>
        </w:rPr>
        <w:t>For Model A, i</w:t>
      </w:r>
      <w:r w:rsidRPr="00900F46">
        <w:rPr>
          <w:rFonts w:ascii="Times New Roman" w:hAnsi="Times New Roman" w:cs="Times New Roman"/>
        </w:rPr>
        <w:t>nverse speeds are considered power lognormal distributed. Location and scale parameters were estimated while fixing the power parameter values. For ease of interpretation, the values reported here are the resulting expected values and standard deviations of the power-lognormal distribution</w:t>
      </w:r>
      <w:r>
        <w:rPr>
          <w:rFonts w:ascii="Times New Roman" w:hAnsi="Times New Roman" w:cs="Times New Roman"/>
        </w:rPr>
        <w:t xml:space="preserve">; </w:t>
      </w:r>
      <w:r w:rsidRPr="00900F46">
        <w:rPr>
          <w:rFonts w:ascii="Times New Roman" w:hAnsi="Times New Roman" w:cs="Times New Roman"/>
        </w:rPr>
        <w:t xml:space="preserve">not the </w:t>
      </w:r>
      <w:r>
        <w:rPr>
          <w:rFonts w:ascii="Times New Roman" w:hAnsi="Times New Roman" w:cs="Times New Roman"/>
        </w:rPr>
        <w:t xml:space="preserve">location and scale </w:t>
      </w:r>
      <w:r w:rsidRPr="00900F46">
        <w:rPr>
          <w:rFonts w:ascii="Times New Roman" w:hAnsi="Times New Roman" w:cs="Times New Roman"/>
        </w:rPr>
        <w:t>parameter estimate</w:t>
      </w:r>
      <w:r>
        <w:rPr>
          <w:rFonts w:ascii="Times New Roman" w:hAnsi="Times New Roman" w:cs="Times New Roman"/>
        </w:rPr>
        <w:t>s</w:t>
      </w:r>
      <w:r w:rsidRPr="00900F46">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5EA"/>
    <w:multiLevelType w:val="multilevel"/>
    <w:tmpl w:val="A00EAE46"/>
    <w:lvl w:ilvl="0">
      <w:start w:val="1"/>
      <w:numFmt w:val="decimal"/>
      <w:lvlText w:val="%1"/>
      <w:lvlJc w:val="left"/>
      <w:pPr>
        <w:ind w:left="7110" w:hanging="720"/>
      </w:pPr>
      <w:rPr>
        <w:rFonts w:hint="default"/>
      </w:rPr>
    </w:lvl>
    <w:lvl w:ilvl="1">
      <w:start w:val="1"/>
      <w:numFmt w:val="decimal"/>
      <w:isLgl/>
      <w:lvlText w:val="%1.%2"/>
      <w:lvlJc w:val="left"/>
      <w:pPr>
        <w:ind w:left="6532" w:hanging="360"/>
      </w:pPr>
      <w:rPr>
        <w:rFonts w:hint="default"/>
      </w:rPr>
    </w:lvl>
    <w:lvl w:ilvl="2">
      <w:start w:val="1"/>
      <w:numFmt w:val="decimal"/>
      <w:isLgl/>
      <w:lvlText w:val="%1.%2.%3"/>
      <w:lvlJc w:val="left"/>
      <w:pPr>
        <w:ind w:left="6750" w:hanging="720"/>
      </w:pPr>
      <w:rPr>
        <w:rFonts w:hint="default"/>
      </w:rPr>
    </w:lvl>
    <w:lvl w:ilvl="3">
      <w:start w:val="1"/>
      <w:numFmt w:val="decimal"/>
      <w:isLgl/>
      <w:lvlText w:val="%1.%2.%3.%4"/>
      <w:lvlJc w:val="left"/>
      <w:pPr>
        <w:ind w:left="7110" w:hanging="720"/>
      </w:pPr>
      <w:rPr>
        <w:rFonts w:hint="default"/>
      </w:rPr>
    </w:lvl>
    <w:lvl w:ilvl="4">
      <w:start w:val="1"/>
      <w:numFmt w:val="decimal"/>
      <w:isLgl/>
      <w:lvlText w:val="%1.%2.%3.%4.%5"/>
      <w:lvlJc w:val="left"/>
      <w:pPr>
        <w:ind w:left="7470" w:hanging="1080"/>
      </w:pPr>
      <w:rPr>
        <w:rFonts w:hint="default"/>
      </w:rPr>
    </w:lvl>
    <w:lvl w:ilvl="5">
      <w:start w:val="1"/>
      <w:numFmt w:val="decimal"/>
      <w:isLgl/>
      <w:lvlText w:val="%1.%2.%3.%4.%5.%6"/>
      <w:lvlJc w:val="left"/>
      <w:pPr>
        <w:ind w:left="7470"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7830" w:hanging="1440"/>
      </w:pPr>
      <w:rPr>
        <w:rFonts w:hint="default"/>
      </w:rPr>
    </w:lvl>
    <w:lvl w:ilvl="8">
      <w:start w:val="1"/>
      <w:numFmt w:val="decimal"/>
      <w:isLgl/>
      <w:lvlText w:val="%1.%2.%3.%4.%5.%6.%7.%8.%9"/>
      <w:lvlJc w:val="left"/>
      <w:pPr>
        <w:ind w:left="8190" w:hanging="1800"/>
      </w:pPr>
      <w:rPr>
        <w:rFonts w:hint="default"/>
      </w:rPr>
    </w:lvl>
  </w:abstractNum>
  <w:abstractNum w:abstractNumId="1" w15:restartNumberingAfterBreak="0">
    <w:nsid w:val="18383F41"/>
    <w:multiLevelType w:val="hybridMultilevel"/>
    <w:tmpl w:val="358218B4"/>
    <w:lvl w:ilvl="0" w:tplc="FFFFFFFF">
      <w:start w:val="1"/>
      <w:numFmt w:val="upperLetter"/>
      <w:lvlText w:val="%1."/>
      <w:lvlJc w:val="left"/>
      <w:pPr>
        <w:ind w:left="50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25197"/>
    <w:multiLevelType w:val="hybridMultilevel"/>
    <w:tmpl w:val="047C5D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C40445"/>
    <w:multiLevelType w:val="hybridMultilevel"/>
    <w:tmpl w:val="67301964"/>
    <w:lvl w:ilvl="0" w:tplc="FFFFFFFF">
      <w:start w:val="1"/>
      <w:numFmt w:val="upperLetter"/>
      <w:lvlText w:val="%1."/>
      <w:lvlJc w:val="left"/>
      <w:pPr>
        <w:ind w:left="50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841ED5"/>
    <w:multiLevelType w:val="hybridMultilevel"/>
    <w:tmpl w:val="63286264"/>
    <w:lvl w:ilvl="0" w:tplc="782A58E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35A7122"/>
    <w:multiLevelType w:val="hybridMultilevel"/>
    <w:tmpl w:val="B53AE0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3B19BC"/>
    <w:multiLevelType w:val="hybridMultilevel"/>
    <w:tmpl w:val="FCBC7F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7954F5"/>
    <w:multiLevelType w:val="multilevel"/>
    <w:tmpl w:val="7B1443E8"/>
    <w:lvl w:ilvl="0">
      <w:start w:val="1"/>
      <w:numFmt w:val="decimal"/>
      <w:lvlText w:val="%1."/>
      <w:lvlJc w:val="left"/>
      <w:pPr>
        <w:ind w:left="720" w:hanging="360"/>
      </w:pPr>
      <w:rPr>
        <w:rFonts w:hint="default"/>
        <w:b/>
        <w:bCs/>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5C65D2"/>
    <w:multiLevelType w:val="hybridMultilevel"/>
    <w:tmpl w:val="FCBC7F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F27423"/>
    <w:multiLevelType w:val="multilevel"/>
    <w:tmpl w:val="5C62B8EA"/>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35A46AF"/>
    <w:multiLevelType w:val="hybridMultilevel"/>
    <w:tmpl w:val="FCBC7F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891A50"/>
    <w:multiLevelType w:val="hybridMultilevel"/>
    <w:tmpl w:val="2DDE0CCA"/>
    <w:lvl w:ilvl="0" w:tplc="0EA2CD86">
      <w:start w:val="1"/>
      <w:numFmt w:val="decimal"/>
      <w:lvlText w:val="4.1.%1"/>
      <w:lvlJc w:val="left"/>
      <w:pPr>
        <w:ind w:left="540" w:hanging="360"/>
      </w:pPr>
      <w:rPr>
        <w:rFonts w:ascii="Times New Roman" w:hAnsi="Times New Roman" w:hint="default"/>
        <w:b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4BE2295"/>
    <w:multiLevelType w:val="hybridMultilevel"/>
    <w:tmpl w:val="32B23CC4"/>
    <w:lvl w:ilvl="0" w:tplc="40090015">
      <w:start w:val="1"/>
      <w:numFmt w:val="upperLetter"/>
      <w:lvlText w:val="%1."/>
      <w:lvlJc w:val="left"/>
      <w:pPr>
        <w:ind w:left="50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0C0558"/>
    <w:multiLevelType w:val="multilevel"/>
    <w:tmpl w:val="DE6EA4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9373326"/>
    <w:multiLevelType w:val="hybridMultilevel"/>
    <w:tmpl w:val="CB9224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D92507F"/>
    <w:multiLevelType w:val="hybridMultilevel"/>
    <w:tmpl w:val="A32C5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144531"/>
    <w:multiLevelType w:val="hybridMultilevel"/>
    <w:tmpl w:val="4078C2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2F44109"/>
    <w:multiLevelType w:val="hybridMultilevel"/>
    <w:tmpl w:val="44A29204"/>
    <w:lvl w:ilvl="0" w:tplc="69E84F4A">
      <w:start w:val="1"/>
      <w:numFmt w:val="upp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E17161"/>
    <w:multiLevelType w:val="hybridMultilevel"/>
    <w:tmpl w:val="FCBC7F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D27BAE"/>
    <w:multiLevelType w:val="hybridMultilevel"/>
    <w:tmpl w:val="1C70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960EC"/>
    <w:multiLevelType w:val="hybridMultilevel"/>
    <w:tmpl w:val="EBD2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61B07"/>
    <w:multiLevelType w:val="hybridMultilevel"/>
    <w:tmpl w:val="2EEEE736"/>
    <w:lvl w:ilvl="0" w:tplc="817C13FE">
      <w:start w:val="1"/>
      <w:numFmt w:val="decimal"/>
      <w:pStyle w:val="Heading2"/>
      <w:lvlText w:val="6.%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2" w15:restartNumberingAfterBreak="0">
    <w:nsid w:val="53E83116"/>
    <w:multiLevelType w:val="hybridMultilevel"/>
    <w:tmpl w:val="0AEA0B64"/>
    <w:lvl w:ilvl="0" w:tplc="805CB39C">
      <w:start w:val="1"/>
      <w:numFmt w:val="lowerRoman"/>
      <w:lvlText w:val="%1."/>
      <w:lvlJc w:val="left"/>
      <w:pPr>
        <w:ind w:left="1080" w:hanging="72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2D7D96"/>
    <w:multiLevelType w:val="multilevel"/>
    <w:tmpl w:val="4A3AE3BE"/>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AB64E78"/>
    <w:multiLevelType w:val="hybridMultilevel"/>
    <w:tmpl w:val="19624A06"/>
    <w:lvl w:ilvl="0" w:tplc="47784480">
      <w:start w:val="1"/>
      <w:numFmt w:val="decimal"/>
      <w:lvlText w:val="2.%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B568ED"/>
    <w:multiLevelType w:val="hybridMultilevel"/>
    <w:tmpl w:val="C55CD0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14E2B51"/>
    <w:multiLevelType w:val="hybridMultilevel"/>
    <w:tmpl w:val="F4AAC43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66B50406"/>
    <w:multiLevelType w:val="hybridMultilevel"/>
    <w:tmpl w:val="3772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F0750"/>
    <w:multiLevelType w:val="hybridMultilevel"/>
    <w:tmpl w:val="CB98185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33177A4"/>
    <w:multiLevelType w:val="hybridMultilevel"/>
    <w:tmpl w:val="B45E2E88"/>
    <w:lvl w:ilvl="0" w:tplc="9DB0D02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B0C78"/>
    <w:multiLevelType w:val="hybridMultilevel"/>
    <w:tmpl w:val="5ACE1812"/>
    <w:lvl w:ilvl="0" w:tplc="AB08FC0E">
      <w:start w:val="1"/>
      <w:numFmt w:val="decimal"/>
      <w:lvlText w:val="(%1)"/>
      <w:lvlJc w:val="left"/>
      <w:pPr>
        <w:ind w:left="75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0"/>
  </w:num>
  <w:num w:numId="4">
    <w:abstractNumId w:val="11"/>
  </w:num>
  <w:num w:numId="5">
    <w:abstractNumId w:val="29"/>
  </w:num>
  <w:num w:numId="6">
    <w:abstractNumId w:val="26"/>
  </w:num>
  <w:num w:numId="7">
    <w:abstractNumId w:val="9"/>
  </w:num>
  <w:num w:numId="8">
    <w:abstractNumId w:val="22"/>
  </w:num>
  <w:num w:numId="9">
    <w:abstractNumId w:val="2"/>
  </w:num>
  <w:num w:numId="10">
    <w:abstractNumId w:val="4"/>
  </w:num>
  <w:num w:numId="11">
    <w:abstractNumId w:val="16"/>
  </w:num>
  <w:num w:numId="12">
    <w:abstractNumId w:val="13"/>
  </w:num>
  <w:num w:numId="13">
    <w:abstractNumId w:val="17"/>
  </w:num>
  <w:num w:numId="14">
    <w:abstractNumId w:val="12"/>
  </w:num>
  <w:num w:numId="15">
    <w:abstractNumId w:val="3"/>
  </w:num>
  <w:num w:numId="16">
    <w:abstractNumId w:val="1"/>
  </w:num>
  <w:num w:numId="17">
    <w:abstractNumId w:val="28"/>
  </w:num>
  <w:num w:numId="18">
    <w:abstractNumId w:val="10"/>
  </w:num>
  <w:num w:numId="19">
    <w:abstractNumId w:val="8"/>
  </w:num>
  <w:num w:numId="20">
    <w:abstractNumId w:val="14"/>
  </w:num>
  <w:num w:numId="21">
    <w:abstractNumId w:val="6"/>
  </w:num>
  <w:num w:numId="22">
    <w:abstractNumId w:val="18"/>
  </w:num>
  <w:num w:numId="23">
    <w:abstractNumId w:val="15"/>
  </w:num>
  <w:num w:numId="24">
    <w:abstractNumId w:val="25"/>
  </w:num>
  <w:num w:numId="25">
    <w:abstractNumId w:val="23"/>
  </w:num>
  <w:num w:numId="26">
    <w:abstractNumId w:val="21"/>
  </w:num>
  <w:num w:numId="27">
    <w:abstractNumId w:val="24"/>
  </w:num>
  <w:num w:numId="28">
    <w:abstractNumId w:val="23"/>
  </w:num>
  <w:num w:numId="29">
    <w:abstractNumId w:val="27"/>
  </w:num>
  <w:num w:numId="30">
    <w:abstractNumId w:val="19"/>
  </w:num>
  <w:num w:numId="31">
    <w:abstractNumId w:val="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6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kws6wFAJ/76HYtAAAA"/>
  </w:docVars>
  <w:rsids>
    <w:rsidRoot w:val="00EA10CC"/>
    <w:rsid w:val="0000020E"/>
    <w:rsid w:val="000002A9"/>
    <w:rsid w:val="00000307"/>
    <w:rsid w:val="000007FA"/>
    <w:rsid w:val="00000B5E"/>
    <w:rsid w:val="00000D22"/>
    <w:rsid w:val="00000E90"/>
    <w:rsid w:val="00000F34"/>
    <w:rsid w:val="0000111B"/>
    <w:rsid w:val="0000133D"/>
    <w:rsid w:val="00001963"/>
    <w:rsid w:val="000019C3"/>
    <w:rsid w:val="00001A6A"/>
    <w:rsid w:val="00001AC7"/>
    <w:rsid w:val="00001D73"/>
    <w:rsid w:val="00001E13"/>
    <w:rsid w:val="00002441"/>
    <w:rsid w:val="00002605"/>
    <w:rsid w:val="00002A4D"/>
    <w:rsid w:val="00002ABC"/>
    <w:rsid w:val="00002DBE"/>
    <w:rsid w:val="000032A5"/>
    <w:rsid w:val="000036F0"/>
    <w:rsid w:val="000038A4"/>
    <w:rsid w:val="00003A9E"/>
    <w:rsid w:val="00003BB7"/>
    <w:rsid w:val="00003CBC"/>
    <w:rsid w:val="0000478D"/>
    <w:rsid w:val="000048A5"/>
    <w:rsid w:val="00004951"/>
    <w:rsid w:val="00004B48"/>
    <w:rsid w:val="00005152"/>
    <w:rsid w:val="00005338"/>
    <w:rsid w:val="00005443"/>
    <w:rsid w:val="0000552E"/>
    <w:rsid w:val="00005533"/>
    <w:rsid w:val="00005CEF"/>
    <w:rsid w:val="0000638F"/>
    <w:rsid w:val="00006577"/>
    <w:rsid w:val="00006741"/>
    <w:rsid w:val="00006960"/>
    <w:rsid w:val="000069C3"/>
    <w:rsid w:val="00006B62"/>
    <w:rsid w:val="00006D34"/>
    <w:rsid w:val="00006E3C"/>
    <w:rsid w:val="00006F3A"/>
    <w:rsid w:val="000070DF"/>
    <w:rsid w:val="00007108"/>
    <w:rsid w:val="000072F2"/>
    <w:rsid w:val="000073F9"/>
    <w:rsid w:val="0000763C"/>
    <w:rsid w:val="00007757"/>
    <w:rsid w:val="000079B2"/>
    <w:rsid w:val="000079BD"/>
    <w:rsid w:val="00007B93"/>
    <w:rsid w:val="00007D67"/>
    <w:rsid w:val="00007E31"/>
    <w:rsid w:val="00007E51"/>
    <w:rsid w:val="00007E7A"/>
    <w:rsid w:val="00010034"/>
    <w:rsid w:val="000100A0"/>
    <w:rsid w:val="00010302"/>
    <w:rsid w:val="00010604"/>
    <w:rsid w:val="000106F1"/>
    <w:rsid w:val="000109E1"/>
    <w:rsid w:val="00010A4E"/>
    <w:rsid w:val="00010AD6"/>
    <w:rsid w:val="00010B0C"/>
    <w:rsid w:val="00010B28"/>
    <w:rsid w:val="00010C74"/>
    <w:rsid w:val="00010F27"/>
    <w:rsid w:val="000110C2"/>
    <w:rsid w:val="00011190"/>
    <w:rsid w:val="0001130D"/>
    <w:rsid w:val="000116AE"/>
    <w:rsid w:val="0001170D"/>
    <w:rsid w:val="00011B33"/>
    <w:rsid w:val="00011B6B"/>
    <w:rsid w:val="00011C84"/>
    <w:rsid w:val="000123C8"/>
    <w:rsid w:val="000128F6"/>
    <w:rsid w:val="000128FD"/>
    <w:rsid w:val="00012C72"/>
    <w:rsid w:val="0001374F"/>
    <w:rsid w:val="000138F1"/>
    <w:rsid w:val="00013CB6"/>
    <w:rsid w:val="00013CD8"/>
    <w:rsid w:val="00014048"/>
    <w:rsid w:val="00014280"/>
    <w:rsid w:val="000143F2"/>
    <w:rsid w:val="00014455"/>
    <w:rsid w:val="00014951"/>
    <w:rsid w:val="0001498B"/>
    <w:rsid w:val="00014B99"/>
    <w:rsid w:val="00014D54"/>
    <w:rsid w:val="00015338"/>
    <w:rsid w:val="00015510"/>
    <w:rsid w:val="00015661"/>
    <w:rsid w:val="00015C88"/>
    <w:rsid w:val="00015CDF"/>
    <w:rsid w:val="00015CEE"/>
    <w:rsid w:val="000160E7"/>
    <w:rsid w:val="000161A6"/>
    <w:rsid w:val="00016208"/>
    <w:rsid w:val="00016256"/>
    <w:rsid w:val="0001642C"/>
    <w:rsid w:val="000166A9"/>
    <w:rsid w:val="00016DAC"/>
    <w:rsid w:val="00016DEC"/>
    <w:rsid w:val="00016FDD"/>
    <w:rsid w:val="000173B3"/>
    <w:rsid w:val="000173CE"/>
    <w:rsid w:val="000176F3"/>
    <w:rsid w:val="0001798C"/>
    <w:rsid w:val="00017C4C"/>
    <w:rsid w:val="00017E8F"/>
    <w:rsid w:val="0002065B"/>
    <w:rsid w:val="00020768"/>
    <w:rsid w:val="00020A28"/>
    <w:rsid w:val="00020CD3"/>
    <w:rsid w:val="00020D07"/>
    <w:rsid w:val="00020D4C"/>
    <w:rsid w:val="00020E6F"/>
    <w:rsid w:val="00020F67"/>
    <w:rsid w:val="00020FC8"/>
    <w:rsid w:val="0002105D"/>
    <w:rsid w:val="0002153B"/>
    <w:rsid w:val="0002154F"/>
    <w:rsid w:val="00021863"/>
    <w:rsid w:val="00021C0D"/>
    <w:rsid w:val="00021CCC"/>
    <w:rsid w:val="00021E9C"/>
    <w:rsid w:val="0002205C"/>
    <w:rsid w:val="000223EC"/>
    <w:rsid w:val="00022465"/>
    <w:rsid w:val="0002249B"/>
    <w:rsid w:val="0002258C"/>
    <w:rsid w:val="000226F3"/>
    <w:rsid w:val="00022744"/>
    <w:rsid w:val="00022BE9"/>
    <w:rsid w:val="0002302A"/>
    <w:rsid w:val="000234EC"/>
    <w:rsid w:val="000235A1"/>
    <w:rsid w:val="00023680"/>
    <w:rsid w:val="000237EC"/>
    <w:rsid w:val="00023A94"/>
    <w:rsid w:val="00023B24"/>
    <w:rsid w:val="00023DFB"/>
    <w:rsid w:val="00023E2D"/>
    <w:rsid w:val="00023F1D"/>
    <w:rsid w:val="00024205"/>
    <w:rsid w:val="00024321"/>
    <w:rsid w:val="0002440E"/>
    <w:rsid w:val="00024431"/>
    <w:rsid w:val="000244DD"/>
    <w:rsid w:val="000247A9"/>
    <w:rsid w:val="000249CD"/>
    <w:rsid w:val="00024F91"/>
    <w:rsid w:val="0002515A"/>
    <w:rsid w:val="00025214"/>
    <w:rsid w:val="0002524D"/>
    <w:rsid w:val="000255CE"/>
    <w:rsid w:val="000255D1"/>
    <w:rsid w:val="000255F6"/>
    <w:rsid w:val="00025C46"/>
    <w:rsid w:val="00025D19"/>
    <w:rsid w:val="00025DC2"/>
    <w:rsid w:val="00025DE0"/>
    <w:rsid w:val="00025DF1"/>
    <w:rsid w:val="00025EE9"/>
    <w:rsid w:val="00025F46"/>
    <w:rsid w:val="00026081"/>
    <w:rsid w:val="0002634B"/>
    <w:rsid w:val="00026805"/>
    <w:rsid w:val="00026991"/>
    <w:rsid w:val="00026A66"/>
    <w:rsid w:val="00026E51"/>
    <w:rsid w:val="00026E7C"/>
    <w:rsid w:val="000271B0"/>
    <w:rsid w:val="00027259"/>
    <w:rsid w:val="0002791C"/>
    <w:rsid w:val="00027CB5"/>
    <w:rsid w:val="00027D7D"/>
    <w:rsid w:val="00027F43"/>
    <w:rsid w:val="00030411"/>
    <w:rsid w:val="00030651"/>
    <w:rsid w:val="00030722"/>
    <w:rsid w:val="00030802"/>
    <w:rsid w:val="00030CDF"/>
    <w:rsid w:val="00030DE0"/>
    <w:rsid w:val="000310C3"/>
    <w:rsid w:val="000312D4"/>
    <w:rsid w:val="000313C7"/>
    <w:rsid w:val="000314AD"/>
    <w:rsid w:val="000314D0"/>
    <w:rsid w:val="00031A0B"/>
    <w:rsid w:val="0003200F"/>
    <w:rsid w:val="00032047"/>
    <w:rsid w:val="00032147"/>
    <w:rsid w:val="000321CD"/>
    <w:rsid w:val="0003240C"/>
    <w:rsid w:val="0003274C"/>
    <w:rsid w:val="000327BE"/>
    <w:rsid w:val="00032C2E"/>
    <w:rsid w:val="00032D6F"/>
    <w:rsid w:val="00032D72"/>
    <w:rsid w:val="00032EFA"/>
    <w:rsid w:val="00032F11"/>
    <w:rsid w:val="000331FE"/>
    <w:rsid w:val="000334AE"/>
    <w:rsid w:val="000337C6"/>
    <w:rsid w:val="00033B0A"/>
    <w:rsid w:val="00034061"/>
    <w:rsid w:val="000340AF"/>
    <w:rsid w:val="00034219"/>
    <w:rsid w:val="000345BE"/>
    <w:rsid w:val="00034822"/>
    <w:rsid w:val="00034994"/>
    <w:rsid w:val="00034B88"/>
    <w:rsid w:val="00034CB5"/>
    <w:rsid w:val="00034CD0"/>
    <w:rsid w:val="00034F06"/>
    <w:rsid w:val="00034F3F"/>
    <w:rsid w:val="00034FA1"/>
    <w:rsid w:val="0003513D"/>
    <w:rsid w:val="0003560B"/>
    <w:rsid w:val="0003565A"/>
    <w:rsid w:val="000356DD"/>
    <w:rsid w:val="0003571D"/>
    <w:rsid w:val="00035729"/>
    <w:rsid w:val="00035C63"/>
    <w:rsid w:val="00035C82"/>
    <w:rsid w:val="00035C9B"/>
    <w:rsid w:val="00035CF8"/>
    <w:rsid w:val="00035FB4"/>
    <w:rsid w:val="0003608C"/>
    <w:rsid w:val="0003622F"/>
    <w:rsid w:val="0003638B"/>
    <w:rsid w:val="0003677E"/>
    <w:rsid w:val="000367FD"/>
    <w:rsid w:val="00036871"/>
    <w:rsid w:val="00036933"/>
    <w:rsid w:val="00036E0E"/>
    <w:rsid w:val="00036EAB"/>
    <w:rsid w:val="0003756A"/>
    <w:rsid w:val="00037674"/>
    <w:rsid w:val="000376C0"/>
    <w:rsid w:val="000378AF"/>
    <w:rsid w:val="00037954"/>
    <w:rsid w:val="000400D3"/>
    <w:rsid w:val="000404C7"/>
    <w:rsid w:val="00040667"/>
    <w:rsid w:val="0004075F"/>
    <w:rsid w:val="0004086B"/>
    <w:rsid w:val="00040D50"/>
    <w:rsid w:val="0004108F"/>
    <w:rsid w:val="00041357"/>
    <w:rsid w:val="00041722"/>
    <w:rsid w:val="000418B9"/>
    <w:rsid w:val="00041D59"/>
    <w:rsid w:val="00041EAC"/>
    <w:rsid w:val="00041EF1"/>
    <w:rsid w:val="000420B6"/>
    <w:rsid w:val="00042195"/>
    <w:rsid w:val="0004230B"/>
    <w:rsid w:val="00042413"/>
    <w:rsid w:val="00042522"/>
    <w:rsid w:val="000426A5"/>
    <w:rsid w:val="0004281E"/>
    <w:rsid w:val="000428A2"/>
    <w:rsid w:val="00042B00"/>
    <w:rsid w:val="0004335F"/>
    <w:rsid w:val="00043501"/>
    <w:rsid w:val="000435C4"/>
    <w:rsid w:val="00043686"/>
    <w:rsid w:val="000437C0"/>
    <w:rsid w:val="000439D1"/>
    <w:rsid w:val="00044324"/>
    <w:rsid w:val="000449B4"/>
    <w:rsid w:val="00044DF5"/>
    <w:rsid w:val="00044FB2"/>
    <w:rsid w:val="0004536B"/>
    <w:rsid w:val="000453E8"/>
    <w:rsid w:val="00045821"/>
    <w:rsid w:val="00045BC8"/>
    <w:rsid w:val="00045CE8"/>
    <w:rsid w:val="000460CB"/>
    <w:rsid w:val="00046802"/>
    <w:rsid w:val="00046C25"/>
    <w:rsid w:val="00047022"/>
    <w:rsid w:val="00047051"/>
    <w:rsid w:val="00047169"/>
    <w:rsid w:val="000472A7"/>
    <w:rsid w:val="000476C4"/>
    <w:rsid w:val="00047BB4"/>
    <w:rsid w:val="0005011D"/>
    <w:rsid w:val="00050257"/>
    <w:rsid w:val="0005058C"/>
    <w:rsid w:val="00050715"/>
    <w:rsid w:val="00050723"/>
    <w:rsid w:val="0005078B"/>
    <w:rsid w:val="000507F7"/>
    <w:rsid w:val="00050B0D"/>
    <w:rsid w:val="00050CB5"/>
    <w:rsid w:val="00050E34"/>
    <w:rsid w:val="00050E6B"/>
    <w:rsid w:val="0005127A"/>
    <w:rsid w:val="000512CB"/>
    <w:rsid w:val="00051858"/>
    <w:rsid w:val="000519E9"/>
    <w:rsid w:val="00051C42"/>
    <w:rsid w:val="00052446"/>
    <w:rsid w:val="000524CD"/>
    <w:rsid w:val="000526BC"/>
    <w:rsid w:val="00052730"/>
    <w:rsid w:val="00052CB0"/>
    <w:rsid w:val="00052D7F"/>
    <w:rsid w:val="00052DF5"/>
    <w:rsid w:val="00053343"/>
    <w:rsid w:val="00053575"/>
    <w:rsid w:val="000538D1"/>
    <w:rsid w:val="00053A96"/>
    <w:rsid w:val="00053CFF"/>
    <w:rsid w:val="00053EFF"/>
    <w:rsid w:val="000540F6"/>
    <w:rsid w:val="00054553"/>
    <w:rsid w:val="00054797"/>
    <w:rsid w:val="0005488E"/>
    <w:rsid w:val="00054D83"/>
    <w:rsid w:val="00054F51"/>
    <w:rsid w:val="000553C6"/>
    <w:rsid w:val="00055712"/>
    <w:rsid w:val="00055C60"/>
    <w:rsid w:val="00055DCB"/>
    <w:rsid w:val="00055E6C"/>
    <w:rsid w:val="00055F37"/>
    <w:rsid w:val="0005611C"/>
    <w:rsid w:val="000563D1"/>
    <w:rsid w:val="00056583"/>
    <w:rsid w:val="000568B8"/>
    <w:rsid w:val="00056A2A"/>
    <w:rsid w:val="00056D54"/>
    <w:rsid w:val="00056DAE"/>
    <w:rsid w:val="0005706D"/>
    <w:rsid w:val="000571AD"/>
    <w:rsid w:val="00057397"/>
    <w:rsid w:val="00057467"/>
    <w:rsid w:val="00057652"/>
    <w:rsid w:val="00057872"/>
    <w:rsid w:val="00057A64"/>
    <w:rsid w:val="00057B6A"/>
    <w:rsid w:val="0006015C"/>
    <w:rsid w:val="00060286"/>
    <w:rsid w:val="0006079F"/>
    <w:rsid w:val="00060802"/>
    <w:rsid w:val="00060930"/>
    <w:rsid w:val="000609C8"/>
    <w:rsid w:val="000609E1"/>
    <w:rsid w:val="000609F3"/>
    <w:rsid w:val="00061102"/>
    <w:rsid w:val="0006131D"/>
    <w:rsid w:val="00061334"/>
    <w:rsid w:val="00061469"/>
    <w:rsid w:val="000616EB"/>
    <w:rsid w:val="000616FB"/>
    <w:rsid w:val="00061722"/>
    <w:rsid w:val="00061869"/>
    <w:rsid w:val="00061B08"/>
    <w:rsid w:val="00061B49"/>
    <w:rsid w:val="00061B9E"/>
    <w:rsid w:val="00061EF7"/>
    <w:rsid w:val="00061FB8"/>
    <w:rsid w:val="000620F1"/>
    <w:rsid w:val="00062529"/>
    <w:rsid w:val="0006266F"/>
    <w:rsid w:val="00062983"/>
    <w:rsid w:val="00062A09"/>
    <w:rsid w:val="00062C28"/>
    <w:rsid w:val="0006303B"/>
    <w:rsid w:val="000632FB"/>
    <w:rsid w:val="000633E8"/>
    <w:rsid w:val="0006347C"/>
    <w:rsid w:val="0006369C"/>
    <w:rsid w:val="00063C76"/>
    <w:rsid w:val="00063CF0"/>
    <w:rsid w:val="00064025"/>
    <w:rsid w:val="00064202"/>
    <w:rsid w:val="00064227"/>
    <w:rsid w:val="00064A4D"/>
    <w:rsid w:val="00064AE6"/>
    <w:rsid w:val="00065216"/>
    <w:rsid w:val="00065279"/>
    <w:rsid w:val="0006531D"/>
    <w:rsid w:val="00065451"/>
    <w:rsid w:val="00065832"/>
    <w:rsid w:val="00065DF6"/>
    <w:rsid w:val="0006608A"/>
    <w:rsid w:val="000660FA"/>
    <w:rsid w:val="0006615D"/>
    <w:rsid w:val="000662D0"/>
    <w:rsid w:val="00066454"/>
    <w:rsid w:val="00066B05"/>
    <w:rsid w:val="00066CEF"/>
    <w:rsid w:val="00066F05"/>
    <w:rsid w:val="00067003"/>
    <w:rsid w:val="0006715B"/>
    <w:rsid w:val="0006731B"/>
    <w:rsid w:val="000676EB"/>
    <w:rsid w:val="00067703"/>
    <w:rsid w:val="0006773E"/>
    <w:rsid w:val="00067831"/>
    <w:rsid w:val="00067852"/>
    <w:rsid w:val="00067948"/>
    <w:rsid w:val="00067BB0"/>
    <w:rsid w:val="00067F52"/>
    <w:rsid w:val="00070549"/>
    <w:rsid w:val="000708D6"/>
    <w:rsid w:val="00070B4F"/>
    <w:rsid w:val="00070CAE"/>
    <w:rsid w:val="00070D73"/>
    <w:rsid w:val="00070EAC"/>
    <w:rsid w:val="00070FB4"/>
    <w:rsid w:val="00071022"/>
    <w:rsid w:val="000711BF"/>
    <w:rsid w:val="00071285"/>
    <w:rsid w:val="000712BF"/>
    <w:rsid w:val="00071462"/>
    <w:rsid w:val="00071787"/>
    <w:rsid w:val="00071AD8"/>
    <w:rsid w:val="00071B41"/>
    <w:rsid w:val="00071D1A"/>
    <w:rsid w:val="00071D53"/>
    <w:rsid w:val="00071FEE"/>
    <w:rsid w:val="00072725"/>
    <w:rsid w:val="000727C0"/>
    <w:rsid w:val="00072A61"/>
    <w:rsid w:val="00072AC9"/>
    <w:rsid w:val="00072B2E"/>
    <w:rsid w:val="00072C34"/>
    <w:rsid w:val="00072DC7"/>
    <w:rsid w:val="00073203"/>
    <w:rsid w:val="00073497"/>
    <w:rsid w:val="00073A1E"/>
    <w:rsid w:val="00073B2A"/>
    <w:rsid w:val="00073DD4"/>
    <w:rsid w:val="00073F0A"/>
    <w:rsid w:val="0007408A"/>
    <w:rsid w:val="0007416C"/>
    <w:rsid w:val="00074437"/>
    <w:rsid w:val="000744DC"/>
    <w:rsid w:val="00074584"/>
    <w:rsid w:val="00074788"/>
    <w:rsid w:val="00074820"/>
    <w:rsid w:val="00074868"/>
    <w:rsid w:val="0007498A"/>
    <w:rsid w:val="00074AA3"/>
    <w:rsid w:val="00074EFE"/>
    <w:rsid w:val="00074FD5"/>
    <w:rsid w:val="000750C4"/>
    <w:rsid w:val="00075113"/>
    <w:rsid w:val="00075197"/>
    <w:rsid w:val="000752D4"/>
    <w:rsid w:val="000752FC"/>
    <w:rsid w:val="00075474"/>
    <w:rsid w:val="00075586"/>
    <w:rsid w:val="000758D1"/>
    <w:rsid w:val="000759AE"/>
    <w:rsid w:val="00075C31"/>
    <w:rsid w:val="00075FB0"/>
    <w:rsid w:val="000760D9"/>
    <w:rsid w:val="0007654D"/>
    <w:rsid w:val="0007698D"/>
    <w:rsid w:val="000769D2"/>
    <w:rsid w:val="00076A60"/>
    <w:rsid w:val="00076C47"/>
    <w:rsid w:val="00076CCD"/>
    <w:rsid w:val="00076F17"/>
    <w:rsid w:val="00076FF4"/>
    <w:rsid w:val="00077399"/>
    <w:rsid w:val="000777D2"/>
    <w:rsid w:val="0007784E"/>
    <w:rsid w:val="00077AF8"/>
    <w:rsid w:val="00077C8B"/>
    <w:rsid w:val="00077CBD"/>
    <w:rsid w:val="00077D54"/>
    <w:rsid w:val="00077F42"/>
    <w:rsid w:val="000801C8"/>
    <w:rsid w:val="000805FB"/>
    <w:rsid w:val="00080706"/>
    <w:rsid w:val="00080715"/>
    <w:rsid w:val="0008081B"/>
    <w:rsid w:val="00080972"/>
    <w:rsid w:val="00080B6E"/>
    <w:rsid w:val="00080DA3"/>
    <w:rsid w:val="00080F98"/>
    <w:rsid w:val="00080FAE"/>
    <w:rsid w:val="0008109D"/>
    <w:rsid w:val="0008115B"/>
    <w:rsid w:val="00081308"/>
    <w:rsid w:val="000818D8"/>
    <w:rsid w:val="00081936"/>
    <w:rsid w:val="000819FF"/>
    <w:rsid w:val="00081D44"/>
    <w:rsid w:val="00081D65"/>
    <w:rsid w:val="00081F0E"/>
    <w:rsid w:val="00082093"/>
    <w:rsid w:val="00082582"/>
    <w:rsid w:val="0008288C"/>
    <w:rsid w:val="000829DD"/>
    <w:rsid w:val="00082B58"/>
    <w:rsid w:val="00082BD5"/>
    <w:rsid w:val="00082E4C"/>
    <w:rsid w:val="00082FB5"/>
    <w:rsid w:val="000831FA"/>
    <w:rsid w:val="000838A4"/>
    <w:rsid w:val="00083D1F"/>
    <w:rsid w:val="00084267"/>
    <w:rsid w:val="00084330"/>
    <w:rsid w:val="000845DD"/>
    <w:rsid w:val="000845DE"/>
    <w:rsid w:val="0008479B"/>
    <w:rsid w:val="0008492F"/>
    <w:rsid w:val="00084A8A"/>
    <w:rsid w:val="00084BB6"/>
    <w:rsid w:val="00084E7E"/>
    <w:rsid w:val="00085489"/>
    <w:rsid w:val="000858F8"/>
    <w:rsid w:val="00085A18"/>
    <w:rsid w:val="00085B17"/>
    <w:rsid w:val="00085C52"/>
    <w:rsid w:val="00085D20"/>
    <w:rsid w:val="00085D95"/>
    <w:rsid w:val="00085F92"/>
    <w:rsid w:val="0008664E"/>
    <w:rsid w:val="0008665B"/>
    <w:rsid w:val="0008684A"/>
    <w:rsid w:val="0008688E"/>
    <w:rsid w:val="00086925"/>
    <w:rsid w:val="000869C3"/>
    <w:rsid w:val="00086BC0"/>
    <w:rsid w:val="00086BDB"/>
    <w:rsid w:val="0008728F"/>
    <w:rsid w:val="000872CE"/>
    <w:rsid w:val="0008743C"/>
    <w:rsid w:val="00087DE7"/>
    <w:rsid w:val="000900D5"/>
    <w:rsid w:val="00090107"/>
    <w:rsid w:val="00090291"/>
    <w:rsid w:val="00090293"/>
    <w:rsid w:val="0009029B"/>
    <w:rsid w:val="0009038D"/>
    <w:rsid w:val="00090599"/>
    <w:rsid w:val="000906E8"/>
    <w:rsid w:val="00090959"/>
    <w:rsid w:val="00090E15"/>
    <w:rsid w:val="000913B4"/>
    <w:rsid w:val="000914F5"/>
    <w:rsid w:val="00091537"/>
    <w:rsid w:val="00091751"/>
    <w:rsid w:val="000917BB"/>
    <w:rsid w:val="000921AF"/>
    <w:rsid w:val="0009268A"/>
    <w:rsid w:val="00092738"/>
    <w:rsid w:val="0009295D"/>
    <w:rsid w:val="00092B9A"/>
    <w:rsid w:val="00092F39"/>
    <w:rsid w:val="00092FDA"/>
    <w:rsid w:val="00092FDF"/>
    <w:rsid w:val="0009323A"/>
    <w:rsid w:val="000935AF"/>
    <w:rsid w:val="0009369E"/>
    <w:rsid w:val="000936E8"/>
    <w:rsid w:val="000936FF"/>
    <w:rsid w:val="0009374B"/>
    <w:rsid w:val="000937BB"/>
    <w:rsid w:val="00093AB5"/>
    <w:rsid w:val="00093CA6"/>
    <w:rsid w:val="00093D0D"/>
    <w:rsid w:val="00094077"/>
    <w:rsid w:val="0009415A"/>
    <w:rsid w:val="00094205"/>
    <w:rsid w:val="00094359"/>
    <w:rsid w:val="000944B6"/>
    <w:rsid w:val="000944CB"/>
    <w:rsid w:val="00094BB2"/>
    <w:rsid w:val="00094CF9"/>
    <w:rsid w:val="00094D96"/>
    <w:rsid w:val="00094E86"/>
    <w:rsid w:val="00094FC4"/>
    <w:rsid w:val="00094FE0"/>
    <w:rsid w:val="00095081"/>
    <w:rsid w:val="0009532A"/>
    <w:rsid w:val="000953B7"/>
    <w:rsid w:val="0009550E"/>
    <w:rsid w:val="0009576C"/>
    <w:rsid w:val="000958F4"/>
    <w:rsid w:val="00095A1E"/>
    <w:rsid w:val="00095F33"/>
    <w:rsid w:val="000966AA"/>
    <w:rsid w:val="00096719"/>
    <w:rsid w:val="000967A5"/>
    <w:rsid w:val="000967A6"/>
    <w:rsid w:val="00096CD8"/>
    <w:rsid w:val="00096D6F"/>
    <w:rsid w:val="0009706A"/>
    <w:rsid w:val="000973F9"/>
    <w:rsid w:val="0009747F"/>
    <w:rsid w:val="000979F3"/>
    <w:rsid w:val="00097DDA"/>
    <w:rsid w:val="00097E38"/>
    <w:rsid w:val="000A008F"/>
    <w:rsid w:val="000A01C8"/>
    <w:rsid w:val="000A05D5"/>
    <w:rsid w:val="000A0AB6"/>
    <w:rsid w:val="000A0B2B"/>
    <w:rsid w:val="000A0BA1"/>
    <w:rsid w:val="000A0E06"/>
    <w:rsid w:val="000A15CF"/>
    <w:rsid w:val="000A15F9"/>
    <w:rsid w:val="000A1689"/>
    <w:rsid w:val="000A16EF"/>
    <w:rsid w:val="000A1789"/>
    <w:rsid w:val="000A17EF"/>
    <w:rsid w:val="000A1F89"/>
    <w:rsid w:val="000A2008"/>
    <w:rsid w:val="000A20A7"/>
    <w:rsid w:val="000A2396"/>
    <w:rsid w:val="000A262F"/>
    <w:rsid w:val="000A2953"/>
    <w:rsid w:val="000A2AB0"/>
    <w:rsid w:val="000A2C06"/>
    <w:rsid w:val="000A2C97"/>
    <w:rsid w:val="000A2CDD"/>
    <w:rsid w:val="000A322C"/>
    <w:rsid w:val="000A38C2"/>
    <w:rsid w:val="000A3C11"/>
    <w:rsid w:val="000A3CF1"/>
    <w:rsid w:val="000A4646"/>
    <w:rsid w:val="000A4666"/>
    <w:rsid w:val="000A48F0"/>
    <w:rsid w:val="000A4DC6"/>
    <w:rsid w:val="000A4DF6"/>
    <w:rsid w:val="000A5058"/>
    <w:rsid w:val="000A51C7"/>
    <w:rsid w:val="000A5203"/>
    <w:rsid w:val="000A521C"/>
    <w:rsid w:val="000A54B2"/>
    <w:rsid w:val="000A5901"/>
    <w:rsid w:val="000A5A32"/>
    <w:rsid w:val="000A5B28"/>
    <w:rsid w:val="000A5EEE"/>
    <w:rsid w:val="000A5F9C"/>
    <w:rsid w:val="000A64AC"/>
    <w:rsid w:val="000A64F5"/>
    <w:rsid w:val="000A6784"/>
    <w:rsid w:val="000A68E3"/>
    <w:rsid w:val="000A73A4"/>
    <w:rsid w:val="000A7667"/>
    <w:rsid w:val="000A79E7"/>
    <w:rsid w:val="000A7D20"/>
    <w:rsid w:val="000B0137"/>
    <w:rsid w:val="000B02B9"/>
    <w:rsid w:val="000B036F"/>
    <w:rsid w:val="000B03CC"/>
    <w:rsid w:val="000B0673"/>
    <w:rsid w:val="000B0CBC"/>
    <w:rsid w:val="000B0E03"/>
    <w:rsid w:val="000B131C"/>
    <w:rsid w:val="000B134A"/>
    <w:rsid w:val="000B13A7"/>
    <w:rsid w:val="000B1476"/>
    <w:rsid w:val="000B1876"/>
    <w:rsid w:val="000B18F6"/>
    <w:rsid w:val="000B190C"/>
    <w:rsid w:val="000B1963"/>
    <w:rsid w:val="000B1992"/>
    <w:rsid w:val="000B199A"/>
    <w:rsid w:val="000B1C92"/>
    <w:rsid w:val="000B1F24"/>
    <w:rsid w:val="000B1FED"/>
    <w:rsid w:val="000B22FD"/>
    <w:rsid w:val="000B23E3"/>
    <w:rsid w:val="000B23F5"/>
    <w:rsid w:val="000B25D8"/>
    <w:rsid w:val="000B2B5C"/>
    <w:rsid w:val="000B2CA2"/>
    <w:rsid w:val="000B2D4D"/>
    <w:rsid w:val="000B3027"/>
    <w:rsid w:val="000B383F"/>
    <w:rsid w:val="000B4182"/>
    <w:rsid w:val="000B42D5"/>
    <w:rsid w:val="000B4498"/>
    <w:rsid w:val="000B48B3"/>
    <w:rsid w:val="000B4990"/>
    <w:rsid w:val="000B4AF6"/>
    <w:rsid w:val="000B4BBC"/>
    <w:rsid w:val="000B4C74"/>
    <w:rsid w:val="000B4CE9"/>
    <w:rsid w:val="000B4E16"/>
    <w:rsid w:val="000B510A"/>
    <w:rsid w:val="000B5155"/>
    <w:rsid w:val="000B551F"/>
    <w:rsid w:val="000B5543"/>
    <w:rsid w:val="000B5701"/>
    <w:rsid w:val="000B6402"/>
    <w:rsid w:val="000B6CCE"/>
    <w:rsid w:val="000B6F88"/>
    <w:rsid w:val="000B73AD"/>
    <w:rsid w:val="000B7757"/>
    <w:rsid w:val="000B7949"/>
    <w:rsid w:val="000B7B19"/>
    <w:rsid w:val="000B7BC1"/>
    <w:rsid w:val="000B7F26"/>
    <w:rsid w:val="000C00BE"/>
    <w:rsid w:val="000C0224"/>
    <w:rsid w:val="000C02BB"/>
    <w:rsid w:val="000C062C"/>
    <w:rsid w:val="000C0A96"/>
    <w:rsid w:val="000C0CF7"/>
    <w:rsid w:val="000C0E86"/>
    <w:rsid w:val="000C0EA5"/>
    <w:rsid w:val="000C0FC7"/>
    <w:rsid w:val="000C10BF"/>
    <w:rsid w:val="000C1270"/>
    <w:rsid w:val="000C12ED"/>
    <w:rsid w:val="000C1516"/>
    <w:rsid w:val="000C1519"/>
    <w:rsid w:val="000C1529"/>
    <w:rsid w:val="000C18FC"/>
    <w:rsid w:val="000C193B"/>
    <w:rsid w:val="000C1A1A"/>
    <w:rsid w:val="000C22D6"/>
    <w:rsid w:val="000C24C9"/>
    <w:rsid w:val="000C2557"/>
    <w:rsid w:val="000C2573"/>
    <w:rsid w:val="000C26C0"/>
    <w:rsid w:val="000C27A5"/>
    <w:rsid w:val="000C2861"/>
    <w:rsid w:val="000C2F06"/>
    <w:rsid w:val="000C36D7"/>
    <w:rsid w:val="000C38A9"/>
    <w:rsid w:val="000C3DE7"/>
    <w:rsid w:val="000C3E9E"/>
    <w:rsid w:val="000C423E"/>
    <w:rsid w:val="000C438C"/>
    <w:rsid w:val="000C43DE"/>
    <w:rsid w:val="000C47D9"/>
    <w:rsid w:val="000C4C46"/>
    <w:rsid w:val="000C4D13"/>
    <w:rsid w:val="000C5204"/>
    <w:rsid w:val="000C5273"/>
    <w:rsid w:val="000C52B0"/>
    <w:rsid w:val="000C569E"/>
    <w:rsid w:val="000C56AA"/>
    <w:rsid w:val="000C59D2"/>
    <w:rsid w:val="000C5A7B"/>
    <w:rsid w:val="000C5B6A"/>
    <w:rsid w:val="000C5DA1"/>
    <w:rsid w:val="000C5E73"/>
    <w:rsid w:val="000C6283"/>
    <w:rsid w:val="000C63A9"/>
    <w:rsid w:val="000C642B"/>
    <w:rsid w:val="000C6800"/>
    <w:rsid w:val="000C680E"/>
    <w:rsid w:val="000C68DF"/>
    <w:rsid w:val="000C68EC"/>
    <w:rsid w:val="000C6980"/>
    <w:rsid w:val="000C6AB1"/>
    <w:rsid w:val="000C6BB0"/>
    <w:rsid w:val="000C6DBD"/>
    <w:rsid w:val="000C6E78"/>
    <w:rsid w:val="000C6FA2"/>
    <w:rsid w:val="000C71E7"/>
    <w:rsid w:val="000C79E6"/>
    <w:rsid w:val="000C7A06"/>
    <w:rsid w:val="000C7A52"/>
    <w:rsid w:val="000C7BDE"/>
    <w:rsid w:val="000D0015"/>
    <w:rsid w:val="000D0159"/>
    <w:rsid w:val="000D0542"/>
    <w:rsid w:val="000D0BA0"/>
    <w:rsid w:val="000D0C10"/>
    <w:rsid w:val="000D1056"/>
    <w:rsid w:val="000D1507"/>
    <w:rsid w:val="000D173B"/>
    <w:rsid w:val="000D180F"/>
    <w:rsid w:val="000D19A2"/>
    <w:rsid w:val="000D1A0D"/>
    <w:rsid w:val="000D1A81"/>
    <w:rsid w:val="000D1BC2"/>
    <w:rsid w:val="000D1E8F"/>
    <w:rsid w:val="000D1F3F"/>
    <w:rsid w:val="000D24BF"/>
    <w:rsid w:val="000D2523"/>
    <w:rsid w:val="000D2960"/>
    <w:rsid w:val="000D2C3F"/>
    <w:rsid w:val="000D2D05"/>
    <w:rsid w:val="000D305F"/>
    <w:rsid w:val="000D32AB"/>
    <w:rsid w:val="000D3435"/>
    <w:rsid w:val="000D355C"/>
    <w:rsid w:val="000D35CE"/>
    <w:rsid w:val="000D387A"/>
    <w:rsid w:val="000D397F"/>
    <w:rsid w:val="000D3D7A"/>
    <w:rsid w:val="000D3E74"/>
    <w:rsid w:val="000D42BC"/>
    <w:rsid w:val="000D42DA"/>
    <w:rsid w:val="000D431E"/>
    <w:rsid w:val="000D43F0"/>
    <w:rsid w:val="000D4A93"/>
    <w:rsid w:val="000D4E25"/>
    <w:rsid w:val="000D4EDB"/>
    <w:rsid w:val="000D545A"/>
    <w:rsid w:val="000D552D"/>
    <w:rsid w:val="000D55ED"/>
    <w:rsid w:val="000D5777"/>
    <w:rsid w:val="000D5A0B"/>
    <w:rsid w:val="000D5FCB"/>
    <w:rsid w:val="000D6196"/>
    <w:rsid w:val="000D63B8"/>
    <w:rsid w:val="000D66FE"/>
    <w:rsid w:val="000D694F"/>
    <w:rsid w:val="000D6EED"/>
    <w:rsid w:val="000D710B"/>
    <w:rsid w:val="000D7452"/>
    <w:rsid w:val="000D7664"/>
    <w:rsid w:val="000D78B8"/>
    <w:rsid w:val="000D7A9E"/>
    <w:rsid w:val="000D7B5E"/>
    <w:rsid w:val="000D7BD5"/>
    <w:rsid w:val="000D7C43"/>
    <w:rsid w:val="000D7E58"/>
    <w:rsid w:val="000D7EB0"/>
    <w:rsid w:val="000D7F47"/>
    <w:rsid w:val="000E0053"/>
    <w:rsid w:val="000E03D8"/>
    <w:rsid w:val="000E042A"/>
    <w:rsid w:val="000E0841"/>
    <w:rsid w:val="000E0868"/>
    <w:rsid w:val="000E08B3"/>
    <w:rsid w:val="000E09F8"/>
    <w:rsid w:val="000E0A54"/>
    <w:rsid w:val="000E0B36"/>
    <w:rsid w:val="000E0D13"/>
    <w:rsid w:val="000E1692"/>
    <w:rsid w:val="000E18CB"/>
    <w:rsid w:val="000E1BE9"/>
    <w:rsid w:val="000E1D17"/>
    <w:rsid w:val="000E1E99"/>
    <w:rsid w:val="000E23AB"/>
    <w:rsid w:val="000E24FD"/>
    <w:rsid w:val="000E26BB"/>
    <w:rsid w:val="000E2751"/>
    <w:rsid w:val="000E2872"/>
    <w:rsid w:val="000E2904"/>
    <w:rsid w:val="000E296A"/>
    <w:rsid w:val="000E2B62"/>
    <w:rsid w:val="000E2E3B"/>
    <w:rsid w:val="000E2E43"/>
    <w:rsid w:val="000E3130"/>
    <w:rsid w:val="000E3139"/>
    <w:rsid w:val="000E31F0"/>
    <w:rsid w:val="000E330A"/>
    <w:rsid w:val="000E3452"/>
    <w:rsid w:val="000E348C"/>
    <w:rsid w:val="000E34B3"/>
    <w:rsid w:val="000E36E0"/>
    <w:rsid w:val="000E38EA"/>
    <w:rsid w:val="000E38FD"/>
    <w:rsid w:val="000E3921"/>
    <w:rsid w:val="000E3961"/>
    <w:rsid w:val="000E396B"/>
    <w:rsid w:val="000E4108"/>
    <w:rsid w:val="000E4157"/>
    <w:rsid w:val="000E4331"/>
    <w:rsid w:val="000E446C"/>
    <w:rsid w:val="000E474D"/>
    <w:rsid w:val="000E483D"/>
    <w:rsid w:val="000E49E3"/>
    <w:rsid w:val="000E5172"/>
    <w:rsid w:val="000E5205"/>
    <w:rsid w:val="000E521A"/>
    <w:rsid w:val="000E5222"/>
    <w:rsid w:val="000E5716"/>
    <w:rsid w:val="000E583E"/>
    <w:rsid w:val="000E5B1F"/>
    <w:rsid w:val="000E5DAE"/>
    <w:rsid w:val="000E60DE"/>
    <w:rsid w:val="000E69AA"/>
    <w:rsid w:val="000E6B22"/>
    <w:rsid w:val="000E6B32"/>
    <w:rsid w:val="000E7094"/>
    <w:rsid w:val="000E71FE"/>
    <w:rsid w:val="000E7251"/>
    <w:rsid w:val="000E7439"/>
    <w:rsid w:val="000E79F4"/>
    <w:rsid w:val="000E7D40"/>
    <w:rsid w:val="000E7D9A"/>
    <w:rsid w:val="000E7DD9"/>
    <w:rsid w:val="000E7EFE"/>
    <w:rsid w:val="000E7F4E"/>
    <w:rsid w:val="000F0074"/>
    <w:rsid w:val="000F03FD"/>
    <w:rsid w:val="000F046C"/>
    <w:rsid w:val="000F054F"/>
    <w:rsid w:val="000F05BF"/>
    <w:rsid w:val="000F0851"/>
    <w:rsid w:val="000F0B44"/>
    <w:rsid w:val="000F0C21"/>
    <w:rsid w:val="000F0C6E"/>
    <w:rsid w:val="000F0D0C"/>
    <w:rsid w:val="000F1109"/>
    <w:rsid w:val="000F12A5"/>
    <w:rsid w:val="000F12E8"/>
    <w:rsid w:val="000F143B"/>
    <w:rsid w:val="000F203D"/>
    <w:rsid w:val="000F218C"/>
    <w:rsid w:val="000F2434"/>
    <w:rsid w:val="000F24AB"/>
    <w:rsid w:val="000F25AD"/>
    <w:rsid w:val="000F266F"/>
    <w:rsid w:val="000F2A03"/>
    <w:rsid w:val="000F2FA4"/>
    <w:rsid w:val="000F304E"/>
    <w:rsid w:val="000F307D"/>
    <w:rsid w:val="000F31DD"/>
    <w:rsid w:val="000F35B0"/>
    <w:rsid w:val="000F361F"/>
    <w:rsid w:val="000F3879"/>
    <w:rsid w:val="000F3E26"/>
    <w:rsid w:val="000F3EE5"/>
    <w:rsid w:val="000F4203"/>
    <w:rsid w:val="000F42EF"/>
    <w:rsid w:val="000F43B1"/>
    <w:rsid w:val="000F44E3"/>
    <w:rsid w:val="000F478C"/>
    <w:rsid w:val="000F495D"/>
    <w:rsid w:val="000F49E0"/>
    <w:rsid w:val="000F4B52"/>
    <w:rsid w:val="000F4B60"/>
    <w:rsid w:val="000F4C1E"/>
    <w:rsid w:val="000F4E0F"/>
    <w:rsid w:val="000F4EAD"/>
    <w:rsid w:val="000F5100"/>
    <w:rsid w:val="000F522D"/>
    <w:rsid w:val="000F53D8"/>
    <w:rsid w:val="000F57AC"/>
    <w:rsid w:val="000F5964"/>
    <w:rsid w:val="000F5A48"/>
    <w:rsid w:val="000F5B97"/>
    <w:rsid w:val="000F5D03"/>
    <w:rsid w:val="000F5D9A"/>
    <w:rsid w:val="000F64B6"/>
    <w:rsid w:val="000F671F"/>
    <w:rsid w:val="000F67A0"/>
    <w:rsid w:val="000F6C10"/>
    <w:rsid w:val="000F6FA9"/>
    <w:rsid w:val="000F720E"/>
    <w:rsid w:val="000F72A3"/>
    <w:rsid w:val="000F75B4"/>
    <w:rsid w:val="000F772E"/>
    <w:rsid w:val="000F7A4D"/>
    <w:rsid w:val="000F7B94"/>
    <w:rsid w:val="000F7D4D"/>
    <w:rsid w:val="000F7E87"/>
    <w:rsid w:val="001000EF"/>
    <w:rsid w:val="001001AA"/>
    <w:rsid w:val="0010021E"/>
    <w:rsid w:val="0010027A"/>
    <w:rsid w:val="0010041E"/>
    <w:rsid w:val="00100771"/>
    <w:rsid w:val="00100930"/>
    <w:rsid w:val="00100B52"/>
    <w:rsid w:val="00100C75"/>
    <w:rsid w:val="00100DC1"/>
    <w:rsid w:val="00100E90"/>
    <w:rsid w:val="00101173"/>
    <w:rsid w:val="00101373"/>
    <w:rsid w:val="001018CA"/>
    <w:rsid w:val="001021F1"/>
    <w:rsid w:val="00102DF7"/>
    <w:rsid w:val="00102FC2"/>
    <w:rsid w:val="00103155"/>
    <w:rsid w:val="00103275"/>
    <w:rsid w:val="00103568"/>
    <w:rsid w:val="00103596"/>
    <w:rsid w:val="001036C9"/>
    <w:rsid w:val="001037F1"/>
    <w:rsid w:val="0010392D"/>
    <w:rsid w:val="00103A55"/>
    <w:rsid w:val="00103CFA"/>
    <w:rsid w:val="00103FE5"/>
    <w:rsid w:val="00104093"/>
    <w:rsid w:val="001041CA"/>
    <w:rsid w:val="00104340"/>
    <w:rsid w:val="00104571"/>
    <w:rsid w:val="001046AE"/>
    <w:rsid w:val="00104C10"/>
    <w:rsid w:val="00104DD9"/>
    <w:rsid w:val="00105120"/>
    <w:rsid w:val="00105344"/>
    <w:rsid w:val="001053EC"/>
    <w:rsid w:val="0010558D"/>
    <w:rsid w:val="00105763"/>
    <w:rsid w:val="00105F12"/>
    <w:rsid w:val="00105F88"/>
    <w:rsid w:val="001061E2"/>
    <w:rsid w:val="00106323"/>
    <w:rsid w:val="00106364"/>
    <w:rsid w:val="001067EE"/>
    <w:rsid w:val="00106A6E"/>
    <w:rsid w:val="00106D62"/>
    <w:rsid w:val="00106D8E"/>
    <w:rsid w:val="00107100"/>
    <w:rsid w:val="001072B9"/>
    <w:rsid w:val="001075A8"/>
    <w:rsid w:val="00107995"/>
    <w:rsid w:val="00107C77"/>
    <w:rsid w:val="00107D6A"/>
    <w:rsid w:val="001100A5"/>
    <w:rsid w:val="00110348"/>
    <w:rsid w:val="0011043F"/>
    <w:rsid w:val="0011048D"/>
    <w:rsid w:val="00110669"/>
    <w:rsid w:val="0011071F"/>
    <w:rsid w:val="00110B64"/>
    <w:rsid w:val="001114CF"/>
    <w:rsid w:val="0011162E"/>
    <w:rsid w:val="001116BD"/>
    <w:rsid w:val="001119B5"/>
    <w:rsid w:val="00111BB7"/>
    <w:rsid w:val="00111DF4"/>
    <w:rsid w:val="00111F1B"/>
    <w:rsid w:val="0011206A"/>
    <w:rsid w:val="00112321"/>
    <w:rsid w:val="0011244D"/>
    <w:rsid w:val="001124E7"/>
    <w:rsid w:val="0011267D"/>
    <w:rsid w:val="00112EFD"/>
    <w:rsid w:val="00112F2F"/>
    <w:rsid w:val="001131C7"/>
    <w:rsid w:val="0011329F"/>
    <w:rsid w:val="001135E0"/>
    <w:rsid w:val="00113B8B"/>
    <w:rsid w:val="00113B95"/>
    <w:rsid w:val="00113CE6"/>
    <w:rsid w:val="00113DB8"/>
    <w:rsid w:val="00113F57"/>
    <w:rsid w:val="00113FCB"/>
    <w:rsid w:val="00114818"/>
    <w:rsid w:val="00114A2C"/>
    <w:rsid w:val="00114EA5"/>
    <w:rsid w:val="00115058"/>
    <w:rsid w:val="001153F3"/>
    <w:rsid w:val="001154C9"/>
    <w:rsid w:val="001158AD"/>
    <w:rsid w:val="0011592C"/>
    <w:rsid w:val="001159F8"/>
    <w:rsid w:val="00115A81"/>
    <w:rsid w:val="00115B65"/>
    <w:rsid w:val="00115C36"/>
    <w:rsid w:val="00115C5F"/>
    <w:rsid w:val="00115E43"/>
    <w:rsid w:val="00115FE1"/>
    <w:rsid w:val="0011635C"/>
    <w:rsid w:val="001163F9"/>
    <w:rsid w:val="0011655E"/>
    <w:rsid w:val="0011676B"/>
    <w:rsid w:val="001167C3"/>
    <w:rsid w:val="00116801"/>
    <w:rsid w:val="00116AD5"/>
    <w:rsid w:val="001172B7"/>
    <w:rsid w:val="0011742C"/>
    <w:rsid w:val="00117430"/>
    <w:rsid w:val="00117459"/>
    <w:rsid w:val="0011770C"/>
    <w:rsid w:val="00117B65"/>
    <w:rsid w:val="00117E6A"/>
    <w:rsid w:val="00117ED4"/>
    <w:rsid w:val="00117F6B"/>
    <w:rsid w:val="0012007A"/>
    <w:rsid w:val="001202DD"/>
    <w:rsid w:val="001202DF"/>
    <w:rsid w:val="001202FB"/>
    <w:rsid w:val="00120601"/>
    <w:rsid w:val="00120844"/>
    <w:rsid w:val="001208D7"/>
    <w:rsid w:val="00120C02"/>
    <w:rsid w:val="00120D09"/>
    <w:rsid w:val="00120DFC"/>
    <w:rsid w:val="00121011"/>
    <w:rsid w:val="001210A4"/>
    <w:rsid w:val="0012131C"/>
    <w:rsid w:val="0012163F"/>
    <w:rsid w:val="0012168B"/>
    <w:rsid w:val="001216B2"/>
    <w:rsid w:val="00121780"/>
    <w:rsid w:val="00121C4A"/>
    <w:rsid w:val="00121E7F"/>
    <w:rsid w:val="0012263B"/>
    <w:rsid w:val="0012276A"/>
    <w:rsid w:val="001228C8"/>
    <w:rsid w:val="00122B8B"/>
    <w:rsid w:val="00122F10"/>
    <w:rsid w:val="00122F19"/>
    <w:rsid w:val="00123044"/>
    <w:rsid w:val="00123624"/>
    <w:rsid w:val="00123851"/>
    <w:rsid w:val="00123B6E"/>
    <w:rsid w:val="00123E49"/>
    <w:rsid w:val="00123F48"/>
    <w:rsid w:val="001240D1"/>
    <w:rsid w:val="00124123"/>
    <w:rsid w:val="001242C0"/>
    <w:rsid w:val="001244B3"/>
    <w:rsid w:val="001248A4"/>
    <w:rsid w:val="0012499A"/>
    <w:rsid w:val="00125061"/>
    <w:rsid w:val="00125677"/>
    <w:rsid w:val="001256C7"/>
    <w:rsid w:val="00125B15"/>
    <w:rsid w:val="00125C3C"/>
    <w:rsid w:val="00125C94"/>
    <w:rsid w:val="00125F45"/>
    <w:rsid w:val="00126126"/>
    <w:rsid w:val="00126249"/>
    <w:rsid w:val="0012626A"/>
    <w:rsid w:val="00126517"/>
    <w:rsid w:val="001266AE"/>
    <w:rsid w:val="001267D2"/>
    <w:rsid w:val="00126D27"/>
    <w:rsid w:val="00126F33"/>
    <w:rsid w:val="001270D6"/>
    <w:rsid w:val="0012721C"/>
    <w:rsid w:val="00127820"/>
    <w:rsid w:val="001278B7"/>
    <w:rsid w:val="00127AA3"/>
    <w:rsid w:val="00127AEC"/>
    <w:rsid w:val="00127EAD"/>
    <w:rsid w:val="00127F44"/>
    <w:rsid w:val="001300FF"/>
    <w:rsid w:val="0013022A"/>
    <w:rsid w:val="001304BE"/>
    <w:rsid w:val="0013095F"/>
    <w:rsid w:val="00130F67"/>
    <w:rsid w:val="00130FB9"/>
    <w:rsid w:val="001312C2"/>
    <w:rsid w:val="00131385"/>
    <w:rsid w:val="00131574"/>
    <w:rsid w:val="00131CDD"/>
    <w:rsid w:val="00131DDD"/>
    <w:rsid w:val="00132473"/>
    <w:rsid w:val="0013252E"/>
    <w:rsid w:val="00132643"/>
    <w:rsid w:val="00132887"/>
    <w:rsid w:val="00132FFF"/>
    <w:rsid w:val="001330BB"/>
    <w:rsid w:val="00133255"/>
    <w:rsid w:val="001336EA"/>
    <w:rsid w:val="00133734"/>
    <w:rsid w:val="001337CA"/>
    <w:rsid w:val="00133AAF"/>
    <w:rsid w:val="00133B1E"/>
    <w:rsid w:val="00133D65"/>
    <w:rsid w:val="00134161"/>
    <w:rsid w:val="001341CC"/>
    <w:rsid w:val="00134259"/>
    <w:rsid w:val="00134376"/>
    <w:rsid w:val="0013452F"/>
    <w:rsid w:val="00134531"/>
    <w:rsid w:val="00134627"/>
    <w:rsid w:val="001346A6"/>
    <w:rsid w:val="001346FB"/>
    <w:rsid w:val="001348BF"/>
    <w:rsid w:val="00134F52"/>
    <w:rsid w:val="00134F95"/>
    <w:rsid w:val="001352B7"/>
    <w:rsid w:val="0013541C"/>
    <w:rsid w:val="00135485"/>
    <w:rsid w:val="001354D6"/>
    <w:rsid w:val="001354FC"/>
    <w:rsid w:val="00135633"/>
    <w:rsid w:val="001358CC"/>
    <w:rsid w:val="00135AB0"/>
    <w:rsid w:val="00135B60"/>
    <w:rsid w:val="00136181"/>
    <w:rsid w:val="0013643C"/>
    <w:rsid w:val="00136A19"/>
    <w:rsid w:val="00136A91"/>
    <w:rsid w:val="00136B26"/>
    <w:rsid w:val="00136C28"/>
    <w:rsid w:val="00136E5B"/>
    <w:rsid w:val="00136F61"/>
    <w:rsid w:val="0013718E"/>
    <w:rsid w:val="001371E3"/>
    <w:rsid w:val="001372F9"/>
    <w:rsid w:val="00137580"/>
    <w:rsid w:val="00137832"/>
    <w:rsid w:val="00137E6C"/>
    <w:rsid w:val="00137F2A"/>
    <w:rsid w:val="00140287"/>
    <w:rsid w:val="001405BC"/>
    <w:rsid w:val="00140637"/>
    <w:rsid w:val="0014087C"/>
    <w:rsid w:val="0014098E"/>
    <w:rsid w:val="00140A62"/>
    <w:rsid w:val="00140A9A"/>
    <w:rsid w:val="00140C4C"/>
    <w:rsid w:val="00140DFF"/>
    <w:rsid w:val="00140EA2"/>
    <w:rsid w:val="001410F0"/>
    <w:rsid w:val="00141234"/>
    <w:rsid w:val="0014143A"/>
    <w:rsid w:val="001414AA"/>
    <w:rsid w:val="001415C1"/>
    <w:rsid w:val="001417BF"/>
    <w:rsid w:val="001417D4"/>
    <w:rsid w:val="00141A2E"/>
    <w:rsid w:val="00141B31"/>
    <w:rsid w:val="00141E57"/>
    <w:rsid w:val="00141EC6"/>
    <w:rsid w:val="00141F11"/>
    <w:rsid w:val="001420D9"/>
    <w:rsid w:val="001428A3"/>
    <w:rsid w:val="00142BEA"/>
    <w:rsid w:val="00142D2B"/>
    <w:rsid w:val="00143131"/>
    <w:rsid w:val="0014402F"/>
    <w:rsid w:val="001442F8"/>
    <w:rsid w:val="0014432F"/>
    <w:rsid w:val="0014436D"/>
    <w:rsid w:val="00144448"/>
    <w:rsid w:val="00144661"/>
    <w:rsid w:val="00144702"/>
    <w:rsid w:val="00144BA5"/>
    <w:rsid w:val="00144EAD"/>
    <w:rsid w:val="00144F96"/>
    <w:rsid w:val="00145140"/>
    <w:rsid w:val="001452CE"/>
    <w:rsid w:val="00145549"/>
    <w:rsid w:val="00145737"/>
    <w:rsid w:val="00145DAC"/>
    <w:rsid w:val="00145F18"/>
    <w:rsid w:val="00146480"/>
    <w:rsid w:val="001464D1"/>
    <w:rsid w:val="00146907"/>
    <w:rsid w:val="00146A0B"/>
    <w:rsid w:val="00146B96"/>
    <w:rsid w:val="00146D8D"/>
    <w:rsid w:val="00146F06"/>
    <w:rsid w:val="00146F13"/>
    <w:rsid w:val="00147147"/>
    <w:rsid w:val="00147204"/>
    <w:rsid w:val="0014743B"/>
    <w:rsid w:val="0014791C"/>
    <w:rsid w:val="00147978"/>
    <w:rsid w:val="00147B22"/>
    <w:rsid w:val="00147CF0"/>
    <w:rsid w:val="00147D04"/>
    <w:rsid w:val="00147E11"/>
    <w:rsid w:val="00150043"/>
    <w:rsid w:val="00150421"/>
    <w:rsid w:val="001506FC"/>
    <w:rsid w:val="00150BE3"/>
    <w:rsid w:val="00150C59"/>
    <w:rsid w:val="00150C88"/>
    <w:rsid w:val="00151205"/>
    <w:rsid w:val="00151424"/>
    <w:rsid w:val="0015180E"/>
    <w:rsid w:val="00151B27"/>
    <w:rsid w:val="00151C61"/>
    <w:rsid w:val="001521BC"/>
    <w:rsid w:val="001524EA"/>
    <w:rsid w:val="0015259F"/>
    <w:rsid w:val="001526B3"/>
    <w:rsid w:val="00152961"/>
    <w:rsid w:val="00152BE6"/>
    <w:rsid w:val="00153586"/>
    <w:rsid w:val="00153777"/>
    <w:rsid w:val="001538A1"/>
    <w:rsid w:val="001539F6"/>
    <w:rsid w:val="00153D37"/>
    <w:rsid w:val="00154144"/>
    <w:rsid w:val="001541CC"/>
    <w:rsid w:val="00154330"/>
    <w:rsid w:val="00154382"/>
    <w:rsid w:val="001543E3"/>
    <w:rsid w:val="0015474D"/>
    <w:rsid w:val="0015477F"/>
    <w:rsid w:val="001547B8"/>
    <w:rsid w:val="00154D38"/>
    <w:rsid w:val="00154F32"/>
    <w:rsid w:val="001550A0"/>
    <w:rsid w:val="00155382"/>
    <w:rsid w:val="001553DA"/>
    <w:rsid w:val="001555ED"/>
    <w:rsid w:val="001557C0"/>
    <w:rsid w:val="00155AC0"/>
    <w:rsid w:val="00155ACC"/>
    <w:rsid w:val="00155F9D"/>
    <w:rsid w:val="0015613C"/>
    <w:rsid w:val="00156450"/>
    <w:rsid w:val="0015645C"/>
    <w:rsid w:val="001565AD"/>
    <w:rsid w:val="0015666A"/>
    <w:rsid w:val="001567A3"/>
    <w:rsid w:val="001567F7"/>
    <w:rsid w:val="001568A2"/>
    <w:rsid w:val="00156A08"/>
    <w:rsid w:val="00156BD1"/>
    <w:rsid w:val="00156BFC"/>
    <w:rsid w:val="00156FCB"/>
    <w:rsid w:val="00156FE2"/>
    <w:rsid w:val="0015719C"/>
    <w:rsid w:val="00157315"/>
    <w:rsid w:val="00157572"/>
    <w:rsid w:val="001576F1"/>
    <w:rsid w:val="00157BE6"/>
    <w:rsid w:val="00157D5A"/>
    <w:rsid w:val="0016012F"/>
    <w:rsid w:val="00160167"/>
    <w:rsid w:val="00160582"/>
    <w:rsid w:val="001605AA"/>
    <w:rsid w:val="001606EE"/>
    <w:rsid w:val="001607F5"/>
    <w:rsid w:val="00160CFA"/>
    <w:rsid w:val="00160EFE"/>
    <w:rsid w:val="0016133D"/>
    <w:rsid w:val="00161509"/>
    <w:rsid w:val="00161A5B"/>
    <w:rsid w:val="00161F20"/>
    <w:rsid w:val="001621EC"/>
    <w:rsid w:val="00162259"/>
    <w:rsid w:val="001622D8"/>
    <w:rsid w:val="001622FA"/>
    <w:rsid w:val="00162381"/>
    <w:rsid w:val="001624EE"/>
    <w:rsid w:val="001625BF"/>
    <w:rsid w:val="00162615"/>
    <w:rsid w:val="00162621"/>
    <w:rsid w:val="0016296C"/>
    <w:rsid w:val="001629B1"/>
    <w:rsid w:val="001629C8"/>
    <w:rsid w:val="00162BD2"/>
    <w:rsid w:val="00162C50"/>
    <w:rsid w:val="00162D51"/>
    <w:rsid w:val="00162FCB"/>
    <w:rsid w:val="00163490"/>
    <w:rsid w:val="0016350C"/>
    <w:rsid w:val="00163A1F"/>
    <w:rsid w:val="00163A51"/>
    <w:rsid w:val="00163C35"/>
    <w:rsid w:val="00163C37"/>
    <w:rsid w:val="00163C51"/>
    <w:rsid w:val="00163FB7"/>
    <w:rsid w:val="0016414B"/>
    <w:rsid w:val="00164202"/>
    <w:rsid w:val="00164472"/>
    <w:rsid w:val="0016495D"/>
    <w:rsid w:val="00164996"/>
    <w:rsid w:val="00164E2A"/>
    <w:rsid w:val="00165324"/>
    <w:rsid w:val="001653D8"/>
    <w:rsid w:val="00165ABD"/>
    <w:rsid w:val="00165AEE"/>
    <w:rsid w:val="00166096"/>
    <w:rsid w:val="00166365"/>
    <w:rsid w:val="0016636D"/>
    <w:rsid w:val="00166434"/>
    <w:rsid w:val="0016658F"/>
    <w:rsid w:val="001667E5"/>
    <w:rsid w:val="0016687D"/>
    <w:rsid w:val="00166A44"/>
    <w:rsid w:val="00166DFF"/>
    <w:rsid w:val="00166EC8"/>
    <w:rsid w:val="0016712D"/>
    <w:rsid w:val="00167354"/>
    <w:rsid w:val="001674A0"/>
    <w:rsid w:val="0016765A"/>
    <w:rsid w:val="001677C1"/>
    <w:rsid w:val="00167898"/>
    <w:rsid w:val="001678EE"/>
    <w:rsid w:val="00167E1A"/>
    <w:rsid w:val="001700C0"/>
    <w:rsid w:val="001700CC"/>
    <w:rsid w:val="001705D5"/>
    <w:rsid w:val="00170656"/>
    <w:rsid w:val="00170EAD"/>
    <w:rsid w:val="00170EC8"/>
    <w:rsid w:val="00171096"/>
    <w:rsid w:val="00171156"/>
    <w:rsid w:val="00171343"/>
    <w:rsid w:val="001713FF"/>
    <w:rsid w:val="001714A5"/>
    <w:rsid w:val="001714AF"/>
    <w:rsid w:val="001715D6"/>
    <w:rsid w:val="001715FF"/>
    <w:rsid w:val="0017184D"/>
    <w:rsid w:val="00171AB4"/>
    <w:rsid w:val="00171DC7"/>
    <w:rsid w:val="00171E3E"/>
    <w:rsid w:val="00171EAD"/>
    <w:rsid w:val="001721B6"/>
    <w:rsid w:val="0017285A"/>
    <w:rsid w:val="001729FC"/>
    <w:rsid w:val="00172A15"/>
    <w:rsid w:val="00172AC8"/>
    <w:rsid w:val="00172B8D"/>
    <w:rsid w:val="00172CC0"/>
    <w:rsid w:val="00172D45"/>
    <w:rsid w:val="00172D6E"/>
    <w:rsid w:val="00172DBC"/>
    <w:rsid w:val="00173221"/>
    <w:rsid w:val="00173262"/>
    <w:rsid w:val="00173475"/>
    <w:rsid w:val="00173607"/>
    <w:rsid w:val="00173725"/>
    <w:rsid w:val="001739D6"/>
    <w:rsid w:val="00173D36"/>
    <w:rsid w:val="00173E2C"/>
    <w:rsid w:val="0017402A"/>
    <w:rsid w:val="001740BB"/>
    <w:rsid w:val="0017423D"/>
    <w:rsid w:val="00174251"/>
    <w:rsid w:val="001743C5"/>
    <w:rsid w:val="0017482F"/>
    <w:rsid w:val="00174AC1"/>
    <w:rsid w:val="00174B66"/>
    <w:rsid w:val="00174BC1"/>
    <w:rsid w:val="00174D20"/>
    <w:rsid w:val="00174D91"/>
    <w:rsid w:val="00174E94"/>
    <w:rsid w:val="00174FF6"/>
    <w:rsid w:val="00175038"/>
    <w:rsid w:val="001750DA"/>
    <w:rsid w:val="001752F8"/>
    <w:rsid w:val="001754C0"/>
    <w:rsid w:val="001755B6"/>
    <w:rsid w:val="0017565D"/>
    <w:rsid w:val="0017565F"/>
    <w:rsid w:val="001756DD"/>
    <w:rsid w:val="0017571B"/>
    <w:rsid w:val="00175852"/>
    <w:rsid w:val="001759A6"/>
    <w:rsid w:val="00175CCD"/>
    <w:rsid w:val="00176143"/>
    <w:rsid w:val="0017639D"/>
    <w:rsid w:val="00176A2C"/>
    <w:rsid w:val="00176B94"/>
    <w:rsid w:val="00176C9E"/>
    <w:rsid w:val="00176D93"/>
    <w:rsid w:val="00176E20"/>
    <w:rsid w:val="00176FF8"/>
    <w:rsid w:val="00176FFA"/>
    <w:rsid w:val="00177325"/>
    <w:rsid w:val="00177636"/>
    <w:rsid w:val="001776AE"/>
    <w:rsid w:val="0017790F"/>
    <w:rsid w:val="00177C69"/>
    <w:rsid w:val="00177DE4"/>
    <w:rsid w:val="00177F5A"/>
    <w:rsid w:val="001800EA"/>
    <w:rsid w:val="0018020E"/>
    <w:rsid w:val="00180332"/>
    <w:rsid w:val="00180445"/>
    <w:rsid w:val="001804BC"/>
    <w:rsid w:val="001804C8"/>
    <w:rsid w:val="001805E1"/>
    <w:rsid w:val="00180845"/>
    <w:rsid w:val="001808EA"/>
    <w:rsid w:val="00180EA2"/>
    <w:rsid w:val="001810D7"/>
    <w:rsid w:val="001810DA"/>
    <w:rsid w:val="00181430"/>
    <w:rsid w:val="001819BF"/>
    <w:rsid w:val="001819D7"/>
    <w:rsid w:val="00181CA6"/>
    <w:rsid w:val="00181D50"/>
    <w:rsid w:val="00181DF8"/>
    <w:rsid w:val="00181E82"/>
    <w:rsid w:val="00181FF3"/>
    <w:rsid w:val="001820B3"/>
    <w:rsid w:val="0018247D"/>
    <w:rsid w:val="0018260F"/>
    <w:rsid w:val="00182B88"/>
    <w:rsid w:val="00182E29"/>
    <w:rsid w:val="00182E63"/>
    <w:rsid w:val="00182F08"/>
    <w:rsid w:val="001831C2"/>
    <w:rsid w:val="00183215"/>
    <w:rsid w:val="00183617"/>
    <w:rsid w:val="00183658"/>
    <w:rsid w:val="00183750"/>
    <w:rsid w:val="00183A31"/>
    <w:rsid w:val="00183A91"/>
    <w:rsid w:val="00183BDB"/>
    <w:rsid w:val="00183E87"/>
    <w:rsid w:val="0018401F"/>
    <w:rsid w:val="00184020"/>
    <w:rsid w:val="0018448F"/>
    <w:rsid w:val="00184693"/>
    <w:rsid w:val="00184832"/>
    <w:rsid w:val="00184C14"/>
    <w:rsid w:val="00184DBC"/>
    <w:rsid w:val="00184EF6"/>
    <w:rsid w:val="00185399"/>
    <w:rsid w:val="001854DF"/>
    <w:rsid w:val="0018575B"/>
    <w:rsid w:val="00185866"/>
    <w:rsid w:val="00185A8F"/>
    <w:rsid w:val="00186051"/>
    <w:rsid w:val="0018606D"/>
    <w:rsid w:val="001862B8"/>
    <w:rsid w:val="0018633D"/>
    <w:rsid w:val="00186406"/>
    <w:rsid w:val="001864BC"/>
    <w:rsid w:val="0018651B"/>
    <w:rsid w:val="00186A1C"/>
    <w:rsid w:val="00186DBB"/>
    <w:rsid w:val="00186E81"/>
    <w:rsid w:val="001871AC"/>
    <w:rsid w:val="001872D5"/>
    <w:rsid w:val="001873D4"/>
    <w:rsid w:val="0018753C"/>
    <w:rsid w:val="001878E8"/>
    <w:rsid w:val="0018792A"/>
    <w:rsid w:val="001879C1"/>
    <w:rsid w:val="00187D80"/>
    <w:rsid w:val="00187DF0"/>
    <w:rsid w:val="00187F09"/>
    <w:rsid w:val="001904B0"/>
    <w:rsid w:val="00190C8E"/>
    <w:rsid w:val="00190CE8"/>
    <w:rsid w:val="00190CFC"/>
    <w:rsid w:val="00190D7C"/>
    <w:rsid w:val="00191121"/>
    <w:rsid w:val="0019171C"/>
    <w:rsid w:val="00191766"/>
    <w:rsid w:val="001917DD"/>
    <w:rsid w:val="00191856"/>
    <w:rsid w:val="00191E3A"/>
    <w:rsid w:val="00192009"/>
    <w:rsid w:val="001921D0"/>
    <w:rsid w:val="001927C4"/>
    <w:rsid w:val="00192996"/>
    <w:rsid w:val="00192BF5"/>
    <w:rsid w:val="00192C56"/>
    <w:rsid w:val="0019317D"/>
    <w:rsid w:val="00193254"/>
    <w:rsid w:val="00193543"/>
    <w:rsid w:val="00193696"/>
    <w:rsid w:val="00193ACF"/>
    <w:rsid w:val="00193AF9"/>
    <w:rsid w:val="00193B9F"/>
    <w:rsid w:val="00193C4D"/>
    <w:rsid w:val="00193DC5"/>
    <w:rsid w:val="00194191"/>
    <w:rsid w:val="001943FD"/>
    <w:rsid w:val="00194551"/>
    <w:rsid w:val="00194693"/>
    <w:rsid w:val="001947C1"/>
    <w:rsid w:val="001947F9"/>
    <w:rsid w:val="00194AD1"/>
    <w:rsid w:val="00194C1B"/>
    <w:rsid w:val="00194D6C"/>
    <w:rsid w:val="00194F7B"/>
    <w:rsid w:val="00195250"/>
    <w:rsid w:val="001952A6"/>
    <w:rsid w:val="001952D1"/>
    <w:rsid w:val="00195362"/>
    <w:rsid w:val="00195691"/>
    <w:rsid w:val="0019593D"/>
    <w:rsid w:val="00195F07"/>
    <w:rsid w:val="001961E9"/>
    <w:rsid w:val="001965D7"/>
    <w:rsid w:val="001966B0"/>
    <w:rsid w:val="001966E4"/>
    <w:rsid w:val="00196C44"/>
    <w:rsid w:val="00196CB7"/>
    <w:rsid w:val="00196D7C"/>
    <w:rsid w:val="00197443"/>
    <w:rsid w:val="00197663"/>
    <w:rsid w:val="00197CB3"/>
    <w:rsid w:val="00197F0D"/>
    <w:rsid w:val="00197F86"/>
    <w:rsid w:val="00197FE6"/>
    <w:rsid w:val="001A03C7"/>
    <w:rsid w:val="001A041D"/>
    <w:rsid w:val="001A044E"/>
    <w:rsid w:val="001A05D1"/>
    <w:rsid w:val="001A05E2"/>
    <w:rsid w:val="001A08FA"/>
    <w:rsid w:val="001A0D54"/>
    <w:rsid w:val="001A0D8A"/>
    <w:rsid w:val="001A0E5E"/>
    <w:rsid w:val="001A10C9"/>
    <w:rsid w:val="001A10D7"/>
    <w:rsid w:val="001A12BF"/>
    <w:rsid w:val="001A141A"/>
    <w:rsid w:val="001A1572"/>
    <w:rsid w:val="001A190A"/>
    <w:rsid w:val="001A1B41"/>
    <w:rsid w:val="001A1ED9"/>
    <w:rsid w:val="001A23B5"/>
    <w:rsid w:val="001A23BE"/>
    <w:rsid w:val="001A27CD"/>
    <w:rsid w:val="001A2AEC"/>
    <w:rsid w:val="001A2B10"/>
    <w:rsid w:val="001A2F66"/>
    <w:rsid w:val="001A2F8E"/>
    <w:rsid w:val="001A2F93"/>
    <w:rsid w:val="001A3540"/>
    <w:rsid w:val="001A37C8"/>
    <w:rsid w:val="001A37C9"/>
    <w:rsid w:val="001A3D6D"/>
    <w:rsid w:val="001A3E4A"/>
    <w:rsid w:val="001A3F75"/>
    <w:rsid w:val="001A404F"/>
    <w:rsid w:val="001A421B"/>
    <w:rsid w:val="001A43F9"/>
    <w:rsid w:val="001A448E"/>
    <w:rsid w:val="001A482F"/>
    <w:rsid w:val="001A4A6F"/>
    <w:rsid w:val="001A51FB"/>
    <w:rsid w:val="001A5249"/>
    <w:rsid w:val="001A539B"/>
    <w:rsid w:val="001A53ED"/>
    <w:rsid w:val="001A54B3"/>
    <w:rsid w:val="001A560D"/>
    <w:rsid w:val="001A5ACD"/>
    <w:rsid w:val="001A5B9D"/>
    <w:rsid w:val="001A5BE7"/>
    <w:rsid w:val="001A5C99"/>
    <w:rsid w:val="001A5F33"/>
    <w:rsid w:val="001A61A2"/>
    <w:rsid w:val="001A6A1B"/>
    <w:rsid w:val="001A6D1C"/>
    <w:rsid w:val="001A704A"/>
    <w:rsid w:val="001A7405"/>
    <w:rsid w:val="001A76DD"/>
    <w:rsid w:val="001A77D6"/>
    <w:rsid w:val="001A7815"/>
    <w:rsid w:val="001A7859"/>
    <w:rsid w:val="001A7B12"/>
    <w:rsid w:val="001A7B95"/>
    <w:rsid w:val="001A7BDF"/>
    <w:rsid w:val="001B010A"/>
    <w:rsid w:val="001B01FB"/>
    <w:rsid w:val="001B0273"/>
    <w:rsid w:val="001B071B"/>
    <w:rsid w:val="001B0EDB"/>
    <w:rsid w:val="001B113A"/>
    <w:rsid w:val="001B115D"/>
    <w:rsid w:val="001B13E4"/>
    <w:rsid w:val="001B18EB"/>
    <w:rsid w:val="001B18EC"/>
    <w:rsid w:val="001B195D"/>
    <w:rsid w:val="001B1B6A"/>
    <w:rsid w:val="001B1CF8"/>
    <w:rsid w:val="001B1D4A"/>
    <w:rsid w:val="001B1E35"/>
    <w:rsid w:val="001B26FD"/>
    <w:rsid w:val="001B27C3"/>
    <w:rsid w:val="001B27E7"/>
    <w:rsid w:val="001B312F"/>
    <w:rsid w:val="001B3790"/>
    <w:rsid w:val="001B3A62"/>
    <w:rsid w:val="001B3A87"/>
    <w:rsid w:val="001B3D10"/>
    <w:rsid w:val="001B3F7B"/>
    <w:rsid w:val="001B404B"/>
    <w:rsid w:val="001B40E1"/>
    <w:rsid w:val="001B4162"/>
    <w:rsid w:val="001B4358"/>
    <w:rsid w:val="001B4845"/>
    <w:rsid w:val="001B4FF2"/>
    <w:rsid w:val="001B5013"/>
    <w:rsid w:val="001B51DE"/>
    <w:rsid w:val="001B54C6"/>
    <w:rsid w:val="001B5A7C"/>
    <w:rsid w:val="001B5C49"/>
    <w:rsid w:val="001B5C9D"/>
    <w:rsid w:val="001B6127"/>
    <w:rsid w:val="001B69FE"/>
    <w:rsid w:val="001B6A9A"/>
    <w:rsid w:val="001B7264"/>
    <w:rsid w:val="001B74A0"/>
    <w:rsid w:val="001B75F0"/>
    <w:rsid w:val="001B798E"/>
    <w:rsid w:val="001B7C34"/>
    <w:rsid w:val="001B7D5F"/>
    <w:rsid w:val="001B7FB4"/>
    <w:rsid w:val="001C0098"/>
    <w:rsid w:val="001C0105"/>
    <w:rsid w:val="001C026F"/>
    <w:rsid w:val="001C02FB"/>
    <w:rsid w:val="001C0941"/>
    <w:rsid w:val="001C0C02"/>
    <w:rsid w:val="001C0C38"/>
    <w:rsid w:val="001C0D5A"/>
    <w:rsid w:val="001C0E50"/>
    <w:rsid w:val="001C114A"/>
    <w:rsid w:val="001C11B6"/>
    <w:rsid w:val="001C1CA9"/>
    <w:rsid w:val="001C1D19"/>
    <w:rsid w:val="001C2155"/>
    <w:rsid w:val="001C2229"/>
    <w:rsid w:val="001C229B"/>
    <w:rsid w:val="001C258A"/>
    <w:rsid w:val="001C26D0"/>
    <w:rsid w:val="001C2731"/>
    <w:rsid w:val="001C2834"/>
    <w:rsid w:val="001C2BA6"/>
    <w:rsid w:val="001C2D3F"/>
    <w:rsid w:val="001C3004"/>
    <w:rsid w:val="001C3176"/>
    <w:rsid w:val="001C3192"/>
    <w:rsid w:val="001C34CA"/>
    <w:rsid w:val="001C35F7"/>
    <w:rsid w:val="001C3733"/>
    <w:rsid w:val="001C3962"/>
    <w:rsid w:val="001C3A2D"/>
    <w:rsid w:val="001C439F"/>
    <w:rsid w:val="001C48BB"/>
    <w:rsid w:val="001C4BB8"/>
    <w:rsid w:val="001C4C20"/>
    <w:rsid w:val="001C4CE0"/>
    <w:rsid w:val="001C4DDE"/>
    <w:rsid w:val="001C4ECD"/>
    <w:rsid w:val="001C50F8"/>
    <w:rsid w:val="001C511E"/>
    <w:rsid w:val="001C5185"/>
    <w:rsid w:val="001C52BC"/>
    <w:rsid w:val="001C5457"/>
    <w:rsid w:val="001C54C3"/>
    <w:rsid w:val="001C5674"/>
    <w:rsid w:val="001C5C4B"/>
    <w:rsid w:val="001C5C5A"/>
    <w:rsid w:val="001C5F3D"/>
    <w:rsid w:val="001C64F3"/>
    <w:rsid w:val="001C6D6A"/>
    <w:rsid w:val="001C6EBE"/>
    <w:rsid w:val="001C6EDD"/>
    <w:rsid w:val="001C6EFE"/>
    <w:rsid w:val="001C6FEF"/>
    <w:rsid w:val="001C747B"/>
    <w:rsid w:val="001C75E0"/>
    <w:rsid w:val="001C7D5B"/>
    <w:rsid w:val="001D000E"/>
    <w:rsid w:val="001D0161"/>
    <w:rsid w:val="001D042E"/>
    <w:rsid w:val="001D0535"/>
    <w:rsid w:val="001D07E3"/>
    <w:rsid w:val="001D09D7"/>
    <w:rsid w:val="001D0BD8"/>
    <w:rsid w:val="001D0E43"/>
    <w:rsid w:val="001D0FCC"/>
    <w:rsid w:val="001D106F"/>
    <w:rsid w:val="001D13B2"/>
    <w:rsid w:val="001D1648"/>
    <w:rsid w:val="001D1985"/>
    <w:rsid w:val="001D19FA"/>
    <w:rsid w:val="001D1A5F"/>
    <w:rsid w:val="001D1BEB"/>
    <w:rsid w:val="001D216B"/>
    <w:rsid w:val="001D232D"/>
    <w:rsid w:val="001D23E3"/>
    <w:rsid w:val="001D2544"/>
    <w:rsid w:val="001D266A"/>
    <w:rsid w:val="001D27E5"/>
    <w:rsid w:val="001D2989"/>
    <w:rsid w:val="001D29D6"/>
    <w:rsid w:val="001D2BAC"/>
    <w:rsid w:val="001D2D58"/>
    <w:rsid w:val="001D2E58"/>
    <w:rsid w:val="001D2F9D"/>
    <w:rsid w:val="001D3193"/>
    <w:rsid w:val="001D32AB"/>
    <w:rsid w:val="001D34A4"/>
    <w:rsid w:val="001D395E"/>
    <w:rsid w:val="001D3AC2"/>
    <w:rsid w:val="001D3D6F"/>
    <w:rsid w:val="001D416B"/>
    <w:rsid w:val="001D4192"/>
    <w:rsid w:val="001D43C3"/>
    <w:rsid w:val="001D43EB"/>
    <w:rsid w:val="001D47C0"/>
    <w:rsid w:val="001D4957"/>
    <w:rsid w:val="001D49EF"/>
    <w:rsid w:val="001D4A03"/>
    <w:rsid w:val="001D4AF2"/>
    <w:rsid w:val="001D4CB0"/>
    <w:rsid w:val="001D5426"/>
    <w:rsid w:val="001D55D4"/>
    <w:rsid w:val="001D5755"/>
    <w:rsid w:val="001D5A0D"/>
    <w:rsid w:val="001D60F6"/>
    <w:rsid w:val="001D61AD"/>
    <w:rsid w:val="001D61D3"/>
    <w:rsid w:val="001D6743"/>
    <w:rsid w:val="001D67BA"/>
    <w:rsid w:val="001D685E"/>
    <w:rsid w:val="001D6988"/>
    <w:rsid w:val="001D69F7"/>
    <w:rsid w:val="001D742F"/>
    <w:rsid w:val="001D761A"/>
    <w:rsid w:val="001D785D"/>
    <w:rsid w:val="001D7A40"/>
    <w:rsid w:val="001D7BFA"/>
    <w:rsid w:val="001D7CC2"/>
    <w:rsid w:val="001D7E1D"/>
    <w:rsid w:val="001D7FBF"/>
    <w:rsid w:val="001D7FCA"/>
    <w:rsid w:val="001E01A7"/>
    <w:rsid w:val="001E01BE"/>
    <w:rsid w:val="001E0982"/>
    <w:rsid w:val="001E0DE4"/>
    <w:rsid w:val="001E0E30"/>
    <w:rsid w:val="001E0FAE"/>
    <w:rsid w:val="001E1283"/>
    <w:rsid w:val="001E12B0"/>
    <w:rsid w:val="001E13DA"/>
    <w:rsid w:val="001E1505"/>
    <w:rsid w:val="001E15AC"/>
    <w:rsid w:val="001E18D0"/>
    <w:rsid w:val="001E191E"/>
    <w:rsid w:val="001E1C20"/>
    <w:rsid w:val="001E224A"/>
    <w:rsid w:val="001E25DC"/>
    <w:rsid w:val="001E2823"/>
    <w:rsid w:val="001E291C"/>
    <w:rsid w:val="001E2F84"/>
    <w:rsid w:val="001E3164"/>
    <w:rsid w:val="001E33D7"/>
    <w:rsid w:val="001E34E6"/>
    <w:rsid w:val="001E3733"/>
    <w:rsid w:val="001E3793"/>
    <w:rsid w:val="001E3CBE"/>
    <w:rsid w:val="001E3DF6"/>
    <w:rsid w:val="001E4110"/>
    <w:rsid w:val="001E413F"/>
    <w:rsid w:val="001E4140"/>
    <w:rsid w:val="001E4266"/>
    <w:rsid w:val="001E4719"/>
    <w:rsid w:val="001E48F4"/>
    <w:rsid w:val="001E49D9"/>
    <w:rsid w:val="001E4B65"/>
    <w:rsid w:val="001E4C23"/>
    <w:rsid w:val="001E4F05"/>
    <w:rsid w:val="001E53FF"/>
    <w:rsid w:val="001E5481"/>
    <w:rsid w:val="001E59E9"/>
    <w:rsid w:val="001E5AFE"/>
    <w:rsid w:val="001E6209"/>
    <w:rsid w:val="001E6440"/>
    <w:rsid w:val="001E65A4"/>
    <w:rsid w:val="001E6CB7"/>
    <w:rsid w:val="001E6F6F"/>
    <w:rsid w:val="001E71FA"/>
    <w:rsid w:val="001E72BC"/>
    <w:rsid w:val="001E7326"/>
    <w:rsid w:val="001E7910"/>
    <w:rsid w:val="001E7A47"/>
    <w:rsid w:val="001E7B7F"/>
    <w:rsid w:val="001E7F73"/>
    <w:rsid w:val="001F0177"/>
    <w:rsid w:val="001F01D6"/>
    <w:rsid w:val="001F01FB"/>
    <w:rsid w:val="001F08B3"/>
    <w:rsid w:val="001F0956"/>
    <w:rsid w:val="001F0E1D"/>
    <w:rsid w:val="001F0E7D"/>
    <w:rsid w:val="001F0F76"/>
    <w:rsid w:val="001F10C7"/>
    <w:rsid w:val="001F10E8"/>
    <w:rsid w:val="001F129A"/>
    <w:rsid w:val="001F1424"/>
    <w:rsid w:val="001F1448"/>
    <w:rsid w:val="001F18F7"/>
    <w:rsid w:val="001F1AE6"/>
    <w:rsid w:val="001F1B70"/>
    <w:rsid w:val="001F1C5D"/>
    <w:rsid w:val="001F1CEE"/>
    <w:rsid w:val="001F1F0E"/>
    <w:rsid w:val="001F1F83"/>
    <w:rsid w:val="001F1F85"/>
    <w:rsid w:val="001F1F8D"/>
    <w:rsid w:val="001F22AC"/>
    <w:rsid w:val="001F241C"/>
    <w:rsid w:val="001F2AFE"/>
    <w:rsid w:val="001F2B27"/>
    <w:rsid w:val="001F2D57"/>
    <w:rsid w:val="001F2D94"/>
    <w:rsid w:val="001F3264"/>
    <w:rsid w:val="001F32CB"/>
    <w:rsid w:val="001F357D"/>
    <w:rsid w:val="001F3F2F"/>
    <w:rsid w:val="001F3FDB"/>
    <w:rsid w:val="001F3FF8"/>
    <w:rsid w:val="001F42A9"/>
    <w:rsid w:val="001F4731"/>
    <w:rsid w:val="001F484E"/>
    <w:rsid w:val="001F497B"/>
    <w:rsid w:val="001F4C92"/>
    <w:rsid w:val="001F4DE9"/>
    <w:rsid w:val="001F4E10"/>
    <w:rsid w:val="001F4E8D"/>
    <w:rsid w:val="001F4FCA"/>
    <w:rsid w:val="001F504A"/>
    <w:rsid w:val="001F50C4"/>
    <w:rsid w:val="001F52DD"/>
    <w:rsid w:val="001F58A3"/>
    <w:rsid w:val="001F58A5"/>
    <w:rsid w:val="001F5C52"/>
    <w:rsid w:val="001F5D13"/>
    <w:rsid w:val="001F5F83"/>
    <w:rsid w:val="001F6033"/>
    <w:rsid w:val="001F65BC"/>
    <w:rsid w:val="001F65CD"/>
    <w:rsid w:val="001F6663"/>
    <w:rsid w:val="001F702B"/>
    <w:rsid w:val="001F70FE"/>
    <w:rsid w:val="001F7235"/>
    <w:rsid w:val="001F755D"/>
    <w:rsid w:val="001F76E6"/>
    <w:rsid w:val="001F78C5"/>
    <w:rsid w:val="001F79BE"/>
    <w:rsid w:val="001F7B23"/>
    <w:rsid w:val="001F7F0B"/>
    <w:rsid w:val="001F7F26"/>
    <w:rsid w:val="0020048D"/>
    <w:rsid w:val="0020051A"/>
    <w:rsid w:val="002005FB"/>
    <w:rsid w:val="00200634"/>
    <w:rsid w:val="00200817"/>
    <w:rsid w:val="002008BF"/>
    <w:rsid w:val="00200BC4"/>
    <w:rsid w:val="00200FE8"/>
    <w:rsid w:val="0020104C"/>
    <w:rsid w:val="0020111E"/>
    <w:rsid w:val="00201129"/>
    <w:rsid w:val="00201293"/>
    <w:rsid w:val="0020179C"/>
    <w:rsid w:val="00201BBC"/>
    <w:rsid w:val="00201CC0"/>
    <w:rsid w:val="00202764"/>
    <w:rsid w:val="002029D3"/>
    <w:rsid w:val="00203B54"/>
    <w:rsid w:val="00203B8B"/>
    <w:rsid w:val="00203C56"/>
    <w:rsid w:val="00203D44"/>
    <w:rsid w:val="00203E30"/>
    <w:rsid w:val="00203F41"/>
    <w:rsid w:val="00204020"/>
    <w:rsid w:val="002041BE"/>
    <w:rsid w:val="0020426A"/>
    <w:rsid w:val="002042BA"/>
    <w:rsid w:val="0020447C"/>
    <w:rsid w:val="002047D8"/>
    <w:rsid w:val="00204F2D"/>
    <w:rsid w:val="002050B6"/>
    <w:rsid w:val="002051A2"/>
    <w:rsid w:val="002052DD"/>
    <w:rsid w:val="0020552A"/>
    <w:rsid w:val="00205832"/>
    <w:rsid w:val="0020584B"/>
    <w:rsid w:val="00205886"/>
    <w:rsid w:val="00205982"/>
    <w:rsid w:val="00205C25"/>
    <w:rsid w:val="00205D8B"/>
    <w:rsid w:val="0020617B"/>
    <w:rsid w:val="0020658A"/>
    <w:rsid w:val="00206749"/>
    <w:rsid w:val="00206D6F"/>
    <w:rsid w:val="00206EFD"/>
    <w:rsid w:val="0020729F"/>
    <w:rsid w:val="002073D2"/>
    <w:rsid w:val="0020747D"/>
    <w:rsid w:val="002074DF"/>
    <w:rsid w:val="00207887"/>
    <w:rsid w:val="002100E3"/>
    <w:rsid w:val="00210317"/>
    <w:rsid w:val="00210339"/>
    <w:rsid w:val="0021039C"/>
    <w:rsid w:val="002106C2"/>
    <w:rsid w:val="00210744"/>
    <w:rsid w:val="00210980"/>
    <w:rsid w:val="00210CBB"/>
    <w:rsid w:val="00210EAB"/>
    <w:rsid w:val="00210F18"/>
    <w:rsid w:val="002112E7"/>
    <w:rsid w:val="00211326"/>
    <w:rsid w:val="002113E7"/>
    <w:rsid w:val="00211A55"/>
    <w:rsid w:val="00211ACE"/>
    <w:rsid w:val="00211C9A"/>
    <w:rsid w:val="00211DB8"/>
    <w:rsid w:val="0021202A"/>
    <w:rsid w:val="0021202D"/>
    <w:rsid w:val="002121D2"/>
    <w:rsid w:val="0021226B"/>
    <w:rsid w:val="0021277A"/>
    <w:rsid w:val="00212B63"/>
    <w:rsid w:val="00212EB5"/>
    <w:rsid w:val="0021316D"/>
    <w:rsid w:val="00213C92"/>
    <w:rsid w:val="00213D93"/>
    <w:rsid w:val="00213EFB"/>
    <w:rsid w:val="00213FD7"/>
    <w:rsid w:val="002141E5"/>
    <w:rsid w:val="0021432B"/>
    <w:rsid w:val="002148CC"/>
    <w:rsid w:val="00214A81"/>
    <w:rsid w:val="00214AEF"/>
    <w:rsid w:val="00214BE6"/>
    <w:rsid w:val="00214E70"/>
    <w:rsid w:val="002151C6"/>
    <w:rsid w:val="00215703"/>
    <w:rsid w:val="002159B6"/>
    <w:rsid w:val="00215BD4"/>
    <w:rsid w:val="00215D48"/>
    <w:rsid w:val="00216245"/>
    <w:rsid w:val="002163E8"/>
    <w:rsid w:val="00216A81"/>
    <w:rsid w:val="00216A9C"/>
    <w:rsid w:val="002175D9"/>
    <w:rsid w:val="00217697"/>
    <w:rsid w:val="002177B3"/>
    <w:rsid w:val="00217865"/>
    <w:rsid w:val="00217937"/>
    <w:rsid w:val="0022000B"/>
    <w:rsid w:val="00220072"/>
    <w:rsid w:val="00220316"/>
    <w:rsid w:val="00220443"/>
    <w:rsid w:val="00220786"/>
    <w:rsid w:val="00220797"/>
    <w:rsid w:val="002207B0"/>
    <w:rsid w:val="00220CD6"/>
    <w:rsid w:val="00220D28"/>
    <w:rsid w:val="00221770"/>
    <w:rsid w:val="00221951"/>
    <w:rsid w:val="00221987"/>
    <w:rsid w:val="00221C90"/>
    <w:rsid w:val="0022209C"/>
    <w:rsid w:val="00222142"/>
    <w:rsid w:val="0022228E"/>
    <w:rsid w:val="002223E4"/>
    <w:rsid w:val="00222410"/>
    <w:rsid w:val="00222523"/>
    <w:rsid w:val="002225CD"/>
    <w:rsid w:val="00222BF1"/>
    <w:rsid w:val="00222C1A"/>
    <w:rsid w:val="00222F22"/>
    <w:rsid w:val="002231E1"/>
    <w:rsid w:val="00223227"/>
    <w:rsid w:val="002232B6"/>
    <w:rsid w:val="00223369"/>
    <w:rsid w:val="002234E2"/>
    <w:rsid w:val="0022371C"/>
    <w:rsid w:val="00223861"/>
    <w:rsid w:val="00223D02"/>
    <w:rsid w:val="00223E45"/>
    <w:rsid w:val="00223FFF"/>
    <w:rsid w:val="002240B0"/>
    <w:rsid w:val="002242F1"/>
    <w:rsid w:val="002243B6"/>
    <w:rsid w:val="00224487"/>
    <w:rsid w:val="00224A57"/>
    <w:rsid w:val="00224AB7"/>
    <w:rsid w:val="00224F1E"/>
    <w:rsid w:val="00224FD5"/>
    <w:rsid w:val="00225257"/>
    <w:rsid w:val="00225576"/>
    <w:rsid w:val="00225631"/>
    <w:rsid w:val="00225DED"/>
    <w:rsid w:val="00226424"/>
    <w:rsid w:val="0022649C"/>
    <w:rsid w:val="002264E5"/>
    <w:rsid w:val="0022655C"/>
    <w:rsid w:val="00226A42"/>
    <w:rsid w:val="00226A54"/>
    <w:rsid w:val="00226D40"/>
    <w:rsid w:val="00226E48"/>
    <w:rsid w:val="00226F23"/>
    <w:rsid w:val="0022724F"/>
    <w:rsid w:val="00227BB3"/>
    <w:rsid w:val="0023008C"/>
    <w:rsid w:val="002300C0"/>
    <w:rsid w:val="00230164"/>
    <w:rsid w:val="002305BB"/>
    <w:rsid w:val="0023065F"/>
    <w:rsid w:val="00230D3F"/>
    <w:rsid w:val="00230E1F"/>
    <w:rsid w:val="002311D3"/>
    <w:rsid w:val="002316B1"/>
    <w:rsid w:val="00231BC6"/>
    <w:rsid w:val="00231DE0"/>
    <w:rsid w:val="00231F12"/>
    <w:rsid w:val="00231F7A"/>
    <w:rsid w:val="00232214"/>
    <w:rsid w:val="002325F7"/>
    <w:rsid w:val="00232667"/>
    <w:rsid w:val="002328A4"/>
    <w:rsid w:val="002328DA"/>
    <w:rsid w:val="00232B8B"/>
    <w:rsid w:val="00232CCF"/>
    <w:rsid w:val="0023308F"/>
    <w:rsid w:val="00233213"/>
    <w:rsid w:val="0023326E"/>
    <w:rsid w:val="0023335C"/>
    <w:rsid w:val="002335C8"/>
    <w:rsid w:val="0023363C"/>
    <w:rsid w:val="00233741"/>
    <w:rsid w:val="00233892"/>
    <w:rsid w:val="00233B28"/>
    <w:rsid w:val="00233E81"/>
    <w:rsid w:val="0023402D"/>
    <w:rsid w:val="00234102"/>
    <w:rsid w:val="002342DE"/>
    <w:rsid w:val="00234354"/>
    <w:rsid w:val="0023490C"/>
    <w:rsid w:val="00234B91"/>
    <w:rsid w:val="00234D02"/>
    <w:rsid w:val="00234FC3"/>
    <w:rsid w:val="002351B5"/>
    <w:rsid w:val="00235396"/>
    <w:rsid w:val="0023541E"/>
    <w:rsid w:val="00235431"/>
    <w:rsid w:val="0023548D"/>
    <w:rsid w:val="00235A4E"/>
    <w:rsid w:val="00235BB8"/>
    <w:rsid w:val="00235E4D"/>
    <w:rsid w:val="00235F02"/>
    <w:rsid w:val="0023614E"/>
    <w:rsid w:val="002363AF"/>
    <w:rsid w:val="00236445"/>
    <w:rsid w:val="0023651A"/>
    <w:rsid w:val="00236673"/>
    <w:rsid w:val="00237060"/>
    <w:rsid w:val="0023731C"/>
    <w:rsid w:val="0023768D"/>
    <w:rsid w:val="0023792E"/>
    <w:rsid w:val="00237993"/>
    <w:rsid w:val="00237B24"/>
    <w:rsid w:val="00237C75"/>
    <w:rsid w:val="00240113"/>
    <w:rsid w:val="00240182"/>
    <w:rsid w:val="002406B6"/>
    <w:rsid w:val="00240C10"/>
    <w:rsid w:val="002410AD"/>
    <w:rsid w:val="0024114B"/>
    <w:rsid w:val="0024115B"/>
    <w:rsid w:val="0024117F"/>
    <w:rsid w:val="002412A0"/>
    <w:rsid w:val="00241379"/>
    <w:rsid w:val="00241984"/>
    <w:rsid w:val="002419C8"/>
    <w:rsid w:val="00241BAA"/>
    <w:rsid w:val="00241BAF"/>
    <w:rsid w:val="00242954"/>
    <w:rsid w:val="00242C81"/>
    <w:rsid w:val="00242F08"/>
    <w:rsid w:val="002431CE"/>
    <w:rsid w:val="00243228"/>
    <w:rsid w:val="002434AC"/>
    <w:rsid w:val="0024354E"/>
    <w:rsid w:val="0024365B"/>
    <w:rsid w:val="002436D9"/>
    <w:rsid w:val="00243705"/>
    <w:rsid w:val="0024371D"/>
    <w:rsid w:val="0024374B"/>
    <w:rsid w:val="0024385C"/>
    <w:rsid w:val="00243FA5"/>
    <w:rsid w:val="0024436E"/>
    <w:rsid w:val="002446CF"/>
    <w:rsid w:val="002447B6"/>
    <w:rsid w:val="00244A7C"/>
    <w:rsid w:val="00244AC1"/>
    <w:rsid w:val="002454F2"/>
    <w:rsid w:val="0024553E"/>
    <w:rsid w:val="002456C7"/>
    <w:rsid w:val="002456D0"/>
    <w:rsid w:val="002464B3"/>
    <w:rsid w:val="00246890"/>
    <w:rsid w:val="00246901"/>
    <w:rsid w:val="00246AD0"/>
    <w:rsid w:val="00246C1A"/>
    <w:rsid w:val="00246C3D"/>
    <w:rsid w:val="00247038"/>
    <w:rsid w:val="0024705D"/>
    <w:rsid w:val="002471A9"/>
    <w:rsid w:val="00247219"/>
    <w:rsid w:val="00247732"/>
    <w:rsid w:val="002479B1"/>
    <w:rsid w:val="00247B24"/>
    <w:rsid w:val="00247FDE"/>
    <w:rsid w:val="002500AC"/>
    <w:rsid w:val="002501A9"/>
    <w:rsid w:val="0025022F"/>
    <w:rsid w:val="0025035F"/>
    <w:rsid w:val="002505CA"/>
    <w:rsid w:val="0025060D"/>
    <w:rsid w:val="002506AE"/>
    <w:rsid w:val="002509C9"/>
    <w:rsid w:val="00250D21"/>
    <w:rsid w:val="00250F57"/>
    <w:rsid w:val="00250F5C"/>
    <w:rsid w:val="0025104D"/>
    <w:rsid w:val="002511E5"/>
    <w:rsid w:val="002512AA"/>
    <w:rsid w:val="0025164D"/>
    <w:rsid w:val="00251CA2"/>
    <w:rsid w:val="00251EED"/>
    <w:rsid w:val="002520A1"/>
    <w:rsid w:val="0025265B"/>
    <w:rsid w:val="002533DF"/>
    <w:rsid w:val="00253541"/>
    <w:rsid w:val="002535B7"/>
    <w:rsid w:val="0025361F"/>
    <w:rsid w:val="00253750"/>
    <w:rsid w:val="002540F5"/>
    <w:rsid w:val="00254227"/>
    <w:rsid w:val="0025457C"/>
    <w:rsid w:val="00254642"/>
    <w:rsid w:val="00254836"/>
    <w:rsid w:val="00254BC0"/>
    <w:rsid w:val="00254C6B"/>
    <w:rsid w:val="002552E3"/>
    <w:rsid w:val="0025537F"/>
    <w:rsid w:val="002553F0"/>
    <w:rsid w:val="002555D6"/>
    <w:rsid w:val="002556A1"/>
    <w:rsid w:val="002556F4"/>
    <w:rsid w:val="00255C94"/>
    <w:rsid w:val="00255D68"/>
    <w:rsid w:val="00255E59"/>
    <w:rsid w:val="002563F7"/>
    <w:rsid w:val="0025643C"/>
    <w:rsid w:val="002564BB"/>
    <w:rsid w:val="002568A4"/>
    <w:rsid w:val="00256F3F"/>
    <w:rsid w:val="0025723C"/>
    <w:rsid w:val="00257298"/>
    <w:rsid w:val="002573C4"/>
    <w:rsid w:val="00257412"/>
    <w:rsid w:val="00257856"/>
    <w:rsid w:val="00257860"/>
    <w:rsid w:val="0025795C"/>
    <w:rsid w:val="00257BC7"/>
    <w:rsid w:val="00257D32"/>
    <w:rsid w:val="00257DE3"/>
    <w:rsid w:val="00257EF8"/>
    <w:rsid w:val="002603C5"/>
    <w:rsid w:val="0026041B"/>
    <w:rsid w:val="00260803"/>
    <w:rsid w:val="002608F6"/>
    <w:rsid w:val="00260EBF"/>
    <w:rsid w:val="0026100B"/>
    <w:rsid w:val="00261259"/>
    <w:rsid w:val="002612B6"/>
    <w:rsid w:val="00261399"/>
    <w:rsid w:val="0026148E"/>
    <w:rsid w:val="002615C0"/>
    <w:rsid w:val="0026164B"/>
    <w:rsid w:val="00261B70"/>
    <w:rsid w:val="00261F16"/>
    <w:rsid w:val="002629A7"/>
    <w:rsid w:val="00262B0E"/>
    <w:rsid w:val="00262C10"/>
    <w:rsid w:val="00262C62"/>
    <w:rsid w:val="00262FB4"/>
    <w:rsid w:val="00263313"/>
    <w:rsid w:val="00263363"/>
    <w:rsid w:val="00263372"/>
    <w:rsid w:val="0026357F"/>
    <w:rsid w:val="00263655"/>
    <w:rsid w:val="0026367E"/>
    <w:rsid w:val="00263B4F"/>
    <w:rsid w:val="00263B8F"/>
    <w:rsid w:val="002643B1"/>
    <w:rsid w:val="0026451B"/>
    <w:rsid w:val="0026493C"/>
    <w:rsid w:val="00264D16"/>
    <w:rsid w:val="00264DA5"/>
    <w:rsid w:val="00265328"/>
    <w:rsid w:val="0026551C"/>
    <w:rsid w:val="00265995"/>
    <w:rsid w:val="00265BFB"/>
    <w:rsid w:val="00265C0F"/>
    <w:rsid w:val="002662FC"/>
    <w:rsid w:val="00266396"/>
    <w:rsid w:val="002663CC"/>
    <w:rsid w:val="002666DE"/>
    <w:rsid w:val="0026686E"/>
    <w:rsid w:val="00266953"/>
    <w:rsid w:val="00266C8F"/>
    <w:rsid w:val="00266DEB"/>
    <w:rsid w:val="00267099"/>
    <w:rsid w:val="002673B9"/>
    <w:rsid w:val="00267601"/>
    <w:rsid w:val="0026765D"/>
    <w:rsid w:val="002677B2"/>
    <w:rsid w:val="00267A32"/>
    <w:rsid w:val="00267D05"/>
    <w:rsid w:val="00267F3F"/>
    <w:rsid w:val="002700B1"/>
    <w:rsid w:val="002702C0"/>
    <w:rsid w:val="0027034A"/>
    <w:rsid w:val="00270362"/>
    <w:rsid w:val="002705E2"/>
    <w:rsid w:val="002707C1"/>
    <w:rsid w:val="002708CC"/>
    <w:rsid w:val="002709DB"/>
    <w:rsid w:val="00270D7F"/>
    <w:rsid w:val="00270F0B"/>
    <w:rsid w:val="0027115E"/>
    <w:rsid w:val="00271218"/>
    <w:rsid w:val="002713D8"/>
    <w:rsid w:val="00271646"/>
    <w:rsid w:val="0027174E"/>
    <w:rsid w:val="0027182E"/>
    <w:rsid w:val="00271870"/>
    <w:rsid w:val="002718D3"/>
    <w:rsid w:val="00271B83"/>
    <w:rsid w:val="00271F4E"/>
    <w:rsid w:val="002722D8"/>
    <w:rsid w:val="00272353"/>
    <w:rsid w:val="002724C8"/>
    <w:rsid w:val="002725B6"/>
    <w:rsid w:val="002726D1"/>
    <w:rsid w:val="0027286A"/>
    <w:rsid w:val="002729F2"/>
    <w:rsid w:val="00272A13"/>
    <w:rsid w:val="00273116"/>
    <w:rsid w:val="00273446"/>
    <w:rsid w:val="00273557"/>
    <w:rsid w:val="00274007"/>
    <w:rsid w:val="002740FE"/>
    <w:rsid w:val="00274128"/>
    <w:rsid w:val="002744A1"/>
    <w:rsid w:val="0027484A"/>
    <w:rsid w:val="002748F0"/>
    <w:rsid w:val="0027490B"/>
    <w:rsid w:val="00274E96"/>
    <w:rsid w:val="00275152"/>
    <w:rsid w:val="00275499"/>
    <w:rsid w:val="0027559B"/>
    <w:rsid w:val="002756BC"/>
    <w:rsid w:val="00275749"/>
    <w:rsid w:val="002757EC"/>
    <w:rsid w:val="00275DFB"/>
    <w:rsid w:val="002761A5"/>
    <w:rsid w:val="00276379"/>
    <w:rsid w:val="0027645B"/>
    <w:rsid w:val="002764C5"/>
    <w:rsid w:val="00276797"/>
    <w:rsid w:val="002767C2"/>
    <w:rsid w:val="00276B30"/>
    <w:rsid w:val="00276BB3"/>
    <w:rsid w:val="0027700E"/>
    <w:rsid w:val="0027719A"/>
    <w:rsid w:val="002772BF"/>
    <w:rsid w:val="00277317"/>
    <w:rsid w:val="002774EA"/>
    <w:rsid w:val="002778F0"/>
    <w:rsid w:val="00277A27"/>
    <w:rsid w:val="00277A87"/>
    <w:rsid w:val="00277C90"/>
    <w:rsid w:val="00277F5C"/>
    <w:rsid w:val="0028014E"/>
    <w:rsid w:val="002803CD"/>
    <w:rsid w:val="00280610"/>
    <w:rsid w:val="002808A4"/>
    <w:rsid w:val="002811FB"/>
    <w:rsid w:val="002812C1"/>
    <w:rsid w:val="0028163F"/>
    <w:rsid w:val="002817D3"/>
    <w:rsid w:val="00281AD6"/>
    <w:rsid w:val="00281DA8"/>
    <w:rsid w:val="00281F8A"/>
    <w:rsid w:val="0028204B"/>
    <w:rsid w:val="002821CD"/>
    <w:rsid w:val="0028289E"/>
    <w:rsid w:val="0028298F"/>
    <w:rsid w:val="00282D58"/>
    <w:rsid w:val="00282DC8"/>
    <w:rsid w:val="00282EAA"/>
    <w:rsid w:val="00282ECA"/>
    <w:rsid w:val="00283022"/>
    <w:rsid w:val="00283118"/>
    <w:rsid w:val="0028317E"/>
    <w:rsid w:val="00283348"/>
    <w:rsid w:val="002835DB"/>
    <w:rsid w:val="00283B2B"/>
    <w:rsid w:val="00284055"/>
    <w:rsid w:val="0028428E"/>
    <w:rsid w:val="002846EE"/>
    <w:rsid w:val="002846FD"/>
    <w:rsid w:val="00284922"/>
    <w:rsid w:val="00284A36"/>
    <w:rsid w:val="00284A80"/>
    <w:rsid w:val="00284BD1"/>
    <w:rsid w:val="00284C5A"/>
    <w:rsid w:val="00284F76"/>
    <w:rsid w:val="00284F7F"/>
    <w:rsid w:val="00284FD0"/>
    <w:rsid w:val="00285515"/>
    <w:rsid w:val="00285B07"/>
    <w:rsid w:val="00285CF0"/>
    <w:rsid w:val="00285FBA"/>
    <w:rsid w:val="00286052"/>
    <w:rsid w:val="0028663A"/>
    <w:rsid w:val="0028678E"/>
    <w:rsid w:val="002867A8"/>
    <w:rsid w:val="0028695B"/>
    <w:rsid w:val="00286E9A"/>
    <w:rsid w:val="00287053"/>
    <w:rsid w:val="00287152"/>
    <w:rsid w:val="002878E4"/>
    <w:rsid w:val="00287B8D"/>
    <w:rsid w:val="00287DD0"/>
    <w:rsid w:val="00287DE7"/>
    <w:rsid w:val="00287FA1"/>
    <w:rsid w:val="002901E1"/>
    <w:rsid w:val="0029041A"/>
    <w:rsid w:val="002906C8"/>
    <w:rsid w:val="0029071E"/>
    <w:rsid w:val="00290B43"/>
    <w:rsid w:val="00290C7F"/>
    <w:rsid w:val="00291082"/>
    <w:rsid w:val="00291412"/>
    <w:rsid w:val="002914D4"/>
    <w:rsid w:val="00291A74"/>
    <w:rsid w:val="00291D34"/>
    <w:rsid w:val="00291E55"/>
    <w:rsid w:val="00291F06"/>
    <w:rsid w:val="00291F7F"/>
    <w:rsid w:val="00291FD9"/>
    <w:rsid w:val="0029202B"/>
    <w:rsid w:val="0029213F"/>
    <w:rsid w:val="00292362"/>
    <w:rsid w:val="0029293D"/>
    <w:rsid w:val="00292D3A"/>
    <w:rsid w:val="00292E1C"/>
    <w:rsid w:val="002932AF"/>
    <w:rsid w:val="002935C6"/>
    <w:rsid w:val="0029397D"/>
    <w:rsid w:val="00293D75"/>
    <w:rsid w:val="00293D86"/>
    <w:rsid w:val="00293FF1"/>
    <w:rsid w:val="00294047"/>
    <w:rsid w:val="00294140"/>
    <w:rsid w:val="00294249"/>
    <w:rsid w:val="0029456B"/>
    <w:rsid w:val="00294719"/>
    <w:rsid w:val="00294A68"/>
    <w:rsid w:val="00294BAD"/>
    <w:rsid w:val="00294CBA"/>
    <w:rsid w:val="00294FBB"/>
    <w:rsid w:val="0029508E"/>
    <w:rsid w:val="0029533E"/>
    <w:rsid w:val="00295594"/>
    <w:rsid w:val="00295761"/>
    <w:rsid w:val="002958A4"/>
    <w:rsid w:val="00295A46"/>
    <w:rsid w:val="00295BF6"/>
    <w:rsid w:val="00295DA8"/>
    <w:rsid w:val="00295EA7"/>
    <w:rsid w:val="002963A3"/>
    <w:rsid w:val="0029645A"/>
    <w:rsid w:val="00296959"/>
    <w:rsid w:val="00296A6B"/>
    <w:rsid w:val="00296B1F"/>
    <w:rsid w:val="00296C15"/>
    <w:rsid w:val="00297579"/>
    <w:rsid w:val="0029772A"/>
    <w:rsid w:val="002977DE"/>
    <w:rsid w:val="00297972"/>
    <w:rsid w:val="00297CE5"/>
    <w:rsid w:val="00297DC7"/>
    <w:rsid w:val="002A02DB"/>
    <w:rsid w:val="002A0418"/>
    <w:rsid w:val="002A0824"/>
    <w:rsid w:val="002A0840"/>
    <w:rsid w:val="002A09E6"/>
    <w:rsid w:val="002A0BD2"/>
    <w:rsid w:val="002A0CA4"/>
    <w:rsid w:val="002A0CD9"/>
    <w:rsid w:val="002A0D42"/>
    <w:rsid w:val="002A0D5A"/>
    <w:rsid w:val="002A164C"/>
    <w:rsid w:val="002A1755"/>
    <w:rsid w:val="002A1C2C"/>
    <w:rsid w:val="002A1DC8"/>
    <w:rsid w:val="002A1DD0"/>
    <w:rsid w:val="002A1E98"/>
    <w:rsid w:val="002A2265"/>
    <w:rsid w:val="002A23ED"/>
    <w:rsid w:val="002A23F2"/>
    <w:rsid w:val="002A276F"/>
    <w:rsid w:val="002A2810"/>
    <w:rsid w:val="002A28D7"/>
    <w:rsid w:val="002A292E"/>
    <w:rsid w:val="002A2C04"/>
    <w:rsid w:val="002A2E2B"/>
    <w:rsid w:val="002A2F76"/>
    <w:rsid w:val="002A3111"/>
    <w:rsid w:val="002A3585"/>
    <w:rsid w:val="002A3D88"/>
    <w:rsid w:val="002A3EF4"/>
    <w:rsid w:val="002A3F45"/>
    <w:rsid w:val="002A4250"/>
    <w:rsid w:val="002A4506"/>
    <w:rsid w:val="002A491B"/>
    <w:rsid w:val="002A493E"/>
    <w:rsid w:val="002A4A4A"/>
    <w:rsid w:val="002A4AFD"/>
    <w:rsid w:val="002A4BC5"/>
    <w:rsid w:val="002A4C6D"/>
    <w:rsid w:val="002A5458"/>
    <w:rsid w:val="002A55C4"/>
    <w:rsid w:val="002A560C"/>
    <w:rsid w:val="002A5B32"/>
    <w:rsid w:val="002A5EFE"/>
    <w:rsid w:val="002A62C8"/>
    <w:rsid w:val="002A6416"/>
    <w:rsid w:val="002A645F"/>
    <w:rsid w:val="002A6475"/>
    <w:rsid w:val="002A647C"/>
    <w:rsid w:val="002A64AC"/>
    <w:rsid w:val="002A6645"/>
    <w:rsid w:val="002A6647"/>
    <w:rsid w:val="002A6895"/>
    <w:rsid w:val="002A6F33"/>
    <w:rsid w:val="002A707F"/>
    <w:rsid w:val="002A714C"/>
    <w:rsid w:val="002A76A2"/>
    <w:rsid w:val="002A7726"/>
    <w:rsid w:val="002A7B48"/>
    <w:rsid w:val="002A7F26"/>
    <w:rsid w:val="002B00FD"/>
    <w:rsid w:val="002B024F"/>
    <w:rsid w:val="002B0679"/>
    <w:rsid w:val="002B06C0"/>
    <w:rsid w:val="002B0C1D"/>
    <w:rsid w:val="002B0CF2"/>
    <w:rsid w:val="002B1016"/>
    <w:rsid w:val="002B10E1"/>
    <w:rsid w:val="002B1285"/>
    <w:rsid w:val="002B2008"/>
    <w:rsid w:val="002B20AA"/>
    <w:rsid w:val="002B2367"/>
    <w:rsid w:val="002B254E"/>
    <w:rsid w:val="002B26BD"/>
    <w:rsid w:val="002B2774"/>
    <w:rsid w:val="002B2A1F"/>
    <w:rsid w:val="002B2C04"/>
    <w:rsid w:val="002B2C2E"/>
    <w:rsid w:val="002B2C91"/>
    <w:rsid w:val="002B2EB4"/>
    <w:rsid w:val="002B2F80"/>
    <w:rsid w:val="002B3106"/>
    <w:rsid w:val="002B37A3"/>
    <w:rsid w:val="002B3F5B"/>
    <w:rsid w:val="002B41DB"/>
    <w:rsid w:val="002B4520"/>
    <w:rsid w:val="002B4E87"/>
    <w:rsid w:val="002B4F38"/>
    <w:rsid w:val="002B52C3"/>
    <w:rsid w:val="002B5456"/>
    <w:rsid w:val="002B55FE"/>
    <w:rsid w:val="002B5AB4"/>
    <w:rsid w:val="002B62F6"/>
    <w:rsid w:val="002B6500"/>
    <w:rsid w:val="002B67B7"/>
    <w:rsid w:val="002B6838"/>
    <w:rsid w:val="002B6DFC"/>
    <w:rsid w:val="002B6FEB"/>
    <w:rsid w:val="002B70AD"/>
    <w:rsid w:val="002B72D1"/>
    <w:rsid w:val="002B73B2"/>
    <w:rsid w:val="002B74F1"/>
    <w:rsid w:val="002B758C"/>
    <w:rsid w:val="002B78FF"/>
    <w:rsid w:val="002B7903"/>
    <w:rsid w:val="002B797F"/>
    <w:rsid w:val="002B7D4F"/>
    <w:rsid w:val="002B7E99"/>
    <w:rsid w:val="002C00AB"/>
    <w:rsid w:val="002C035F"/>
    <w:rsid w:val="002C0484"/>
    <w:rsid w:val="002C066F"/>
    <w:rsid w:val="002C09DA"/>
    <w:rsid w:val="002C0C2F"/>
    <w:rsid w:val="002C0C63"/>
    <w:rsid w:val="002C0E70"/>
    <w:rsid w:val="002C0F51"/>
    <w:rsid w:val="002C1146"/>
    <w:rsid w:val="002C14A2"/>
    <w:rsid w:val="002C14FC"/>
    <w:rsid w:val="002C1508"/>
    <w:rsid w:val="002C1539"/>
    <w:rsid w:val="002C15B4"/>
    <w:rsid w:val="002C1652"/>
    <w:rsid w:val="002C1749"/>
    <w:rsid w:val="002C1F29"/>
    <w:rsid w:val="002C20C0"/>
    <w:rsid w:val="002C2205"/>
    <w:rsid w:val="002C2AAF"/>
    <w:rsid w:val="002C2B0D"/>
    <w:rsid w:val="002C3085"/>
    <w:rsid w:val="002C3087"/>
    <w:rsid w:val="002C318A"/>
    <w:rsid w:val="002C34F1"/>
    <w:rsid w:val="002C35BB"/>
    <w:rsid w:val="002C38B3"/>
    <w:rsid w:val="002C39AB"/>
    <w:rsid w:val="002C3BAB"/>
    <w:rsid w:val="002C3F13"/>
    <w:rsid w:val="002C4889"/>
    <w:rsid w:val="002C4CB1"/>
    <w:rsid w:val="002C4E48"/>
    <w:rsid w:val="002C4ECB"/>
    <w:rsid w:val="002C4FE2"/>
    <w:rsid w:val="002C56C2"/>
    <w:rsid w:val="002C58DF"/>
    <w:rsid w:val="002C5A84"/>
    <w:rsid w:val="002C5BE0"/>
    <w:rsid w:val="002C6627"/>
    <w:rsid w:val="002C663C"/>
    <w:rsid w:val="002C6C78"/>
    <w:rsid w:val="002C6D04"/>
    <w:rsid w:val="002C6DFB"/>
    <w:rsid w:val="002C6FEC"/>
    <w:rsid w:val="002C7008"/>
    <w:rsid w:val="002C7513"/>
    <w:rsid w:val="002C76F5"/>
    <w:rsid w:val="002C7EDD"/>
    <w:rsid w:val="002D0065"/>
    <w:rsid w:val="002D0131"/>
    <w:rsid w:val="002D0170"/>
    <w:rsid w:val="002D03C4"/>
    <w:rsid w:val="002D041F"/>
    <w:rsid w:val="002D044E"/>
    <w:rsid w:val="002D056C"/>
    <w:rsid w:val="002D0747"/>
    <w:rsid w:val="002D08E7"/>
    <w:rsid w:val="002D0BF4"/>
    <w:rsid w:val="002D115D"/>
    <w:rsid w:val="002D124F"/>
    <w:rsid w:val="002D13A6"/>
    <w:rsid w:val="002D1400"/>
    <w:rsid w:val="002D1587"/>
    <w:rsid w:val="002D1870"/>
    <w:rsid w:val="002D1AE4"/>
    <w:rsid w:val="002D1B2D"/>
    <w:rsid w:val="002D1D44"/>
    <w:rsid w:val="002D1F8F"/>
    <w:rsid w:val="002D1FB1"/>
    <w:rsid w:val="002D2894"/>
    <w:rsid w:val="002D2C26"/>
    <w:rsid w:val="002D2ED6"/>
    <w:rsid w:val="002D2F06"/>
    <w:rsid w:val="002D33CA"/>
    <w:rsid w:val="002D33FD"/>
    <w:rsid w:val="002D3405"/>
    <w:rsid w:val="002D3BB3"/>
    <w:rsid w:val="002D3CD6"/>
    <w:rsid w:val="002D3E76"/>
    <w:rsid w:val="002D4079"/>
    <w:rsid w:val="002D4315"/>
    <w:rsid w:val="002D44C2"/>
    <w:rsid w:val="002D4924"/>
    <w:rsid w:val="002D5050"/>
    <w:rsid w:val="002D50EA"/>
    <w:rsid w:val="002D5227"/>
    <w:rsid w:val="002D53F0"/>
    <w:rsid w:val="002D5487"/>
    <w:rsid w:val="002D54EC"/>
    <w:rsid w:val="002D554A"/>
    <w:rsid w:val="002D5644"/>
    <w:rsid w:val="002D5712"/>
    <w:rsid w:val="002D5A59"/>
    <w:rsid w:val="002D5B7F"/>
    <w:rsid w:val="002D5C02"/>
    <w:rsid w:val="002D5D6B"/>
    <w:rsid w:val="002D5EFF"/>
    <w:rsid w:val="002D6004"/>
    <w:rsid w:val="002D60EE"/>
    <w:rsid w:val="002D6982"/>
    <w:rsid w:val="002D6A3E"/>
    <w:rsid w:val="002D6E67"/>
    <w:rsid w:val="002D6F81"/>
    <w:rsid w:val="002D70CE"/>
    <w:rsid w:val="002D71F0"/>
    <w:rsid w:val="002D735F"/>
    <w:rsid w:val="002D743C"/>
    <w:rsid w:val="002D74CF"/>
    <w:rsid w:val="002D7641"/>
    <w:rsid w:val="002D769B"/>
    <w:rsid w:val="002D7B57"/>
    <w:rsid w:val="002D7D6E"/>
    <w:rsid w:val="002D7E4E"/>
    <w:rsid w:val="002D7E8D"/>
    <w:rsid w:val="002E00EC"/>
    <w:rsid w:val="002E0344"/>
    <w:rsid w:val="002E08AE"/>
    <w:rsid w:val="002E0966"/>
    <w:rsid w:val="002E0A15"/>
    <w:rsid w:val="002E0A58"/>
    <w:rsid w:val="002E0F50"/>
    <w:rsid w:val="002E102C"/>
    <w:rsid w:val="002E1344"/>
    <w:rsid w:val="002E1372"/>
    <w:rsid w:val="002E1584"/>
    <w:rsid w:val="002E1E42"/>
    <w:rsid w:val="002E1E7C"/>
    <w:rsid w:val="002E1F15"/>
    <w:rsid w:val="002E1FC3"/>
    <w:rsid w:val="002E2293"/>
    <w:rsid w:val="002E22F0"/>
    <w:rsid w:val="002E230A"/>
    <w:rsid w:val="002E2852"/>
    <w:rsid w:val="002E2B37"/>
    <w:rsid w:val="002E2E72"/>
    <w:rsid w:val="002E2EDB"/>
    <w:rsid w:val="002E303E"/>
    <w:rsid w:val="002E31FA"/>
    <w:rsid w:val="002E34CE"/>
    <w:rsid w:val="002E3575"/>
    <w:rsid w:val="002E35A8"/>
    <w:rsid w:val="002E3F5E"/>
    <w:rsid w:val="002E4136"/>
    <w:rsid w:val="002E43E2"/>
    <w:rsid w:val="002E4A32"/>
    <w:rsid w:val="002E4AA9"/>
    <w:rsid w:val="002E4BB1"/>
    <w:rsid w:val="002E50A3"/>
    <w:rsid w:val="002E5149"/>
    <w:rsid w:val="002E51AF"/>
    <w:rsid w:val="002E5622"/>
    <w:rsid w:val="002E5644"/>
    <w:rsid w:val="002E57A3"/>
    <w:rsid w:val="002E5B28"/>
    <w:rsid w:val="002E5FCE"/>
    <w:rsid w:val="002E6209"/>
    <w:rsid w:val="002E6400"/>
    <w:rsid w:val="002E64D9"/>
    <w:rsid w:val="002E657F"/>
    <w:rsid w:val="002E6766"/>
    <w:rsid w:val="002E6984"/>
    <w:rsid w:val="002E6CF8"/>
    <w:rsid w:val="002E6D74"/>
    <w:rsid w:val="002E6D93"/>
    <w:rsid w:val="002E7079"/>
    <w:rsid w:val="002E70EA"/>
    <w:rsid w:val="002E71B7"/>
    <w:rsid w:val="002E7858"/>
    <w:rsid w:val="002E7869"/>
    <w:rsid w:val="002E7996"/>
    <w:rsid w:val="002E7ADF"/>
    <w:rsid w:val="002E7F1A"/>
    <w:rsid w:val="002F0029"/>
    <w:rsid w:val="002F00A2"/>
    <w:rsid w:val="002F0557"/>
    <w:rsid w:val="002F07CD"/>
    <w:rsid w:val="002F08C9"/>
    <w:rsid w:val="002F0C51"/>
    <w:rsid w:val="002F0E4E"/>
    <w:rsid w:val="002F1020"/>
    <w:rsid w:val="002F120E"/>
    <w:rsid w:val="002F1754"/>
    <w:rsid w:val="002F1802"/>
    <w:rsid w:val="002F1A25"/>
    <w:rsid w:val="002F1B00"/>
    <w:rsid w:val="002F1B6C"/>
    <w:rsid w:val="002F1C47"/>
    <w:rsid w:val="002F1CD8"/>
    <w:rsid w:val="002F1DFE"/>
    <w:rsid w:val="002F2461"/>
    <w:rsid w:val="002F27F4"/>
    <w:rsid w:val="002F3525"/>
    <w:rsid w:val="002F3608"/>
    <w:rsid w:val="002F3695"/>
    <w:rsid w:val="002F3839"/>
    <w:rsid w:val="002F3C49"/>
    <w:rsid w:val="002F3CA5"/>
    <w:rsid w:val="002F42FF"/>
    <w:rsid w:val="002F44F2"/>
    <w:rsid w:val="002F45A0"/>
    <w:rsid w:val="002F465E"/>
    <w:rsid w:val="002F47C9"/>
    <w:rsid w:val="002F48A0"/>
    <w:rsid w:val="002F49D3"/>
    <w:rsid w:val="002F4BA9"/>
    <w:rsid w:val="002F4D98"/>
    <w:rsid w:val="002F4FBC"/>
    <w:rsid w:val="002F5196"/>
    <w:rsid w:val="002F5530"/>
    <w:rsid w:val="002F566A"/>
    <w:rsid w:val="002F5CDF"/>
    <w:rsid w:val="002F61D5"/>
    <w:rsid w:val="002F62F5"/>
    <w:rsid w:val="002F6817"/>
    <w:rsid w:val="002F6C21"/>
    <w:rsid w:val="002F6C82"/>
    <w:rsid w:val="002F74E7"/>
    <w:rsid w:val="002F783E"/>
    <w:rsid w:val="002F798A"/>
    <w:rsid w:val="00300650"/>
    <w:rsid w:val="00300667"/>
    <w:rsid w:val="00300C54"/>
    <w:rsid w:val="00300DAA"/>
    <w:rsid w:val="003011D6"/>
    <w:rsid w:val="003013CB"/>
    <w:rsid w:val="00301ACC"/>
    <w:rsid w:val="00301BF1"/>
    <w:rsid w:val="00301E25"/>
    <w:rsid w:val="00302320"/>
    <w:rsid w:val="0030238B"/>
    <w:rsid w:val="00302450"/>
    <w:rsid w:val="003026B9"/>
    <w:rsid w:val="0030285C"/>
    <w:rsid w:val="0030286A"/>
    <w:rsid w:val="00302914"/>
    <w:rsid w:val="00302F32"/>
    <w:rsid w:val="003030AD"/>
    <w:rsid w:val="00303216"/>
    <w:rsid w:val="00303455"/>
    <w:rsid w:val="003036EC"/>
    <w:rsid w:val="0030378F"/>
    <w:rsid w:val="003037BD"/>
    <w:rsid w:val="003038DB"/>
    <w:rsid w:val="00303980"/>
    <w:rsid w:val="003039CF"/>
    <w:rsid w:val="003039D1"/>
    <w:rsid w:val="00303CB7"/>
    <w:rsid w:val="00303FDE"/>
    <w:rsid w:val="003040C2"/>
    <w:rsid w:val="003042F2"/>
    <w:rsid w:val="0030443F"/>
    <w:rsid w:val="003046F8"/>
    <w:rsid w:val="00304880"/>
    <w:rsid w:val="00305368"/>
    <w:rsid w:val="00305668"/>
    <w:rsid w:val="003057EB"/>
    <w:rsid w:val="00305844"/>
    <w:rsid w:val="003059DA"/>
    <w:rsid w:val="003059DE"/>
    <w:rsid w:val="00305D33"/>
    <w:rsid w:val="00305D57"/>
    <w:rsid w:val="00305FBC"/>
    <w:rsid w:val="00305FCA"/>
    <w:rsid w:val="00306A35"/>
    <w:rsid w:val="00306A5E"/>
    <w:rsid w:val="00306CCB"/>
    <w:rsid w:val="00306CE6"/>
    <w:rsid w:val="00306E5A"/>
    <w:rsid w:val="003070F0"/>
    <w:rsid w:val="00307270"/>
    <w:rsid w:val="00307495"/>
    <w:rsid w:val="00307664"/>
    <w:rsid w:val="003076C0"/>
    <w:rsid w:val="00307959"/>
    <w:rsid w:val="00307AAF"/>
    <w:rsid w:val="00307AFA"/>
    <w:rsid w:val="00307D18"/>
    <w:rsid w:val="00307ECC"/>
    <w:rsid w:val="003100C5"/>
    <w:rsid w:val="003102B9"/>
    <w:rsid w:val="00310462"/>
    <w:rsid w:val="003106C0"/>
    <w:rsid w:val="00310705"/>
    <w:rsid w:val="00310786"/>
    <w:rsid w:val="00310E88"/>
    <w:rsid w:val="00311051"/>
    <w:rsid w:val="0031106E"/>
    <w:rsid w:val="00311388"/>
    <w:rsid w:val="00311439"/>
    <w:rsid w:val="003114A6"/>
    <w:rsid w:val="003114D2"/>
    <w:rsid w:val="0031174E"/>
    <w:rsid w:val="00311850"/>
    <w:rsid w:val="00311AD5"/>
    <w:rsid w:val="0031215B"/>
    <w:rsid w:val="00312466"/>
    <w:rsid w:val="0031267F"/>
    <w:rsid w:val="00312710"/>
    <w:rsid w:val="0031273D"/>
    <w:rsid w:val="00312B63"/>
    <w:rsid w:val="00312D66"/>
    <w:rsid w:val="003131B4"/>
    <w:rsid w:val="003132C6"/>
    <w:rsid w:val="00313659"/>
    <w:rsid w:val="003139D6"/>
    <w:rsid w:val="00313C43"/>
    <w:rsid w:val="00313D98"/>
    <w:rsid w:val="00313E8E"/>
    <w:rsid w:val="00314949"/>
    <w:rsid w:val="00314B05"/>
    <w:rsid w:val="0031562B"/>
    <w:rsid w:val="003158A1"/>
    <w:rsid w:val="00315B25"/>
    <w:rsid w:val="00315CB6"/>
    <w:rsid w:val="00315CD8"/>
    <w:rsid w:val="00316054"/>
    <w:rsid w:val="003160B7"/>
    <w:rsid w:val="0031633B"/>
    <w:rsid w:val="00316379"/>
    <w:rsid w:val="00316419"/>
    <w:rsid w:val="0031648B"/>
    <w:rsid w:val="003167CC"/>
    <w:rsid w:val="003167D1"/>
    <w:rsid w:val="00316827"/>
    <w:rsid w:val="00316A4C"/>
    <w:rsid w:val="00316C44"/>
    <w:rsid w:val="00316EF0"/>
    <w:rsid w:val="00317652"/>
    <w:rsid w:val="00317869"/>
    <w:rsid w:val="00317C08"/>
    <w:rsid w:val="00317D06"/>
    <w:rsid w:val="00320107"/>
    <w:rsid w:val="00320276"/>
    <w:rsid w:val="003202EC"/>
    <w:rsid w:val="00320405"/>
    <w:rsid w:val="0032051F"/>
    <w:rsid w:val="00320619"/>
    <w:rsid w:val="0032061A"/>
    <w:rsid w:val="00320925"/>
    <w:rsid w:val="00320C34"/>
    <w:rsid w:val="00320DAB"/>
    <w:rsid w:val="00320F8D"/>
    <w:rsid w:val="00320FBA"/>
    <w:rsid w:val="00321278"/>
    <w:rsid w:val="0032139C"/>
    <w:rsid w:val="00321540"/>
    <w:rsid w:val="00321780"/>
    <w:rsid w:val="003217E8"/>
    <w:rsid w:val="00321979"/>
    <w:rsid w:val="00321A71"/>
    <w:rsid w:val="00321F6E"/>
    <w:rsid w:val="003220E6"/>
    <w:rsid w:val="0032219D"/>
    <w:rsid w:val="00322273"/>
    <w:rsid w:val="003222BE"/>
    <w:rsid w:val="003225C5"/>
    <w:rsid w:val="003228E3"/>
    <w:rsid w:val="00322D2B"/>
    <w:rsid w:val="0032310D"/>
    <w:rsid w:val="0032318D"/>
    <w:rsid w:val="00323A99"/>
    <w:rsid w:val="00323F7C"/>
    <w:rsid w:val="00324035"/>
    <w:rsid w:val="003240CD"/>
    <w:rsid w:val="003240EF"/>
    <w:rsid w:val="00324561"/>
    <w:rsid w:val="00324730"/>
    <w:rsid w:val="00324939"/>
    <w:rsid w:val="00324A01"/>
    <w:rsid w:val="00324EB8"/>
    <w:rsid w:val="00324FF0"/>
    <w:rsid w:val="00325079"/>
    <w:rsid w:val="003250E0"/>
    <w:rsid w:val="00325204"/>
    <w:rsid w:val="0032531E"/>
    <w:rsid w:val="0032556A"/>
    <w:rsid w:val="00325822"/>
    <w:rsid w:val="00325B04"/>
    <w:rsid w:val="00326032"/>
    <w:rsid w:val="0032658A"/>
    <w:rsid w:val="003268A5"/>
    <w:rsid w:val="00326C46"/>
    <w:rsid w:val="00326CA7"/>
    <w:rsid w:val="00326E18"/>
    <w:rsid w:val="00326ED5"/>
    <w:rsid w:val="003272F6"/>
    <w:rsid w:val="00327681"/>
    <w:rsid w:val="00327779"/>
    <w:rsid w:val="003277F8"/>
    <w:rsid w:val="00327807"/>
    <w:rsid w:val="00327888"/>
    <w:rsid w:val="003278D1"/>
    <w:rsid w:val="00327900"/>
    <w:rsid w:val="00327904"/>
    <w:rsid w:val="00327CA4"/>
    <w:rsid w:val="00327D1D"/>
    <w:rsid w:val="00330171"/>
    <w:rsid w:val="003302F4"/>
    <w:rsid w:val="003304B5"/>
    <w:rsid w:val="00330503"/>
    <w:rsid w:val="00330C67"/>
    <w:rsid w:val="00330F48"/>
    <w:rsid w:val="00331215"/>
    <w:rsid w:val="00331234"/>
    <w:rsid w:val="0033130D"/>
    <w:rsid w:val="00331F2A"/>
    <w:rsid w:val="00332081"/>
    <w:rsid w:val="00332362"/>
    <w:rsid w:val="0033236D"/>
    <w:rsid w:val="00332A72"/>
    <w:rsid w:val="00332ABE"/>
    <w:rsid w:val="00332BDB"/>
    <w:rsid w:val="00332DE8"/>
    <w:rsid w:val="0033349D"/>
    <w:rsid w:val="0033362E"/>
    <w:rsid w:val="00333698"/>
    <w:rsid w:val="00333C6E"/>
    <w:rsid w:val="00333F43"/>
    <w:rsid w:val="0033423E"/>
    <w:rsid w:val="0033426A"/>
    <w:rsid w:val="00334319"/>
    <w:rsid w:val="0033431A"/>
    <w:rsid w:val="003344D4"/>
    <w:rsid w:val="0033456C"/>
    <w:rsid w:val="00334621"/>
    <w:rsid w:val="00334845"/>
    <w:rsid w:val="0033495E"/>
    <w:rsid w:val="00334ACF"/>
    <w:rsid w:val="00334B3B"/>
    <w:rsid w:val="00334C77"/>
    <w:rsid w:val="00334D26"/>
    <w:rsid w:val="00334D92"/>
    <w:rsid w:val="00334E87"/>
    <w:rsid w:val="00334EAA"/>
    <w:rsid w:val="00334FCD"/>
    <w:rsid w:val="003352F8"/>
    <w:rsid w:val="00335300"/>
    <w:rsid w:val="0033552E"/>
    <w:rsid w:val="003356C7"/>
    <w:rsid w:val="00335C88"/>
    <w:rsid w:val="00335D25"/>
    <w:rsid w:val="00335FC9"/>
    <w:rsid w:val="00335FF5"/>
    <w:rsid w:val="003360BE"/>
    <w:rsid w:val="00336398"/>
    <w:rsid w:val="003363B5"/>
    <w:rsid w:val="003364C1"/>
    <w:rsid w:val="003364DD"/>
    <w:rsid w:val="0033666D"/>
    <w:rsid w:val="00336678"/>
    <w:rsid w:val="00336683"/>
    <w:rsid w:val="00336AA5"/>
    <w:rsid w:val="00337197"/>
    <w:rsid w:val="0033724B"/>
    <w:rsid w:val="0033762F"/>
    <w:rsid w:val="00337778"/>
    <w:rsid w:val="00337873"/>
    <w:rsid w:val="003379C2"/>
    <w:rsid w:val="00340181"/>
    <w:rsid w:val="00340338"/>
    <w:rsid w:val="00340410"/>
    <w:rsid w:val="003405F6"/>
    <w:rsid w:val="003407AA"/>
    <w:rsid w:val="003407ED"/>
    <w:rsid w:val="003408F7"/>
    <w:rsid w:val="00340A6F"/>
    <w:rsid w:val="00340ADD"/>
    <w:rsid w:val="00340CA3"/>
    <w:rsid w:val="00340E55"/>
    <w:rsid w:val="00340F47"/>
    <w:rsid w:val="003410BD"/>
    <w:rsid w:val="0034133F"/>
    <w:rsid w:val="0034238C"/>
    <w:rsid w:val="00342480"/>
    <w:rsid w:val="0034260F"/>
    <w:rsid w:val="00342680"/>
    <w:rsid w:val="00342933"/>
    <w:rsid w:val="00342A47"/>
    <w:rsid w:val="00342BA5"/>
    <w:rsid w:val="0034349D"/>
    <w:rsid w:val="00343899"/>
    <w:rsid w:val="00343C55"/>
    <w:rsid w:val="00343D72"/>
    <w:rsid w:val="00343E68"/>
    <w:rsid w:val="00343EB1"/>
    <w:rsid w:val="00343F66"/>
    <w:rsid w:val="0034404D"/>
    <w:rsid w:val="003442E5"/>
    <w:rsid w:val="00344572"/>
    <w:rsid w:val="0034459E"/>
    <w:rsid w:val="003446B9"/>
    <w:rsid w:val="003446E0"/>
    <w:rsid w:val="00344DDC"/>
    <w:rsid w:val="00344F99"/>
    <w:rsid w:val="0034529F"/>
    <w:rsid w:val="00345870"/>
    <w:rsid w:val="0034599C"/>
    <w:rsid w:val="003459A1"/>
    <w:rsid w:val="00345A6D"/>
    <w:rsid w:val="00345F31"/>
    <w:rsid w:val="00346008"/>
    <w:rsid w:val="0034603A"/>
    <w:rsid w:val="00346045"/>
    <w:rsid w:val="0034624B"/>
    <w:rsid w:val="00346283"/>
    <w:rsid w:val="00346513"/>
    <w:rsid w:val="003465A1"/>
    <w:rsid w:val="003465CF"/>
    <w:rsid w:val="00346AA6"/>
    <w:rsid w:val="00346D90"/>
    <w:rsid w:val="00346FF5"/>
    <w:rsid w:val="0034705B"/>
    <w:rsid w:val="00347308"/>
    <w:rsid w:val="0034735C"/>
    <w:rsid w:val="00347367"/>
    <w:rsid w:val="00347483"/>
    <w:rsid w:val="003475BA"/>
    <w:rsid w:val="003475CA"/>
    <w:rsid w:val="00347EAC"/>
    <w:rsid w:val="003500CF"/>
    <w:rsid w:val="003500D5"/>
    <w:rsid w:val="00350186"/>
    <w:rsid w:val="0035040D"/>
    <w:rsid w:val="00350418"/>
    <w:rsid w:val="0035048F"/>
    <w:rsid w:val="003505CE"/>
    <w:rsid w:val="00350762"/>
    <w:rsid w:val="003509A4"/>
    <w:rsid w:val="00350B69"/>
    <w:rsid w:val="00350BD6"/>
    <w:rsid w:val="003511BD"/>
    <w:rsid w:val="00351233"/>
    <w:rsid w:val="0035183D"/>
    <w:rsid w:val="0035191F"/>
    <w:rsid w:val="00351C43"/>
    <w:rsid w:val="00351DE5"/>
    <w:rsid w:val="00352468"/>
    <w:rsid w:val="0035254F"/>
    <w:rsid w:val="003525E9"/>
    <w:rsid w:val="0035263B"/>
    <w:rsid w:val="0035285A"/>
    <w:rsid w:val="00352891"/>
    <w:rsid w:val="00352B3A"/>
    <w:rsid w:val="00352C93"/>
    <w:rsid w:val="00353029"/>
    <w:rsid w:val="0035363F"/>
    <w:rsid w:val="00353AF4"/>
    <w:rsid w:val="00353BDF"/>
    <w:rsid w:val="00353C0E"/>
    <w:rsid w:val="00353C6A"/>
    <w:rsid w:val="00353CFA"/>
    <w:rsid w:val="00353D10"/>
    <w:rsid w:val="00353E69"/>
    <w:rsid w:val="00353F69"/>
    <w:rsid w:val="003542CF"/>
    <w:rsid w:val="00354411"/>
    <w:rsid w:val="00354515"/>
    <w:rsid w:val="0035459D"/>
    <w:rsid w:val="003547FB"/>
    <w:rsid w:val="00354D54"/>
    <w:rsid w:val="00354E11"/>
    <w:rsid w:val="00354EB7"/>
    <w:rsid w:val="00355431"/>
    <w:rsid w:val="003554A1"/>
    <w:rsid w:val="00355836"/>
    <w:rsid w:val="003558D7"/>
    <w:rsid w:val="003559C2"/>
    <w:rsid w:val="00355A2E"/>
    <w:rsid w:val="00355DB7"/>
    <w:rsid w:val="00355E80"/>
    <w:rsid w:val="00355F16"/>
    <w:rsid w:val="00355F7F"/>
    <w:rsid w:val="00356314"/>
    <w:rsid w:val="00356405"/>
    <w:rsid w:val="003565DC"/>
    <w:rsid w:val="003566AE"/>
    <w:rsid w:val="003567B2"/>
    <w:rsid w:val="00356ABB"/>
    <w:rsid w:val="00356CB9"/>
    <w:rsid w:val="00356F19"/>
    <w:rsid w:val="00356F1D"/>
    <w:rsid w:val="00356F23"/>
    <w:rsid w:val="00357091"/>
    <w:rsid w:val="0035709A"/>
    <w:rsid w:val="00357170"/>
    <w:rsid w:val="0035739A"/>
    <w:rsid w:val="0035741E"/>
    <w:rsid w:val="0035748C"/>
    <w:rsid w:val="003574CA"/>
    <w:rsid w:val="00357D8E"/>
    <w:rsid w:val="00357FEB"/>
    <w:rsid w:val="0036016A"/>
    <w:rsid w:val="00360564"/>
    <w:rsid w:val="00360643"/>
    <w:rsid w:val="00360724"/>
    <w:rsid w:val="003607D6"/>
    <w:rsid w:val="00360A08"/>
    <w:rsid w:val="00360AF8"/>
    <w:rsid w:val="00360C31"/>
    <w:rsid w:val="00360CF4"/>
    <w:rsid w:val="00360E36"/>
    <w:rsid w:val="00361105"/>
    <w:rsid w:val="0036118D"/>
    <w:rsid w:val="00361196"/>
    <w:rsid w:val="00361217"/>
    <w:rsid w:val="00361299"/>
    <w:rsid w:val="003613FB"/>
    <w:rsid w:val="00361903"/>
    <w:rsid w:val="00361B60"/>
    <w:rsid w:val="00361BC4"/>
    <w:rsid w:val="00361CF8"/>
    <w:rsid w:val="00361D2C"/>
    <w:rsid w:val="00361DFB"/>
    <w:rsid w:val="0036213E"/>
    <w:rsid w:val="003626D2"/>
    <w:rsid w:val="00362736"/>
    <w:rsid w:val="003627E0"/>
    <w:rsid w:val="00362CD6"/>
    <w:rsid w:val="00362E21"/>
    <w:rsid w:val="0036306E"/>
    <w:rsid w:val="003632FB"/>
    <w:rsid w:val="00363539"/>
    <w:rsid w:val="0036357E"/>
    <w:rsid w:val="00363944"/>
    <w:rsid w:val="003639C1"/>
    <w:rsid w:val="00363AA6"/>
    <w:rsid w:val="00363DEE"/>
    <w:rsid w:val="003643DE"/>
    <w:rsid w:val="003646F1"/>
    <w:rsid w:val="003649BB"/>
    <w:rsid w:val="00364DA8"/>
    <w:rsid w:val="00364F9B"/>
    <w:rsid w:val="00364FC6"/>
    <w:rsid w:val="0036536D"/>
    <w:rsid w:val="00365572"/>
    <w:rsid w:val="003657BE"/>
    <w:rsid w:val="003658BC"/>
    <w:rsid w:val="00365AAA"/>
    <w:rsid w:val="00365ACF"/>
    <w:rsid w:val="00365B8B"/>
    <w:rsid w:val="00365E49"/>
    <w:rsid w:val="003663C2"/>
    <w:rsid w:val="0036650E"/>
    <w:rsid w:val="00366814"/>
    <w:rsid w:val="00366EEA"/>
    <w:rsid w:val="00367237"/>
    <w:rsid w:val="003673A4"/>
    <w:rsid w:val="0036761F"/>
    <w:rsid w:val="00367784"/>
    <w:rsid w:val="003678B1"/>
    <w:rsid w:val="00367E60"/>
    <w:rsid w:val="0037031D"/>
    <w:rsid w:val="00370482"/>
    <w:rsid w:val="0037053C"/>
    <w:rsid w:val="0037094A"/>
    <w:rsid w:val="00370A6D"/>
    <w:rsid w:val="00371228"/>
    <w:rsid w:val="003715D5"/>
    <w:rsid w:val="003716E0"/>
    <w:rsid w:val="00371A0B"/>
    <w:rsid w:val="00371A5D"/>
    <w:rsid w:val="00371AE7"/>
    <w:rsid w:val="00371CC3"/>
    <w:rsid w:val="00371D72"/>
    <w:rsid w:val="00371DFE"/>
    <w:rsid w:val="00371F73"/>
    <w:rsid w:val="00372045"/>
    <w:rsid w:val="00372399"/>
    <w:rsid w:val="003723E8"/>
    <w:rsid w:val="0037243E"/>
    <w:rsid w:val="00372647"/>
    <w:rsid w:val="003726EE"/>
    <w:rsid w:val="00372806"/>
    <w:rsid w:val="00372AB2"/>
    <w:rsid w:val="00372F86"/>
    <w:rsid w:val="003734CB"/>
    <w:rsid w:val="0037357D"/>
    <w:rsid w:val="00373784"/>
    <w:rsid w:val="00373FAE"/>
    <w:rsid w:val="003745F5"/>
    <w:rsid w:val="00374616"/>
    <w:rsid w:val="0037472D"/>
    <w:rsid w:val="0037481C"/>
    <w:rsid w:val="00374B7E"/>
    <w:rsid w:val="00374CF7"/>
    <w:rsid w:val="00374EBF"/>
    <w:rsid w:val="0037579A"/>
    <w:rsid w:val="00375A78"/>
    <w:rsid w:val="00375F00"/>
    <w:rsid w:val="003760AE"/>
    <w:rsid w:val="00376190"/>
    <w:rsid w:val="00376226"/>
    <w:rsid w:val="0037622A"/>
    <w:rsid w:val="00376239"/>
    <w:rsid w:val="00376308"/>
    <w:rsid w:val="003764A1"/>
    <w:rsid w:val="0037676F"/>
    <w:rsid w:val="003767B3"/>
    <w:rsid w:val="00376FC4"/>
    <w:rsid w:val="00377543"/>
    <w:rsid w:val="00377577"/>
    <w:rsid w:val="003777FD"/>
    <w:rsid w:val="00377880"/>
    <w:rsid w:val="00377AC5"/>
    <w:rsid w:val="00377E4B"/>
    <w:rsid w:val="00380525"/>
    <w:rsid w:val="003805BC"/>
    <w:rsid w:val="00380821"/>
    <w:rsid w:val="00380E01"/>
    <w:rsid w:val="00380E97"/>
    <w:rsid w:val="00380FD5"/>
    <w:rsid w:val="003810C8"/>
    <w:rsid w:val="003811DF"/>
    <w:rsid w:val="003812C7"/>
    <w:rsid w:val="003816F7"/>
    <w:rsid w:val="003819F4"/>
    <w:rsid w:val="00381EA6"/>
    <w:rsid w:val="00381F9D"/>
    <w:rsid w:val="00382099"/>
    <w:rsid w:val="003822EA"/>
    <w:rsid w:val="003824B0"/>
    <w:rsid w:val="00382E94"/>
    <w:rsid w:val="00383387"/>
    <w:rsid w:val="0038361D"/>
    <w:rsid w:val="00383644"/>
    <w:rsid w:val="00383719"/>
    <w:rsid w:val="00383763"/>
    <w:rsid w:val="00383AA1"/>
    <w:rsid w:val="00383F55"/>
    <w:rsid w:val="00384492"/>
    <w:rsid w:val="003845F5"/>
    <w:rsid w:val="003849CE"/>
    <w:rsid w:val="003849DF"/>
    <w:rsid w:val="00384A31"/>
    <w:rsid w:val="00384DA9"/>
    <w:rsid w:val="00384FBC"/>
    <w:rsid w:val="003850E5"/>
    <w:rsid w:val="0038530B"/>
    <w:rsid w:val="0038532A"/>
    <w:rsid w:val="00385792"/>
    <w:rsid w:val="0038583E"/>
    <w:rsid w:val="00385AB1"/>
    <w:rsid w:val="00385B70"/>
    <w:rsid w:val="00385B8C"/>
    <w:rsid w:val="00385C3B"/>
    <w:rsid w:val="00385CCC"/>
    <w:rsid w:val="00385D34"/>
    <w:rsid w:val="003860F9"/>
    <w:rsid w:val="003860FA"/>
    <w:rsid w:val="00386103"/>
    <w:rsid w:val="00386277"/>
    <w:rsid w:val="0038632F"/>
    <w:rsid w:val="00386400"/>
    <w:rsid w:val="00386753"/>
    <w:rsid w:val="0038677F"/>
    <w:rsid w:val="003867DA"/>
    <w:rsid w:val="00386802"/>
    <w:rsid w:val="00386D85"/>
    <w:rsid w:val="00387353"/>
    <w:rsid w:val="00387F14"/>
    <w:rsid w:val="003902EA"/>
    <w:rsid w:val="003902EC"/>
    <w:rsid w:val="003903FC"/>
    <w:rsid w:val="003906D8"/>
    <w:rsid w:val="00390713"/>
    <w:rsid w:val="003909A6"/>
    <w:rsid w:val="00390D4C"/>
    <w:rsid w:val="00390EE4"/>
    <w:rsid w:val="003910DA"/>
    <w:rsid w:val="00391185"/>
    <w:rsid w:val="00391290"/>
    <w:rsid w:val="00391338"/>
    <w:rsid w:val="00391396"/>
    <w:rsid w:val="003916A0"/>
    <w:rsid w:val="0039170B"/>
    <w:rsid w:val="00391985"/>
    <w:rsid w:val="00391B5C"/>
    <w:rsid w:val="0039241C"/>
    <w:rsid w:val="00392903"/>
    <w:rsid w:val="003929DC"/>
    <w:rsid w:val="00392B27"/>
    <w:rsid w:val="00392C41"/>
    <w:rsid w:val="003934CC"/>
    <w:rsid w:val="00393562"/>
    <w:rsid w:val="0039372E"/>
    <w:rsid w:val="00393885"/>
    <w:rsid w:val="00393A0F"/>
    <w:rsid w:val="00393A98"/>
    <w:rsid w:val="00393B26"/>
    <w:rsid w:val="003940E1"/>
    <w:rsid w:val="003941B7"/>
    <w:rsid w:val="00394279"/>
    <w:rsid w:val="00394349"/>
    <w:rsid w:val="003944C7"/>
    <w:rsid w:val="003944F4"/>
    <w:rsid w:val="0039483C"/>
    <w:rsid w:val="00394985"/>
    <w:rsid w:val="00395025"/>
    <w:rsid w:val="00395238"/>
    <w:rsid w:val="00395283"/>
    <w:rsid w:val="00395473"/>
    <w:rsid w:val="00395499"/>
    <w:rsid w:val="0039568D"/>
    <w:rsid w:val="00395D4D"/>
    <w:rsid w:val="00396214"/>
    <w:rsid w:val="00396459"/>
    <w:rsid w:val="00396833"/>
    <w:rsid w:val="00396A5E"/>
    <w:rsid w:val="00396C05"/>
    <w:rsid w:val="00396DAB"/>
    <w:rsid w:val="00396E38"/>
    <w:rsid w:val="00396E4F"/>
    <w:rsid w:val="00396E9B"/>
    <w:rsid w:val="00396EC5"/>
    <w:rsid w:val="00397004"/>
    <w:rsid w:val="00397099"/>
    <w:rsid w:val="003971AB"/>
    <w:rsid w:val="0039796C"/>
    <w:rsid w:val="003A0009"/>
    <w:rsid w:val="003A0155"/>
    <w:rsid w:val="003A0185"/>
    <w:rsid w:val="003A03EF"/>
    <w:rsid w:val="003A04DD"/>
    <w:rsid w:val="003A0558"/>
    <w:rsid w:val="003A070C"/>
    <w:rsid w:val="003A0DA0"/>
    <w:rsid w:val="003A0F87"/>
    <w:rsid w:val="003A1532"/>
    <w:rsid w:val="003A15B5"/>
    <w:rsid w:val="003A164B"/>
    <w:rsid w:val="003A16B4"/>
    <w:rsid w:val="003A1841"/>
    <w:rsid w:val="003A1C2A"/>
    <w:rsid w:val="003A2785"/>
    <w:rsid w:val="003A27F7"/>
    <w:rsid w:val="003A287C"/>
    <w:rsid w:val="003A2A1C"/>
    <w:rsid w:val="003A2B7C"/>
    <w:rsid w:val="003A2BB2"/>
    <w:rsid w:val="003A2BD0"/>
    <w:rsid w:val="003A2D17"/>
    <w:rsid w:val="003A2E14"/>
    <w:rsid w:val="003A2E83"/>
    <w:rsid w:val="003A303E"/>
    <w:rsid w:val="003A3238"/>
    <w:rsid w:val="003A34FE"/>
    <w:rsid w:val="003A36EE"/>
    <w:rsid w:val="003A398E"/>
    <w:rsid w:val="003A39BB"/>
    <w:rsid w:val="003A3B93"/>
    <w:rsid w:val="003A3BC1"/>
    <w:rsid w:val="003A3C35"/>
    <w:rsid w:val="003A40F3"/>
    <w:rsid w:val="003A4492"/>
    <w:rsid w:val="003A4570"/>
    <w:rsid w:val="003A45E2"/>
    <w:rsid w:val="003A484B"/>
    <w:rsid w:val="003A4A1D"/>
    <w:rsid w:val="003A4CB1"/>
    <w:rsid w:val="003A4DDF"/>
    <w:rsid w:val="003A50C9"/>
    <w:rsid w:val="003A5432"/>
    <w:rsid w:val="003A552C"/>
    <w:rsid w:val="003A5586"/>
    <w:rsid w:val="003A5633"/>
    <w:rsid w:val="003A56CD"/>
    <w:rsid w:val="003A571B"/>
    <w:rsid w:val="003A5956"/>
    <w:rsid w:val="003A5C95"/>
    <w:rsid w:val="003A628C"/>
    <w:rsid w:val="003A676C"/>
    <w:rsid w:val="003A6CB0"/>
    <w:rsid w:val="003A70D9"/>
    <w:rsid w:val="003A7260"/>
    <w:rsid w:val="003A7698"/>
    <w:rsid w:val="003A79EF"/>
    <w:rsid w:val="003A7A9C"/>
    <w:rsid w:val="003B00EA"/>
    <w:rsid w:val="003B05FD"/>
    <w:rsid w:val="003B0C64"/>
    <w:rsid w:val="003B0D3D"/>
    <w:rsid w:val="003B0D41"/>
    <w:rsid w:val="003B0E00"/>
    <w:rsid w:val="003B0E58"/>
    <w:rsid w:val="003B11CF"/>
    <w:rsid w:val="003B1286"/>
    <w:rsid w:val="003B1535"/>
    <w:rsid w:val="003B17C1"/>
    <w:rsid w:val="003B18BB"/>
    <w:rsid w:val="003B1B0B"/>
    <w:rsid w:val="003B2340"/>
    <w:rsid w:val="003B2AF0"/>
    <w:rsid w:val="003B2F0A"/>
    <w:rsid w:val="003B329D"/>
    <w:rsid w:val="003B3A40"/>
    <w:rsid w:val="003B3B31"/>
    <w:rsid w:val="003B3C2D"/>
    <w:rsid w:val="003B3DB1"/>
    <w:rsid w:val="003B422D"/>
    <w:rsid w:val="003B428A"/>
    <w:rsid w:val="003B42D6"/>
    <w:rsid w:val="003B4402"/>
    <w:rsid w:val="003B4D15"/>
    <w:rsid w:val="003B56F3"/>
    <w:rsid w:val="003B5E6C"/>
    <w:rsid w:val="003B5FAE"/>
    <w:rsid w:val="003B6382"/>
    <w:rsid w:val="003B68DA"/>
    <w:rsid w:val="003B6B1C"/>
    <w:rsid w:val="003B6B33"/>
    <w:rsid w:val="003B6E20"/>
    <w:rsid w:val="003B7113"/>
    <w:rsid w:val="003B7364"/>
    <w:rsid w:val="003B75B7"/>
    <w:rsid w:val="003B7757"/>
    <w:rsid w:val="003B7BED"/>
    <w:rsid w:val="003B7C5F"/>
    <w:rsid w:val="003B7DA0"/>
    <w:rsid w:val="003B7F00"/>
    <w:rsid w:val="003B7F73"/>
    <w:rsid w:val="003C00B7"/>
    <w:rsid w:val="003C03D4"/>
    <w:rsid w:val="003C07F3"/>
    <w:rsid w:val="003C08FF"/>
    <w:rsid w:val="003C1083"/>
    <w:rsid w:val="003C1172"/>
    <w:rsid w:val="003C12CC"/>
    <w:rsid w:val="003C15D8"/>
    <w:rsid w:val="003C165D"/>
    <w:rsid w:val="003C1805"/>
    <w:rsid w:val="003C1BA1"/>
    <w:rsid w:val="003C1DF2"/>
    <w:rsid w:val="003C2114"/>
    <w:rsid w:val="003C2554"/>
    <w:rsid w:val="003C298A"/>
    <w:rsid w:val="003C2C0A"/>
    <w:rsid w:val="003C2FF4"/>
    <w:rsid w:val="003C3079"/>
    <w:rsid w:val="003C3106"/>
    <w:rsid w:val="003C31F2"/>
    <w:rsid w:val="003C34C2"/>
    <w:rsid w:val="003C3545"/>
    <w:rsid w:val="003C3D3C"/>
    <w:rsid w:val="003C3DFF"/>
    <w:rsid w:val="003C43A9"/>
    <w:rsid w:val="003C4488"/>
    <w:rsid w:val="003C4707"/>
    <w:rsid w:val="003C4E59"/>
    <w:rsid w:val="003C4E92"/>
    <w:rsid w:val="003C4F95"/>
    <w:rsid w:val="003C4FE1"/>
    <w:rsid w:val="003C5114"/>
    <w:rsid w:val="003C520B"/>
    <w:rsid w:val="003C56C7"/>
    <w:rsid w:val="003C5A2E"/>
    <w:rsid w:val="003C5A7A"/>
    <w:rsid w:val="003C5ECB"/>
    <w:rsid w:val="003C6019"/>
    <w:rsid w:val="003C603C"/>
    <w:rsid w:val="003C6087"/>
    <w:rsid w:val="003C61B3"/>
    <w:rsid w:val="003C61D5"/>
    <w:rsid w:val="003C621A"/>
    <w:rsid w:val="003C631F"/>
    <w:rsid w:val="003C63F0"/>
    <w:rsid w:val="003C665B"/>
    <w:rsid w:val="003C6A15"/>
    <w:rsid w:val="003C6D43"/>
    <w:rsid w:val="003C6D7B"/>
    <w:rsid w:val="003C7106"/>
    <w:rsid w:val="003C714F"/>
    <w:rsid w:val="003C7307"/>
    <w:rsid w:val="003C7317"/>
    <w:rsid w:val="003C74E8"/>
    <w:rsid w:val="003C750B"/>
    <w:rsid w:val="003C7611"/>
    <w:rsid w:val="003C7615"/>
    <w:rsid w:val="003C78F8"/>
    <w:rsid w:val="003C7E0D"/>
    <w:rsid w:val="003D064C"/>
    <w:rsid w:val="003D0B98"/>
    <w:rsid w:val="003D0C73"/>
    <w:rsid w:val="003D1105"/>
    <w:rsid w:val="003D12F1"/>
    <w:rsid w:val="003D171D"/>
    <w:rsid w:val="003D18F7"/>
    <w:rsid w:val="003D192B"/>
    <w:rsid w:val="003D196E"/>
    <w:rsid w:val="003D1AA7"/>
    <w:rsid w:val="003D24DB"/>
    <w:rsid w:val="003D25A3"/>
    <w:rsid w:val="003D25F9"/>
    <w:rsid w:val="003D2C6A"/>
    <w:rsid w:val="003D2CC2"/>
    <w:rsid w:val="003D2CE9"/>
    <w:rsid w:val="003D2D6A"/>
    <w:rsid w:val="003D3376"/>
    <w:rsid w:val="003D35F6"/>
    <w:rsid w:val="003D37C3"/>
    <w:rsid w:val="003D3B1E"/>
    <w:rsid w:val="003D3D63"/>
    <w:rsid w:val="003D3E25"/>
    <w:rsid w:val="003D3EE7"/>
    <w:rsid w:val="003D4203"/>
    <w:rsid w:val="003D425E"/>
    <w:rsid w:val="003D42C2"/>
    <w:rsid w:val="003D42F9"/>
    <w:rsid w:val="003D4397"/>
    <w:rsid w:val="003D43F4"/>
    <w:rsid w:val="003D46D0"/>
    <w:rsid w:val="003D46FA"/>
    <w:rsid w:val="003D4721"/>
    <w:rsid w:val="003D4BF4"/>
    <w:rsid w:val="003D4D5D"/>
    <w:rsid w:val="003D4F0A"/>
    <w:rsid w:val="003D506A"/>
    <w:rsid w:val="003D514F"/>
    <w:rsid w:val="003D537D"/>
    <w:rsid w:val="003D5663"/>
    <w:rsid w:val="003D582C"/>
    <w:rsid w:val="003D5871"/>
    <w:rsid w:val="003D59C6"/>
    <w:rsid w:val="003D59E0"/>
    <w:rsid w:val="003D6113"/>
    <w:rsid w:val="003D61B0"/>
    <w:rsid w:val="003D63AD"/>
    <w:rsid w:val="003D65CC"/>
    <w:rsid w:val="003D6965"/>
    <w:rsid w:val="003D6AE1"/>
    <w:rsid w:val="003D6FE5"/>
    <w:rsid w:val="003D7231"/>
    <w:rsid w:val="003D76FC"/>
    <w:rsid w:val="003D77B5"/>
    <w:rsid w:val="003D7C38"/>
    <w:rsid w:val="003D7EED"/>
    <w:rsid w:val="003D7EF6"/>
    <w:rsid w:val="003E01A4"/>
    <w:rsid w:val="003E0288"/>
    <w:rsid w:val="003E038D"/>
    <w:rsid w:val="003E0638"/>
    <w:rsid w:val="003E0704"/>
    <w:rsid w:val="003E0835"/>
    <w:rsid w:val="003E1102"/>
    <w:rsid w:val="003E1496"/>
    <w:rsid w:val="003E1539"/>
    <w:rsid w:val="003E16EA"/>
    <w:rsid w:val="003E1CFC"/>
    <w:rsid w:val="003E22A1"/>
    <w:rsid w:val="003E24B6"/>
    <w:rsid w:val="003E2707"/>
    <w:rsid w:val="003E2854"/>
    <w:rsid w:val="003E2D3D"/>
    <w:rsid w:val="003E30C8"/>
    <w:rsid w:val="003E3473"/>
    <w:rsid w:val="003E3735"/>
    <w:rsid w:val="003E39F4"/>
    <w:rsid w:val="003E3D8D"/>
    <w:rsid w:val="003E4010"/>
    <w:rsid w:val="003E403D"/>
    <w:rsid w:val="003E40FD"/>
    <w:rsid w:val="003E4154"/>
    <w:rsid w:val="003E440D"/>
    <w:rsid w:val="003E4727"/>
    <w:rsid w:val="003E4788"/>
    <w:rsid w:val="003E4E3E"/>
    <w:rsid w:val="003E5078"/>
    <w:rsid w:val="003E539B"/>
    <w:rsid w:val="003E555D"/>
    <w:rsid w:val="003E562A"/>
    <w:rsid w:val="003E5917"/>
    <w:rsid w:val="003E5E91"/>
    <w:rsid w:val="003E5ECF"/>
    <w:rsid w:val="003E613D"/>
    <w:rsid w:val="003E63F4"/>
    <w:rsid w:val="003E64D2"/>
    <w:rsid w:val="003E658B"/>
    <w:rsid w:val="003E65C3"/>
    <w:rsid w:val="003E65DB"/>
    <w:rsid w:val="003E67A5"/>
    <w:rsid w:val="003E67C4"/>
    <w:rsid w:val="003E6BFE"/>
    <w:rsid w:val="003E6E76"/>
    <w:rsid w:val="003E6FB7"/>
    <w:rsid w:val="003E7157"/>
    <w:rsid w:val="003E74B6"/>
    <w:rsid w:val="003E7751"/>
    <w:rsid w:val="003E7795"/>
    <w:rsid w:val="003E7A50"/>
    <w:rsid w:val="003E7F74"/>
    <w:rsid w:val="003F0194"/>
    <w:rsid w:val="003F041C"/>
    <w:rsid w:val="003F05C9"/>
    <w:rsid w:val="003F0B2F"/>
    <w:rsid w:val="003F0C3F"/>
    <w:rsid w:val="003F0D38"/>
    <w:rsid w:val="003F0EE3"/>
    <w:rsid w:val="003F0FB5"/>
    <w:rsid w:val="003F10EE"/>
    <w:rsid w:val="003F140F"/>
    <w:rsid w:val="003F1492"/>
    <w:rsid w:val="003F1843"/>
    <w:rsid w:val="003F196E"/>
    <w:rsid w:val="003F1BBF"/>
    <w:rsid w:val="003F1BFD"/>
    <w:rsid w:val="003F1C9D"/>
    <w:rsid w:val="003F1EB2"/>
    <w:rsid w:val="003F21C8"/>
    <w:rsid w:val="003F2393"/>
    <w:rsid w:val="003F2425"/>
    <w:rsid w:val="003F25FD"/>
    <w:rsid w:val="003F2721"/>
    <w:rsid w:val="003F27CB"/>
    <w:rsid w:val="003F27EB"/>
    <w:rsid w:val="003F298D"/>
    <w:rsid w:val="003F29EF"/>
    <w:rsid w:val="003F2EB2"/>
    <w:rsid w:val="003F31EE"/>
    <w:rsid w:val="003F321A"/>
    <w:rsid w:val="003F37CC"/>
    <w:rsid w:val="003F3A4E"/>
    <w:rsid w:val="003F3CEA"/>
    <w:rsid w:val="003F3E22"/>
    <w:rsid w:val="003F43E7"/>
    <w:rsid w:val="003F49DA"/>
    <w:rsid w:val="003F5956"/>
    <w:rsid w:val="003F5BE0"/>
    <w:rsid w:val="003F5DCA"/>
    <w:rsid w:val="003F5E4F"/>
    <w:rsid w:val="003F6095"/>
    <w:rsid w:val="003F650F"/>
    <w:rsid w:val="003F6648"/>
    <w:rsid w:val="003F6861"/>
    <w:rsid w:val="003F69F4"/>
    <w:rsid w:val="003F6C75"/>
    <w:rsid w:val="003F6F15"/>
    <w:rsid w:val="003F711F"/>
    <w:rsid w:val="003F7696"/>
    <w:rsid w:val="003F773B"/>
    <w:rsid w:val="003F79CB"/>
    <w:rsid w:val="003F7CB0"/>
    <w:rsid w:val="003F7D46"/>
    <w:rsid w:val="003F7D86"/>
    <w:rsid w:val="003F7E9E"/>
    <w:rsid w:val="00400299"/>
    <w:rsid w:val="00400470"/>
    <w:rsid w:val="00400AF5"/>
    <w:rsid w:val="00400BE0"/>
    <w:rsid w:val="00400F56"/>
    <w:rsid w:val="00400F7D"/>
    <w:rsid w:val="00400FBA"/>
    <w:rsid w:val="00401009"/>
    <w:rsid w:val="00401051"/>
    <w:rsid w:val="0040122F"/>
    <w:rsid w:val="00401407"/>
    <w:rsid w:val="004019D2"/>
    <w:rsid w:val="00401ACF"/>
    <w:rsid w:val="00401F3E"/>
    <w:rsid w:val="0040222F"/>
    <w:rsid w:val="00402425"/>
    <w:rsid w:val="004024E2"/>
    <w:rsid w:val="004027C5"/>
    <w:rsid w:val="00402BA1"/>
    <w:rsid w:val="00402D53"/>
    <w:rsid w:val="0040332A"/>
    <w:rsid w:val="00403512"/>
    <w:rsid w:val="004037A0"/>
    <w:rsid w:val="00403B89"/>
    <w:rsid w:val="00403C43"/>
    <w:rsid w:val="00403CC2"/>
    <w:rsid w:val="00403CD9"/>
    <w:rsid w:val="00403F85"/>
    <w:rsid w:val="004040F8"/>
    <w:rsid w:val="0040436C"/>
    <w:rsid w:val="004043CD"/>
    <w:rsid w:val="00404610"/>
    <w:rsid w:val="0040461B"/>
    <w:rsid w:val="00404BAD"/>
    <w:rsid w:val="00404ED2"/>
    <w:rsid w:val="00404FFC"/>
    <w:rsid w:val="004052DD"/>
    <w:rsid w:val="00405428"/>
    <w:rsid w:val="0040547A"/>
    <w:rsid w:val="0040553F"/>
    <w:rsid w:val="004057F3"/>
    <w:rsid w:val="00405BC8"/>
    <w:rsid w:val="00405C1D"/>
    <w:rsid w:val="00405EAA"/>
    <w:rsid w:val="004060F0"/>
    <w:rsid w:val="00406A2B"/>
    <w:rsid w:val="00406D5B"/>
    <w:rsid w:val="00406E63"/>
    <w:rsid w:val="00406E90"/>
    <w:rsid w:val="00407026"/>
    <w:rsid w:val="00407242"/>
    <w:rsid w:val="004073A6"/>
    <w:rsid w:val="00407495"/>
    <w:rsid w:val="0040757C"/>
    <w:rsid w:val="00407917"/>
    <w:rsid w:val="00407CF7"/>
    <w:rsid w:val="00407D50"/>
    <w:rsid w:val="00407EEF"/>
    <w:rsid w:val="00410127"/>
    <w:rsid w:val="00410299"/>
    <w:rsid w:val="004102FA"/>
    <w:rsid w:val="004106ED"/>
    <w:rsid w:val="00410A9A"/>
    <w:rsid w:val="0041164A"/>
    <w:rsid w:val="0041182E"/>
    <w:rsid w:val="00412029"/>
    <w:rsid w:val="004127BE"/>
    <w:rsid w:val="004128DA"/>
    <w:rsid w:val="00412B0F"/>
    <w:rsid w:val="00412B7E"/>
    <w:rsid w:val="00412D7E"/>
    <w:rsid w:val="00412DA9"/>
    <w:rsid w:val="00412E30"/>
    <w:rsid w:val="00412F83"/>
    <w:rsid w:val="004130D8"/>
    <w:rsid w:val="00413754"/>
    <w:rsid w:val="004137BD"/>
    <w:rsid w:val="00413903"/>
    <w:rsid w:val="00413CD4"/>
    <w:rsid w:val="00413E2C"/>
    <w:rsid w:val="00413F35"/>
    <w:rsid w:val="00414076"/>
    <w:rsid w:val="00414150"/>
    <w:rsid w:val="00414229"/>
    <w:rsid w:val="00414408"/>
    <w:rsid w:val="00414558"/>
    <w:rsid w:val="0041462C"/>
    <w:rsid w:val="0041468E"/>
    <w:rsid w:val="004146BE"/>
    <w:rsid w:val="004148A6"/>
    <w:rsid w:val="0041497C"/>
    <w:rsid w:val="00414CB7"/>
    <w:rsid w:val="00415246"/>
    <w:rsid w:val="00415691"/>
    <w:rsid w:val="0041576E"/>
    <w:rsid w:val="00415837"/>
    <w:rsid w:val="00415A4D"/>
    <w:rsid w:val="00415CF5"/>
    <w:rsid w:val="00415D09"/>
    <w:rsid w:val="00415D43"/>
    <w:rsid w:val="00416271"/>
    <w:rsid w:val="004163F3"/>
    <w:rsid w:val="00416623"/>
    <w:rsid w:val="00416632"/>
    <w:rsid w:val="0041672A"/>
    <w:rsid w:val="004168B3"/>
    <w:rsid w:val="00416BBD"/>
    <w:rsid w:val="00416F62"/>
    <w:rsid w:val="00416FF8"/>
    <w:rsid w:val="004171DF"/>
    <w:rsid w:val="00417359"/>
    <w:rsid w:val="0041751C"/>
    <w:rsid w:val="00417A56"/>
    <w:rsid w:val="00417E60"/>
    <w:rsid w:val="00417E79"/>
    <w:rsid w:val="0042019A"/>
    <w:rsid w:val="00420318"/>
    <w:rsid w:val="00420C0B"/>
    <w:rsid w:val="00420FF1"/>
    <w:rsid w:val="004210F9"/>
    <w:rsid w:val="0042141C"/>
    <w:rsid w:val="00422172"/>
    <w:rsid w:val="00422369"/>
    <w:rsid w:val="004224E6"/>
    <w:rsid w:val="00422800"/>
    <w:rsid w:val="004228B1"/>
    <w:rsid w:val="00422A62"/>
    <w:rsid w:val="00422D39"/>
    <w:rsid w:val="0042316B"/>
    <w:rsid w:val="004232AD"/>
    <w:rsid w:val="00423599"/>
    <w:rsid w:val="004237AF"/>
    <w:rsid w:val="00423883"/>
    <w:rsid w:val="00423B77"/>
    <w:rsid w:val="00423C53"/>
    <w:rsid w:val="00423F70"/>
    <w:rsid w:val="00424139"/>
    <w:rsid w:val="004241C2"/>
    <w:rsid w:val="004241CB"/>
    <w:rsid w:val="0042430B"/>
    <w:rsid w:val="00424485"/>
    <w:rsid w:val="004248DF"/>
    <w:rsid w:val="00424EC8"/>
    <w:rsid w:val="00425071"/>
    <w:rsid w:val="00425326"/>
    <w:rsid w:val="00425479"/>
    <w:rsid w:val="00425847"/>
    <w:rsid w:val="004259A3"/>
    <w:rsid w:val="00425AD6"/>
    <w:rsid w:val="00425D14"/>
    <w:rsid w:val="00425D44"/>
    <w:rsid w:val="00425F17"/>
    <w:rsid w:val="0042644B"/>
    <w:rsid w:val="00426BD7"/>
    <w:rsid w:val="00426DB8"/>
    <w:rsid w:val="004272BC"/>
    <w:rsid w:val="004274DD"/>
    <w:rsid w:val="004278A6"/>
    <w:rsid w:val="00427976"/>
    <w:rsid w:val="00427F05"/>
    <w:rsid w:val="00430231"/>
    <w:rsid w:val="004302DF"/>
    <w:rsid w:val="0043035E"/>
    <w:rsid w:val="00430362"/>
    <w:rsid w:val="0043076E"/>
    <w:rsid w:val="004308FA"/>
    <w:rsid w:val="00430DDB"/>
    <w:rsid w:val="00430F51"/>
    <w:rsid w:val="004312B0"/>
    <w:rsid w:val="004315B3"/>
    <w:rsid w:val="00431674"/>
    <w:rsid w:val="0043183F"/>
    <w:rsid w:val="00431877"/>
    <w:rsid w:val="00431929"/>
    <w:rsid w:val="004319E3"/>
    <w:rsid w:val="00431A77"/>
    <w:rsid w:val="00431D1C"/>
    <w:rsid w:val="00431F83"/>
    <w:rsid w:val="0043213A"/>
    <w:rsid w:val="00432359"/>
    <w:rsid w:val="00432685"/>
    <w:rsid w:val="00432784"/>
    <w:rsid w:val="004328B8"/>
    <w:rsid w:val="00432A68"/>
    <w:rsid w:val="00432AAA"/>
    <w:rsid w:val="00432C45"/>
    <w:rsid w:val="00432D4B"/>
    <w:rsid w:val="00432DF8"/>
    <w:rsid w:val="00433133"/>
    <w:rsid w:val="0043314E"/>
    <w:rsid w:val="0043369F"/>
    <w:rsid w:val="00433935"/>
    <w:rsid w:val="00433E1A"/>
    <w:rsid w:val="00433EB8"/>
    <w:rsid w:val="00433F4E"/>
    <w:rsid w:val="00434067"/>
    <w:rsid w:val="0043455A"/>
    <w:rsid w:val="00434806"/>
    <w:rsid w:val="00434E12"/>
    <w:rsid w:val="00435129"/>
    <w:rsid w:val="0043539F"/>
    <w:rsid w:val="00435590"/>
    <w:rsid w:val="0043561F"/>
    <w:rsid w:val="00435760"/>
    <w:rsid w:val="00435E1C"/>
    <w:rsid w:val="00435F08"/>
    <w:rsid w:val="0043631C"/>
    <w:rsid w:val="00436548"/>
    <w:rsid w:val="0043663C"/>
    <w:rsid w:val="004367BE"/>
    <w:rsid w:val="00436A50"/>
    <w:rsid w:val="00436B19"/>
    <w:rsid w:val="00436E44"/>
    <w:rsid w:val="00436E81"/>
    <w:rsid w:val="00437309"/>
    <w:rsid w:val="0043734C"/>
    <w:rsid w:val="004373FF"/>
    <w:rsid w:val="0043753A"/>
    <w:rsid w:val="004377C3"/>
    <w:rsid w:val="00437805"/>
    <w:rsid w:val="00437842"/>
    <w:rsid w:val="004379CC"/>
    <w:rsid w:val="00437ABC"/>
    <w:rsid w:val="00437CC4"/>
    <w:rsid w:val="00437CFB"/>
    <w:rsid w:val="00437F51"/>
    <w:rsid w:val="0044029D"/>
    <w:rsid w:val="004404A7"/>
    <w:rsid w:val="00440587"/>
    <w:rsid w:val="004409CD"/>
    <w:rsid w:val="00440A7C"/>
    <w:rsid w:val="00440AFC"/>
    <w:rsid w:val="00440B9A"/>
    <w:rsid w:val="00440F89"/>
    <w:rsid w:val="0044121B"/>
    <w:rsid w:val="00441263"/>
    <w:rsid w:val="00441278"/>
    <w:rsid w:val="00441476"/>
    <w:rsid w:val="004414EA"/>
    <w:rsid w:val="004417F7"/>
    <w:rsid w:val="00441800"/>
    <w:rsid w:val="00441B5D"/>
    <w:rsid w:val="00441BAE"/>
    <w:rsid w:val="00441E8F"/>
    <w:rsid w:val="00441EC2"/>
    <w:rsid w:val="00441EFE"/>
    <w:rsid w:val="004421A9"/>
    <w:rsid w:val="0044259C"/>
    <w:rsid w:val="00442942"/>
    <w:rsid w:val="00442A19"/>
    <w:rsid w:val="00442B78"/>
    <w:rsid w:val="00442BF1"/>
    <w:rsid w:val="00442D43"/>
    <w:rsid w:val="00442DA3"/>
    <w:rsid w:val="00442FA0"/>
    <w:rsid w:val="0044302E"/>
    <w:rsid w:val="004430B2"/>
    <w:rsid w:val="0044362D"/>
    <w:rsid w:val="004436DB"/>
    <w:rsid w:val="00443912"/>
    <w:rsid w:val="004439B4"/>
    <w:rsid w:val="00444216"/>
    <w:rsid w:val="0044444E"/>
    <w:rsid w:val="00444650"/>
    <w:rsid w:val="004447F6"/>
    <w:rsid w:val="004448B2"/>
    <w:rsid w:val="00444977"/>
    <w:rsid w:val="00444ADE"/>
    <w:rsid w:val="00444CBA"/>
    <w:rsid w:val="0044502F"/>
    <w:rsid w:val="0044551D"/>
    <w:rsid w:val="004457B4"/>
    <w:rsid w:val="00445B82"/>
    <w:rsid w:val="00445B9D"/>
    <w:rsid w:val="004462AA"/>
    <w:rsid w:val="0044673B"/>
    <w:rsid w:val="00446881"/>
    <w:rsid w:val="00446B1C"/>
    <w:rsid w:val="00446B6C"/>
    <w:rsid w:val="00446DDF"/>
    <w:rsid w:val="00446F6A"/>
    <w:rsid w:val="004471B2"/>
    <w:rsid w:val="004473AD"/>
    <w:rsid w:val="004474FF"/>
    <w:rsid w:val="0044778C"/>
    <w:rsid w:val="004479AA"/>
    <w:rsid w:val="00447A5E"/>
    <w:rsid w:val="00447ED7"/>
    <w:rsid w:val="00450CC8"/>
    <w:rsid w:val="00450D9F"/>
    <w:rsid w:val="00450E5C"/>
    <w:rsid w:val="00450F5A"/>
    <w:rsid w:val="0045109D"/>
    <w:rsid w:val="004512F8"/>
    <w:rsid w:val="00451323"/>
    <w:rsid w:val="0045138F"/>
    <w:rsid w:val="00451B19"/>
    <w:rsid w:val="00451DB1"/>
    <w:rsid w:val="0045203C"/>
    <w:rsid w:val="0045206E"/>
    <w:rsid w:val="00452097"/>
    <w:rsid w:val="004523AA"/>
    <w:rsid w:val="004523D6"/>
    <w:rsid w:val="00452A04"/>
    <w:rsid w:val="00452D47"/>
    <w:rsid w:val="0045331E"/>
    <w:rsid w:val="00453725"/>
    <w:rsid w:val="0045374A"/>
    <w:rsid w:val="004537A1"/>
    <w:rsid w:val="004539BD"/>
    <w:rsid w:val="00453B76"/>
    <w:rsid w:val="00453D6D"/>
    <w:rsid w:val="00453E10"/>
    <w:rsid w:val="00453EFE"/>
    <w:rsid w:val="0045405F"/>
    <w:rsid w:val="004544B8"/>
    <w:rsid w:val="0045498A"/>
    <w:rsid w:val="00454AAE"/>
    <w:rsid w:val="00454BCE"/>
    <w:rsid w:val="00454C0C"/>
    <w:rsid w:val="00454D4D"/>
    <w:rsid w:val="004552CF"/>
    <w:rsid w:val="0045531B"/>
    <w:rsid w:val="00455685"/>
    <w:rsid w:val="00455803"/>
    <w:rsid w:val="00455ACC"/>
    <w:rsid w:val="00455B5B"/>
    <w:rsid w:val="00455E11"/>
    <w:rsid w:val="00455EC9"/>
    <w:rsid w:val="00455FD5"/>
    <w:rsid w:val="0045601E"/>
    <w:rsid w:val="0045660B"/>
    <w:rsid w:val="00456851"/>
    <w:rsid w:val="0045688A"/>
    <w:rsid w:val="004568FC"/>
    <w:rsid w:val="00456AF3"/>
    <w:rsid w:val="00456DF8"/>
    <w:rsid w:val="0045703D"/>
    <w:rsid w:val="00457202"/>
    <w:rsid w:val="0045762D"/>
    <w:rsid w:val="0045763B"/>
    <w:rsid w:val="00457B31"/>
    <w:rsid w:val="004604D6"/>
    <w:rsid w:val="004607F4"/>
    <w:rsid w:val="00460884"/>
    <w:rsid w:val="00460891"/>
    <w:rsid w:val="004609E4"/>
    <w:rsid w:val="00460BCF"/>
    <w:rsid w:val="00460CCB"/>
    <w:rsid w:val="00460F61"/>
    <w:rsid w:val="004611BF"/>
    <w:rsid w:val="0046123F"/>
    <w:rsid w:val="00461599"/>
    <w:rsid w:val="00461803"/>
    <w:rsid w:val="0046194E"/>
    <w:rsid w:val="004621E8"/>
    <w:rsid w:val="004626F5"/>
    <w:rsid w:val="0046275C"/>
    <w:rsid w:val="00462BB4"/>
    <w:rsid w:val="00462C7D"/>
    <w:rsid w:val="004636A0"/>
    <w:rsid w:val="004637CE"/>
    <w:rsid w:val="004638A3"/>
    <w:rsid w:val="00463917"/>
    <w:rsid w:val="00463A74"/>
    <w:rsid w:val="00463BD4"/>
    <w:rsid w:val="00463CA9"/>
    <w:rsid w:val="0046410D"/>
    <w:rsid w:val="00464129"/>
    <w:rsid w:val="004642AF"/>
    <w:rsid w:val="0046439A"/>
    <w:rsid w:val="0046442E"/>
    <w:rsid w:val="0046456A"/>
    <w:rsid w:val="00464613"/>
    <w:rsid w:val="00464967"/>
    <w:rsid w:val="00464D92"/>
    <w:rsid w:val="0046535B"/>
    <w:rsid w:val="00465456"/>
    <w:rsid w:val="004655D4"/>
    <w:rsid w:val="00465616"/>
    <w:rsid w:val="004659E0"/>
    <w:rsid w:val="00465C4F"/>
    <w:rsid w:val="00465DB3"/>
    <w:rsid w:val="00465EBD"/>
    <w:rsid w:val="004660A2"/>
    <w:rsid w:val="004660BC"/>
    <w:rsid w:val="00466277"/>
    <w:rsid w:val="0046642B"/>
    <w:rsid w:val="004668DF"/>
    <w:rsid w:val="00466A13"/>
    <w:rsid w:val="00466D74"/>
    <w:rsid w:val="00466F85"/>
    <w:rsid w:val="004670AC"/>
    <w:rsid w:val="0046758D"/>
    <w:rsid w:val="004679BF"/>
    <w:rsid w:val="00467E02"/>
    <w:rsid w:val="00467FE4"/>
    <w:rsid w:val="004701E9"/>
    <w:rsid w:val="00470465"/>
    <w:rsid w:val="0047096E"/>
    <w:rsid w:val="00470EC0"/>
    <w:rsid w:val="004711C9"/>
    <w:rsid w:val="004711EF"/>
    <w:rsid w:val="0047162D"/>
    <w:rsid w:val="00471A65"/>
    <w:rsid w:val="00471CF2"/>
    <w:rsid w:val="00471DF0"/>
    <w:rsid w:val="00472296"/>
    <w:rsid w:val="00472554"/>
    <w:rsid w:val="0047262C"/>
    <w:rsid w:val="00472645"/>
    <w:rsid w:val="004729D0"/>
    <w:rsid w:val="00472CB3"/>
    <w:rsid w:val="00473082"/>
    <w:rsid w:val="00473224"/>
    <w:rsid w:val="004732EA"/>
    <w:rsid w:val="00473365"/>
    <w:rsid w:val="00473A7A"/>
    <w:rsid w:val="00473BB6"/>
    <w:rsid w:val="00473DB7"/>
    <w:rsid w:val="00474021"/>
    <w:rsid w:val="0047423E"/>
    <w:rsid w:val="004742E8"/>
    <w:rsid w:val="00474830"/>
    <w:rsid w:val="004748C7"/>
    <w:rsid w:val="00474E11"/>
    <w:rsid w:val="00474EBC"/>
    <w:rsid w:val="00474F8E"/>
    <w:rsid w:val="004751C3"/>
    <w:rsid w:val="004751FB"/>
    <w:rsid w:val="0047528D"/>
    <w:rsid w:val="004754EC"/>
    <w:rsid w:val="00475B43"/>
    <w:rsid w:val="00475E1C"/>
    <w:rsid w:val="00475F99"/>
    <w:rsid w:val="004765AE"/>
    <w:rsid w:val="004765FB"/>
    <w:rsid w:val="00476B95"/>
    <w:rsid w:val="00476EA9"/>
    <w:rsid w:val="00477027"/>
    <w:rsid w:val="0047775C"/>
    <w:rsid w:val="0047779A"/>
    <w:rsid w:val="00477E57"/>
    <w:rsid w:val="00477E7E"/>
    <w:rsid w:val="00477FDF"/>
    <w:rsid w:val="004803C5"/>
    <w:rsid w:val="00480456"/>
    <w:rsid w:val="004805BF"/>
    <w:rsid w:val="00480742"/>
    <w:rsid w:val="0048081E"/>
    <w:rsid w:val="004812F0"/>
    <w:rsid w:val="004813E2"/>
    <w:rsid w:val="00481EF3"/>
    <w:rsid w:val="00481F5A"/>
    <w:rsid w:val="00482213"/>
    <w:rsid w:val="00482328"/>
    <w:rsid w:val="00482661"/>
    <w:rsid w:val="004829A9"/>
    <w:rsid w:val="00482D17"/>
    <w:rsid w:val="00482EE4"/>
    <w:rsid w:val="0048332C"/>
    <w:rsid w:val="004835A0"/>
    <w:rsid w:val="00483AC1"/>
    <w:rsid w:val="00483BA8"/>
    <w:rsid w:val="00483DBE"/>
    <w:rsid w:val="00484073"/>
    <w:rsid w:val="00484269"/>
    <w:rsid w:val="004844A8"/>
    <w:rsid w:val="00484787"/>
    <w:rsid w:val="0048494A"/>
    <w:rsid w:val="00484E09"/>
    <w:rsid w:val="00484E76"/>
    <w:rsid w:val="00484FAC"/>
    <w:rsid w:val="00485123"/>
    <w:rsid w:val="00485287"/>
    <w:rsid w:val="004852DE"/>
    <w:rsid w:val="0048548B"/>
    <w:rsid w:val="0048562D"/>
    <w:rsid w:val="00485694"/>
    <w:rsid w:val="00485866"/>
    <w:rsid w:val="0048599D"/>
    <w:rsid w:val="00485CAC"/>
    <w:rsid w:val="00485FCD"/>
    <w:rsid w:val="00486074"/>
    <w:rsid w:val="00486356"/>
    <w:rsid w:val="004868B3"/>
    <w:rsid w:val="00487390"/>
    <w:rsid w:val="0048752E"/>
    <w:rsid w:val="004876EE"/>
    <w:rsid w:val="00487C03"/>
    <w:rsid w:val="00487C44"/>
    <w:rsid w:val="00487D8C"/>
    <w:rsid w:val="00487EFC"/>
    <w:rsid w:val="0049004C"/>
    <w:rsid w:val="0049011C"/>
    <w:rsid w:val="004901E6"/>
    <w:rsid w:val="0049020C"/>
    <w:rsid w:val="004905A8"/>
    <w:rsid w:val="00490A54"/>
    <w:rsid w:val="00490BC6"/>
    <w:rsid w:val="00490D9A"/>
    <w:rsid w:val="00490E94"/>
    <w:rsid w:val="00490F2D"/>
    <w:rsid w:val="00490F9E"/>
    <w:rsid w:val="00490FEC"/>
    <w:rsid w:val="0049134B"/>
    <w:rsid w:val="00491593"/>
    <w:rsid w:val="0049172A"/>
    <w:rsid w:val="00491E5F"/>
    <w:rsid w:val="00492228"/>
    <w:rsid w:val="00492425"/>
    <w:rsid w:val="0049256C"/>
    <w:rsid w:val="004926BF"/>
    <w:rsid w:val="00492842"/>
    <w:rsid w:val="004929A9"/>
    <w:rsid w:val="004929FF"/>
    <w:rsid w:val="00492B6F"/>
    <w:rsid w:val="00492CAC"/>
    <w:rsid w:val="00492E22"/>
    <w:rsid w:val="00493389"/>
    <w:rsid w:val="00494232"/>
    <w:rsid w:val="004944CF"/>
    <w:rsid w:val="004945F4"/>
    <w:rsid w:val="00494730"/>
    <w:rsid w:val="00495189"/>
    <w:rsid w:val="004951F6"/>
    <w:rsid w:val="00495281"/>
    <w:rsid w:val="00495D83"/>
    <w:rsid w:val="00495E48"/>
    <w:rsid w:val="004963B4"/>
    <w:rsid w:val="0049658C"/>
    <w:rsid w:val="004967F1"/>
    <w:rsid w:val="004968AE"/>
    <w:rsid w:val="00496950"/>
    <w:rsid w:val="00496986"/>
    <w:rsid w:val="00496E05"/>
    <w:rsid w:val="00496EE5"/>
    <w:rsid w:val="00496F64"/>
    <w:rsid w:val="00497080"/>
    <w:rsid w:val="00497196"/>
    <w:rsid w:val="004971AD"/>
    <w:rsid w:val="004971F9"/>
    <w:rsid w:val="004973DE"/>
    <w:rsid w:val="00497460"/>
    <w:rsid w:val="00497479"/>
    <w:rsid w:val="00497530"/>
    <w:rsid w:val="004977F5"/>
    <w:rsid w:val="00497C06"/>
    <w:rsid w:val="00497C80"/>
    <w:rsid w:val="00497C91"/>
    <w:rsid w:val="00497CC4"/>
    <w:rsid w:val="00497D0B"/>
    <w:rsid w:val="004A0551"/>
    <w:rsid w:val="004A0C0E"/>
    <w:rsid w:val="004A0E9C"/>
    <w:rsid w:val="004A0F98"/>
    <w:rsid w:val="004A100D"/>
    <w:rsid w:val="004A112D"/>
    <w:rsid w:val="004A1677"/>
    <w:rsid w:val="004A1999"/>
    <w:rsid w:val="004A1D5B"/>
    <w:rsid w:val="004A1F26"/>
    <w:rsid w:val="004A1F84"/>
    <w:rsid w:val="004A1F88"/>
    <w:rsid w:val="004A20D0"/>
    <w:rsid w:val="004A246D"/>
    <w:rsid w:val="004A251A"/>
    <w:rsid w:val="004A292D"/>
    <w:rsid w:val="004A2A32"/>
    <w:rsid w:val="004A2C71"/>
    <w:rsid w:val="004A3127"/>
    <w:rsid w:val="004A31CE"/>
    <w:rsid w:val="004A324D"/>
    <w:rsid w:val="004A33CA"/>
    <w:rsid w:val="004A3521"/>
    <w:rsid w:val="004A3685"/>
    <w:rsid w:val="004A4004"/>
    <w:rsid w:val="004A4357"/>
    <w:rsid w:val="004A4559"/>
    <w:rsid w:val="004A4C57"/>
    <w:rsid w:val="004A4DA5"/>
    <w:rsid w:val="004A4F34"/>
    <w:rsid w:val="004A519D"/>
    <w:rsid w:val="004A51D7"/>
    <w:rsid w:val="004A51F5"/>
    <w:rsid w:val="004A524F"/>
    <w:rsid w:val="004A5333"/>
    <w:rsid w:val="004A53F9"/>
    <w:rsid w:val="004A576E"/>
    <w:rsid w:val="004A57EC"/>
    <w:rsid w:val="004A5887"/>
    <w:rsid w:val="004A59FA"/>
    <w:rsid w:val="004A5A5C"/>
    <w:rsid w:val="004A5B5B"/>
    <w:rsid w:val="004A5CD4"/>
    <w:rsid w:val="004A5DE3"/>
    <w:rsid w:val="004A5E26"/>
    <w:rsid w:val="004A5EBA"/>
    <w:rsid w:val="004A5FB6"/>
    <w:rsid w:val="004A60D1"/>
    <w:rsid w:val="004A6295"/>
    <w:rsid w:val="004A6641"/>
    <w:rsid w:val="004A6753"/>
    <w:rsid w:val="004A67F5"/>
    <w:rsid w:val="004A6812"/>
    <w:rsid w:val="004A6909"/>
    <w:rsid w:val="004A6BEF"/>
    <w:rsid w:val="004A6D21"/>
    <w:rsid w:val="004A6EBB"/>
    <w:rsid w:val="004A6ECE"/>
    <w:rsid w:val="004A70E5"/>
    <w:rsid w:val="004A7157"/>
    <w:rsid w:val="004A7252"/>
    <w:rsid w:val="004A76D4"/>
    <w:rsid w:val="004A77D0"/>
    <w:rsid w:val="004A7A77"/>
    <w:rsid w:val="004A7A90"/>
    <w:rsid w:val="004A7B0E"/>
    <w:rsid w:val="004A7E8D"/>
    <w:rsid w:val="004A7F95"/>
    <w:rsid w:val="004B0127"/>
    <w:rsid w:val="004B0322"/>
    <w:rsid w:val="004B0398"/>
    <w:rsid w:val="004B04E5"/>
    <w:rsid w:val="004B06DA"/>
    <w:rsid w:val="004B0717"/>
    <w:rsid w:val="004B0A6C"/>
    <w:rsid w:val="004B0C16"/>
    <w:rsid w:val="004B0CBC"/>
    <w:rsid w:val="004B0F1B"/>
    <w:rsid w:val="004B0F2E"/>
    <w:rsid w:val="004B141E"/>
    <w:rsid w:val="004B1765"/>
    <w:rsid w:val="004B183F"/>
    <w:rsid w:val="004B187E"/>
    <w:rsid w:val="004B1AF3"/>
    <w:rsid w:val="004B1C20"/>
    <w:rsid w:val="004B1E1C"/>
    <w:rsid w:val="004B1FAA"/>
    <w:rsid w:val="004B2256"/>
    <w:rsid w:val="004B2C93"/>
    <w:rsid w:val="004B2D9D"/>
    <w:rsid w:val="004B304D"/>
    <w:rsid w:val="004B3074"/>
    <w:rsid w:val="004B3555"/>
    <w:rsid w:val="004B356C"/>
    <w:rsid w:val="004B3651"/>
    <w:rsid w:val="004B388A"/>
    <w:rsid w:val="004B395F"/>
    <w:rsid w:val="004B3A44"/>
    <w:rsid w:val="004B3AD5"/>
    <w:rsid w:val="004B3F23"/>
    <w:rsid w:val="004B4210"/>
    <w:rsid w:val="004B459F"/>
    <w:rsid w:val="004B4830"/>
    <w:rsid w:val="004B4AD9"/>
    <w:rsid w:val="004B4B67"/>
    <w:rsid w:val="004B4D27"/>
    <w:rsid w:val="004B4DD3"/>
    <w:rsid w:val="004B4EEB"/>
    <w:rsid w:val="004B53B7"/>
    <w:rsid w:val="004B5675"/>
    <w:rsid w:val="004B5B89"/>
    <w:rsid w:val="004B6057"/>
    <w:rsid w:val="004B6062"/>
    <w:rsid w:val="004B683D"/>
    <w:rsid w:val="004B6B36"/>
    <w:rsid w:val="004B6BA6"/>
    <w:rsid w:val="004B6C8C"/>
    <w:rsid w:val="004B72CB"/>
    <w:rsid w:val="004B7700"/>
    <w:rsid w:val="004B77BC"/>
    <w:rsid w:val="004B78D3"/>
    <w:rsid w:val="004B7CA9"/>
    <w:rsid w:val="004C0052"/>
    <w:rsid w:val="004C06F0"/>
    <w:rsid w:val="004C072B"/>
    <w:rsid w:val="004C076C"/>
    <w:rsid w:val="004C082F"/>
    <w:rsid w:val="004C09E4"/>
    <w:rsid w:val="004C0C3A"/>
    <w:rsid w:val="004C0DA9"/>
    <w:rsid w:val="004C0DF7"/>
    <w:rsid w:val="004C11FE"/>
    <w:rsid w:val="004C14E8"/>
    <w:rsid w:val="004C1635"/>
    <w:rsid w:val="004C1F80"/>
    <w:rsid w:val="004C1FB1"/>
    <w:rsid w:val="004C203E"/>
    <w:rsid w:val="004C20AA"/>
    <w:rsid w:val="004C2175"/>
    <w:rsid w:val="004C2472"/>
    <w:rsid w:val="004C2678"/>
    <w:rsid w:val="004C282D"/>
    <w:rsid w:val="004C2E4A"/>
    <w:rsid w:val="004C2F69"/>
    <w:rsid w:val="004C31AD"/>
    <w:rsid w:val="004C321B"/>
    <w:rsid w:val="004C325B"/>
    <w:rsid w:val="004C3267"/>
    <w:rsid w:val="004C3354"/>
    <w:rsid w:val="004C3454"/>
    <w:rsid w:val="004C3732"/>
    <w:rsid w:val="004C3802"/>
    <w:rsid w:val="004C3996"/>
    <w:rsid w:val="004C3A29"/>
    <w:rsid w:val="004C3E18"/>
    <w:rsid w:val="004C42F6"/>
    <w:rsid w:val="004C4939"/>
    <w:rsid w:val="004C4DAD"/>
    <w:rsid w:val="004C4E36"/>
    <w:rsid w:val="004C518D"/>
    <w:rsid w:val="004C537C"/>
    <w:rsid w:val="004C5596"/>
    <w:rsid w:val="004C5713"/>
    <w:rsid w:val="004C5B0C"/>
    <w:rsid w:val="004C5E06"/>
    <w:rsid w:val="004C5E5E"/>
    <w:rsid w:val="004C6357"/>
    <w:rsid w:val="004C6558"/>
    <w:rsid w:val="004C6879"/>
    <w:rsid w:val="004C6C0F"/>
    <w:rsid w:val="004C6D0E"/>
    <w:rsid w:val="004C6F20"/>
    <w:rsid w:val="004C702C"/>
    <w:rsid w:val="004C711F"/>
    <w:rsid w:val="004C7185"/>
    <w:rsid w:val="004C7305"/>
    <w:rsid w:val="004D04B8"/>
    <w:rsid w:val="004D055D"/>
    <w:rsid w:val="004D059A"/>
    <w:rsid w:val="004D075F"/>
    <w:rsid w:val="004D0842"/>
    <w:rsid w:val="004D093C"/>
    <w:rsid w:val="004D0E51"/>
    <w:rsid w:val="004D0ED9"/>
    <w:rsid w:val="004D13F1"/>
    <w:rsid w:val="004D148E"/>
    <w:rsid w:val="004D16A4"/>
    <w:rsid w:val="004D17A0"/>
    <w:rsid w:val="004D1887"/>
    <w:rsid w:val="004D1B7C"/>
    <w:rsid w:val="004D2071"/>
    <w:rsid w:val="004D22FE"/>
    <w:rsid w:val="004D2592"/>
    <w:rsid w:val="004D271A"/>
    <w:rsid w:val="004D2868"/>
    <w:rsid w:val="004D288F"/>
    <w:rsid w:val="004D2C22"/>
    <w:rsid w:val="004D2CC5"/>
    <w:rsid w:val="004D2CC6"/>
    <w:rsid w:val="004D3190"/>
    <w:rsid w:val="004D327E"/>
    <w:rsid w:val="004D3340"/>
    <w:rsid w:val="004D33FB"/>
    <w:rsid w:val="004D352F"/>
    <w:rsid w:val="004D3A4F"/>
    <w:rsid w:val="004D40DF"/>
    <w:rsid w:val="004D41B5"/>
    <w:rsid w:val="004D41E3"/>
    <w:rsid w:val="004D41E8"/>
    <w:rsid w:val="004D4448"/>
    <w:rsid w:val="004D4464"/>
    <w:rsid w:val="004D4494"/>
    <w:rsid w:val="004D4495"/>
    <w:rsid w:val="004D4D64"/>
    <w:rsid w:val="004D509F"/>
    <w:rsid w:val="004D5886"/>
    <w:rsid w:val="004D5B43"/>
    <w:rsid w:val="004D5B8A"/>
    <w:rsid w:val="004D5C3B"/>
    <w:rsid w:val="004D5F26"/>
    <w:rsid w:val="004D6087"/>
    <w:rsid w:val="004D6257"/>
    <w:rsid w:val="004D6364"/>
    <w:rsid w:val="004D639C"/>
    <w:rsid w:val="004D66F9"/>
    <w:rsid w:val="004D68C7"/>
    <w:rsid w:val="004D69C5"/>
    <w:rsid w:val="004D6A80"/>
    <w:rsid w:val="004D6D1C"/>
    <w:rsid w:val="004D71BC"/>
    <w:rsid w:val="004D71E3"/>
    <w:rsid w:val="004D724B"/>
    <w:rsid w:val="004D7342"/>
    <w:rsid w:val="004D73D1"/>
    <w:rsid w:val="004D780D"/>
    <w:rsid w:val="004D7815"/>
    <w:rsid w:val="004D7856"/>
    <w:rsid w:val="004D790C"/>
    <w:rsid w:val="004D795D"/>
    <w:rsid w:val="004D7972"/>
    <w:rsid w:val="004D7AEE"/>
    <w:rsid w:val="004D7E08"/>
    <w:rsid w:val="004D7F28"/>
    <w:rsid w:val="004D7FFE"/>
    <w:rsid w:val="004E0152"/>
    <w:rsid w:val="004E01C5"/>
    <w:rsid w:val="004E0705"/>
    <w:rsid w:val="004E07DE"/>
    <w:rsid w:val="004E07F0"/>
    <w:rsid w:val="004E0888"/>
    <w:rsid w:val="004E09EA"/>
    <w:rsid w:val="004E0A4D"/>
    <w:rsid w:val="004E1076"/>
    <w:rsid w:val="004E13E0"/>
    <w:rsid w:val="004E155A"/>
    <w:rsid w:val="004E168E"/>
    <w:rsid w:val="004E1788"/>
    <w:rsid w:val="004E1917"/>
    <w:rsid w:val="004E199D"/>
    <w:rsid w:val="004E1A9E"/>
    <w:rsid w:val="004E1B18"/>
    <w:rsid w:val="004E1D5F"/>
    <w:rsid w:val="004E1E5E"/>
    <w:rsid w:val="004E266C"/>
    <w:rsid w:val="004E268D"/>
    <w:rsid w:val="004E27FE"/>
    <w:rsid w:val="004E2F06"/>
    <w:rsid w:val="004E307C"/>
    <w:rsid w:val="004E3264"/>
    <w:rsid w:val="004E361E"/>
    <w:rsid w:val="004E3D89"/>
    <w:rsid w:val="004E3D99"/>
    <w:rsid w:val="004E3DED"/>
    <w:rsid w:val="004E3E03"/>
    <w:rsid w:val="004E41FD"/>
    <w:rsid w:val="004E437E"/>
    <w:rsid w:val="004E4507"/>
    <w:rsid w:val="004E48AF"/>
    <w:rsid w:val="004E4C6E"/>
    <w:rsid w:val="004E4FA8"/>
    <w:rsid w:val="004E4FD0"/>
    <w:rsid w:val="004E51CB"/>
    <w:rsid w:val="004E55BE"/>
    <w:rsid w:val="004E5933"/>
    <w:rsid w:val="004E5A64"/>
    <w:rsid w:val="004E5C78"/>
    <w:rsid w:val="004E61A4"/>
    <w:rsid w:val="004E62C2"/>
    <w:rsid w:val="004E6302"/>
    <w:rsid w:val="004E63F2"/>
    <w:rsid w:val="004E6706"/>
    <w:rsid w:val="004E684C"/>
    <w:rsid w:val="004E68E6"/>
    <w:rsid w:val="004E6ABD"/>
    <w:rsid w:val="004E6BC6"/>
    <w:rsid w:val="004E6CC5"/>
    <w:rsid w:val="004E7895"/>
    <w:rsid w:val="004E7BF7"/>
    <w:rsid w:val="004E7F57"/>
    <w:rsid w:val="004F00E3"/>
    <w:rsid w:val="004F010A"/>
    <w:rsid w:val="004F01A3"/>
    <w:rsid w:val="004F03F0"/>
    <w:rsid w:val="004F0487"/>
    <w:rsid w:val="004F0B22"/>
    <w:rsid w:val="004F0C79"/>
    <w:rsid w:val="004F1131"/>
    <w:rsid w:val="004F1924"/>
    <w:rsid w:val="004F1999"/>
    <w:rsid w:val="004F1E54"/>
    <w:rsid w:val="004F1EB5"/>
    <w:rsid w:val="004F20A5"/>
    <w:rsid w:val="004F212F"/>
    <w:rsid w:val="004F225A"/>
    <w:rsid w:val="004F278A"/>
    <w:rsid w:val="004F27A7"/>
    <w:rsid w:val="004F294B"/>
    <w:rsid w:val="004F29FE"/>
    <w:rsid w:val="004F2A04"/>
    <w:rsid w:val="004F2ADF"/>
    <w:rsid w:val="004F2CF0"/>
    <w:rsid w:val="004F3807"/>
    <w:rsid w:val="004F3922"/>
    <w:rsid w:val="004F3E9A"/>
    <w:rsid w:val="004F3EF5"/>
    <w:rsid w:val="004F3FD3"/>
    <w:rsid w:val="004F4466"/>
    <w:rsid w:val="004F4484"/>
    <w:rsid w:val="004F462B"/>
    <w:rsid w:val="004F4C46"/>
    <w:rsid w:val="004F4EBF"/>
    <w:rsid w:val="004F4F09"/>
    <w:rsid w:val="004F50F7"/>
    <w:rsid w:val="004F585F"/>
    <w:rsid w:val="004F5B7A"/>
    <w:rsid w:val="004F5BE9"/>
    <w:rsid w:val="004F5CDF"/>
    <w:rsid w:val="004F606E"/>
    <w:rsid w:val="004F6135"/>
    <w:rsid w:val="004F620F"/>
    <w:rsid w:val="004F6483"/>
    <w:rsid w:val="004F6517"/>
    <w:rsid w:val="004F65CB"/>
    <w:rsid w:val="004F6A18"/>
    <w:rsid w:val="004F6B3A"/>
    <w:rsid w:val="004F6CE1"/>
    <w:rsid w:val="004F6E52"/>
    <w:rsid w:val="004F6EDA"/>
    <w:rsid w:val="004F7059"/>
    <w:rsid w:val="004F707F"/>
    <w:rsid w:val="004F70B3"/>
    <w:rsid w:val="004F7462"/>
    <w:rsid w:val="004F7662"/>
    <w:rsid w:val="004F7F97"/>
    <w:rsid w:val="005002A4"/>
    <w:rsid w:val="005002DF"/>
    <w:rsid w:val="005005B0"/>
    <w:rsid w:val="005006BB"/>
    <w:rsid w:val="00500D0C"/>
    <w:rsid w:val="0050111B"/>
    <w:rsid w:val="00501221"/>
    <w:rsid w:val="0050178C"/>
    <w:rsid w:val="00501910"/>
    <w:rsid w:val="00501976"/>
    <w:rsid w:val="00501B98"/>
    <w:rsid w:val="00501EFC"/>
    <w:rsid w:val="00502070"/>
    <w:rsid w:val="005023A8"/>
    <w:rsid w:val="005023A9"/>
    <w:rsid w:val="005023AD"/>
    <w:rsid w:val="00502664"/>
    <w:rsid w:val="00502BED"/>
    <w:rsid w:val="00502C98"/>
    <w:rsid w:val="00502D17"/>
    <w:rsid w:val="00503146"/>
    <w:rsid w:val="005031F1"/>
    <w:rsid w:val="00503217"/>
    <w:rsid w:val="005032FA"/>
    <w:rsid w:val="00503339"/>
    <w:rsid w:val="00503341"/>
    <w:rsid w:val="00503547"/>
    <w:rsid w:val="0050369D"/>
    <w:rsid w:val="00503DD2"/>
    <w:rsid w:val="00503E47"/>
    <w:rsid w:val="00504344"/>
    <w:rsid w:val="00504470"/>
    <w:rsid w:val="0050449D"/>
    <w:rsid w:val="00504548"/>
    <w:rsid w:val="00504585"/>
    <w:rsid w:val="005045B0"/>
    <w:rsid w:val="005048D0"/>
    <w:rsid w:val="005048EE"/>
    <w:rsid w:val="00504A41"/>
    <w:rsid w:val="00504A4D"/>
    <w:rsid w:val="00504B51"/>
    <w:rsid w:val="00504BAF"/>
    <w:rsid w:val="00504BE6"/>
    <w:rsid w:val="00504E6C"/>
    <w:rsid w:val="00504EA2"/>
    <w:rsid w:val="005051E5"/>
    <w:rsid w:val="0050526C"/>
    <w:rsid w:val="00505563"/>
    <w:rsid w:val="005057AA"/>
    <w:rsid w:val="005057C6"/>
    <w:rsid w:val="00505A3C"/>
    <w:rsid w:val="00505CE7"/>
    <w:rsid w:val="00505ECF"/>
    <w:rsid w:val="00506188"/>
    <w:rsid w:val="005061C2"/>
    <w:rsid w:val="005064BB"/>
    <w:rsid w:val="005067B2"/>
    <w:rsid w:val="0050698E"/>
    <w:rsid w:val="00506EA1"/>
    <w:rsid w:val="00506F59"/>
    <w:rsid w:val="00507407"/>
    <w:rsid w:val="005078FE"/>
    <w:rsid w:val="00507AF6"/>
    <w:rsid w:val="00507B33"/>
    <w:rsid w:val="00507B76"/>
    <w:rsid w:val="00507C85"/>
    <w:rsid w:val="00507CAD"/>
    <w:rsid w:val="00507F95"/>
    <w:rsid w:val="005100D0"/>
    <w:rsid w:val="00510222"/>
    <w:rsid w:val="0051056A"/>
    <w:rsid w:val="0051072C"/>
    <w:rsid w:val="005107C4"/>
    <w:rsid w:val="00510A0C"/>
    <w:rsid w:val="00510D72"/>
    <w:rsid w:val="00510DE7"/>
    <w:rsid w:val="00510EFD"/>
    <w:rsid w:val="00511271"/>
    <w:rsid w:val="00511288"/>
    <w:rsid w:val="00511329"/>
    <w:rsid w:val="00511348"/>
    <w:rsid w:val="00511577"/>
    <w:rsid w:val="00511708"/>
    <w:rsid w:val="00511D72"/>
    <w:rsid w:val="00511E6F"/>
    <w:rsid w:val="005120FF"/>
    <w:rsid w:val="00512244"/>
    <w:rsid w:val="0051249C"/>
    <w:rsid w:val="005128A3"/>
    <w:rsid w:val="00512A60"/>
    <w:rsid w:val="0051314A"/>
    <w:rsid w:val="0051367F"/>
    <w:rsid w:val="005136F5"/>
    <w:rsid w:val="00513A4A"/>
    <w:rsid w:val="00513BD0"/>
    <w:rsid w:val="00514147"/>
    <w:rsid w:val="0051422C"/>
    <w:rsid w:val="005148F9"/>
    <w:rsid w:val="00514945"/>
    <w:rsid w:val="00514954"/>
    <w:rsid w:val="005149CD"/>
    <w:rsid w:val="00514D03"/>
    <w:rsid w:val="00514F05"/>
    <w:rsid w:val="00515174"/>
    <w:rsid w:val="0051543D"/>
    <w:rsid w:val="005155AE"/>
    <w:rsid w:val="00515608"/>
    <w:rsid w:val="00515804"/>
    <w:rsid w:val="00515909"/>
    <w:rsid w:val="0051596E"/>
    <w:rsid w:val="00515A26"/>
    <w:rsid w:val="00515B89"/>
    <w:rsid w:val="0051624E"/>
    <w:rsid w:val="0051673B"/>
    <w:rsid w:val="00516758"/>
    <w:rsid w:val="00516AD9"/>
    <w:rsid w:val="0051729B"/>
    <w:rsid w:val="0051744B"/>
    <w:rsid w:val="005177EC"/>
    <w:rsid w:val="00517D02"/>
    <w:rsid w:val="00517D90"/>
    <w:rsid w:val="00517E28"/>
    <w:rsid w:val="00517E83"/>
    <w:rsid w:val="00517EC6"/>
    <w:rsid w:val="00520145"/>
    <w:rsid w:val="005205D4"/>
    <w:rsid w:val="005205D5"/>
    <w:rsid w:val="0052069D"/>
    <w:rsid w:val="005209F4"/>
    <w:rsid w:val="00520C39"/>
    <w:rsid w:val="00520E80"/>
    <w:rsid w:val="00520EBE"/>
    <w:rsid w:val="00520F9E"/>
    <w:rsid w:val="00521059"/>
    <w:rsid w:val="005214D7"/>
    <w:rsid w:val="005215E6"/>
    <w:rsid w:val="00521D47"/>
    <w:rsid w:val="00521E19"/>
    <w:rsid w:val="005225F7"/>
    <w:rsid w:val="00522731"/>
    <w:rsid w:val="005229CE"/>
    <w:rsid w:val="0052306E"/>
    <w:rsid w:val="005230BC"/>
    <w:rsid w:val="0052341A"/>
    <w:rsid w:val="00523479"/>
    <w:rsid w:val="005234E2"/>
    <w:rsid w:val="005237FD"/>
    <w:rsid w:val="00523A5E"/>
    <w:rsid w:val="00523D0E"/>
    <w:rsid w:val="00523E5D"/>
    <w:rsid w:val="00523E85"/>
    <w:rsid w:val="0052429B"/>
    <w:rsid w:val="00524894"/>
    <w:rsid w:val="00524953"/>
    <w:rsid w:val="005249DD"/>
    <w:rsid w:val="00524BB3"/>
    <w:rsid w:val="00525258"/>
    <w:rsid w:val="0052570B"/>
    <w:rsid w:val="005258B2"/>
    <w:rsid w:val="005259B0"/>
    <w:rsid w:val="00525CE8"/>
    <w:rsid w:val="0052607D"/>
    <w:rsid w:val="00526222"/>
    <w:rsid w:val="00526391"/>
    <w:rsid w:val="0052648D"/>
    <w:rsid w:val="00526848"/>
    <w:rsid w:val="005269E8"/>
    <w:rsid w:val="00526BAC"/>
    <w:rsid w:val="00526C66"/>
    <w:rsid w:val="00526C6C"/>
    <w:rsid w:val="00526DA9"/>
    <w:rsid w:val="00526DB9"/>
    <w:rsid w:val="005271E1"/>
    <w:rsid w:val="005272D6"/>
    <w:rsid w:val="00527584"/>
    <w:rsid w:val="005275AC"/>
    <w:rsid w:val="0052762E"/>
    <w:rsid w:val="005278D2"/>
    <w:rsid w:val="00527928"/>
    <w:rsid w:val="00527A52"/>
    <w:rsid w:val="005300A9"/>
    <w:rsid w:val="005303C1"/>
    <w:rsid w:val="0053041B"/>
    <w:rsid w:val="00530534"/>
    <w:rsid w:val="005306E0"/>
    <w:rsid w:val="00530B03"/>
    <w:rsid w:val="00530B2A"/>
    <w:rsid w:val="00530C5C"/>
    <w:rsid w:val="0053100E"/>
    <w:rsid w:val="00531572"/>
    <w:rsid w:val="00531735"/>
    <w:rsid w:val="0053182E"/>
    <w:rsid w:val="005318CD"/>
    <w:rsid w:val="005319CB"/>
    <w:rsid w:val="00531B35"/>
    <w:rsid w:val="005323B5"/>
    <w:rsid w:val="0053247E"/>
    <w:rsid w:val="005324C9"/>
    <w:rsid w:val="005324F5"/>
    <w:rsid w:val="00532829"/>
    <w:rsid w:val="0053287E"/>
    <w:rsid w:val="0053290B"/>
    <w:rsid w:val="00532995"/>
    <w:rsid w:val="00533101"/>
    <w:rsid w:val="005331DB"/>
    <w:rsid w:val="00533759"/>
    <w:rsid w:val="005339C2"/>
    <w:rsid w:val="00533B0F"/>
    <w:rsid w:val="0053440F"/>
    <w:rsid w:val="00534450"/>
    <w:rsid w:val="005344F0"/>
    <w:rsid w:val="0053456E"/>
    <w:rsid w:val="005345D7"/>
    <w:rsid w:val="00534650"/>
    <w:rsid w:val="0053486D"/>
    <w:rsid w:val="00534950"/>
    <w:rsid w:val="00534A5C"/>
    <w:rsid w:val="00534B26"/>
    <w:rsid w:val="00534D81"/>
    <w:rsid w:val="00534E61"/>
    <w:rsid w:val="005353AF"/>
    <w:rsid w:val="005356BD"/>
    <w:rsid w:val="00535754"/>
    <w:rsid w:val="005357D3"/>
    <w:rsid w:val="00535903"/>
    <w:rsid w:val="00535FF1"/>
    <w:rsid w:val="00536049"/>
    <w:rsid w:val="0053639A"/>
    <w:rsid w:val="005363FF"/>
    <w:rsid w:val="005365A9"/>
    <w:rsid w:val="00536732"/>
    <w:rsid w:val="0053680A"/>
    <w:rsid w:val="00536BBC"/>
    <w:rsid w:val="00537390"/>
    <w:rsid w:val="0053742A"/>
    <w:rsid w:val="0053769A"/>
    <w:rsid w:val="0053778B"/>
    <w:rsid w:val="005377B8"/>
    <w:rsid w:val="005377EF"/>
    <w:rsid w:val="0053799D"/>
    <w:rsid w:val="00537A08"/>
    <w:rsid w:val="00537A45"/>
    <w:rsid w:val="00537E04"/>
    <w:rsid w:val="00537FE7"/>
    <w:rsid w:val="005406B5"/>
    <w:rsid w:val="005408D0"/>
    <w:rsid w:val="00540A2D"/>
    <w:rsid w:val="00540D73"/>
    <w:rsid w:val="0054116D"/>
    <w:rsid w:val="005414C8"/>
    <w:rsid w:val="0054168A"/>
    <w:rsid w:val="005416F4"/>
    <w:rsid w:val="00541985"/>
    <w:rsid w:val="00541A75"/>
    <w:rsid w:val="00541B19"/>
    <w:rsid w:val="00541C28"/>
    <w:rsid w:val="00541D4F"/>
    <w:rsid w:val="0054203E"/>
    <w:rsid w:val="005424E2"/>
    <w:rsid w:val="005425E1"/>
    <w:rsid w:val="005426F2"/>
    <w:rsid w:val="00542894"/>
    <w:rsid w:val="00542B6C"/>
    <w:rsid w:val="00542D29"/>
    <w:rsid w:val="00543005"/>
    <w:rsid w:val="00543515"/>
    <w:rsid w:val="005435C6"/>
    <w:rsid w:val="00543685"/>
    <w:rsid w:val="005436DE"/>
    <w:rsid w:val="005437AD"/>
    <w:rsid w:val="005438F6"/>
    <w:rsid w:val="00543CB5"/>
    <w:rsid w:val="00543D2F"/>
    <w:rsid w:val="00543E06"/>
    <w:rsid w:val="0054423D"/>
    <w:rsid w:val="00544BC8"/>
    <w:rsid w:val="00544C55"/>
    <w:rsid w:val="0054538E"/>
    <w:rsid w:val="00545401"/>
    <w:rsid w:val="00545409"/>
    <w:rsid w:val="00545592"/>
    <w:rsid w:val="0054577D"/>
    <w:rsid w:val="00545809"/>
    <w:rsid w:val="0054591D"/>
    <w:rsid w:val="00545950"/>
    <w:rsid w:val="00545A4A"/>
    <w:rsid w:val="00545DE4"/>
    <w:rsid w:val="00545F52"/>
    <w:rsid w:val="00545FAE"/>
    <w:rsid w:val="00545FD0"/>
    <w:rsid w:val="005461AE"/>
    <w:rsid w:val="0054627E"/>
    <w:rsid w:val="005467FC"/>
    <w:rsid w:val="00546D9B"/>
    <w:rsid w:val="00547054"/>
    <w:rsid w:val="0054725D"/>
    <w:rsid w:val="005473D2"/>
    <w:rsid w:val="00547472"/>
    <w:rsid w:val="00547AA8"/>
    <w:rsid w:val="00547B82"/>
    <w:rsid w:val="00547CA8"/>
    <w:rsid w:val="00547D97"/>
    <w:rsid w:val="00547F4C"/>
    <w:rsid w:val="005502A9"/>
    <w:rsid w:val="005505F8"/>
    <w:rsid w:val="0055065F"/>
    <w:rsid w:val="005506D0"/>
    <w:rsid w:val="005509FE"/>
    <w:rsid w:val="00550FCE"/>
    <w:rsid w:val="005510CB"/>
    <w:rsid w:val="005511AE"/>
    <w:rsid w:val="00551403"/>
    <w:rsid w:val="0055156C"/>
    <w:rsid w:val="005517ED"/>
    <w:rsid w:val="00551D72"/>
    <w:rsid w:val="00551DCA"/>
    <w:rsid w:val="005523B7"/>
    <w:rsid w:val="00552486"/>
    <w:rsid w:val="005525D5"/>
    <w:rsid w:val="00552616"/>
    <w:rsid w:val="00552DF3"/>
    <w:rsid w:val="0055329F"/>
    <w:rsid w:val="00553771"/>
    <w:rsid w:val="00553ADF"/>
    <w:rsid w:val="00553B3C"/>
    <w:rsid w:val="00553BED"/>
    <w:rsid w:val="00553F5D"/>
    <w:rsid w:val="00554451"/>
    <w:rsid w:val="005549A4"/>
    <w:rsid w:val="00554E62"/>
    <w:rsid w:val="00554EDD"/>
    <w:rsid w:val="00555047"/>
    <w:rsid w:val="00555160"/>
    <w:rsid w:val="00555289"/>
    <w:rsid w:val="005552D5"/>
    <w:rsid w:val="0055550D"/>
    <w:rsid w:val="005555DF"/>
    <w:rsid w:val="005559BA"/>
    <w:rsid w:val="00555AC2"/>
    <w:rsid w:val="00555B15"/>
    <w:rsid w:val="00555B29"/>
    <w:rsid w:val="00555F0F"/>
    <w:rsid w:val="005562FC"/>
    <w:rsid w:val="005563CC"/>
    <w:rsid w:val="005564BA"/>
    <w:rsid w:val="00556503"/>
    <w:rsid w:val="00556DDB"/>
    <w:rsid w:val="00556E26"/>
    <w:rsid w:val="0055713D"/>
    <w:rsid w:val="00557310"/>
    <w:rsid w:val="005577E7"/>
    <w:rsid w:val="00557858"/>
    <w:rsid w:val="0055797F"/>
    <w:rsid w:val="005579CB"/>
    <w:rsid w:val="00557A3F"/>
    <w:rsid w:val="00557AEC"/>
    <w:rsid w:val="00557CE7"/>
    <w:rsid w:val="00557DE8"/>
    <w:rsid w:val="00557F29"/>
    <w:rsid w:val="00560121"/>
    <w:rsid w:val="005601FC"/>
    <w:rsid w:val="005603BE"/>
    <w:rsid w:val="005607AF"/>
    <w:rsid w:val="005608A9"/>
    <w:rsid w:val="005608C5"/>
    <w:rsid w:val="005609A1"/>
    <w:rsid w:val="00560EA1"/>
    <w:rsid w:val="00560FD2"/>
    <w:rsid w:val="005610AD"/>
    <w:rsid w:val="00561148"/>
    <w:rsid w:val="00561619"/>
    <w:rsid w:val="00561657"/>
    <w:rsid w:val="005617A0"/>
    <w:rsid w:val="005617FF"/>
    <w:rsid w:val="00562261"/>
    <w:rsid w:val="00562605"/>
    <w:rsid w:val="005628D3"/>
    <w:rsid w:val="005629D8"/>
    <w:rsid w:val="00562D98"/>
    <w:rsid w:val="00562F47"/>
    <w:rsid w:val="005630FC"/>
    <w:rsid w:val="0056350C"/>
    <w:rsid w:val="00563752"/>
    <w:rsid w:val="00563C0F"/>
    <w:rsid w:val="00563C28"/>
    <w:rsid w:val="00563D38"/>
    <w:rsid w:val="00563EA6"/>
    <w:rsid w:val="00563F7B"/>
    <w:rsid w:val="0056426B"/>
    <w:rsid w:val="005643E0"/>
    <w:rsid w:val="00564426"/>
    <w:rsid w:val="005647A1"/>
    <w:rsid w:val="00564940"/>
    <w:rsid w:val="00564CD9"/>
    <w:rsid w:val="00564D11"/>
    <w:rsid w:val="00564DB2"/>
    <w:rsid w:val="0056502F"/>
    <w:rsid w:val="005652DF"/>
    <w:rsid w:val="005657E9"/>
    <w:rsid w:val="005658E0"/>
    <w:rsid w:val="00565985"/>
    <w:rsid w:val="00565ADA"/>
    <w:rsid w:val="00566094"/>
    <w:rsid w:val="005660E4"/>
    <w:rsid w:val="00566156"/>
    <w:rsid w:val="00566158"/>
    <w:rsid w:val="00566375"/>
    <w:rsid w:val="00566C26"/>
    <w:rsid w:val="00566D70"/>
    <w:rsid w:val="0056761D"/>
    <w:rsid w:val="00567745"/>
    <w:rsid w:val="00567858"/>
    <w:rsid w:val="00567880"/>
    <w:rsid w:val="00567CAA"/>
    <w:rsid w:val="00567EA1"/>
    <w:rsid w:val="00567F10"/>
    <w:rsid w:val="00570079"/>
    <w:rsid w:val="005700D9"/>
    <w:rsid w:val="00570584"/>
    <w:rsid w:val="0057064A"/>
    <w:rsid w:val="005707F8"/>
    <w:rsid w:val="00570A1F"/>
    <w:rsid w:val="00570D74"/>
    <w:rsid w:val="00570F4D"/>
    <w:rsid w:val="005710EC"/>
    <w:rsid w:val="0057113F"/>
    <w:rsid w:val="005713F0"/>
    <w:rsid w:val="0057160E"/>
    <w:rsid w:val="005719C9"/>
    <w:rsid w:val="00572008"/>
    <w:rsid w:val="00572041"/>
    <w:rsid w:val="005722A5"/>
    <w:rsid w:val="00572676"/>
    <w:rsid w:val="0057297E"/>
    <w:rsid w:val="00572BDA"/>
    <w:rsid w:val="00572F3A"/>
    <w:rsid w:val="0057303A"/>
    <w:rsid w:val="00573483"/>
    <w:rsid w:val="00573549"/>
    <w:rsid w:val="00573590"/>
    <w:rsid w:val="005739F9"/>
    <w:rsid w:val="00573B1A"/>
    <w:rsid w:val="00573C7C"/>
    <w:rsid w:val="00573DE8"/>
    <w:rsid w:val="005745E2"/>
    <w:rsid w:val="005749DF"/>
    <w:rsid w:val="00574B89"/>
    <w:rsid w:val="00574C2C"/>
    <w:rsid w:val="00574D8B"/>
    <w:rsid w:val="00575065"/>
    <w:rsid w:val="005753BA"/>
    <w:rsid w:val="005754B1"/>
    <w:rsid w:val="0057565F"/>
    <w:rsid w:val="0057571E"/>
    <w:rsid w:val="0057587C"/>
    <w:rsid w:val="005759F1"/>
    <w:rsid w:val="00575B13"/>
    <w:rsid w:val="00575DB0"/>
    <w:rsid w:val="00575EC5"/>
    <w:rsid w:val="00576212"/>
    <w:rsid w:val="005762B4"/>
    <w:rsid w:val="00576541"/>
    <w:rsid w:val="005768B5"/>
    <w:rsid w:val="00576FF9"/>
    <w:rsid w:val="00577240"/>
    <w:rsid w:val="0057745D"/>
    <w:rsid w:val="005774B6"/>
    <w:rsid w:val="00577ABF"/>
    <w:rsid w:val="00577AD5"/>
    <w:rsid w:val="00577AE9"/>
    <w:rsid w:val="00577CAB"/>
    <w:rsid w:val="00577E0D"/>
    <w:rsid w:val="00577E3F"/>
    <w:rsid w:val="00577E6C"/>
    <w:rsid w:val="00577EB9"/>
    <w:rsid w:val="00577F01"/>
    <w:rsid w:val="005800AC"/>
    <w:rsid w:val="005800E2"/>
    <w:rsid w:val="005803C8"/>
    <w:rsid w:val="00580917"/>
    <w:rsid w:val="00580D16"/>
    <w:rsid w:val="0058110C"/>
    <w:rsid w:val="0058114C"/>
    <w:rsid w:val="005812BF"/>
    <w:rsid w:val="005819F6"/>
    <w:rsid w:val="00582254"/>
    <w:rsid w:val="00582BF2"/>
    <w:rsid w:val="00582C2A"/>
    <w:rsid w:val="0058304E"/>
    <w:rsid w:val="00583286"/>
    <w:rsid w:val="005834DC"/>
    <w:rsid w:val="005835E0"/>
    <w:rsid w:val="0058365A"/>
    <w:rsid w:val="005837BE"/>
    <w:rsid w:val="0058389A"/>
    <w:rsid w:val="005838C5"/>
    <w:rsid w:val="00583A79"/>
    <w:rsid w:val="00583B8C"/>
    <w:rsid w:val="00583FC1"/>
    <w:rsid w:val="00584078"/>
    <w:rsid w:val="00584292"/>
    <w:rsid w:val="00584536"/>
    <w:rsid w:val="0058458A"/>
    <w:rsid w:val="005849DB"/>
    <w:rsid w:val="005849E9"/>
    <w:rsid w:val="00584B9A"/>
    <w:rsid w:val="00584C5F"/>
    <w:rsid w:val="00584CAB"/>
    <w:rsid w:val="00584D1D"/>
    <w:rsid w:val="00584DC5"/>
    <w:rsid w:val="0058511E"/>
    <w:rsid w:val="00585194"/>
    <w:rsid w:val="00585444"/>
    <w:rsid w:val="0058564D"/>
    <w:rsid w:val="005858D5"/>
    <w:rsid w:val="0058591E"/>
    <w:rsid w:val="00585B78"/>
    <w:rsid w:val="00585BA4"/>
    <w:rsid w:val="00586163"/>
    <w:rsid w:val="005862C7"/>
    <w:rsid w:val="0058633A"/>
    <w:rsid w:val="00586367"/>
    <w:rsid w:val="005864AD"/>
    <w:rsid w:val="00586D78"/>
    <w:rsid w:val="00586F16"/>
    <w:rsid w:val="005870F3"/>
    <w:rsid w:val="005874E3"/>
    <w:rsid w:val="0058752E"/>
    <w:rsid w:val="00587B60"/>
    <w:rsid w:val="00587C99"/>
    <w:rsid w:val="00587F11"/>
    <w:rsid w:val="00590188"/>
    <w:rsid w:val="00590470"/>
    <w:rsid w:val="00590547"/>
    <w:rsid w:val="00590A7F"/>
    <w:rsid w:val="00590F92"/>
    <w:rsid w:val="00591781"/>
    <w:rsid w:val="00591F39"/>
    <w:rsid w:val="0059235E"/>
    <w:rsid w:val="00592585"/>
    <w:rsid w:val="00592B79"/>
    <w:rsid w:val="00593777"/>
    <w:rsid w:val="00593789"/>
    <w:rsid w:val="0059382B"/>
    <w:rsid w:val="00593836"/>
    <w:rsid w:val="00593913"/>
    <w:rsid w:val="00593E28"/>
    <w:rsid w:val="0059404F"/>
    <w:rsid w:val="00594269"/>
    <w:rsid w:val="0059436F"/>
    <w:rsid w:val="005944CA"/>
    <w:rsid w:val="005946CC"/>
    <w:rsid w:val="005947C1"/>
    <w:rsid w:val="00594E55"/>
    <w:rsid w:val="00595462"/>
    <w:rsid w:val="0059569A"/>
    <w:rsid w:val="0059582C"/>
    <w:rsid w:val="0059582E"/>
    <w:rsid w:val="00595B45"/>
    <w:rsid w:val="00595E1C"/>
    <w:rsid w:val="00595F75"/>
    <w:rsid w:val="00596427"/>
    <w:rsid w:val="00596786"/>
    <w:rsid w:val="0059682C"/>
    <w:rsid w:val="005968DC"/>
    <w:rsid w:val="0059691B"/>
    <w:rsid w:val="00596980"/>
    <w:rsid w:val="00596A5B"/>
    <w:rsid w:val="00596CA0"/>
    <w:rsid w:val="00596D6A"/>
    <w:rsid w:val="00596E50"/>
    <w:rsid w:val="00596EC8"/>
    <w:rsid w:val="005973BE"/>
    <w:rsid w:val="0059750B"/>
    <w:rsid w:val="00597632"/>
    <w:rsid w:val="00597AEE"/>
    <w:rsid w:val="00597CF7"/>
    <w:rsid w:val="00597D33"/>
    <w:rsid w:val="00597E1C"/>
    <w:rsid w:val="00597FD1"/>
    <w:rsid w:val="005A0087"/>
    <w:rsid w:val="005A0327"/>
    <w:rsid w:val="005A0830"/>
    <w:rsid w:val="005A0964"/>
    <w:rsid w:val="005A0A1F"/>
    <w:rsid w:val="005A0B58"/>
    <w:rsid w:val="005A1038"/>
    <w:rsid w:val="005A111B"/>
    <w:rsid w:val="005A1120"/>
    <w:rsid w:val="005A136D"/>
    <w:rsid w:val="005A151D"/>
    <w:rsid w:val="005A163E"/>
    <w:rsid w:val="005A17D1"/>
    <w:rsid w:val="005A1869"/>
    <w:rsid w:val="005A21D2"/>
    <w:rsid w:val="005A21E3"/>
    <w:rsid w:val="005A243E"/>
    <w:rsid w:val="005A246F"/>
    <w:rsid w:val="005A2500"/>
    <w:rsid w:val="005A26F6"/>
    <w:rsid w:val="005A2948"/>
    <w:rsid w:val="005A2D1B"/>
    <w:rsid w:val="005A2F39"/>
    <w:rsid w:val="005A2F89"/>
    <w:rsid w:val="005A320F"/>
    <w:rsid w:val="005A39AA"/>
    <w:rsid w:val="005A3C50"/>
    <w:rsid w:val="005A3EDD"/>
    <w:rsid w:val="005A4116"/>
    <w:rsid w:val="005A47E1"/>
    <w:rsid w:val="005A48E1"/>
    <w:rsid w:val="005A4D85"/>
    <w:rsid w:val="005A4FEC"/>
    <w:rsid w:val="005A558C"/>
    <w:rsid w:val="005A566F"/>
    <w:rsid w:val="005A5AB9"/>
    <w:rsid w:val="005A5D01"/>
    <w:rsid w:val="005A61A7"/>
    <w:rsid w:val="005A626C"/>
    <w:rsid w:val="005A650D"/>
    <w:rsid w:val="005A6962"/>
    <w:rsid w:val="005A6A0A"/>
    <w:rsid w:val="005A6ADE"/>
    <w:rsid w:val="005A74B7"/>
    <w:rsid w:val="005A789A"/>
    <w:rsid w:val="005A79BF"/>
    <w:rsid w:val="005A7B31"/>
    <w:rsid w:val="005A7C34"/>
    <w:rsid w:val="005A7D00"/>
    <w:rsid w:val="005A7D9F"/>
    <w:rsid w:val="005A7DF4"/>
    <w:rsid w:val="005B018C"/>
    <w:rsid w:val="005B03C7"/>
    <w:rsid w:val="005B05D6"/>
    <w:rsid w:val="005B063B"/>
    <w:rsid w:val="005B0675"/>
    <w:rsid w:val="005B0930"/>
    <w:rsid w:val="005B0D15"/>
    <w:rsid w:val="005B0E37"/>
    <w:rsid w:val="005B1138"/>
    <w:rsid w:val="005B12F2"/>
    <w:rsid w:val="005B1367"/>
    <w:rsid w:val="005B1520"/>
    <w:rsid w:val="005B17C4"/>
    <w:rsid w:val="005B1D19"/>
    <w:rsid w:val="005B1E70"/>
    <w:rsid w:val="005B1EE2"/>
    <w:rsid w:val="005B1F98"/>
    <w:rsid w:val="005B20E8"/>
    <w:rsid w:val="005B23DA"/>
    <w:rsid w:val="005B2408"/>
    <w:rsid w:val="005B27F2"/>
    <w:rsid w:val="005B2802"/>
    <w:rsid w:val="005B3020"/>
    <w:rsid w:val="005B3058"/>
    <w:rsid w:val="005B345F"/>
    <w:rsid w:val="005B35D6"/>
    <w:rsid w:val="005B37A8"/>
    <w:rsid w:val="005B3930"/>
    <w:rsid w:val="005B3A5B"/>
    <w:rsid w:val="005B3A7B"/>
    <w:rsid w:val="005B3AE2"/>
    <w:rsid w:val="005B3D49"/>
    <w:rsid w:val="005B3D9B"/>
    <w:rsid w:val="005B41DE"/>
    <w:rsid w:val="005B425F"/>
    <w:rsid w:val="005B4513"/>
    <w:rsid w:val="005B47DE"/>
    <w:rsid w:val="005B4A58"/>
    <w:rsid w:val="005B4AEC"/>
    <w:rsid w:val="005B4C38"/>
    <w:rsid w:val="005B4C90"/>
    <w:rsid w:val="005B4CBC"/>
    <w:rsid w:val="005B4D22"/>
    <w:rsid w:val="005B4E15"/>
    <w:rsid w:val="005B52A9"/>
    <w:rsid w:val="005B5A1D"/>
    <w:rsid w:val="005B5B34"/>
    <w:rsid w:val="005B5C98"/>
    <w:rsid w:val="005B5E3E"/>
    <w:rsid w:val="005B5E49"/>
    <w:rsid w:val="005B644A"/>
    <w:rsid w:val="005B6598"/>
    <w:rsid w:val="005B66CB"/>
    <w:rsid w:val="005B676D"/>
    <w:rsid w:val="005B694A"/>
    <w:rsid w:val="005B6E34"/>
    <w:rsid w:val="005B6E84"/>
    <w:rsid w:val="005B6FF6"/>
    <w:rsid w:val="005B7180"/>
    <w:rsid w:val="005B7248"/>
    <w:rsid w:val="005B7249"/>
    <w:rsid w:val="005B726A"/>
    <w:rsid w:val="005B7530"/>
    <w:rsid w:val="005B7667"/>
    <w:rsid w:val="005B7687"/>
    <w:rsid w:val="005B77B4"/>
    <w:rsid w:val="005B78FA"/>
    <w:rsid w:val="005B7B7B"/>
    <w:rsid w:val="005B7EDC"/>
    <w:rsid w:val="005B7F35"/>
    <w:rsid w:val="005C006F"/>
    <w:rsid w:val="005C0077"/>
    <w:rsid w:val="005C035F"/>
    <w:rsid w:val="005C0E53"/>
    <w:rsid w:val="005C0EFE"/>
    <w:rsid w:val="005C185C"/>
    <w:rsid w:val="005C218C"/>
    <w:rsid w:val="005C24ED"/>
    <w:rsid w:val="005C2630"/>
    <w:rsid w:val="005C28B1"/>
    <w:rsid w:val="005C2B3A"/>
    <w:rsid w:val="005C2B91"/>
    <w:rsid w:val="005C2F7A"/>
    <w:rsid w:val="005C30BD"/>
    <w:rsid w:val="005C30D6"/>
    <w:rsid w:val="005C33F0"/>
    <w:rsid w:val="005C34F6"/>
    <w:rsid w:val="005C3609"/>
    <w:rsid w:val="005C380B"/>
    <w:rsid w:val="005C43D9"/>
    <w:rsid w:val="005C478E"/>
    <w:rsid w:val="005C481C"/>
    <w:rsid w:val="005C4B46"/>
    <w:rsid w:val="005C4F77"/>
    <w:rsid w:val="005C4FD9"/>
    <w:rsid w:val="005C5322"/>
    <w:rsid w:val="005C54D0"/>
    <w:rsid w:val="005C54DA"/>
    <w:rsid w:val="005C5987"/>
    <w:rsid w:val="005C5CF5"/>
    <w:rsid w:val="005C5EB8"/>
    <w:rsid w:val="005C646C"/>
    <w:rsid w:val="005C6699"/>
    <w:rsid w:val="005C670D"/>
    <w:rsid w:val="005C6765"/>
    <w:rsid w:val="005C684D"/>
    <w:rsid w:val="005C6995"/>
    <w:rsid w:val="005C6C46"/>
    <w:rsid w:val="005C7279"/>
    <w:rsid w:val="005C728D"/>
    <w:rsid w:val="005C734B"/>
    <w:rsid w:val="005C73A7"/>
    <w:rsid w:val="005C745C"/>
    <w:rsid w:val="005C7469"/>
    <w:rsid w:val="005C74AB"/>
    <w:rsid w:val="005C77A4"/>
    <w:rsid w:val="005C7BFA"/>
    <w:rsid w:val="005C7C5C"/>
    <w:rsid w:val="005C7D1F"/>
    <w:rsid w:val="005D0245"/>
    <w:rsid w:val="005D0251"/>
    <w:rsid w:val="005D039A"/>
    <w:rsid w:val="005D04DF"/>
    <w:rsid w:val="005D059A"/>
    <w:rsid w:val="005D094B"/>
    <w:rsid w:val="005D09A6"/>
    <w:rsid w:val="005D0CCD"/>
    <w:rsid w:val="005D0DDB"/>
    <w:rsid w:val="005D0E02"/>
    <w:rsid w:val="005D0E47"/>
    <w:rsid w:val="005D0E91"/>
    <w:rsid w:val="005D0FA1"/>
    <w:rsid w:val="005D1182"/>
    <w:rsid w:val="005D11BB"/>
    <w:rsid w:val="005D124D"/>
    <w:rsid w:val="005D1285"/>
    <w:rsid w:val="005D1312"/>
    <w:rsid w:val="005D190D"/>
    <w:rsid w:val="005D1AED"/>
    <w:rsid w:val="005D1CD5"/>
    <w:rsid w:val="005D1DF1"/>
    <w:rsid w:val="005D1EE9"/>
    <w:rsid w:val="005D1EF9"/>
    <w:rsid w:val="005D1EFE"/>
    <w:rsid w:val="005D20BC"/>
    <w:rsid w:val="005D21C3"/>
    <w:rsid w:val="005D2364"/>
    <w:rsid w:val="005D2375"/>
    <w:rsid w:val="005D249B"/>
    <w:rsid w:val="005D24CE"/>
    <w:rsid w:val="005D2574"/>
    <w:rsid w:val="005D2701"/>
    <w:rsid w:val="005D2777"/>
    <w:rsid w:val="005D27DF"/>
    <w:rsid w:val="005D2A96"/>
    <w:rsid w:val="005D2BE1"/>
    <w:rsid w:val="005D2C49"/>
    <w:rsid w:val="005D2F3B"/>
    <w:rsid w:val="005D31B4"/>
    <w:rsid w:val="005D31EA"/>
    <w:rsid w:val="005D320C"/>
    <w:rsid w:val="005D32DB"/>
    <w:rsid w:val="005D33A5"/>
    <w:rsid w:val="005D3916"/>
    <w:rsid w:val="005D3A86"/>
    <w:rsid w:val="005D3E0F"/>
    <w:rsid w:val="005D3EE2"/>
    <w:rsid w:val="005D42C2"/>
    <w:rsid w:val="005D458C"/>
    <w:rsid w:val="005D472B"/>
    <w:rsid w:val="005D488C"/>
    <w:rsid w:val="005D4D1E"/>
    <w:rsid w:val="005D5172"/>
    <w:rsid w:val="005D525C"/>
    <w:rsid w:val="005D5465"/>
    <w:rsid w:val="005D56EA"/>
    <w:rsid w:val="005D5714"/>
    <w:rsid w:val="005D57B6"/>
    <w:rsid w:val="005D5878"/>
    <w:rsid w:val="005D5A93"/>
    <w:rsid w:val="005D5D4A"/>
    <w:rsid w:val="005D5DEE"/>
    <w:rsid w:val="005D5E4A"/>
    <w:rsid w:val="005D6021"/>
    <w:rsid w:val="005D609B"/>
    <w:rsid w:val="005D6185"/>
    <w:rsid w:val="005D665B"/>
    <w:rsid w:val="005D66FB"/>
    <w:rsid w:val="005D6A0F"/>
    <w:rsid w:val="005D6FB3"/>
    <w:rsid w:val="005D6FDF"/>
    <w:rsid w:val="005D70AE"/>
    <w:rsid w:val="005D70D1"/>
    <w:rsid w:val="005D74CC"/>
    <w:rsid w:val="005D77E7"/>
    <w:rsid w:val="005D7A5B"/>
    <w:rsid w:val="005D7D36"/>
    <w:rsid w:val="005D7EEE"/>
    <w:rsid w:val="005E001F"/>
    <w:rsid w:val="005E00CD"/>
    <w:rsid w:val="005E00EF"/>
    <w:rsid w:val="005E0367"/>
    <w:rsid w:val="005E074F"/>
    <w:rsid w:val="005E07CE"/>
    <w:rsid w:val="005E09AA"/>
    <w:rsid w:val="005E0A7B"/>
    <w:rsid w:val="005E0C85"/>
    <w:rsid w:val="005E0EB2"/>
    <w:rsid w:val="005E114A"/>
    <w:rsid w:val="005E13F0"/>
    <w:rsid w:val="005E18C9"/>
    <w:rsid w:val="005E1E09"/>
    <w:rsid w:val="005E20B0"/>
    <w:rsid w:val="005E214D"/>
    <w:rsid w:val="005E2316"/>
    <w:rsid w:val="005E23F0"/>
    <w:rsid w:val="005E293E"/>
    <w:rsid w:val="005E33C9"/>
    <w:rsid w:val="005E395E"/>
    <w:rsid w:val="005E3B8B"/>
    <w:rsid w:val="005E3D9A"/>
    <w:rsid w:val="005E40D7"/>
    <w:rsid w:val="005E4264"/>
    <w:rsid w:val="005E4643"/>
    <w:rsid w:val="005E4681"/>
    <w:rsid w:val="005E48DC"/>
    <w:rsid w:val="005E4A6C"/>
    <w:rsid w:val="005E4ABA"/>
    <w:rsid w:val="005E4E31"/>
    <w:rsid w:val="005E4E6A"/>
    <w:rsid w:val="005E5388"/>
    <w:rsid w:val="005E55CC"/>
    <w:rsid w:val="005E55CE"/>
    <w:rsid w:val="005E56AE"/>
    <w:rsid w:val="005E5704"/>
    <w:rsid w:val="005E5B8A"/>
    <w:rsid w:val="005E5C52"/>
    <w:rsid w:val="005E60FC"/>
    <w:rsid w:val="005E65EC"/>
    <w:rsid w:val="005E6624"/>
    <w:rsid w:val="005E6A5F"/>
    <w:rsid w:val="005E6D20"/>
    <w:rsid w:val="005E6D26"/>
    <w:rsid w:val="005E6F46"/>
    <w:rsid w:val="005E75CF"/>
    <w:rsid w:val="005E76EC"/>
    <w:rsid w:val="005E797E"/>
    <w:rsid w:val="005E79D0"/>
    <w:rsid w:val="005E7B7A"/>
    <w:rsid w:val="005E7C22"/>
    <w:rsid w:val="005E7C47"/>
    <w:rsid w:val="005F011D"/>
    <w:rsid w:val="005F0BD3"/>
    <w:rsid w:val="005F0C5E"/>
    <w:rsid w:val="005F0D0E"/>
    <w:rsid w:val="005F0DC4"/>
    <w:rsid w:val="005F11A7"/>
    <w:rsid w:val="005F14F0"/>
    <w:rsid w:val="005F16A3"/>
    <w:rsid w:val="005F1897"/>
    <w:rsid w:val="005F21E9"/>
    <w:rsid w:val="005F244E"/>
    <w:rsid w:val="005F24A6"/>
    <w:rsid w:val="005F25F7"/>
    <w:rsid w:val="005F2642"/>
    <w:rsid w:val="005F2712"/>
    <w:rsid w:val="005F29FB"/>
    <w:rsid w:val="005F2B5E"/>
    <w:rsid w:val="005F2C7A"/>
    <w:rsid w:val="005F2F80"/>
    <w:rsid w:val="005F2FBF"/>
    <w:rsid w:val="005F3312"/>
    <w:rsid w:val="005F33A3"/>
    <w:rsid w:val="005F35AA"/>
    <w:rsid w:val="005F35E2"/>
    <w:rsid w:val="005F397C"/>
    <w:rsid w:val="005F3B11"/>
    <w:rsid w:val="005F3D81"/>
    <w:rsid w:val="005F3FD8"/>
    <w:rsid w:val="005F40A7"/>
    <w:rsid w:val="005F40D5"/>
    <w:rsid w:val="005F437E"/>
    <w:rsid w:val="005F5149"/>
    <w:rsid w:val="005F5375"/>
    <w:rsid w:val="005F55A7"/>
    <w:rsid w:val="005F57FB"/>
    <w:rsid w:val="005F5968"/>
    <w:rsid w:val="005F5BFC"/>
    <w:rsid w:val="005F5C7F"/>
    <w:rsid w:val="005F6214"/>
    <w:rsid w:val="005F6418"/>
    <w:rsid w:val="005F69D4"/>
    <w:rsid w:val="005F6A4D"/>
    <w:rsid w:val="005F6AD0"/>
    <w:rsid w:val="005F6CB3"/>
    <w:rsid w:val="005F6E0F"/>
    <w:rsid w:val="005F6E62"/>
    <w:rsid w:val="005F70AA"/>
    <w:rsid w:val="005F72AE"/>
    <w:rsid w:val="005F7536"/>
    <w:rsid w:val="005F76B7"/>
    <w:rsid w:val="005F7820"/>
    <w:rsid w:val="005F7830"/>
    <w:rsid w:val="005F7F3C"/>
    <w:rsid w:val="005F7FC1"/>
    <w:rsid w:val="005F7FE0"/>
    <w:rsid w:val="006002DB"/>
    <w:rsid w:val="0060065D"/>
    <w:rsid w:val="0060098C"/>
    <w:rsid w:val="00600DEB"/>
    <w:rsid w:val="006010DE"/>
    <w:rsid w:val="006010E9"/>
    <w:rsid w:val="006010FD"/>
    <w:rsid w:val="006011B5"/>
    <w:rsid w:val="00601287"/>
    <w:rsid w:val="006013D3"/>
    <w:rsid w:val="006016E8"/>
    <w:rsid w:val="00601B79"/>
    <w:rsid w:val="00601B8D"/>
    <w:rsid w:val="00601BC6"/>
    <w:rsid w:val="00601BF5"/>
    <w:rsid w:val="00601E25"/>
    <w:rsid w:val="00602041"/>
    <w:rsid w:val="006021E6"/>
    <w:rsid w:val="00602202"/>
    <w:rsid w:val="00602584"/>
    <w:rsid w:val="00602BD6"/>
    <w:rsid w:val="00602CB0"/>
    <w:rsid w:val="00602E9B"/>
    <w:rsid w:val="00603060"/>
    <w:rsid w:val="00603442"/>
    <w:rsid w:val="0060351C"/>
    <w:rsid w:val="00603AF4"/>
    <w:rsid w:val="00603C01"/>
    <w:rsid w:val="00603D91"/>
    <w:rsid w:val="00603D98"/>
    <w:rsid w:val="00603F26"/>
    <w:rsid w:val="006044ED"/>
    <w:rsid w:val="0060455F"/>
    <w:rsid w:val="00604581"/>
    <w:rsid w:val="006046D0"/>
    <w:rsid w:val="00604826"/>
    <w:rsid w:val="00604A3B"/>
    <w:rsid w:val="00604B55"/>
    <w:rsid w:val="00604C2C"/>
    <w:rsid w:val="00604D0D"/>
    <w:rsid w:val="00604D60"/>
    <w:rsid w:val="00604D6A"/>
    <w:rsid w:val="00604D83"/>
    <w:rsid w:val="00604FF7"/>
    <w:rsid w:val="00604FFB"/>
    <w:rsid w:val="006050B9"/>
    <w:rsid w:val="00605136"/>
    <w:rsid w:val="0060522F"/>
    <w:rsid w:val="00605361"/>
    <w:rsid w:val="006053F3"/>
    <w:rsid w:val="0060549B"/>
    <w:rsid w:val="0060554B"/>
    <w:rsid w:val="0060561C"/>
    <w:rsid w:val="006056B0"/>
    <w:rsid w:val="006057E4"/>
    <w:rsid w:val="00605C4C"/>
    <w:rsid w:val="00605DFE"/>
    <w:rsid w:val="00606466"/>
    <w:rsid w:val="00606659"/>
    <w:rsid w:val="00606C1C"/>
    <w:rsid w:val="00606EF9"/>
    <w:rsid w:val="0060709F"/>
    <w:rsid w:val="00607299"/>
    <w:rsid w:val="0060734D"/>
    <w:rsid w:val="006074B9"/>
    <w:rsid w:val="00607543"/>
    <w:rsid w:val="00607AA0"/>
    <w:rsid w:val="00607B56"/>
    <w:rsid w:val="00607C87"/>
    <w:rsid w:val="00607F06"/>
    <w:rsid w:val="006100CE"/>
    <w:rsid w:val="006100D2"/>
    <w:rsid w:val="006103C6"/>
    <w:rsid w:val="006108EC"/>
    <w:rsid w:val="00610B31"/>
    <w:rsid w:val="00610BF7"/>
    <w:rsid w:val="0061146B"/>
    <w:rsid w:val="006118EA"/>
    <w:rsid w:val="00611906"/>
    <w:rsid w:val="0061196E"/>
    <w:rsid w:val="00611D4E"/>
    <w:rsid w:val="00611E9B"/>
    <w:rsid w:val="006120FD"/>
    <w:rsid w:val="006121F5"/>
    <w:rsid w:val="00612485"/>
    <w:rsid w:val="00612493"/>
    <w:rsid w:val="006124B0"/>
    <w:rsid w:val="00612627"/>
    <w:rsid w:val="00612907"/>
    <w:rsid w:val="006129BD"/>
    <w:rsid w:val="00612C69"/>
    <w:rsid w:val="00613388"/>
    <w:rsid w:val="00613466"/>
    <w:rsid w:val="006135F1"/>
    <w:rsid w:val="006137BD"/>
    <w:rsid w:val="00613835"/>
    <w:rsid w:val="00613BC3"/>
    <w:rsid w:val="00613FA9"/>
    <w:rsid w:val="00613FBA"/>
    <w:rsid w:val="00614074"/>
    <w:rsid w:val="00614590"/>
    <w:rsid w:val="00614A75"/>
    <w:rsid w:val="00614CC0"/>
    <w:rsid w:val="00614F9A"/>
    <w:rsid w:val="006157CE"/>
    <w:rsid w:val="00615943"/>
    <w:rsid w:val="006159D3"/>
    <w:rsid w:val="00615BF2"/>
    <w:rsid w:val="00616375"/>
    <w:rsid w:val="0061653D"/>
    <w:rsid w:val="006167FD"/>
    <w:rsid w:val="00616D57"/>
    <w:rsid w:val="00616E54"/>
    <w:rsid w:val="00617020"/>
    <w:rsid w:val="00617070"/>
    <w:rsid w:val="00617272"/>
    <w:rsid w:val="0061735C"/>
    <w:rsid w:val="0061735E"/>
    <w:rsid w:val="0061745A"/>
    <w:rsid w:val="0061746B"/>
    <w:rsid w:val="006174F8"/>
    <w:rsid w:val="00617739"/>
    <w:rsid w:val="00617797"/>
    <w:rsid w:val="006202AF"/>
    <w:rsid w:val="00620335"/>
    <w:rsid w:val="0062033F"/>
    <w:rsid w:val="00620476"/>
    <w:rsid w:val="006205F4"/>
    <w:rsid w:val="0062063E"/>
    <w:rsid w:val="00620653"/>
    <w:rsid w:val="006207CD"/>
    <w:rsid w:val="00620943"/>
    <w:rsid w:val="00620CEE"/>
    <w:rsid w:val="00620E11"/>
    <w:rsid w:val="00621124"/>
    <w:rsid w:val="0062187C"/>
    <w:rsid w:val="006218B6"/>
    <w:rsid w:val="006218B8"/>
    <w:rsid w:val="00621A2D"/>
    <w:rsid w:val="00621AD9"/>
    <w:rsid w:val="006221C3"/>
    <w:rsid w:val="00622318"/>
    <w:rsid w:val="00622590"/>
    <w:rsid w:val="00622709"/>
    <w:rsid w:val="00622A23"/>
    <w:rsid w:val="006231A5"/>
    <w:rsid w:val="0062359E"/>
    <w:rsid w:val="00623739"/>
    <w:rsid w:val="006237C1"/>
    <w:rsid w:val="00623964"/>
    <w:rsid w:val="0062397D"/>
    <w:rsid w:val="00623A19"/>
    <w:rsid w:val="00623AD2"/>
    <w:rsid w:val="00623B0F"/>
    <w:rsid w:val="00624064"/>
    <w:rsid w:val="00624217"/>
    <w:rsid w:val="00624249"/>
    <w:rsid w:val="006243C0"/>
    <w:rsid w:val="006243D7"/>
    <w:rsid w:val="006247A9"/>
    <w:rsid w:val="00624C92"/>
    <w:rsid w:val="00624D0C"/>
    <w:rsid w:val="00624D64"/>
    <w:rsid w:val="00625212"/>
    <w:rsid w:val="00625936"/>
    <w:rsid w:val="00625CA8"/>
    <w:rsid w:val="00625E01"/>
    <w:rsid w:val="00625E55"/>
    <w:rsid w:val="00625EA9"/>
    <w:rsid w:val="00626154"/>
    <w:rsid w:val="006268F2"/>
    <w:rsid w:val="0062695E"/>
    <w:rsid w:val="00626A8E"/>
    <w:rsid w:val="00626EF1"/>
    <w:rsid w:val="006270E3"/>
    <w:rsid w:val="0062711A"/>
    <w:rsid w:val="0062722D"/>
    <w:rsid w:val="00627317"/>
    <w:rsid w:val="006275DB"/>
    <w:rsid w:val="006276B4"/>
    <w:rsid w:val="006277B8"/>
    <w:rsid w:val="00627985"/>
    <w:rsid w:val="00627BFB"/>
    <w:rsid w:val="00627D44"/>
    <w:rsid w:val="00627DFA"/>
    <w:rsid w:val="00627F23"/>
    <w:rsid w:val="006305AD"/>
    <w:rsid w:val="0063069F"/>
    <w:rsid w:val="0063084A"/>
    <w:rsid w:val="00630C9F"/>
    <w:rsid w:val="00630E10"/>
    <w:rsid w:val="006313C7"/>
    <w:rsid w:val="00631746"/>
    <w:rsid w:val="00631908"/>
    <w:rsid w:val="00631B14"/>
    <w:rsid w:val="00631B53"/>
    <w:rsid w:val="00631E57"/>
    <w:rsid w:val="00631F23"/>
    <w:rsid w:val="006323E2"/>
    <w:rsid w:val="006326E4"/>
    <w:rsid w:val="00632966"/>
    <w:rsid w:val="00632AE5"/>
    <w:rsid w:val="00633080"/>
    <w:rsid w:val="00633121"/>
    <w:rsid w:val="00633235"/>
    <w:rsid w:val="006333DF"/>
    <w:rsid w:val="00633633"/>
    <w:rsid w:val="00633A6A"/>
    <w:rsid w:val="00633CF7"/>
    <w:rsid w:val="00633DC4"/>
    <w:rsid w:val="00633EED"/>
    <w:rsid w:val="00634086"/>
    <w:rsid w:val="0063416B"/>
    <w:rsid w:val="006343A2"/>
    <w:rsid w:val="006343E1"/>
    <w:rsid w:val="006345FC"/>
    <w:rsid w:val="006346BE"/>
    <w:rsid w:val="006348E2"/>
    <w:rsid w:val="00634A5A"/>
    <w:rsid w:val="00634A7E"/>
    <w:rsid w:val="00634A82"/>
    <w:rsid w:val="00634CF1"/>
    <w:rsid w:val="00634F0B"/>
    <w:rsid w:val="00635263"/>
    <w:rsid w:val="00635477"/>
    <w:rsid w:val="00635636"/>
    <w:rsid w:val="00635907"/>
    <w:rsid w:val="006359DA"/>
    <w:rsid w:val="00635B2A"/>
    <w:rsid w:val="00635C0A"/>
    <w:rsid w:val="00635D17"/>
    <w:rsid w:val="00636154"/>
    <w:rsid w:val="006361DA"/>
    <w:rsid w:val="0063642B"/>
    <w:rsid w:val="006364CC"/>
    <w:rsid w:val="006367D5"/>
    <w:rsid w:val="00636866"/>
    <w:rsid w:val="0063722F"/>
    <w:rsid w:val="00637329"/>
    <w:rsid w:val="00637413"/>
    <w:rsid w:val="00637769"/>
    <w:rsid w:val="00637A9F"/>
    <w:rsid w:val="00637BA3"/>
    <w:rsid w:val="00637D1A"/>
    <w:rsid w:val="00637DE8"/>
    <w:rsid w:val="006400A0"/>
    <w:rsid w:val="006400A1"/>
    <w:rsid w:val="00640568"/>
    <w:rsid w:val="0064096A"/>
    <w:rsid w:val="006410F7"/>
    <w:rsid w:val="006412A2"/>
    <w:rsid w:val="00641596"/>
    <w:rsid w:val="0064176C"/>
    <w:rsid w:val="00641879"/>
    <w:rsid w:val="00641D17"/>
    <w:rsid w:val="00641D2D"/>
    <w:rsid w:val="00642017"/>
    <w:rsid w:val="0064211A"/>
    <w:rsid w:val="006422D1"/>
    <w:rsid w:val="0064231E"/>
    <w:rsid w:val="0064242B"/>
    <w:rsid w:val="006426C5"/>
    <w:rsid w:val="0064278F"/>
    <w:rsid w:val="0064280A"/>
    <w:rsid w:val="006428D1"/>
    <w:rsid w:val="00642B4E"/>
    <w:rsid w:val="00642BC1"/>
    <w:rsid w:val="00642E74"/>
    <w:rsid w:val="00642EA8"/>
    <w:rsid w:val="00642EC7"/>
    <w:rsid w:val="00642F1D"/>
    <w:rsid w:val="006430C5"/>
    <w:rsid w:val="00643EBE"/>
    <w:rsid w:val="00643F3F"/>
    <w:rsid w:val="00644075"/>
    <w:rsid w:val="006440D7"/>
    <w:rsid w:val="00644234"/>
    <w:rsid w:val="006442B5"/>
    <w:rsid w:val="0064486A"/>
    <w:rsid w:val="00644C03"/>
    <w:rsid w:val="00644C0D"/>
    <w:rsid w:val="0064516D"/>
    <w:rsid w:val="006454C8"/>
    <w:rsid w:val="0064582F"/>
    <w:rsid w:val="00645C27"/>
    <w:rsid w:val="00645FBC"/>
    <w:rsid w:val="006460CA"/>
    <w:rsid w:val="00646413"/>
    <w:rsid w:val="00646827"/>
    <w:rsid w:val="00646968"/>
    <w:rsid w:val="006469BD"/>
    <w:rsid w:val="00646E9B"/>
    <w:rsid w:val="00646E9F"/>
    <w:rsid w:val="00646FCE"/>
    <w:rsid w:val="00646FE4"/>
    <w:rsid w:val="00646FE7"/>
    <w:rsid w:val="0064721E"/>
    <w:rsid w:val="00647281"/>
    <w:rsid w:val="00647787"/>
    <w:rsid w:val="0064785C"/>
    <w:rsid w:val="00647864"/>
    <w:rsid w:val="006478E9"/>
    <w:rsid w:val="00647B5C"/>
    <w:rsid w:val="00647E29"/>
    <w:rsid w:val="00650176"/>
    <w:rsid w:val="00650471"/>
    <w:rsid w:val="00650575"/>
    <w:rsid w:val="006505A3"/>
    <w:rsid w:val="006507D4"/>
    <w:rsid w:val="00650A4E"/>
    <w:rsid w:val="00650B05"/>
    <w:rsid w:val="00650DB2"/>
    <w:rsid w:val="00651416"/>
    <w:rsid w:val="006514D8"/>
    <w:rsid w:val="0065166C"/>
    <w:rsid w:val="006517E5"/>
    <w:rsid w:val="00651A06"/>
    <w:rsid w:val="00651E98"/>
    <w:rsid w:val="00651F1B"/>
    <w:rsid w:val="00651FA5"/>
    <w:rsid w:val="006524DB"/>
    <w:rsid w:val="006526C3"/>
    <w:rsid w:val="006526C8"/>
    <w:rsid w:val="00652703"/>
    <w:rsid w:val="006527D6"/>
    <w:rsid w:val="00652D77"/>
    <w:rsid w:val="00652FBD"/>
    <w:rsid w:val="006531F7"/>
    <w:rsid w:val="00653220"/>
    <w:rsid w:val="00653287"/>
    <w:rsid w:val="006535BB"/>
    <w:rsid w:val="006536FF"/>
    <w:rsid w:val="006539E6"/>
    <w:rsid w:val="00653DAA"/>
    <w:rsid w:val="00653E3C"/>
    <w:rsid w:val="00653EE7"/>
    <w:rsid w:val="00654124"/>
    <w:rsid w:val="00654136"/>
    <w:rsid w:val="006541C6"/>
    <w:rsid w:val="00654230"/>
    <w:rsid w:val="00654420"/>
    <w:rsid w:val="00654577"/>
    <w:rsid w:val="0065462E"/>
    <w:rsid w:val="00654886"/>
    <w:rsid w:val="0065490E"/>
    <w:rsid w:val="00654958"/>
    <w:rsid w:val="00654C9F"/>
    <w:rsid w:val="00654FDB"/>
    <w:rsid w:val="006552CD"/>
    <w:rsid w:val="0065535C"/>
    <w:rsid w:val="006559AB"/>
    <w:rsid w:val="00655CD5"/>
    <w:rsid w:val="00655F27"/>
    <w:rsid w:val="00656135"/>
    <w:rsid w:val="00656477"/>
    <w:rsid w:val="006565E2"/>
    <w:rsid w:val="00656600"/>
    <w:rsid w:val="00656619"/>
    <w:rsid w:val="006567F6"/>
    <w:rsid w:val="0065684F"/>
    <w:rsid w:val="00656862"/>
    <w:rsid w:val="006568AC"/>
    <w:rsid w:val="006571A8"/>
    <w:rsid w:val="006571E6"/>
    <w:rsid w:val="006573B6"/>
    <w:rsid w:val="00657471"/>
    <w:rsid w:val="006574F3"/>
    <w:rsid w:val="00657640"/>
    <w:rsid w:val="0065768C"/>
    <w:rsid w:val="00657751"/>
    <w:rsid w:val="00657880"/>
    <w:rsid w:val="00657AA6"/>
    <w:rsid w:val="00657D4B"/>
    <w:rsid w:val="00657D8E"/>
    <w:rsid w:val="00660244"/>
    <w:rsid w:val="006602D7"/>
    <w:rsid w:val="00660785"/>
    <w:rsid w:val="00660CFE"/>
    <w:rsid w:val="00660E13"/>
    <w:rsid w:val="00660E9F"/>
    <w:rsid w:val="0066111D"/>
    <w:rsid w:val="0066150F"/>
    <w:rsid w:val="00661614"/>
    <w:rsid w:val="00661823"/>
    <w:rsid w:val="00661880"/>
    <w:rsid w:val="006619AD"/>
    <w:rsid w:val="00662089"/>
    <w:rsid w:val="006628A0"/>
    <w:rsid w:val="00662FCB"/>
    <w:rsid w:val="0066312C"/>
    <w:rsid w:val="006632A4"/>
    <w:rsid w:val="006632AF"/>
    <w:rsid w:val="00663381"/>
    <w:rsid w:val="0066338D"/>
    <w:rsid w:val="00663B8C"/>
    <w:rsid w:val="00663DBF"/>
    <w:rsid w:val="006643DA"/>
    <w:rsid w:val="006644CB"/>
    <w:rsid w:val="00664765"/>
    <w:rsid w:val="00664925"/>
    <w:rsid w:val="00664D36"/>
    <w:rsid w:val="00664FB7"/>
    <w:rsid w:val="006650C6"/>
    <w:rsid w:val="006651A1"/>
    <w:rsid w:val="006653A2"/>
    <w:rsid w:val="00665489"/>
    <w:rsid w:val="00665B93"/>
    <w:rsid w:val="00665DD1"/>
    <w:rsid w:val="00665F01"/>
    <w:rsid w:val="00665F1A"/>
    <w:rsid w:val="00666028"/>
    <w:rsid w:val="006661E6"/>
    <w:rsid w:val="0066622D"/>
    <w:rsid w:val="00666457"/>
    <w:rsid w:val="006666F2"/>
    <w:rsid w:val="0066681B"/>
    <w:rsid w:val="00666833"/>
    <w:rsid w:val="006669F2"/>
    <w:rsid w:val="00666E03"/>
    <w:rsid w:val="006670E5"/>
    <w:rsid w:val="0066746D"/>
    <w:rsid w:val="00667A54"/>
    <w:rsid w:val="00667B83"/>
    <w:rsid w:val="00667D68"/>
    <w:rsid w:val="00667DF9"/>
    <w:rsid w:val="00667EBA"/>
    <w:rsid w:val="00667F95"/>
    <w:rsid w:val="00667FEB"/>
    <w:rsid w:val="00670199"/>
    <w:rsid w:val="006701A9"/>
    <w:rsid w:val="0067024E"/>
    <w:rsid w:val="00670256"/>
    <w:rsid w:val="00670600"/>
    <w:rsid w:val="0067077F"/>
    <w:rsid w:val="00670A73"/>
    <w:rsid w:val="00670E95"/>
    <w:rsid w:val="00670F58"/>
    <w:rsid w:val="00670FC1"/>
    <w:rsid w:val="006714AF"/>
    <w:rsid w:val="0067178C"/>
    <w:rsid w:val="00671869"/>
    <w:rsid w:val="00672123"/>
    <w:rsid w:val="00672410"/>
    <w:rsid w:val="00672458"/>
    <w:rsid w:val="0067278F"/>
    <w:rsid w:val="00672814"/>
    <w:rsid w:val="00672AE3"/>
    <w:rsid w:val="00672B91"/>
    <w:rsid w:val="00672BD6"/>
    <w:rsid w:val="00672BE4"/>
    <w:rsid w:val="00672FBC"/>
    <w:rsid w:val="00673134"/>
    <w:rsid w:val="00673257"/>
    <w:rsid w:val="0067325A"/>
    <w:rsid w:val="00673395"/>
    <w:rsid w:val="006735AF"/>
    <w:rsid w:val="0067360E"/>
    <w:rsid w:val="0067368F"/>
    <w:rsid w:val="006737EB"/>
    <w:rsid w:val="006739DD"/>
    <w:rsid w:val="00673BEF"/>
    <w:rsid w:val="00673C9D"/>
    <w:rsid w:val="00673FD2"/>
    <w:rsid w:val="0067445F"/>
    <w:rsid w:val="00674975"/>
    <w:rsid w:val="00674DCE"/>
    <w:rsid w:val="00674DEB"/>
    <w:rsid w:val="00674E66"/>
    <w:rsid w:val="00674E8B"/>
    <w:rsid w:val="006753CA"/>
    <w:rsid w:val="0067554D"/>
    <w:rsid w:val="006755E9"/>
    <w:rsid w:val="006757E0"/>
    <w:rsid w:val="00675C2C"/>
    <w:rsid w:val="00675C62"/>
    <w:rsid w:val="00675D67"/>
    <w:rsid w:val="006760D2"/>
    <w:rsid w:val="0067630C"/>
    <w:rsid w:val="0067665C"/>
    <w:rsid w:val="006768DC"/>
    <w:rsid w:val="006770D0"/>
    <w:rsid w:val="00677511"/>
    <w:rsid w:val="00677689"/>
    <w:rsid w:val="00677695"/>
    <w:rsid w:val="006776FE"/>
    <w:rsid w:val="0067772D"/>
    <w:rsid w:val="00677AEA"/>
    <w:rsid w:val="00680014"/>
    <w:rsid w:val="006800E7"/>
    <w:rsid w:val="0068011E"/>
    <w:rsid w:val="00680243"/>
    <w:rsid w:val="0068032D"/>
    <w:rsid w:val="006806C4"/>
    <w:rsid w:val="0068070E"/>
    <w:rsid w:val="00680876"/>
    <w:rsid w:val="00680AB3"/>
    <w:rsid w:val="00680DBB"/>
    <w:rsid w:val="00680DC9"/>
    <w:rsid w:val="006811B0"/>
    <w:rsid w:val="006813C2"/>
    <w:rsid w:val="00681409"/>
    <w:rsid w:val="00681633"/>
    <w:rsid w:val="006817A6"/>
    <w:rsid w:val="00681945"/>
    <w:rsid w:val="00681994"/>
    <w:rsid w:val="00681B26"/>
    <w:rsid w:val="00682068"/>
    <w:rsid w:val="00682162"/>
    <w:rsid w:val="0068229A"/>
    <w:rsid w:val="00682368"/>
    <w:rsid w:val="00682406"/>
    <w:rsid w:val="0068247C"/>
    <w:rsid w:val="006824D6"/>
    <w:rsid w:val="00682591"/>
    <w:rsid w:val="00682B34"/>
    <w:rsid w:val="00682C97"/>
    <w:rsid w:val="00682D70"/>
    <w:rsid w:val="00683350"/>
    <w:rsid w:val="006833CF"/>
    <w:rsid w:val="0068365A"/>
    <w:rsid w:val="00683776"/>
    <w:rsid w:val="00683966"/>
    <w:rsid w:val="00683A56"/>
    <w:rsid w:val="00683AF3"/>
    <w:rsid w:val="00683C2F"/>
    <w:rsid w:val="00683C58"/>
    <w:rsid w:val="00683D5F"/>
    <w:rsid w:val="0068403A"/>
    <w:rsid w:val="006842FC"/>
    <w:rsid w:val="00684464"/>
    <w:rsid w:val="006849A6"/>
    <w:rsid w:val="00684E15"/>
    <w:rsid w:val="00684E1A"/>
    <w:rsid w:val="00684EA6"/>
    <w:rsid w:val="00684F4E"/>
    <w:rsid w:val="00685054"/>
    <w:rsid w:val="006851C7"/>
    <w:rsid w:val="006857F2"/>
    <w:rsid w:val="00685D1A"/>
    <w:rsid w:val="00686033"/>
    <w:rsid w:val="00686288"/>
    <w:rsid w:val="0068635A"/>
    <w:rsid w:val="00686472"/>
    <w:rsid w:val="006864D4"/>
    <w:rsid w:val="006865DC"/>
    <w:rsid w:val="006865E2"/>
    <w:rsid w:val="006868AD"/>
    <w:rsid w:val="006869F8"/>
    <w:rsid w:val="00686BDC"/>
    <w:rsid w:val="00687292"/>
    <w:rsid w:val="006876C8"/>
    <w:rsid w:val="00687D52"/>
    <w:rsid w:val="006901AF"/>
    <w:rsid w:val="006902FB"/>
    <w:rsid w:val="006904FB"/>
    <w:rsid w:val="0069060D"/>
    <w:rsid w:val="00690669"/>
    <w:rsid w:val="006906A4"/>
    <w:rsid w:val="00690A20"/>
    <w:rsid w:val="00690B70"/>
    <w:rsid w:val="00690E06"/>
    <w:rsid w:val="00690E6A"/>
    <w:rsid w:val="00690FDF"/>
    <w:rsid w:val="00691079"/>
    <w:rsid w:val="0069109B"/>
    <w:rsid w:val="006910FC"/>
    <w:rsid w:val="00691297"/>
    <w:rsid w:val="00691455"/>
    <w:rsid w:val="00691528"/>
    <w:rsid w:val="006916FB"/>
    <w:rsid w:val="00691797"/>
    <w:rsid w:val="00691919"/>
    <w:rsid w:val="00691969"/>
    <w:rsid w:val="00691A39"/>
    <w:rsid w:val="006923D4"/>
    <w:rsid w:val="006924A0"/>
    <w:rsid w:val="00692523"/>
    <w:rsid w:val="00692857"/>
    <w:rsid w:val="0069294C"/>
    <w:rsid w:val="006929CD"/>
    <w:rsid w:val="00692D41"/>
    <w:rsid w:val="00692E01"/>
    <w:rsid w:val="00692F2F"/>
    <w:rsid w:val="00693017"/>
    <w:rsid w:val="00693117"/>
    <w:rsid w:val="00693621"/>
    <w:rsid w:val="0069364A"/>
    <w:rsid w:val="006936DE"/>
    <w:rsid w:val="00693BF9"/>
    <w:rsid w:val="00693E27"/>
    <w:rsid w:val="00693E9C"/>
    <w:rsid w:val="00693F17"/>
    <w:rsid w:val="00694380"/>
    <w:rsid w:val="0069438A"/>
    <w:rsid w:val="006944DF"/>
    <w:rsid w:val="0069453B"/>
    <w:rsid w:val="006945A0"/>
    <w:rsid w:val="00694AD6"/>
    <w:rsid w:val="00694B0A"/>
    <w:rsid w:val="00694C8D"/>
    <w:rsid w:val="00694DE5"/>
    <w:rsid w:val="006952CB"/>
    <w:rsid w:val="006954AC"/>
    <w:rsid w:val="00695502"/>
    <w:rsid w:val="00695578"/>
    <w:rsid w:val="006955B4"/>
    <w:rsid w:val="00695BA9"/>
    <w:rsid w:val="00695BE1"/>
    <w:rsid w:val="00695EFE"/>
    <w:rsid w:val="00696362"/>
    <w:rsid w:val="0069645B"/>
    <w:rsid w:val="006964B1"/>
    <w:rsid w:val="006967AF"/>
    <w:rsid w:val="00696941"/>
    <w:rsid w:val="00696A97"/>
    <w:rsid w:val="00696B53"/>
    <w:rsid w:val="0069708B"/>
    <w:rsid w:val="00697135"/>
    <w:rsid w:val="00697263"/>
    <w:rsid w:val="00697345"/>
    <w:rsid w:val="0069737E"/>
    <w:rsid w:val="006975B0"/>
    <w:rsid w:val="00697885"/>
    <w:rsid w:val="00697A8E"/>
    <w:rsid w:val="00697E11"/>
    <w:rsid w:val="00697F30"/>
    <w:rsid w:val="006A00CA"/>
    <w:rsid w:val="006A037B"/>
    <w:rsid w:val="006A03DB"/>
    <w:rsid w:val="006A0828"/>
    <w:rsid w:val="006A0C8D"/>
    <w:rsid w:val="006A0F29"/>
    <w:rsid w:val="006A0F55"/>
    <w:rsid w:val="006A1012"/>
    <w:rsid w:val="006A12D1"/>
    <w:rsid w:val="006A149F"/>
    <w:rsid w:val="006A1742"/>
    <w:rsid w:val="006A1832"/>
    <w:rsid w:val="006A1CF9"/>
    <w:rsid w:val="006A28C7"/>
    <w:rsid w:val="006A2940"/>
    <w:rsid w:val="006A2E5B"/>
    <w:rsid w:val="006A3561"/>
    <w:rsid w:val="006A35B2"/>
    <w:rsid w:val="006A36DD"/>
    <w:rsid w:val="006A3839"/>
    <w:rsid w:val="006A3A7B"/>
    <w:rsid w:val="006A3B7C"/>
    <w:rsid w:val="006A3C75"/>
    <w:rsid w:val="006A3DD2"/>
    <w:rsid w:val="006A3F34"/>
    <w:rsid w:val="006A3F7E"/>
    <w:rsid w:val="006A4591"/>
    <w:rsid w:val="006A459F"/>
    <w:rsid w:val="006A4915"/>
    <w:rsid w:val="006A4F91"/>
    <w:rsid w:val="006A520E"/>
    <w:rsid w:val="006A56E9"/>
    <w:rsid w:val="006A572C"/>
    <w:rsid w:val="006A576D"/>
    <w:rsid w:val="006A5779"/>
    <w:rsid w:val="006A58D7"/>
    <w:rsid w:val="006A59F2"/>
    <w:rsid w:val="006A5E10"/>
    <w:rsid w:val="006A64A3"/>
    <w:rsid w:val="006A6547"/>
    <w:rsid w:val="006A688E"/>
    <w:rsid w:val="006A6A08"/>
    <w:rsid w:val="006A6DC2"/>
    <w:rsid w:val="006A6E0B"/>
    <w:rsid w:val="006A6F9E"/>
    <w:rsid w:val="006A7793"/>
    <w:rsid w:val="006A77C7"/>
    <w:rsid w:val="006A77D4"/>
    <w:rsid w:val="006A78F8"/>
    <w:rsid w:val="006A7D67"/>
    <w:rsid w:val="006A7E70"/>
    <w:rsid w:val="006B041E"/>
    <w:rsid w:val="006B04D8"/>
    <w:rsid w:val="006B04E4"/>
    <w:rsid w:val="006B081A"/>
    <w:rsid w:val="006B0D62"/>
    <w:rsid w:val="006B0D7B"/>
    <w:rsid w:val="006B110D"/>
    <w:rsid w:val="006B1218"/>
    <w:rsid w:val="006B1225"/>
    <w:rsid w:val="006B1318"/>
    <w:rsid w:val="006B18B6"/>
    <w:rsid w:val="006B1B35"/>
    <w:rsid w:val="006B1D4D"/>
    <w:rsid w:val="006B1EE7"/>
    <w:rsid w:val="006B216F"/>
    <w:rsid w:val="006B239C"/>
    <w:rsid w:val="006B24AA"/>
    <w:rsid w:val="006B25DB"/>
    <w:rsid w:val="006B2660"/>
    <w:rsid w:val="006B26F7"/>
    <w:rsid w:val="006B27E9"/>
    <w:rsid w:val="006B2865"/>
    <w:rsid w:val="006B2A3F"/>
    <w:rsid w:val="006B2C9E"/>
    <w:rsid w:val="006B2D36"/>
    <w:rsid w:val="006B2D92"/>
    <w:rsid w:val="006B3267"/>
    <w:rsid w:val="006B330F"/>
    <w:rsid w:val="006B36AA"/>
    <w:rsid w:val="006B36B2"/>
    <w:rsid w:val="006B37C9"/>
    <w:rsid w:val="006B3986"/>
    <w:rsid w:val="006B39DE"/>
    <w:rsid w:val="006B3A3E"/>
    <w:rsid w:val="006B3AAA"/>
    <w:rsid w:val="006B3B17"/>
    <w:rsid w:val="006B3B67"/>
    <w:rsid w:val="006B489F"/>
    <w:rsid w:val="006B4D38"/>
    <w:rsid w:val="006B4DEB"/>
    <w:rsid w:val="006B4E81"/>
    <w:rsid w:val="006B50C6"/>
    <w:rsid w:val="006B532F"/>
    <w:rsid w:val="006B5F97"/>
    <w:rsid w:val="006B5FD0"/>
    <w:rsid w:val="006B62D1"/>
    <w:rsid w:val="006B638C"/>
    <w:rsid w:val="006B659D"/>
    <w:rsid w:val="006B66B2"/>
    <w:rsid w:val="006B68E5"/>
    <w:rsid w:val="006B6E5F"/>
    <w:rsid w:val="006B7152"/>
    <w:rsid w:val="006B735B"/>
    <w:rsid w:val="006B74A9"/>
    <w:rsid w:val="006B765B"/>
    <w:rsid w:val="006B76C0"/>
    <w:rsid w:val="006B783D"/>
    <w:rsid w:val="006B7EC4"/>
    <w:rsid w:val="006B7EE6"/>
    <w:rsid w:val="006B7FBF"/>
    <w:rsid w:val="006C011C"/>
    <w:rsid w:val="006C034C"/>
    <w:rsid w:val="006C05DA"/>
    <w:rsid w:val="006C05EC"/>
    <w:rsid w:val="006C0653"/>
    <w:rsid w:val="006C0925"/>
    <w:rsid w:val="006C093A"/>
    <w:rsid w:val="006C0A69"/>
    <w:rsid w:val="006C0B5B"/>
    <w:rsid w:val="006C0CFA"/>
    <w:rsid w:val="006C1277"/>
    <w:rsid w:val="006C135A"/>
    <w:rsid w:val="006C144B"/>
    <w:rsid w:val="006C1669"/>
    <w:rsid w:val="006C19B3"/>
    <w:rsid w:val="006C19CD"/>
    <w:rsid w:val="006C1B60"/>
    <w:rsid w:val="006C1E0F"/>
    <w:rsid w:val="006C1F84"/>
    <w:rsid w:val="006C20F5"/>
    <w:rsid w:val="006C23B6"/>
    <w:rsid w:val="006C2446"/>
    <w:rsid w:val="006C294D"/>
    <w:rsid w:val="006C2AA5"/>
    <w:rsid w:val="006C2DA1"/>
    <w:rsid w:val="006C2E3F"/>
    <w:rsid w:val="006C2F9B"/>
    <w:rsid w:val="006C30A1"/>
    <w:rsid w:val="006C30F5"/>
    <w:rsid w:val="006C31B7"/>
    <w:rsid w:val="006C3222"/>
    <w:rsid w:val="006C32A2"/>
    <w:rsid w:val="006C340A"/>
    <w:rsid w:val="006C3D61"/>
    <w:rsid w:val="006C3F0C"/>
    <w:rsid w:val="006C401A"/>
    <w:rsid w:val="006C40C6"/>
    <w:rsid w:val="006C41E7"/>
    <w:rsid w:val="006C48AF"/>
    <w:rsid w:val="006C48F2"/>
    <w:rsid w:val="006C494F"/>
    <w:rsid w:val="006C4C36"/>
    <w:rsid w:val="006C503C"/>
    <w:rsid w:val="006C5313"/>
    <w:rsid w:val="006C5B73"/>
    <w:rsid w:val="006C5CF9"/>
    <w:rsid w:val="006C5DEC"/>
    <w:rsid w:val="006C6839"/>
    <w:rsid w:val="006C6AAA"/>
    <w:rsid w:val="006C6ED5"/>
    <w:rsid w:val="006C77E9"/>
    <w:rsid w:val="006C7A81"/>
    <w:rsid w:val="006C7D11"/>
    <w:rsid w:val="006D000F"/>
    <w:rsid w:val="006D010D"/>
    <w:rsid w:val="006D0168"/>
    <w:rsid w:val="006D0345"/>
    <w:rsid w:val="006D0494"/>
    <w:rsid w:val="006D0820"/>
    <w:rsid w:val="006D0A58"/>
    <w:rsid w:val="006D0F34"/>
    <w:rsid w:val="006D0F72"/>
    <w:rsid w:val="006D0FE0"/>
    <w:rsid w:val="006D127A"/>
    <w:rsid w:val="006D13DE"/>
    <w:rsid w:val="006D157E"/>
    <w:rsid w:val="006D2874"/>
    <w:rsid w:val="006D3044"/>
    <w:rsid w:val="006D3882"/>
    <w:rsid w:val="006D39A0"/>
    <w:rsid w:val="006D3AC1"/>
    <w:rsid w:val="006D3CC7"/>
    <w:rsid w:val="006D3E7F"/>
    <w:rsid w:val="006D44DF"/>
    <w:rsid w:val="006D44F8"/>
    <w:rsid w:val="006D454D"/>
    <w:rsid w:val="006D499C"/>
    <w:rsid w:val="006D49EA"/>
    <w:rsid w:val="006D4AB4"/>
    <w:rsid w:val="006D4B59"/>
    <w:rsid w:val="006D4B6F"/>
    <w:rsid w:val="006D4BBE"/>
    <w:rsid w:val="006D4BF6"/>
    <w:rsid w:val="006D50F5"/>
    <w:rsid w:val="006D5124"/>
    <w:rsid w:val="006D516A"/>
    <w:rsid w:val="006D52D1"/>
    <w:rsid w:val="006D5358"/>
    <w:rsid w:val="006D546B"/>
    <w:rsid w:val="006D54FC"/>
    <w:rsid w:val="006D5668"/>
    <w:rsid w:val="006D571D"/>
    <w:rsid w:val="006D57E5"/>
    <w:rsid w:val="006D5814"/>
    <w:rsid w:val="006D58B1"/>
    <w:rsid w:val="006D5A1B"/>
    <w:rsid w:val="006D5AE2"/>
    <w:rsid w:val="006D5DDB"/>
    <w:rsid w:val="006D5F18"/>
    <w:rsid w:val="006D5F25"/>
    <w:rsid w:val="006D631C"/>
    <w:rsid w:val="006D65E4"/>
    <w:rsid w:val="006D66E6"/>
    <w:rsid w:val="006D6B1D"/>
    <w:rsid w:val="006D72DC"/>
    <w:rsid w:val="006D7379"/>
    <w:rsid w:val="006D7755"/>
    <w:rsid w:val="006D7AFF"/>
    <w:rsid w:val="006D7C51"/>
    <w:rsid w:val="006D7D67"/>
    <w:rsid w:val="006E0396"/>
    <w:rsid w:val="006E0420"/>
    <w:rsid w:val="006E0686"/>
    <w:rsid w:val="006E08C2"/>
    <w:rsid w:val="006E0BBD"/>
    <w:rsid w:val="006E0CA4"/>
    <w:rsid w:val="006E0F86"/>
    <w:rsid w:val="006E0FA6"/>
    <w:rsid w:val="006E0FB1"/>
    <w:rsid w:val="006E12F7"/>
    <w:rsid w:val="006E130F"/>
    <w:rsid w:val="006E1376"/>
    <w:rsid w:val="006E1382"/>
    <w:rsid w:val="006E148E"/>
    <w:rsid w:val="006E150F"/>
    <w:rsid w:val="006E1A09"/>
    <w:rsid w:val="006E1C28"/>
    <w:rsid w:val="006E2000"/>
    <w:rsid w:val="006E201F"/>
    <w:rsid w:val="006E271E"/>
    <w:rsid w:val="006E28F6"/>
    <w:rsid w:val="006E2E99"/>
    <w:rsid w:val="006E3249"/>
    <w:rsid w:val="006E3268"/>
    <w:rsid w:val="006E362B"/>
    <w:rsid w:val="006E378E"/>
    <w:rsid w:val="006E3B8F"/>
    <w:rsid w:val="006E3C57"/>
    <w:rsid w:val="006E3F3A"/>
    <w:rsid w:val="006E4190"/>
    <w:rsid w:val="006E4921"/>
    <w:rsid w:val="006E49CB"/>
    <w:rsid w:val="006E4A36"/>
    <w:rsid w:val="006E4A73"/>
    <w:rsid w:val="006E4B65"/>
    <w:rsid w:val="006E4BAF"/>
    <w:rsid w:val="006E4DEE"/>
    <w:rsid w:val="006E4E2A"/>
    <w:rsid w:val="006E507A"/>
    <w:rsid w:val="006E546D"/>
    <w:rsid w:val="006E559B"/>
    <w:rsid w:val="006E561C"/>
    <w:rsid w:val="006E59CE"/>
    <w:rsid w:val="006E5FF5"/>
    <w:rsid w:val="006E6046"/>
    <w:rsid w:val="006E6152"/>
    <w:rsid w:val="006E6678"/>
    <w:rsid w:val="006E66BF"/>
    <w:rsid w:val="006E6825"/>
    <w:rsid w:val="006E6C79"/>
    <w:rsid w:val="006E6DE7"/>
    <w:rsid w:val="006E6F2C"/>
    <w:rsid w:val="006E7099"/>
    <w:rsid w:val="006E769C"/>
    <w:rsid w:val="006E7718"/>
    <w:rsid w:val="006E77F1"/>
    <w:rsid w:val="006F0006"/>
    <w:rsid w:val="006F04AD"/>
    <w:rsid w:val="006F089D"/>
    <w:rsid w:val="006F094C"/>
    <w:rsid w:val="006F0989"/>
    <w:rsid w:val="006F09E0"/>
    <w:rsid w:val="006F0E50"/>
    <w:rsid w:val="006F1061"/>
    <w:rsid w:val="006F16E9"/>
    <w:rsid w:val="006F17E8"/>
    <w:rsid w:val="006F1920"/>
    <w:rsid w:val="006F1A1D"/>
    <w:rsid w:val="006F1B17"/>
    <w:rsid w:val="006F1EF7"/>
    <w:rsid w:val="006F1F2A"/>
    <w:rsid w:val="006F1FC4"/>
    <w:rsid w:val="006F2374"/>
    <w:rsid w:val="006F2409"/>
    <w:rsid w:val="006F24D6"/>
    <w:rsid w:val="006F2743"/>
    <w:rsid w:val="006F29ED"/>
    <w:rsid w:val="006F2AA2"/>
    <w:rsid w:val="006F3047"/>
    <w:rsid w:val="006F32BD"/>
    <w:rsid w:val="006F348D"/>
    <w:rsid w:val="006F34C8"/>
    <w:rsid w:val="006F3871"/>
    <w:rsid w:val="006F3B00"/>
    <w:rsid w:val="006F3E5C"/>
    <w:rsid w:val="006F45B5"/>
    <w:rsid w:val="006F4803"/>
    <w:rsid w:val="006F4CED"/>
    <w:rsid w:val="006F5700"/>
    <w:rsid w:val="006F586A"/>
    <w:rsid w:val="006F58BC"/>
    <w:rsid w:val="006F5D15"/>
    <w:rsid w:val="006F5D1B"/>
    <w:rsid w:val="006F6064"/>
    <w:rsid w:val="006F608E"/>
    <w:rsid w:val="006F6603"/>
    <w:rsid w:val="006F67A6"/>
    <w:rsid w:val="006F6A37"/>
    <w:rsid w:val="006F6AEB"/>
    <w:rsid w:val="006F716E"/>
    <w:rsid w:val="006F71E6"/>
    <w:rsid w:val="006F74CE"/>
    <w:rsid w:val="006F7564"/>
    <w:rsid w:val="006F7570"/>
    <w:rsid w:val="006F78A8"/>
    <w:rsid w:val="006F78E5"/>
    <w:rsid w:val="006F79E2"/>
    <w:rsid w:val="006F7C6D"/>
    <w:rsid w:val="006F7D41"/>
    <w:rsid w:val="006F7DD4"/>
    <w:rsid w:val="0070003B"/>
    <w:rsid w:val="0070011C"/>
    <w:rsid w:val="00700A15"/>
    <w:rsid w:val="00700AD1"/>
    <w:rsid w:val="00701791"/>
    <w:rsid w:val="007017AE"/>
    <w:rsid w:val="007018AB"/>
    <w:rsid w:val="00701A61"/>
    <w:rsid w:val="00701AD0"/>
    <w:rsid w:val="00701C09"/>
    <w:rsid w:val="00701CFC"/>
    <w:rsid w:val="00701ED8"/>
    <w:rsid w:val="00701F28"/>
    <w:rsid w:val="0070201A"/>
    <w:rsid w:val="00702120"/>
    <w:rsid w:val="00702169"/>
    <w:rsid w:val="007022F4"/>
    <w:rsid w:val="007023A5"/>
    <w:rsid w:val="007024E6"/>
    <w:rsid w:val="007029DE"/>
    <w:rsid w:val="007029F3"/>
    <w:rsid w:val="00702AC6"/>
    <w:rsid w:val="00702ECA"/>
    <w:rsid w:val="00702F50"/>
    <w:rsid w:val="00702F87"/>
    <w:rsid w:val="00703265"/>
    <w:rsid w:val="00703287"/>
    <w:rsid w:val="0070348E"/>
    <w:rsid w:val="0070353D"/>
    <w:rsid w:val="00703589"/>
    <w:rsid w:val="00703C3A"/>
    <w:rsid w:val="00703C88"/>
    <w:rsid w:val="00703EC2"/>
    <w:rsid w:val="00704980"/>
    <w:rsid w:val="00704D51"/>
    <w:rsid w:val="00704E6D"/>
    <w:rsid w:val="00704EFD"/>
    <w:rsid w:val="00705173"/>
    <w:rsid w:val="007051DA"/>
    <w:rsid w:val="007055BC"/>
    <w:rsid w:val="00705AFB"/>
    <w:rsid w:val="00705AFE"/>
    <w:rsid w:val="00705BDC"/>
    <w:rsid w:val="00705D1F"/>
    <w:rsid w:val="00705D27"/>
    <w:rsid w:val="00705E52"/>
    <w:rsid w:val="0070623A"/>
    <w:rsid w:val="007062C0"/>
    <w:rsid w:val="00706357"/>
    <w:rsid w:val="007063B2"/>
    <w:rsid w:val="007063FD"/>
    <w:rsid w:val="007068FD"/>
    <w:rsid w:val="00706BF1"/>
    <w:rsid w:val="00706E7C"/>
    <w:rsid w:val="00706E7D"/>
    <w:rsid w:val="00707162"/>
    <w:rsid w:val="00707410"/>
    <w:rsid w:val="007078F1"/>
    <w:rsid w:val="00707B60"/>
    <w:rsid w:val="00707CB2"/>
    <w:rsid w:val="00707DA4"/>
    <w:rsid w:val="00707E3A"/>
    <w:rsid w:val="00707EC3"/>
    <w:rsid w:val="0071007B"/>
    <w:rsid w:val="007102EC"/>
    <w:rsid w:val="007104B9"/>
    <w:rsid w:val="00710D38"/>
    <w:rsid w:val="00710DA0"/>
    <w:rsid w:val="007110FF"/>
    <w:rsid w:val="007112BA"/>
    <w:rsid w:val="007113BC"/>
    <w:rsid w:val="0071192B"/>
    <w:rsid w:val="00711B5F"/>
    <w:rsid w:val="00711D41"/>
    <w:rsid w:val="00711F7A"/>
    <w:rsid w:val="0071200B"/>
    <w:rsid w:val="00712022"/>
    <w:rsid w:val="00712104"/>
    <w:rsid w:val="007121DF"/>
    <w:rsid w:val="00712279"/>
    <w:rsid w:val="0071233B"/>
    <w:rsid w:val="0071254A"/>
    <w:rsid w:val="007127A7"/>
    <w:rsid w:val="00712832"/>
    <w:rsid w:val="00712AB0"/>
    <w:rsid w:val="00712B73"/>
    <w:rsid w:val="00712E16"/>
    <w:rsid w:val="00713090"/>
    <w:rsid w:val="007130C3"/>
    <w:rsid w:val="00713557"/>
    <w:rsid w:val="007135CF"/>
    <w:rsid w:val="00713770"/>
    <w:rsid w:val="007138C4"/>
    <w:rsid w:val="007138F8"/>
    <w:rsid w:val="00713A64"/>
    <w:rsid w:val="00713ABC"/>
    <w:rsid w:val="00713BDB"/>
    <w:rsid w:val="00713CF6"/>
    <w:rsid w:val="00713DA6"/>
    <w:rsid w:val="0071475B"/>
    <w:rsid w:val="00714843"/>
    <w:rsid w:val="00714879"/>
    <w:rsid w:val="00714961"/>
    <w:rsid w:val="00714AE7"/>
    <w:rsid w:val="00714B97"/>
    <w:rsid w:val="00714D0D"/>
    <w:rsid w:val="00714D18"/>
    <w:rsid w:val="00714E13"/>
    <w:rsid w:val="00714FD9"/>
    <w:rsid w:val="007150D4"/>
    <w:rsid w:val="007152E4"/>
    <w:rsid w:val="0071538B"/>
    <w:rsid w:val="00715401"/>
    <w:rsid w:val="0071545F"/>
    <w:rsid w:val="007154DC"/>
    <w:rsid w:val="00715764"/>
    <w:rsid w:val="00715B86"/>
    <w:rsid w:val="00715C16"/>
    <w:rsid w:val="00715E24"/>
    <w:rsid w:val="00715EF9"/>
    <w:rsid w:val="00715F21"/>
    <w:rsid w:val="00716078"/>
    <w:rsid w:val="007163B9"/>
    <w:rsid w:val="007164AA"/>
    <w:rsid w:val="007168A8"/>
    <w:rsid w:val="00716BBF"/>
    <w:rsid w:val="00716BC1"/>
    <w:rsid w:val="00716C84"/>
    <w:rsid w:val="00716ECB"/>
    <w:rsid w:val="007170B7"/>
    <w:rsid w:val="007170F3"/>
    <w:rsid w:val="007171FA"/>
    <w:rsid w:val="00717216"/>
    <w:rsid w:val="00717416"/>
    <w:rsid w:val="007177B7"/>
    <w:rsid w:val="00717A0A"/>
    <w:rsid w:val="00717A5E"/>
    <w:rsid w:val="00717AF1"/>
    <w:rsid w:val="00717B2B"/>
    <w:rsid w:val="00717F22"/>
    <w:rsid w:val="0072019A"/>
    <w:rsid w:val="007204CE"/>
    <w:rsid w:val="00720504"/>
    <w:rsid w:val="007211A5"/>
    <w:rsid w:val="007211D7"/>
    <w:rsid w:val="007214B6"/>
    <w:rsid w:val="00721594"/>
    <w:rsid w:val="0072172A"/>
    <w:rsid w:val="007218C8"/>
    <w:rsid w:val="00721B43"/>
    <w:rsid w:val="007220E3"/>
    <w:rsid w:val="007221A7"/>
    <w:rsid w:val="007222BB"/>
    <w:rsid w:val="007223AD"/>
    <w:rsid w:val="00722469"/>
    <w:rsid w:val="00722699"/>
    <w:rsid w:val="007226EF"/>
    <w:rsid w:val="00722A21"/>
    <w:rsid w:val="00722BCF"/>
    <w:rsid w:val="00722DD9"/>
    <w:rsid w:val="00723077"/>
    <w:rsid w:val="007233BA"/>
    <w:rsid w:val="007234B0"/>
    <w:rsid w:val="00723661"/>
    <w:rsid w:val="007236CE"/>
    <w:rsid w:val="00723910"/>
    <w:rsid w:val="007239A3"/>
    <w:rsid w:val="007239C7"/>
    <w:rsid w:val="00723CFA"/>
    <w:rsid w:val="00724123"/>
    <w:rsid w:val="0072427F"/>
    <w:rsid w:val="00724603"/>
    <w:rsid w:val="00724743"/>
    <w:rsid w:val="0072475D"/>
    <w:rsid w:val="00724815"/>
    <w:rsid w:val="00724D71"/>
    <w:rsid w:val="00724F49"/>
    <w:rsid w:val="00725451"/>
    <w:rsid w:val="007254F4"/>
    <w:rsid w:val="007255C9"/>
    <w:rsid w:val="007257AE"/>
    <w:rsid w:val="00725D99"/>
    <w:rsid w:val="00725DAA"/>
    <w:rsid w:val="00725F89"/>
    <w:rsid w:val="00726196"/>
    <w:rsid w:val="00726340"/>
    <w:rsid w:val="0072649C"/>
    <w:rsid w:val="0072659F"/>
    <w:rsid w:val="007268A8"/>
    <w:rsid w:val="0072692F"/>
    <w:rsid w:val="00726B33"/>
    <w:rsid w:val="00726C48"/>
    <w:rsid w:val="00726E1D"/>
    <w:rsid w:val="00726ECC"/>
    <w:rsid w:val="00727113"/>
    <w:rsid w:val="0072741F"/>
    <w:rsid w:val="0072776C"/>
    <w:rsid w:val="00727997"/>
    <w:rsid w:val="007300E6"/>
    <w:rsid w:val="00730157"/>
    <w:rsid w:val="00730192"/>
    <w:rsid w:val="007301E0"/>
    <w:rsid w:val="007302D4"/>
    <w:rsid w:val="007302EC"/>
    <w:rsid w:val="00730B4F"/>
    <w:rsid w:val="00730D16"/>
    <w:rsid w:val="00730DCF"/>
    <w:rsid w:val="00730EB8"/>
    <w:rsid w:val="00731216"/>
    <w:rsid w:val="007318C5"/>
    <w:rsid w:val="007319F8"/>
    <w:rsid w:val="00731A04"/>
    <w:rsid w:val="00731C04"/>
    <w:rsid w:val="00731CC8"/>
    <w:rsid w:val="007320B7"/>
    <w:rsid w:val="007324C6"/>
    <w:rsid w:val="007325A8"/>
    <w:rsid w:val="007327C3"/>
    <w:rsid w:val="007329FF"/>
    <w:rsid w:val="00732B9C"/>
    <w:rsid w:val="00732C18"/>
    <w:rsid w:val="00732D7F"/>
    <w:rsid w:val="00732DCD"/>
    <w:rsid w:val="00733138"/>
    <w:rsid w:val="00733904"/>
    <w:rsid w:val="00733C03"/>
    <w:rsid w:val="00733C51"/>
    <w:rsid w:val="0073417F"/>
    <w:rsid w:val="0073434F"/>
    <w:rsid w:val="007345CD"/>
    <w:rsid w:val="00734986"/>
    <w:rsid w:val="00734A4D"/>
    <w:rsid w:val="00734F22"/>
    <w:rsid w:val="00735401"/>
    <w:rsid w:val="00735773"/>
    <w:rsid w:val="0073590C"/>
    <w:rsid w:val="0073597F"/>
    <w:rsid w:val="00735BC5"/>
    <w:rsid w:val="00735C45"/>
    <w:rsid w:val="00735E9F"/>
    <w:rsid w:val="007361D8"/>
    <w:rsid w:val="007362FB"/>
    <w:rsid w:val="00736381"/>
    <w:rsid w:val="007364A5"/>
    <w:rsid w:val="0073689D"/>
    <w:rsid w:val="00736AF7"/>
    <w:rsid w:val="00736BCD"/>
    <w:rsid w:val="00736E62"/>
    <w:rsid w:val="00736EBD"/>
    <w:rsid w:val="00736EE5"/>
    <w:rsid w:val="00736F5D"/>
    <w:rsid w:val="00736FDE"/>
    <w:rsid w:val="00737128"/>
    <w:rsid w:val="007374B1"/>
    <w:rsid w:val="007374DF"/>
    <w:rsid w:val="007374E7"/>
    <w:rsid w:val="00737686"/>
    <w:rsid w:val="0073783B"/>
    <w:rsid w:val="00737917"/>
    <w:rsid w:val="00737BEC"/>
    <w:rsid w:val="00737FF1"/>
    <w:rsid w:val="0074013C"/>
    <w:rsid w:val="00740182"/>
    <w:rsid w:val="007402D8"/>
    <w:rsid w:val="00740301"/>
    <w:rsid w:val="007404FC"/>
    <w:rsid w:val="00740509"/>
    <w:rsid w:val="007406F3"/>
    <w:rsid w:val="00740D57"/>
    <w:rsid w:val="00740DD0"/>
    <w:rsid w:val="00741213"/>
    <w:rsid w:val="00741BFD"/>
    <w:rsid w:val="00742106"/>
    <w:rsid w:val="007422FE"/>
    <w:rsid w:val="00742359"/>
    <w:rsid w:val="00742495"/>
    <w:rsid w:val="007428B0"/>
    <w:rsid w:val="00742AC0"/>
    <w:rsid w:val="00742C0B"/>
    <w:rsid w:val="00742CAE"/>
    <w:rsid w:val="00742E17"/>
    <w:rsid w:val="00743042"/>
    <w:rsid w:val="00743415"/>
    <w:rsid w:val="00743577"/>
    <w:rsid w:val="007435BA"/>
    <w:rsid w:val="00743830"/>
    <w:rsid w:val="00743B86"/>
    <w:rsid w:val="00743C01"/>
    <w:rsid w:val="00743CAC"/>
    <w:rsid w:val="00743E07"/>
    <w:rsid w:val="00743F16"/>
    <w:rsid w:val="00744048"/>
    <w:rsid w:val="00744308"/>
    <w:rsid w:val="007445CE"/>
    <w:rsid w:val="00744866"/>
    <w:rsid w:val="007448C8"/>
    <w:rsid w:val="00744AC0"/>
    <w:rsid w:val="00744AE3"/>
    <w:rsid w:val="00744C47"/>
    <w:rsid w:val="00745295"/>
    <w:rsid w:val="00745503"/>
    <w:rsid w:val="007457E0"/>
    <w:rsid w:val="00745DDE"/>
    <w:rsid w:val="00746049"/>
    <w:rsid w:val="00746294"/>
    <w:rsid w:val="0074672A"/>
    <w:rsid w:val="00746767"/>
    <w:rsid w:val="007467AF"/>
    <w:rsid w:val="007467D6"/>
    <w:rsid w:val="00746A52"/>
    <w:rsid w:val="00746ADF"/>
    <w:rsid w:val="00746BE4"/>
    <w:rsid w:val="0074745D"/>
    <w:rsid w:val="0074751C"/>
    <w:rsid w:val="00747A3C"/>
    <w:rsid w:val="00747CF6"/>
    <w:rsid w:val="00747F6B"/>
    <w:rsid w:val="007507C2"/>
    <w:rsid w:val="00750AE2"/>
    <w:rsid w:val="00750B32"/>
    <w:rsid w:val="00750C9E"/>
    <w:rsid w:val="007510B2"/>
    <w:rsid w:val="007513BB"/>
    <w:rsid w:val="007513E3"/>
    <w:rsid w:val="007519F1"/>
    <w:rsid w:val="00751C3A"/>
    <w:rsid w:val="0075202E"/>
    <w:rsid w:val="00752089"/>
    <w:rsid w:val="00752207"/>
    <w:rsid w:val="00752674"/>
    <w:rsid w:val="00752C8D"/>
    <w:rsid w:val="00753404"/>
    <w:rsid w:val="00753471"/>
    <w:rsid w:val="0075371A"/>
    <w:rsid w:val="00753780"/>
    <w:rsid w:val="00753854"/>
    <w:rsid w:val="007538D3"/>
    <w:rsid w:val="0075395E"/>
    <w:rsid w:val="00753A55"/>
    <w:rsid w:val="00753EB1"/>
    <w:rsid w:val="00753F65"/>
    <w:rsid w:val="00754036"/>
    <w:rsid w:val="00754937"/>
    <w:rsid w:val="00754B44"/>
    <w:rsid w:val="00755063"/>
    <w:rsid w:val="0075534B"/>
    <w:rsid w:val="0075535D"/>
    <w:rsid w:val="0075540C"/>
    <w:rsid w:val="0075568B"/>
    <w:rsid w:val="00755953"/>
    <w:rsid w:val="00755D16"/>
    <w:rsid w:val="00755D68"/>
    <w:rsid w:val="00755E27"/>
    <w:rsid w:val="007560A3"/>
    <w:rsid w:val="007561D2"/>
    <w:rsid w:val="007564F9"/>
    <w:rsid w:val="0075661F"/>
    <w:rsid w:val="007566BC"/>
    <w:rsid w:val="007567EB"/>
    <w:rsid w:val="00756915"/>
    <w:rsid w:val="007569D0"/>
    <w:rsid w:val="00756B21"/>
    <w:rsid w:val="00756B4C"/>
    <w:rsid w:val="00756D80"/>
    <w:rsid w:val="0075737F"/>
    <w:rsid w:val="007574D8"/>
    <w:rsid w:val="00757520"/>
    <w:rsid w:val="00757582"/>
    <w:rsid w:val="0075759F"/>
    <w:rsid w:val="0075760C"/>
    <w:rsid w:val="007579B6"/>
    <w:rsid w:val="00757C9F"/>
    <w:rsid w:val="00757DD3"/>
    <w:rsid w:val="00760433"/>
    <w:rsid w:val="00760555"/>
    <w:rsid w:val="007605B2"/>
    <w:rsid w:val="007608BD"/>
    <w:rsid w:val="00760913"/>
    <w:rsid w:val="00760AFD"/>
    <w:rsid w:val="00760CF7"/>
    <w:rsid w:val="00760ED6"/>
    <w:rsid w:val="00761289"/>
    <w:rsid w:val="007614C3"/>
    <w:rsid w:val="007614F1"/>
    <w:rsid w:val="007618D1"/>
    <w:rsid w:val="00761C26"/>
    <w:rsid w:val="00761D93"/>
    <w:rsid w:val="007621AE"/>
    <w:rsid w:val="007623BB"/>
    <w:rsid w:val="007624C5"/>
    <w:rsid w:val="007624F0"/>
    <w:rsid w:val="00762A2E"/>
    <w:rsid w:val="00762AC0"/>
    <w:rsid w:val="00762B53"/>
    <w:rsid w:val="00762DEC"/>
    <w:rsid w:val="00762E14"/>
    <w:rsid w:val="00762E3E"/>
    <w:rsid w:val="00763574"/>
    <w:rsid w:val="007635C7"/>
    <w:rsid w:val="007637AD"/>
    <w:rsid w:val="007639BE"/>
    <w:rsid w:val="007639F0"/>
    <w:rsid w:val="00763BE5"/>
    <w:rsid w:val="00763D31"/>
    <w:rsid w:val="007644D7"/>
    <w:rsid w:val="0076491F"/>
    <w:rsid w:val="00764946"/>
    <w:rsid w:val="00764955"/>
    <w:rsid w:val="00764A08"/>
    <w:rsid w:val="00764B91"/>
    <w:rsid w:val="00764B92"/>
    <w:rsid w:val="00764BC5"/>
    <w:rsid w:val="00764DAD"/>
    <w:rsid w:val="007653AF"/>
    <w:rsid w:val="0076560B"/>
    <w:rsid w:val="00765815"/>
    <w:rsid w:val="00765843"/>
    <w:rsid w:val="00765B05"/>
    <w:rsid w:val="00765DB5"/>
    <w:rsid w:val="00765EF9"/>
    <w:rsid w:val="00765EFD"/>
    <w:rsid w:val="00765F3C"/>
    <w:rsid w:val="0076608A"/>
    <w:rsid w:val="00766446"/>
    <w:rsid w:val="00766697"/>
    <w:rsid w:val="00766912"/>
    <w:rsid w:val="00766DDD"/>
    <w:rsid w:val="00766EEB"/>
    <w:rsid w:val="00766F1E"/>
    <w:rsid w:val="00766F78"/>
    <w:rsid w:val="007679E2"/>
    <w:rsid w:val="00767A7A"/>
    <w:rsid w:val="00767CC7"/>
    <w:rsid w:val="00767CD8"/>
    <w:rsid w:val="00770094"/>
    <w:rsid w:val="00770310"/>
    <w:rsid w:val="0077083C"/>
    <w:rsid w:val="00770BE6"/>
    <w:rsid w:val="00770CD0"/>
    <w:rsid w:val="00770FE5"/>
    <w:rsid w:val="0077113E"/>
    <w:rsid w:val="00771227"/>
    <w:rsid w:val="0077178C"/>
    <w:rsid w:val="007718BD"/>
    <w:rsid w:val="00771948"/>
    <w:rsid w:val="00771B9E"/>
    <w:rsid w:val="00771DF7"/>
    <w:rsid w:val="00771EBC"/>
    <w:rsid w:val="00771EDC"/>
    <w:rsid w:val="00771F73"/>
    <w:rsid w:val="00772457"/>
    <w:rsid w:val="00772720"/>
    <w:rsid w:val="00773130"/>
    <w:rsid w:val="00773270"/>
    <w:rsid w:val="00773F88"/>
    <w:rsid w:val="00773F9E"/>
    <w:rsid w:val="007742D3"/>
    <w:rsid w:val="00774588"/>
    <w:rsid w:val="007745ED"/>
    <w:rsid w:val="007749F2"/>
    <w:rsid w:val="007749FA"/>
    <w:rsid w:val="00774AC7"/>
    <w:rsid w:val="00774F93"/>
    <w:rsid w:val="00775351"/>
    <w:rsid w:val="00775383"/>
    <w:rsid w:val="007758F3"/>
    <w:rsid w:val="00775B13"/>
    <w:rsid w:val="00776135"/>
    <w:rsid w:val="0077616F"/>
    <w:rsid w:val="0077620A"/>
    <w:rsid w:val="00776257"/>
    <w:rsid w:val="007762AA"/>
    <w:rsid w:val="00776736"/>
    <w:rsid w:val="0077698B"/>
    <w:rsid w:val="00776D88"/>
    <w:rsid w:val="00777121"/>
    <w:rsid w:val="00777556"/>
    <w:rsid w:val="007775DD"/>
    <w:rsid w:val="0078007E"/>
    <w:rsid w:val="00780129"/>
    <w:rsid w:val="00780212"/>
    <w:rsid w:val="007802D1"/>
    <w:rsid w:val="0078035D"/>
    <w:rsid w:val="007803DA"/>
    <w:rsid w:val="00780451"/>
    <w:rsid w:val="00780B86"/>
    <w:rsid w:val="007811BD"/>
    <w:rsid w:val="00781646"/>
    <w:rsid w:val="00781764"/>
    <w:rsid w:val="007817A2"/>
    <w:rsid w:val="007819E2"/>
    <w:rsid w:val="00781B26"/>
    <w:rsid w:val="00781B2D"/>
    <w:rsid w:val="00781BFC"/>
    <w:rsid w:val="00781E9D"/>
    <w:rsid w:val="00781FE8"/>
    <w:rsid w:val="00782398"/>
    <w:rsid w:val="007823C1"/>
    <w:rsid w:val="0078251A"/>
    <w:rsid w:val="007826F7"/>
    <w:rsid w:val="007827F9"/>
    <w:rsid w:val="007829B2"/>
    <w:rsid w:val="00782CDD"/>
    <w:rsid w:val="00782D5E"/>
    <w:rsid w:val="00783207"/>
    <w:rsid w:val="0078321A"/>
    <w:rsid w:val="00783284"/>
    <w:rsid w:val="0078359C"/>
    <w:rsid w:val="007836D3"/>
    <w:rsid w:val="007837DF"/>
    <w:rsid w:val="007839E3"/>
    <w:rsid w:val="00783BA1"/>
    <w:rsid w:val="00784022"/>
    <w:rsid w:val="0078425E"/>
    <w:rsid w:val="007847C8"/>
    <w:rsid w:val="00784A41"/>
    <w:rsid w:val="00784BCB"/>
    <w:rsid w:val="00784E67"/>
    <w:rsid w:val="00785123"/>
    <w:rsid w:val="00785290"/>
    <w:rsid w:val="00785376"/>
    <w:rsid w:val="007853E6"/>
    <w:rsid w:val="00785544"/>
    <w:rsid w:val="00785848"/>
    <w:rsid w:val="00785ABF"/>
    <w:rsid w:val="00785C62"/>
    <w:rsid w:val="00785D30"/>
    <w:rsid w:val="00785E00"/>
    <w:rsid w:val="007860FF"/>
    <w:rsid w:val="007861C9"/>
    <w:rsid w:val="007863B1"/>
    <w:rsid w:val="00786434"/>
    <w:rsid w:val="007864AF"/>
    <w:rsid w:val="00786754"/>
    <w:rsid w:val="007869D0"/>
    <w:rsid w:val="00786D65"/>
    <w:rsid w:val="00787116"/>
    <w:rsid w:val="00787184"/>
    <w:rsid w:val="007871F9"/>
    <w:rsid w:val="00787358"/>
    <w:rsid w:val="0078744A"/>
    <w:rsid w:val="007876D1"/>
    <w:rsid w:val="0078780F"/>
    <w:rsid w:val="0078785D"/>
    <w:rsid w:val="007879BC"/>
    <w:rsid w:val="00787ACE"/>
    <w:rsid w:val="00787CDE"/>
    <w:rsid w:val="00787D6D"/>
    <w:rsid w:val="00787FA0"/>
    <w:rsid w:val="0079008F"/>
    <w:rsid w:val="0079083F"/>
    <w:rsid w:val="00790857"/>
    <w:rsid w:val="00790959"/>
    <w:rsid w:val="00790AA2"/>
    <w:rsid w:val="00790B32"/>
    <w:rsid w:val="00790F91"/>
    <w:rsid w:val="007914F1"/>
    <w:rsid w:val="007918B3"/>
    <w:rsid w:val="007918CA"/>
    <w:rsid w:val="00791925"/>
    <w:rsid w:val="00791C88"/>
    <w:rsid w:val="00791F2B"/>
    <w:rsid w:val="00791F34"/>
    <w:rsid w:val="00791FF3"/>
    <w:rsid w:val="007922C8"/>
    <w:rsid w:val="00792323"/>
    <w:rsid w:val="007926C5"/>
    <w:rsid w:val="00792E15"/>
    <w:rsid w:val="00792E6C"/>
    <w:rsid w:val="0079303C"/>
    <w:rsid w:val="00793248"/>
    <w:rsid w:val="00793289"/>
    <w:rsid w:val="00793626"/>
    <w:rsid w:val="0079375B"/>
    <w:rsid w:val="007938AF"/>
    <w:rsid w:val="00793931"/>
    <w:rsid w:val="007939C0"/>
    <w:rsid w:val="00793B49"/>
    <w:rsid w:val="0079415D"/>
    <w:rsid w:val="00794590"/>
    <w:rsid w:val="00794677"/>
    <w:rsid w:val="00794800"/>
    <w:rsid w:val="00794A3A"/>
    <w:rsid w:val="00794A8C"/>
    <w:rsid w:val="00794B29"/>
    <w:rsid w:val="00794D7D"/>
    <w:rsid w:val="0079518C"/>
    <w:rsid w:val="00795D8C"/>
    <w:rsid w:val="007962DF"/>
    <w:rsid w:val="007963DD"/>
    <w:rsid w:val="00796668"/>
    <w:rsid w:val="00796DDB"/>
    <w:rsid w:val="00797287"/>
    <w:rsid w:val="0079764B"/>
    <w:rsid w:val="007977B1"/>
    <w:rsid w:val="00797F78"/>
    <w:rsid w:val="00797FE8"/>
    <w:rsid w:val="007A02E4"/>
    <w:rsid w:val="007A0405"/>
    <w:rsid w:val="007A05E6"/>
    <w:rsid w:val="007A098A"/>
    <w:rsid w:val="007A09E0"/>
    <w:rsid w:val="007A0FE1"/>
    <w:rsid w:val="007A135D"/>
    <w:rsid w:val="007A17AE"/>
    <w:rsid w:val="007A196F"/>
    <w:rsid w:val="007A1D3F"/>
    <w:rsid w:val="007A24D6"/>
    <w:rsid w:val="007A2778"/>
    <w:rsid w:val="007A2A95"/>
    <w:rsid w:val="007A32FA"/>
    <w:rsid w:val="007A3527"/>
    <w:rsid w:val="007A3568"/>
    <w:rsid w:val="007A3832"/>
    <w:rsid w:val="007A3889"/>
    <w:rsid w:val="007A3E09"/>
    <w:rsid w:val="007A41D0"/>
    <w:rsid w:val="007A43FC"/>
    <w:rsid w:val="007A475C"/>
    <w:rsid w:val="007A47D0"/>
    <w:rsid w:val="007A49D1"/>
    <w:rsid w:val="007A49F9"/>
    <w:rsid w:val="007A4A0C"/>
    <w:rsid w:val="007A4B16"/>
    <w:rsid w:val="007A4B67"/>
    <w:rsid w:val="007A4BC8"/>
    <w:rsid w:val="007A52FD"/>
    <w:rsid w:val="007A5339"/>
    <w:rsid w:val="007A56F2"/>
    <w:rsid w:val="007A5700"/>
    <w:rsid w:val="007A5CFF"/>
    <w:rsid w:val="007A5EDA"/>
    <w:rsid w:val="007A5FD6"/>
    <w:rsid w:val="007A5FEC"/>
    <w:rsid w:val="007A6306"/>
    <w:rsid w:val="007A63FD"/>
    <w:rsid w:val="007A6456"/>
    <w:rsid w:val="007A682C"/>
    <w:rsid w:val="007A689D"/>
    <w:rsid w:val="007A6A50"/>
    <w:rsid w:val="007A6B15"/>
    <w:rsid w:val="007A6CCF"/>
    <w:rsid w:val="007A6D23"/>
    <w:rsid w:val="007A7391"/>
    <w:rsid w:val="007A74F2"/>
    <w:rsid w:val="007A7620"/>
    <w:rsid w:val="007A7925"/>
    <w:rsid w:val="007A7999"/>
    <w:rsid w:val="007A7AD3"/>
    <w:rsid w:val="007A7C2C"/>
    <w:rsid w:val="007A7D18"/>
    <w:rsid w:val="007A7F0B"/>
    <w:rsid w:val="007B050E"/>
    <w:rsid w:val="007B0516"/>
    <w:rsid w:val="007B0548"/>
    <w:rsid w:val="007B0674"/>
    <w:rsid w:val="007B0736"/>
    <w:rsid w:val="007B09B7"/>
    <w:rsid w:val="007B0C7D"/>
    <w:rsid w:val="007B11AF"/>
    <w:rsid w:val="007B12BD"/>
    <w:rsid w:val="007B13AE"/>
    <w:rsid w:val="007B13F1"/>
    <w:rsid w:val="007B199C"/>
    <w:rsid w:val="007B1B77"/>
    <w:rsid w:val="007B1BCD"/>
    <w:rsid w:val="007B1BEA"/>
    <w:rsid w:val="007B1CAB"/>
    <w:rsid w:val="007B20FC"/>
    <w:rsid w:val="007B2114"/>
    <w:rsid w:val="007B249E"/>
    <w:rsid w:val="007B288E"/>
    <w:rsid w:val="007B28F4"/>
    <w:rsid w:val="007B294C"/>
    <w:rsid w:val="007B2D47"/>
    <w:rsid w:val="007B2DDB"/>
    <w:rsid w:val="007B2EEA"/>
    <w:rsid w:val="007B2F11"/>
    <w:rsid w:val="007B35AE"/>
    <w:rsid w:val="007B3646"/>
    <w:rsid w:val="007B364E"/>
    <w:rsid w:val="007B366B"/>
    <w:rsid w:val="007B37B6"/>
    <w:rsid w:val="007B38A7"/>
    <w:rsid w:val="007B3B86"/>
    <w:rsid w:val="007B3CAD"/>
    <w:rsid w:val="007B3EAB"/>
    <w:rsid w:val="007B3ED1"/>
    <w:rsid w:val="007B3F2C"/>
    <w:rsid w:val="007B469F"/>
    <w:rsid w:val="007B4761"/>
    <w:rsid w:val="007B47C7"/>
    <w:rsid w:val="007B4A71"/>
    <w:rsid w:val="007B4C8B"/>
    <w:rsid w:val="007B4D46"/>
    <w:rsid w:val="007B5181"/>
    <w:rsid w:val="007B51E0"/>
    <w:rsid w:val="007B533D"/>
    <w:rsid w:val="007B5698"/>
    <w:rsid w:val="007B5D1C"/>
    <w:rsid w:val="007B5F58"/>
    <w:rsid w:val="007B6522"/>
    <w:rsid w:val="007B65FB"/>
    <w:rsid w:val="007B66B8"/>
    <w:rsid w:val="007B6721"/>
    <w:rsid w:val="007B6B21"/>
    <w:rsid w:val="007B6C96"/>
    <w:rsid w:val="007B6E73"/>
    <w:rsid w:val="007B711B"/>
    <w:rsid w:val="007B738E"/>
    <w:rsid w:val="007B73AD"/>
    <w:rsid w:val="007B763B"/>
    <w:rsid w:val="007B794A"/>
    <w:rsid w:val="007B7D0F"/>
    <w:rsid w:val="007C06D7"/>
    <w:rsid w:val="007C09E1"/>
    <w:rsid w:val="007C0AF3"/>
    <w:rsid w:val="007C0DA0"/>
    <w:rsid w:val="007C0F1B"/>
    <w:rsid w:val="007C0F5B"/>
    <w:rsid w:val="007C132A"/>
    <w:rsid w:val="007C1413"/>
    <w:rsid w:val="007C1739"/>
    <w:rsid w:val="007C19A8"/>
    <w:rsid w:val="007C1BD0"/>
    <w:rsid w:val="007C1CB6"/>
    <w:rsid w:val="007C1F34"/>
    <w:rsid w:val="007C201B"/>
    <w:rsid w:val="007C2255"/>
    <w:rsid w:val="007C2290"/>
    <w:rsid w:val="007C24DE"/>
    <w:rsid w:val="007C25DD"/>
    <w:rsid w:val="007C263A"/>
    <w:rsid w:val="007C2AFF"/>
    <w:rsid w:val="007C2D40"/>
    <w:rsid w:val="007C2D5E"/>
    <w:rsid w:val="007C2F40"/>
    <w:rsid w:val="007C389F"/>
    <w:rsid w:val="007C3E75"/>
    <w:rsid w:val="007C406A"/>
    <w:rsid w:val="007C4314"/>
    <w:rsid w:val="007C451F"/>
    <w:rsid w:val="007C4675"/>
    <w:rsid w:val="007C4BC2"/>
    <w:rsid w:val="007C4BC7"/>
    <w:rsid w:val="007C4C1F"/>
    <w:rsid w:val="007C4D10"/>
    <w:rsid w:val="007C4D7B"/>
    <w:rsid w:val="007C4EFB"/>
    <w:rsid w:val="007C5075"/>
    <w:rsid w:val="007C52BE"/>
    <w:rsid w:val="007C52CC"/>
    <w:rsid w:val="007C5421"/>
    <w:rsid w:val="007C5429"/>
    <w:rsid w:val="007C54E6"/>
    <w:rsid w:val="007C595C"/>
    <w:rsid w:val="007C5ACF"/>
    <w:rsid w:val="007C5F21"/>
    <w:rsid w:val="007C6199"/>
    <w:rsid w:val="007C61CA"/>
    <w:rsid w:val="007C6235"/>
    <w:rsid w:val="007C623B"/>
    <w:rsid w:val="007C62FC"/>
    <w:rsid w:val="007C6522"/>
    <w:rsid w:val="007C698A"/>
    <w:rsid w:val="007C6CF0"/>
    <w:rsid w:val="007C765A"/>
    <w:rsid w:val="007C7C3C"/>
    <w:rsid w:val="007D0280"/>
    <w:rsid w:val="007D03A5"/>
    <w:rsid w:val="007D0903"/>
    <w:rsid w:val="007D09D4"/>
    <w:rsid w:val="007D09D5"/>
    <w:rsid w:val="007D0B0B"/>
    <w:rsid w:val="007D0C59"/>
    <w:rsid w:val="007D0CD9"/>
    <w:rsid w:val="007D0F94"/>
    <w:rsid w:val="007D1186"/>
    <w:rsid w:val="007D15DC"/>
    <w:rsid w:val="007D1AD9"/>
    <w:rsid w:val="007D1C00"/>
    <w:rsid w:val="007D2152"/>
    <w:rsid w:val="007D218F"/>
    <w:rsid w:val="007D24DB"/>
    <w:rsid w:val="007D2A4E"/>
    <w:rsid w:val="007D2C96"/>
    <w:rsid w:val="007D2DC1"/>
    <w:rsid w:val="007D2E88"/>
    <w:rsid w:val="007D318D"/>
    <w:rsid w:val="007D3474"/>
    <w:rsid w:val="007D35E4"/>
    <w:rsid w:val="007D39E3"/>
    <w:rsid w:val="007D3C7C"/>
    <w:rsid w:val="007D3D9E"/>
    <w:rsid w:val="007D40DF"/>
    <w:rsid w:val="007D4464"/>
    <w:rsid w:val="007D4600"/>
    <w:rsid w:val="007D49B2"/>
    <w:rsid w:val="007D4F67"/>
    <w:rsid w:val="007D549A"/>
    <w:rsid w:val="007D5542"/>
    <w:rsid w:val="007D55A8"/>
    <w:rsid w:val="007D5695"/>
    <w:rsid w:val="007D56D6"/>
    <w:rsid w:val="007D5791"/>
    <w:rsid w:val="007D59AC"/>
    <w:rsid w:val="007D5B1E"/>
    <w:rsid w:val="007D5C8E"/>
    <w:rsid w:val="007D5CD0"/>
    <w:rsid w:val="007D5D12"/>
    <w:rsid w:val="007D6526"/>
    <w:rsid w:val="007D672A"/>
    <w:rsid w:val="007D69EC"/>
    <w:rsid w:val="007D69F0"/>
    <w:rsid w:val="007D6E49"/>
    <w:rsid w:val="007D720E"/>
    <w:rsid w:val="007D766C"/>
    <w:rsid w:val="007D79D0"/>
    <w:rsid w:val="007D7BCF"/>
    <w:rsid w:val="007D7DFF"/>
    <w:rsid w:val="007D7EBB"/>
    <w:rsid w:val="007D7F00"/>
    <w:rsid w:val="007D7F5C"/>
    <w:rsid w:val="007D7F75"/>
    <w:rsid w:val="007E0727"/>
    <w:rsid w:val="007E08C7"/>
    <w:rsid w:val="007E097C"/>
    <w:rsid w:val="007E0A42"/>
    <w:rsid w:val="007E10EE"/>
    <w:rsid w:val="007E191B"/>
    <w:rsid w:val="007E1B82"/>
    <w:rsid w:val="007E1BBF"/>
    <w:rsid w:val="007E1E56"/>
    <w:rsid w:val="007E1FAC"/>
    <w:rsid w:val="007E22FA"/>
    <w:rsid w:val="007E2316"/>
    <w:rsid w:val="007E235F"/>
    <w:rsid w:val="007E245D"/>
    <w:rsid w:val="007E27E7"/>
    <w:rsid w:val="007E29F5"/>
    <w:rsid w:val="007E2C0D"/>
    <w:rsid w:val="007E2EF9"/>
    <w:rsid w:val="007E305A"/>
    <w:rsid w:val="007E328B"/>
    <w:rsid w:val="007E36C7"/>
    <w:rsid w:val="007E3753"/>
    <w:rsid w:val="007E3BE5"/>
    <w:rsid w:val="007E3E0F"/>
    <w:rsid w:val="007E41F7"/>
    <w:rsid w:val="007E4299"/>
    <w:rsid w:val="007E43B9"/>
    <w:rsid w:val="007E478F"/>
    <w:rsid w:val="007E4CD1"/>
    <w:rsid w:val="007E4DB7"/>
    <w:rsid w:val="007E4FC7"/>
    <w:rsid w:val="007E516B"/>
    <w:rsid w:val="007E53C3"/>
    <w:rsid w:val="007E540D"/>
    <w:rsid w:val="007E5494"/>
    <w:rsid w:val="007E5924"/>
    <w:rsid w:val="007E595F"/>
    <w:rsid w:val="007E633D"/>
    <w:rsid w:val="007E6374"/>
    <w:rsid w:val="007E6471"/>
    <w:rsid w:val="007E6548"/>
    <w:rsid w:val="007E6602"/>
    <w:rsid w:val="007E6698"/>
    <w:rsid w:val="007E6917"/>
    <w:rsid w:val="007E695C"/>
    <w:rsid w:val="007E6988"/>
    <w:rsid w:val="007E69AE"/>
    <w:rsid w:val="007E6FE5"/>
    <w:rsid w:val="007E7194"/>
    <w:rsid w:val="007E73DA"/>
    <w:rsid w:val="007E7A5C"/>
    <w:rsid w:val="007E7C97"/>
    <w:rsid w:val="007E7EFA"/>
    <w:rsid w:val="007F0249"/>
    <w:rsid w:val="007F06BB"/>
    <w:rsid w:val="007F0731"/>
    <w:rsid w:val="007F0769"/>
    <w:rsid w:val="007F0789"/>
    <w:rsid w:val="007F08C4"/>
    <w:rsid w:val="007F09CB"/>
    <w:rsid w:val="007F0D81"/>
    <w:rsid w:val="007F1201"/>
    <w:rsid w:val="007F126D"/>
    <w:rsid w:val="007F137D"/>
    <w:rsid w:val="007F14A6"/>
    <w:rsid w:val="007F1548"/>
    <w:rsid w:val="007F1662"/>
    <w:rsid w:val="007F175B"/>
    <w:rsid w:val="007F1802"/>
    <w:rsid w:val="007F1BFF"/>
    <w:rsid w:val="007F1CE7"/>
    <w:rsid w:val="007F1E57"/>
    <w:rsid w:val="007F2515"/>
    <w:rsid w:val="007F259D"/>
    <w:rsid w:val="007F28D9"/>
    <w:rsid w:val="007F2AC4"/>
    <w:rsid w:val="007F2E90"/>
    <w:rsid w:val="007F32DE"/>
    <w:rsid w:val="007F35B5"/>
    <w:rsid w:val="007F37D8"/>
    <w:rsid w:val="007F3BC0"/>
    <w:rsid w:val="007F3CEA"/>
    <w:rsid w:val="007F3E81"/>
    <w:rsid w:val="007F40A7"/>
    <w:rsid w:val="007F40C7"/>
    <w:rsid w:val="007F41E2"/>
    <w:rsid w:val="007F440C"/>
    <w:rsid w:val="007F4C83"/>
    <w:rsid w:val="007F4CE1"/>
    <w:rsid w:val="007F590B"/>
    <w:rsid w:val="007F5B42"/>
    <w:rsid w:val="007F60FD"/>
    <w:rsid w:val="007F6101"/>
    <w:rsid w:val="007F61CC"/>
    <w:rsid w:val="007F6280"/>
    <w:rsid w:val="007F62AA"/>
    <w:rsid w:val="007F6331"/>
    <w:rsid w:val="007F6338"/>
    <w:rsid w:val="007F686D"/>
    <w:rsid w:val="007F6930"/>
    <w:rsid w:val="007F6B05"/>
    <w:rsid w:val="007F6C11"/>
    <w:rsid w:val="007F6D17"/>
    <w:rsid w:val="007F6F5C"/>
    <w:rsid w:val="007F6FF4"/>
    <w:rsid w:val="007F73CD"/>
    <w:rsid w:val="007F7447"/>
    <w:rsid w:val="007F7515"/>
    <w:rsid w:val="007F7634"/>
    <w:rsid w:val="007F7738"/>
    <w:rsid w:val="007F795C"/>
    <w:rsid w:val="007F7E51"/>
    <w:rsid w:val="007F7EC7"/>
    <w:rsid w:val="007F7F36"/>
    <w:rsid w:val="00800199"/>
    <w:rsid w:val="008002E6"/>
    <w:rsid w:val="008002F0"/>
    <w:rsid w:val="008003A7"/>
    <w:rsid w:val="00800619"/>
    <w:rsid w:val="00800BD2"/>
    <w:rsid w:val="00801224"/>
    <w:rsid w:val="008012EE"/>
    <w:rsid w:val="008014D1"/>
    <w:rsid w:val="008016C0"/>
    <w:rsid w:val="00801A9A"/>
    <w:rsid w:val="00801B6B"/>
    <w:rsid w:val="00801FCD"/>
    <w:rsid w:val="008024AF"/>
    <w:rsid w:val="00802FA4"/>
    <w:rsid w:val="008030FB"/>
    <w:rsid w:val="00803273"/>
    <w:rsid w:val="00803313"/>
    <w:rsid w:val="00803609"/>
    <w:rsid w:val="0080362E"/>
    <w:rsid w:val="00803EC3"/>
    <w:rsid w:val="008041D5"/>
    <w:rsid w:val="008042DA"/>
    <w:rsid w:val="00804474"/>
    <w:rsid w:val="00804820"/>
    <w:rsid w:val="008051EE"/>
    <w:rsid w:val="00805654"/>
    <w:rsid w:val="00805BE0"/>
    <w:rsid w:val="00805CA1"/>
    <w:rsid w:val="00805CA6"/>
    <w:rsid w:val="00805F3E"/>
    <w:rsid w:val="008062F6"/>
    <w:rsid w:val="00806430"/>
    <w:rsid w:val="00806759"/>
    <w:rsid w:val="008067BC"/>
    <w:rsid w:val="008069B8"/>
    <w:rsid w:val="00806ECC"/>
    <w:rsid w:val="00806ED3"/>
    <w:rsid w:val="00806F6E"/>
    <w:rsid w:val="00807095"/>
    <w:rsid w:val="0080719B"/>
    <w:rsid w:val="00807267"/>
    <w:rsid w:val="00807790"/>
    <w:rsid w:val="008078C9"/>
    <w:rsid w:val="008079A9"/>
    <w:rsid w:val="008079BB"/>
    <w:rsid w:val="00807A36"/>
    <w:rsid w:val="00807B09"/>
    <w:rsid w:val="00807E50"/>
    <w:rsid w:val="00807EEE"/>
    <w:rsid w:val="00810225"/>
    <w:rsid w:val="008109C2"/>
    <w:rsid w:val="00810D35"/>
    <w:rsid w:val="00810E7F"/>
    <w:rsid w:val="00810F3B"/>
    <w:rsid w:val="008111E1"/>
    <w:rsid w:val="0081152A"/>
    <w:rsid w:val="008117E5"/>
    <w:rsid w:val="00811826"/>
    <w:rsid w:val="00811E8B"/>
    <w:rsid w:val="008121D7"/>
    <w:rsid w:val="00812287"/>
    <w:rsid w:val="0081269C"/>
    <w:rsid w:val="0081270E"/>
    <w:rsid w:val="0081280C"/>
    <w:rsid w:val="008128CD"/>
    <w:rsid w:val="00812E7C"/>
    <w:rsid w:val="008132C9"/>
    <w:rsid w:val="00813708"/>
    <w:rsid w:val="00813956"/>
    <w:rsid w:val="00813966"/>
    <w:rsid w:val="00813CC0"/>
    <w:rsid w:val="00814036"/>
    <w:rsid w:val="0081433B"/>
    <w:rsid w:val="00814479"/>
    <w:rsid w:val="008144B4"/>
    <w:rsid w:val="0081505D"/>
    <w:rsid w:val="008150FD"/>
    <w:rsid w:val="008152BE"/>
    <w:rsid w:val="00815813"/>
    <w:rsid w:val="0081584A"/>
    <w:rsid w:val="00815A53"/>
    <w:rsid w:val="00815BC2"/>
    <w:rsid w:val="00815EB8"/>
    <w:rsid w:val="00816356"/>
    <w:rsid w:val="00816423"/>
    <w:rsid w:val="0081650F"/>
    <w:rsid w:val="0081666A"/>
    <w:rsid w:val="008166D1"/>
    <w:rsid w:val="00816F17"/>
    <w:rsid w:val="00816F9B"/>
    <w:rsid w:val="00817012"/>
    <w:rsid w:val="00817154"/>
    <w:rsid w:val="008171E7"/>
    <w:rsid w:val="0081737F"/>
    <w:rsid w:val="00817556"/>
    <w:rsid w:val="00817859"/>
    <w:rsid w:val="0081789E"/>
    <w:rsid w:val="00817CA7"/>
    <w:rsid w:val="00817CAF"/>
    <w:rsid w:val="00817CE0"/>
    <w:rsid w:val="0082006E"/>
    <w:rsid w:val="008200BD"/>
    <w:rsid w:val="0082013C"/>
    <w:rsid w:val="008201E6"/>
    <w:rsid w:val="008202D8"/>
    <w:rsid w:val="008202EF"/>
    <w:rsid w:val="00820324"/>
    <w:rsid w:val="00820506"/>
    <w:rsid w:val="00820740"/>
    <w:rsid w:val="0082078F"/>
    <w:rsid w:val="008208A4"/>
    <w:rsid w:val="00820974"/>
    <w:rsid w:val="00820DF5"/>
    <w:rsid w:val="00820EED"/>
    <w:rsid w:val="00820F30"/>
    <w:rsid w:val="00820F9A"/>
    <w:rsid w:val="00821044"/>
    <w:rsid w:val="00821476"/>
    <w:rsid w:val="008214F8"/>
    <w:rsid w:val="008215A1"/>
    <w:rsid w:val="0082198D"/>
    <w:rsid w:val="00821A85"/>
    <w:rsid w:val="00821D6D"/>
    <w:rsid w:val="00821E76"/>
    <w:rsid w:val="00822219"/>
    <w:rsid w:val="00822477"/>
    <w:rsid w:val="008225AA"/>
    <w:rsid w:val="00822657"/>
    <w:rsid w:val="00822E37"/>
    <w:rsid w:val="00822FA8"/>
    <w:rsid w:val="008230BD"/>
    <w:rsid w:val="008231F0"/>
    <w:rsid w:val="00823219"/>
    <w:rsid w:val="008232A6"/>
    <w:rsid w:val="00823304"/>
    <w:rsid w:val="008233BA"/>
    <w:rsid w:val="00823663"/>
    <w:rsid w:val="008238F9"/>
    <w:rsid w:val="00823A03"/>
    <w:rsid w:val="00823BD8"/>
    <w:rsid w:val="00823C5B"/>
    <w:rsid w:val="00823CEF"/>
    <w:rsid w:val="00823F03"/>
    <w:rsid w:val="0082430E"/>
    <w:rsid w:val="0082432A"/>
    <w:rsid w:val="008245C3"/>
    <w:rsid w:val="00824A78"/>
    <w:rsid w:val="00824C4F"/>
    <w:rsid w:val="00824F4A"/>
    <w:rsid w:val="00825107"/>
    <w:rsid w:val="008254B6"/>
    <w:rsid w:val="00825A80"/>
    <w:rsid w:val="00826759"/>
    <w:rsid w:val="008267FB"/>
    <w:rsid w:val="00826921"/>
    <w:rsid w:val="008273C9"/>
    <w:rsid w:val="008274D2"/>
    <w:rsid w:val="008274DD"/>
    <w:rsid w:val="008276A1"/>
    <w:rsid w:val="008277AB"/>
    <w:rsid w:val="00827DF8"/>
    <w:rsid w:val="00830295"/>
    <w:rsid w:val="00830419"/>
    <w:rsid w:val="008304A7"/>
    <w:rsid w:val="008307A0"/>
    <w:rsid w:val="008309E0"/>
    <w:rsid w:val="00830AF3"/>
    <w:rsid w:val="00830D01"/>
    <w:rsid w:val="00830D4B"/>
    <w:rsid w:val="00830DD8"/>
    <w:rsid w:val="008311D8"/>
    <w:rsid w:val="008314A9"/>
    <w:rsid w:val="0083164A"/>
    <w:rsid w:val="008316FE"/>
    <w:rsid w:val="008318B7"/>
    <w:rsid w:val="00831B3E"/>
    <w:rsid w:val="00831B7F"/>
    <w:rsid w:val="00831C4B"/>
    <w:rsid w:val="00831D09"/>
    <w:rsid w:val="00831F1B"/>
    <w:rsid w:val="00831F34"/>
    <w:rsid w:val="00832074"/>
    <w:rsid w:val="008321C1"/>
    <w:rsid w:val="0083222D"/>
    <w:rsid w:val="00832763"/>
    <w:rsid w:val="0083292B"/>
    <w:rsid w:val="00832C64"/>
    <w:rsid w:val="00832FFC"/>
    <w:rsid w:val="0083305D"/>
    <w:rsid w:val="00833354"/>
    <w:rsid w:val="0083335F"/>
    <w:rsid w:val="00833528"/>
    <w:rsid w:val="008337D2"/>
    <w:rsid w:val="00833848"/>
    <w:rsid w:val="00833A46"/>
    <w:rsid w:val="00833A9A"/>
    <w:rsid w:val="00833C75"/>
    <w:rsid w:val="00834146"/>
    <w:rsid w:val="0083417F"/>
    <w:rsid w:val="008341AE"/>
    <w:rsid w:val="008345C0"/>
    <w:rsid w:val="008345E7"/>
    <w:rsid w:val="008348B7"/>
    <w:rsid w:val="00834AFB"/>
    <w:rsid w:val="00834B41"/>
    <w:rsid w:val="00834E42"/>
    <w:rsid w:val="00834FC5"/>
    <w:rsid w:val="008353B3"/>
    <w:rsid w:val="0083542D"/>
    <w:rsid w:val="0083613B"/>
    <w:rsid w:val="0083655F"/>
    <w:rsid w:val="008365A2"/>
    <w:rsid w:val="0083663B"/>
    <w:rsid w:val="0083669A"/>
    <w:rsid w:val="00836B94"/>
    <w:rsid w:val="00836DF9"/>
    <w:rsid w:val="00836E1D"/>
    <w:rsid w:val="00836F4B"/>
    <w:rsid w:val="0083735A"/>
    <w:rsid w:val="0083743F"/>
    <w:rsid w:val="008378D3"/>
    <w:rsid w:val="00837A94"/>
    <w:rsid w:val="00837BBF"/>
    <w:rsid w:val="00837E2A"/>
    <w:rsid w:val="00837EE0"/>
    <w:rsid w:val="00840375"/>
    <w:rsid w:val="0084051A"/>
    <w:rsid w:val="00840968"/>
    <w:rsid w:val="00840B8D"/>
    <w:rsid w:val="00840BA4"/>
    <w:rsid w:val="00840DEC"/>
    <w:rsid w:val="008414F7"/>
    <w:rsid w:val="00841578"/>
    <w:rsid w:val="0084159F"/>
    <w:rsid w:val="00841880"/>
    <w:rsid w:val="00841997"/>
    <w:rsid w:val="00841B16"/>
    <w:rsid w:val="00841E85"/>
    <w:rsid w:val="00841F79"/>
    <w:rsid w:val="00841F86"/>
    <w:rsid w:val="00842314"/>
    <w:rsid w:val="00842325"/>
    <w:rsid w:val="0084239A"/>
    <w:rsid w:val="008423A0"/>
    <w:rsid w:val="00842469"/>
    <w:rsid w:val="00842829"/>
    <w:rsid w:val="008428A9"/>
    <w:rsid w:val="00842A64"/>
    <w:rsid w:val="00842B9D"/>
    <w:rsid w:val="00842FA6"/>
    <w:rsid w:val="00842FFD"/>
    <w:rsid w:val="008433F0"/>
    <w:rsid w:val="00843549"/>
    <w:rsid w:val="00843D69"/>
    <w:rsid w:val="0084409A"/>
    <w:rsid w:val="00844356"/>
    <w:rsid w:val="00844696"/>
    <w:rsid w:val="00844B3A"/>
    <w:rsid w:val="008459F5"/>
    <w:rsid w:val="00845B78"/>
    <w:rsid w:val="00845C7B"/>
    <w:rsid w:val="00845E3B"/>
    <w:rsid w:val="00845F9B"/>
    <w:rsid w:val="008469AF"/>
    <w:rsid w:val="008469F5"/>
    <w:rsid w:val="00846A19"/>
    <w:rsid w:val="00846A96"/>
    <w:rsid w:val="00846CAB"/>
    <w:rsid w:val="00846EC7"/>
    <w:rsid w:val="00846F05"/>
    <w:rsid w:val="0084718C"/>
    <w:rsid w:val="0084773C"/>
    <w:rsid w:val="008479C1"/>
    <w:rsid w:val="00847D07"/>
    <w:rsid w:val="0085018E"/>
    <w:rsid w:val="0085019C"/>
    <w:rsid w:val="00850542"/>
    <w:rsid w:val="00850658"/>
    <w:rsid w:val="0085070D"/>
    <w:rsid w:val="00850835"/>
    <w:rsid w:val="0085094C"/>
    <w:rsid w:val="008509A0"/>
    <w:rsid w:val="008509D3"/>
    <w:rsid w:val="00850E94"/>
    <w:rsid w:val="00850F83"/>
    <w:rsid w:val="00851082"/>
    <w:rsid w:val="0085121F"/>
    <w:rsid w:val="00851414"/>
    <w:rsid w:val="00851488"/>
    <w:rsid w:val="00851937"/>
    <w:rsid w:val="00851973"/>
    <w:rsid w:val="00851C01"/>
    <w:rsid w:val="00851E99"/>
    <w:rsid w:val="008520A5"/>
    <w:rsid w:val="008520F7"/>
    <w:rsid w:val="008526CC"/>
    <w:rsid w:val="00852AE9"/>
    <w:rsid w:val="00852B62"/>
    <w:rsid w:val="00852E86"/>
    <w:rsid w:val="00852FF4"/>
    <w:rsid w:val="00853268"/>
    <w:rsid w:val="0085341E"/>
    <w:rsid w:val="00853603"/>
    <w:rsid w:val="0085383B"/>
    <w:rsid w:val="00853C55"/>
    <w:rsid w:val="00853C5E"/>
    <w:rsid w:val="0085407A"/>
    <w:rsid w:val="008542B0"/>
    <w:rsid w:val="0085484D"/>
    <w:rsid w:val="00854B34"/>
    <w:rsid w:val="008551D6"/>
    <w:rsid w:val="00855221"/>
    <w:rsid w:val="008552C7"/>
    <w:rsid w:val="008556CD"/>
    <w:rsid w:val="008556CE"/>
    <w:rsid w:val="008557BA"/>
    <w:rsid w:val="00855AC5"/>
    <w:rsid w:val="00855D51"/>
    <w:rsid w:val="00855E5C"/>
    <w:rsid w:val="00855F7C"/>
    <w:rsid w:val="0085614B"/>
    <w:rsid w:val="00856205"/>
    <w:rsid w:val="00856264"/>
    <w:rsid w:val="008562DF"/>
    <w:rsid w:val="0085648D"/>
    <w:rsid w:val="00856687"/>
    <w:rsid w:val="00856BE7"/>
    <w:rsid w:val="00856F7F"/>
    <w:rsid w:val="0085710E"/>
    <w:rsid w:val="008573E9"/>
    <w:rsid w:val="008578CC"/>
    <w:rsid w:val="00857BDB"/>
    <w:rsid w:val="00857C1E"/>
    <w:rsid w:val="00857C3A"/>
    <w:rsid w:val="00857C87"/>
    <w:rsid w:val="00857E39"/>
    <w:rsid w:val="00857ED6"/>
    <w:rsid w:val="0086025B"/>
    <w:rsid w:val="008603DA"/>
    <w:rsid w:val="008605D8"/>
    <w:rsid w:val="00860607"/>
    <w:rsid w:val="008609B0"/>
    <w:rsid w:val="00860C4E"/>
    <w:rsid w:val="00860DB7"/>
    <w:rsid w:val="00860EEF"/>
    <w:rsid w:val="00860FA3"/>
    <w:rsid w:val="00860FD1"/>
    <w:rsid w:val="0086102B"/>
    <w:rsid w:val="008612CF"/>
    <w:rsid w:val="0086145A"/>
    <w:rsid w:val="0086150E"/>
    <w:rsid w:val="00861521"/>
    <w:rsid w:val="008617EC"/>
    <w:rsid w:val="00861879"/>
    <w:rsid w:val="00861926"/>
    <w:rsid w:val="00861C92"/>
    <w:rsid w:val="00861D0F"/>
    <w:rsid w:val="00861D7E"/>
    <w:rsid w:val="00861EBB"/>
    <w:rsid w:val="00861EDD"/>
    <w:rsid w:val="00861F0B"/>
    <w:rsid w:val="0086214B"/>
    <w:rsid w:val="00862179"/>
    <w:rsid w:val="00862249"/>
    <w:rsid w:val="00862466"/>
    <w:rsid w:val="00862972"/>
    <w:rsid w:val="00862AF9"/>
    <w:rsid w:val="00863598"/>
    <w:rsid w:val="008639DF"/>
    <w:rsid w:val="0086432E"/>
    <w:rsid w:val="008645FD"/>
    <w:rsid w:val="00864707"/>
    <w:rsid w:val="008649E6"/>
    <w:rsid w:val="00864AFF"/>
    <w:rsid w:val="00864D36"/>
    <w:rsid w:val="00864D8C"/>
    <w:rsid w:val="00864DC0"/>
    <w:rsid w:val="00864E7A"/>
    <w:rsid w:val="00864EE6"/>
    <w:rsid w:val="0086525C"/>
    <w:rsid w:val="0086539C"/>
    <w:rsid w:val="008654E8"/>
    <w:rsid w:val="00865590"/>
    <w:rsid w:val="008655B3"/>
    <w:rsid w:val="008657AF"/>
    <w:rsid w:val="00865987"/>
    <w:rsid w:val="00865AA7"/>
    <w:rsid w:val="00865AC7"/>
    <w:rsid w:val="00865BCD"/>
    <w:rsid w:val="0086667D"/>
    <w:rsid w:val="008666BE"/>
    <w:rsid w:val="008669D3"/>
    <w:rsid w:val="00866BC2"/>
    <w:rsid w:val="00866D76"/>
    <w:rsid w:val="008671E6"/>
    <w:rsid w:val="0086749C"/>
    <w:rsid w:val="008675C7"/>
    <w:rsid w:val="0086761B"/>
    <w:rsid w:val="0086761D"/>
    <w:rsid w:val="00867661"/>
    <w:rsid w:val="008677AA"/>
    <w:rsid w:val="00867935"/>
    <w:rsid w:val="00867F22"/>
    <w:rsid w:val="00867F7E"/>
    <w:rsid w:val="00867FF0"/>
    <w:rsid w:val="00870058"/>
    <w:rsid w:val="00870092"/>
    <w:rsid w:val="00870561"/>
    <w:rsid w:val="0087057F"/>
    <w:rsid w:val="00870762"/>
    <w:rsid w:val="00870BCB"/>
    <w:rsid w:val="0087106E"/>
    <w:rsid w:val="00871758"/>
    <w:rsid w:val="0087179C"/>
    <w:rsid w:val="008717ED"/>
    <w:rsid w:val="008719EA"/>
    <w:rsid w:val="00871A63"/>
    <w:rsid w:val="00871AEF"/>
    <w:rsid w:val="00871E30"/>
    <w:rsid w:val="0087229D"/>
    <w:rsid w:val="00872401"/>
    <w:rsid w:val="008725E1"/>
    <w:rsid w:val="008727E8"/>
    <w:rsid w:val="00872A4D"/>
    <w:rsid w:val="00872A88"/>
    <w:rsid w:val="00872B42"/>
    <w:rsid w:val="00872DCF"/>
    <w:rsid w:val="00872DD3"/>
    <w:rsid w:val="00872DD4"/>
    <w:rsid w:val="00873207"/>
    <w:rsid w:val="00873244"/>
    <w:rsid w:val="00873679"/>
    <w:rsid w:val="008736AD"/>
    <w:rsid w:val="0087390A"/>
    <w:rsid w:val="00873BCC"/>
    <w:rsid w:val="00873BF8"/>
    <w:rsid w:val="00873F7C"/>
    <w:rsid w:val="00874082"/>
    <w:rsid w:val="00874795"/>
    <w:rsid w:val="00874836"/>
    <w:rsid w:val="00874838"/>
    <w:rsid w:val="00874C16"/>
    <w:rsid w:val="00874D75"/>
    <w:rsid w:val="00874F9D"/>
    <w:rsid w:val="00874FD2"/>
    <w:rsid w:val="008753C6"/>
    <w:rsid w:val="00875553"/>
    <w:rsid w:val="008758A3"/>
    <w:rsid w:val="0087594A"/>
    <w:rsid w:val="00875BDA"/>
    <w:rsid w:val="00875C6F"/>
    <w:rsid w:val="00875CAA"/>
    <w:rsid w:val="00875E32"/>
    <w:rsid w:val="00875F55"/>
    <w:rsid w:val="00876341"/>
    <w:rsid w:val="00876609"/>
    <w:rsid w:val="0087673E"/>
    <w:rsid w:val="00876818"/>
    <w:rsid w:val="00876AA5"/>
    <w:rsid w:val="00876DC0"/>
    <w:rsid w:val="00876DF9"/>
    <w:rsid w:val="00877104"/>
    <w:rsid w:val="008772F6"/>
    <w:rsid w:val="008774BE"/>
    <w:rsid w:val="008777AE"/>
    <w:rsid w:val="008779E1"/>
    <w:rsid w:val="00877A48"/>
    <w:rsid w:val="00877C04"/>
    <w:rsid w:val="00877CC9"/>
    <w:rsid w:val="008800A2"/>
    <w:rsid w:val="00880532"/>
    <w:rsid w:val="0088059E"/>
    <w:rsid w:val="00880AAB"/>
    <w:rsid w:val="00880AEC"/>
    <w:rsid w:val="00880F9F"/>
    <w:rsid w:val="0088112E"/>
    <w:rsid w:val="0088143D"/>
    <w:rsid w:val="00881583"/>
    <w:rsid w:val="00881CB2"/>
    <w:rsid w:val="00881E6C"/>
    <w:rsid w:val="00881F19"/>
    <w:rsid w:val="00881FC3"/>
    <w:rsid w:val="00882364"/>
    <w:rsid w:val="0088295E"/>
    <w:rsid w:val="008829BB"/>
    <w:rsid w:val="00882AEA"/>
    <w:rsid w:val="00882BA0"/>
    <w:rsid w:val="00882D27"/>
    <w:rsid w:val="008832F8"/>
    <w:rsid w:val="008833CC"/>
    <w:rsid w:val="00883806"/>
    <w:rsid w:val="00884193"/>
    <w:rsid w:val="008843E5"/>
    <w:rsid w:val="008845AB"/>
    <w:rsid w:val="008848A7"/>
    <w:rsid w:val="00884B0B"/>
    <w:rsid w:val="00884B20"/>
    <w:rsid w:val="0088549B"/>
    <w:rsid w:val="00885565"/>
    <w:rsid w:val="00885824"/>
    <w:rsid w:val="00885922"/>
    <w:rsid w:val="00885997"/>
    <w:rsid w:val="008859C6"/>
    <w:rsid w:val="00885D49"/>
    <w:rsid w:val="00885E3F"/>
    <w:rsid w:val="00885EFF"/>
    <w:rsid w:val="00885F4B"/>
    <w:rsid w:val="00885F83"/>
    <w:rsid w:val="008860E1"/>
    <w:rsid w:val="008867CA"/>
    <w:rsid w:val="00886B1B"/>
    <w:rsid w:val="00886C20"/>
    <w:rsid w:val="00886D54"/>
    <w:rsid w:val="00886DE8"/>
    <w:rsid w:val="00886FCD"/>
    <w:rsid w:val="0088720C"/>
    <w:rsid w:val="0088739B"/>
    <w:rsid w:val="00887406"/>
    <w:rsid w:val="008874FE"/>
    <w:rsid w:val="0088760D"/>
    <w:rsid w:val="00887829"/>
    <w:rsid w:val="008879E2"/>
    <w:rsid w:val="00887A8C"/>
    <w:rsid w:val="00887D61"/>
    <w:rsid w:val="00887E2E"/>
    <w:rsid w:val="00890584"/>
    <w:rsid w:val="0089059A"/>
    <w:rsid w:val="00890C1B"/>
    <w:rsid w:val="0089105B"/>
    <w:rsid w:val="00891104"/>
    <w:rsid w:val="00891111"/>
    <w:rsid w:val="00891784"/>
    <w:rsid w:val="00891C69"/>
    <w:rsid w:val="00891DEC"/>
    <w:rsid w:val="00891F51"/>
    <w:rsid w:val="0089206D"/>
    <w:rsid w:val="00892310"/>
    <w:rsid w:val="00892347"/>
    <w:rsid w:val="008926D4"/>
    <w:rsid w:val="008927D2"/>
    <w:rsid w:val="0089291F"/>
    <w:rsid w:val="00892B9F"/>
    <w:rsid w:val="00892E6C"/>
    <w:rsid w:val="00892EA9"/>
    <w:rsid w:val="008931A0"/>
    <w:rsid w:val="008931A7"/>
    <w:rsid w:val="008932B6"/>
    <w:rsid w:val="008938BC"/>
    <w:rsid w:val="00893A27"/>
    <w:rsid w:val="00893F34"/>
    <w:rsid w:val="00894068"/>
    <w:rsid w:val="00894103"/>
    <w:rsid w:val="0089411E"/>
    <w:rsid w:val="008942EB"/>
    <w:rsid w:val="008944DA"/>
    <w:rsid w:val="0089452B"/>
    <w:rsid w:val="008946E9"/>
    <w:rsid w:val="008947AE"/>
    <w:rsid w:val="0089505F"/>
    <w:rsid w:val="0089560C"/>
    <w:rsid w:val="00895A1A"/>
    <w:rsid w:val="00895ABA"/>
    <w:rsid w:val="00895B3E"/>
    <w:rsid w:val="0089639B"/>
    <w:rsid w:val="008964FF"/>
    <w:rsid w:val="00896779"/>
    <w:rsid w:val="008969BC"/>
    <w:rsid w:val="00896A75"/>
    <w:rsid w:val="00896B81"/>
    <w:rsid w:val="00896CDC"/>
    <w:rsid w:val="00896D6F"/>
    <w:rsid w:val="00896E2B"/>
    <w:rsid w:val="00896F1B"/>
    <w:rsid w:val="008975BD"/>
    <w:rsid w:val="008976D2"/>
    <w:rsid w:val="00897719"/>
    <w:rsid w:val="008979E2"/>
    <w:rsid w:val="00897A78"/>
    <w:rsid w:val="00897B78"/>
    <w:rsid w:val="008A0176"/>
    <w:rsid w:val="008A018D"/>
    <w:rsid w:val="008A018E"/>
    <w:rsid w:val="008A0475"/>
    <w:rsid w:val="008A0740"/>
    <w:rsid w:val="008A09AA"/>
    <w:rsid w:val="008A0A1D"/>
    <w:rsid w:val="008A0A9B"/>
    <w:rsid w:val="008A0C69"/>
    <w:rsid w:val="008A0EC7"/>
    <w:rsid w:val="008A0F89"/>
    <w:rsid w:val="008A1403"/>
    <w:rsid w:val="008A1421"/>
    <w:rsid w:val="008A14A3"/>
    <w:rsid w:val="008A158D"/>
    <w:rsid w:val="008A1795"/>
    <w:rsid w:val="008A1A51"/>
    <w:rsid w:val="008A1A8A"/>
    <w:rsid w:val="008A25D7"/>
    <w:rsid w:val="008A25E9"/>
    <w:rsid w:val="008A25F4"/>
    <w:rsid w:val="008A2AE6"/>
    <w:rsid w:val="008A2B95"/>
    <w:rsid w:val="008A2CF5"/>
    <w:rsid w:val="008A2DBC"/>
    <w:rsid w:val="008A3108"/>
    <w:rsid w:val="008A3280"/>
    <w:rsid w:val="008A3401"/>
    <w:rsid w:val="008A3440"/>
    <w:rsid w:val="008A36AB"/>
    <w:rsid w:val="008A381E"/>
    <w:rsid w:val="008A3B6B"/>
    <w:rsid w:val="008A3C1A"/>
    <w:rsid w:val="008A3C22"/>
    <w:rsid w:val="008A3D32"/>
    <w:rsid w:val="008A3D75"/>
    <w:rsid w:val="008A3DE7"/>
    <w:rsid w:val="008A42E6"/>
    <w:rsid w:val="008A455C"/>
    <w:rsid w:val="008A492A"/>
    <w:rsid w:val="008A49BC"/>
    <w:rsid w:val="008A4B51"/>
    <w:rsid w:val="008A4E64"/>
    <w:rsid w:val="008A5109"/>
    <w:rsid w:val="008A51EF"/>
    <w:rsid w:val="008A52F5"/>
    <w:rsid w:val="008A5711"/>
    <w:rsid w:val="008A5CD1"/>
    <w:rsid w:val="008A5D6C"/>
    <w:rsid w:val="008A626A"/>
    <w:rsid w:val="008A6572"/>
    <w:rsid w:val="008A65C4"/>
    <w:rsid w:val="008A6709"/>
    <w:rsid w:val="008A67DD"/>
    <w:rsid w:val="008A69C2"/>
    <w:rsid w:val="008A6CC4"/>
    <w:rsid w:val="008A6E5C"/>
    <w:rsid w:val="008A6F5A"/>
    <w:rsid w:val="008A7110"/>
    <w:rsid w:val="008A72A3"/>
    <w:rsid w:val="008A7365"/>
    <w:rsid w:val="008A73D1"/>
    <w:rsid w:val="008A7659"/>
    <w:rsid w:val="008A7676"/>
    <w:rsid w:val="008A7872"/>
    <w:rsid w:val="008A7EA1"/>
    <w:rsid w:val="008A7FFD"/>
    <w:rsid w:val="008B00AA"/>
    <w:rsid w:val="008B00E5"/>
    <w:rsid w:val="008B0250"/>
    <w:rsid w:val="008B03CC"/>
    <w:rsid w:val="008B0455"/>
    <w:rsid w:val="008B04EA"/>
    <w:rsid w:val="008B09E8"/>
    <w:rsid w:val="008B0B93"/>
    <w:rsid w:val="008B12A1"/>
    <w:rsid w:val="008B1317"/>
    <w:rsid w:val="008B1734"/>
    <w:rsid w:val="008B19E1"/>
    <w:rsid w:val="008B1A9D"/>
    <w:rsid w:val="008B1D4E"/>
    <w:rsid w:val="008B1F6C"/>
    <w:rsid w:val="008B22E6"/>
    <w:rsid w:val="008B2559"/>
    <w:rsid w:val="008B2A39"/>
    <w:rsid w:val="008B2D3A"/>
    <w:rsid w:val="008B2E61"/>
    <w:rsid w:val="008B2FDC"/>
    <w:rsid w:val="008B3039"/>
    <w:rsid w:val="008B32BC"/>
    <w:rsid w:val="008B3A11"/>
    <w:rsid w:val="008B3A2E"/>
    <w:rsid w:val="008B3D96"/>
    <w:rsid w:val="008B3DCE"/>
    <w:rsid w:val="008B44C8"/>
    <w:rsid w:val="008B4697"/>
    <w:rsid w:val="008B4DCE"/>
    <w:rsid w:val="008B4ECF"/>
    <w:rsid w:val="008B4ED0"/>
    <w:rsid w:val="008B51D3"/>
    <w:rsid w:val="008B54C9"/>
    <w:rsid w:val="008B5606"/>
    <w:rsid w:val="008B59F8"/>
    <w:rsid w:val="008B5A52"/>
    <w:rsid w:val="008B5F21"/>
    <w:rsid w:val="008B5F4E"/>
    <w:rsid w:val="008B5F9F"/>
    <w:rsid w:val="008B634E"/>
    <w:rsid w:val="008B656D"/>
    <w:rsid w:val="008B68E7"/>
    <w:rsid w:val="008B694B"/>
    <w:rsid w:val="008B6ADB"/>
    <w:rsid w:val="008B6D76"/>
    <w:rsid w:val="008B6FEF"/>
    <w:rsid w:val="008B71BA"/>
    <w:rsid w:val="008B7304"/>
    <w:rsid w:val="008B7341"/>
    <w:rsid w:val="008B75DA"/>
    <w:rsid w:val="008B7A84"/>
    <w:rsid w:val="008B7C46"/>
    <w:rsid w:val="008B7FF8"/>
    <w:rsid w:val="008C0611"/>
    <w:rsid w:val="008C0619"/>
    <w:rsid w:val="008C0740"/>
    <w:rsid w:val="008C085B"/>
    <w:rsid w:val="008C0DE4"/>
    <w:rsid w:val="008C117D"/>
    <w:rsid w:val="008C1284"/>
    <w:rsid w:val="008C1333"/>
    <w:rsid w:val="008C14A0"/>
    <w:rsid w:val="008C1E88"/>
    <w:rsid w:val="008C1F2B"/>
    <w:rsid w:val="008C1F89"/>
    <w:rsid w:val="008C1FE7"/>
    <w:rsid w:val="008C20E2"/>
    <w:rsid w:val="008C21A4"/>
    <w:rsid w:val="008C24D0"/>
    <w:rsid w:val="008C255B"/>
    <w:rsid w:val="008C262B"/>
    <w:rsid w:val="008C2959"/>
    <w:rsid w:val="008C2A61"/>
    <w:rsid w:val="008C2B0E"/>
    <w:rsid w:val="008C2D18"/>
    <w:rsid w:val="008C30ED"/>
    <w:rsid w:val="008C34B5"/>
    <w:rsid w:val="008C37E1"/>
    <w:rsid w:val="008C384F"/>
    <w:rsid w:val="008C3B00"/>
    <w:rsid w:val="008C3B05"/>
    <w:rsid w:val="008C3C57"/>
    <w:rsid w:val="008C3D37"/>
    <w:rsid w:val="008C4335"/>
    <w:rsid w:val="008C4620"/>
    <w:rsid w:val="008C4656"/>
    <w:rsid w:val="008C476C"/>
    <w:rsid w:val="008C48C1"/>
    <w:rsid w:val="008C4B09"/>
    <w:rsid w:val="008C4B60"/>
    <w:rsid w:val="008C4C5E"/>
    <w:rsid w:val="008C519E"/>
    <w:rsid w:val="008C5353"/>
    <w:rsid w:val="008C5449"/>
    <w:rsid w:val="008C553B"/>
    <w:rsid w:val="008C55D3"/>
    <w:rsid w:val="008C599D"/>
    <w:rsid w:val="008C6017"/>
    <w:rsid w:val="008C6244"/>
    <w:rsid w:val="008C6689"/>
    <w:rsid w:val="008C6E55"/>
    <w:rsid w:val="008C6ECE"/>
    <w:rsid w:val="008C741E"/>
    <w:rsid w:val="008C7A51"/>
    <w:rsid w:val="008C7B05"/>
    <w:rsid w:val="008C7E8E"/>
    <w:rsid w:val="008D04C7"/>
    <w:rsid w:val="008D04DC"/>
    <w:rsid w:val="008D079F"/>
    <w:rsid w:val="008D0947"/>
    <w:rsid w:val="008D0A4C"/>
    <w:rsid w:val="008D0BF2"/>
    <w:rsid w:val="008D10BB"/>
    <w:rsid w:val="008D1444"/>
    <w:rsid w:val="008D14E2"/>
    <w:rsid w:val="008D1618"/>
    <w:rsid w:val="008D1A86"/>
    <w:rsid w:val="008D2271"/>
    <w:rsid w:val="008D23E7"/>
    <w:rsid w:val="008D2883"/>
    <w:rsid w:val="008D2AF5"/>
    <w:rsid w:val="008D2C26"/>
    <w:rsid w:val="008D324A"/>
    <w:rsid w:val="008D32AD"/>
    <w:rsid w:val="008D3354"/>
    <w:rsid w:val="008D336D"/>
    <w:rsid w:val="008D34D7"/>
    <w:rsid w:val="008D4263"/>
    <w:rsid w:val="008D45C5"/>
    <w:rsid w:val="008D476D"/>
    <w:rsid w:val="008D47AC"/>
    <w:rsid w:val="008D47B1"/>
    <w:rsid w:val="008D4A0F"/>
    <w:rsid w:val="008D4C48"/>
    <w:rsid w:val="008D4DE1"/>
    <w:rsid w:val="008D4DF2"/>
    <w:rsid w:val="008D4E0D"/>
    <w:rsid w:val="008D4F8B"/>
    <w:rsid w:val="008D512C"/>
    <w:rsid w:val="008D52B9"/>
    <w:rsid w:val="008D55A7"/>
    <w:rsid w:val="008D5655"/>
    <w:rsid w:val="008D57B7"/>
    <w:rsid w:val="008D57B9"/>
    <w:rsid w:val="008D5847"/>
    <w:rsid w:val="008D5A26"/>
    <w:rsid w:val="008D5C00"/>
    <w:rsid w:val="008D5C18"/>
    <w:rsid w:val="008D5F68"/>
    <w:rsid w:val="008D6142"/>
    <w:rsid w:val="008D6212"/>
    <w:rsid w:val="008D622D"/>
    <w:rsid w:val="008D6325"/>
    <w:rsid w:val="008D6425"/>
    <w:rsid w:val="008D663F"/>
    <w:rsid w:val="008D66C1"/>
    <w:rsid w:val="008D6806"/>
    <w:rsid w:val="008D68AA"/>
    <w:rsid w:val="008D69B5"/>
    <w:rsid w:val="008D6ADD"/>
    <w:rsid w:val="008D6D15"/>
    <w:rsid w:val="008D6D81"/>
    <w:rsid w:val="008D6E3D"/>
    <w:rsid w:val="008D7011"/>
    <w:rsid w:val="008D7555"/>
    <w:rsid w:val="008D75F4"/>
    <w:rsid w:val="008D7934"/>
    <w:rsid w:val="008D7CD5"/>
    <w:rsid w:val="008E02A8"/>
    <w:rsid w:val="008E0862"/>
    <w:rsid w:val="008E08EE"/>
    <w:rsid w:val="008E0948"/>
    <w:rsid w:val="008E09EF"/>
    <w:rsid w:val="008E0B80"/>
    <w:rsid w:val="008E1124"/>
    <w:rsid w:val="008E12AF"/>
    <w:rsid w:val="008E1433"/>
    <w:rsid w:val="008E19B3"/>
    <w:rsid w:val="008E2076"/>
    <w:rsid w:val="008E20B9"/>
    <w:rsid w:val="008E2117"/>
    <w:rsid w:val="008E2706"/>
    <w:rsid w:val="008E2DC3"/>
    <w:rsid w:val="008E2E58"/>
    <w:rsid w:val="008E3148"/>
    <w:rsid w:val="008E31CE"/>
    <w:rsid w:val="008E31F2"/>
    <w:rsid w:val="008E35EC"/>
    <w:rsid w:val="008E36A6"/>
    <w:rsid w:val="008E392E"/>
    <w:rsid w:val="008E3966"/>
    <w:rsid w:val="008E3C2D"/>
    <w:rsid w:val="008E3F8C"/>
    <w:rsid w:val="008E444D"/>
    <w:rsid w:val="008E44C4"/>
    <w:rsid w:val="008E45B3"/>
    <w:rsid w:val="008E4660"/>
    <w:rsid w:val="008E4A46"/>
    <w:rsid w:val="008E4D24"/>
    <w:rsid w:val="008E4E81"/>
    <w:rsid w:val="008E5030"/>
    <w:rsid w:val="008E5193"/>
    <w:rsid w:val="008E532B"/>
    <w:rsid w:val="008E5362"/>
    <w:rsid w:val="008E53CE"/>
    <w:rsid w:val="008E53D1"/>
    <w:rsid w:val="008E54F7"/>
    <w:rsid w:val="008E563A"/>
    <w:rsid w:val="008E577A"/>
    <w:rsid w:val="008E599C"/>
    <w:rsid w:val="008E5AE3"/>
    <w:rsid w:val="008E5DA7"/>
    <w:rsid w:val="008E5DD2"/>
    <w:rsid w:val="008E5E34"/>
    <w:rsid w:val="008E6007"/>
    <w:rsid w:val="008E6176"/>
    <w:rsid w:val="008E6379"/>
    <w:rsid w:val="008E6F47"/>
    <w:rsid w:val="008E6FB3"/>
    <w:rsid w:val="008E7004"/>
    <w:rsid w:val="008E7088"/>
    <w:rsid w:val="008E768A"/>
    <w:rsid w:val="008E7D0B"/>
    <w:rsid w:val="008E7F41"/>
    <w:rsid w:val="008F0411"/>
    <w:rsid w:val="008F0625"/>
    <w:rsid w:val="008F06F8"/>
    <w:rsid w:val="008F0973"/>
    <w:rsid w:val="008F0D1C"/>
    <w:rsid w:val="008F0EA8"/>
    <w:rsid w:val="008F0ED1"/>
    <w:rsid w:val="008F1127"/>
    <w:rsid w:val="008F11E0"/>
    <w:rsid w:val="008F139D"/>
    <w:rsid w:val="008F177C"/>
    <w:rsid w:val="008F1889"/>
    <w:rsid w:val="008F1995"/>
    <w:rsid w:val="008F1B88"/>
    <w:rsid w:val="008F1C6D"/>
    <w:rsid w:val="008F1E11"/>
    <w:rsid w:val="008F2036"/>
    <w:rsid w:val="008F240A"/>
    <w:rsid w:val="008F243D"/>
    <w:rsid w:val="008F270F"/>
    <w:rsid w:val="008F271A"/>
    <w:rsid w:val="008F2C3C"/>
    <w:rsid w:val="008F2C58"/>
    <w:rsid w:val="008F32DB"/>
    <w:rsid w:val="008F342F"/>
    <w:rsid w:val="008F349F"/>
    <w:rsid w:val="008F3627"/>
    <w:rsid w:val="008F3DFE"/>
    <w:rsid w:val="008F3EB2"/>
    <w:rsid w:val="008F3F11"/>
    <w:rsid w:val="008F3FB2"/>
    <w:rsid w:val="008F453B"/>
    <w:rsid w:val="008F468B"/>
    <w:rsid w:val="008F469B"/>
    <w:rsid w:val="008F4795"/>
    <w:rsid w:val="008F4847"/>
    <w:rsid w:val="008F48A6"/>
    <w:rsid w:val="008F4B93"/>
    <w:rsid w:val="008F4C0B"/>
    <w:rsid w:val="008F4C71"/>
    <w:rsid w:val="008F4C98"/>
    <w:rsid w:val="008F5110"/>
    <w:rsid w:val="008F54A5"/>
    <w:rsid w:val="008F5741"/>
    <w:rsid w:val="008F5808"/>
    <w:rsid w:val="008F585A"/>
    <w:rsid w:val="008F58D0"/>
    <w:rsid w:val="008F5A66"/>
    <w:rsid w:val="008F5E70"/>
    <w:rsid w:val="008F5F12"/>
    <w:rsid w:val="008F62D9"/>
    <w:rsid w:val="008F6510"/>
    <w:rsid w:val="008F65DA"/>
    <w:rsid w:val="008F682A"/>
    <w:rsid w:val="008F6846"/>
    <w:rsid w:val="008F6E35"/>
    <w:rsid w:val="008F6E3C"/>
    <w:rsid w:val="008F721E"/>
    <w:rsid w:val="008F724B"/>
    <w:rsid w:val="008F7554"/>
    <w:rsid w:val="008F75E4"/>
    <w:rsid w:val="008F785A"/>
    <w:rsid w:val="008F7C66"/>
    <w:rsid w:val="008F7CA8"/>
    <w:rsid w:val="008F7FE4"/>
    <w:rsid w:val="009002BD"/>
    <w:rsid w:val="009003B1"/>
    <w:rsid w:val="00900538"/>
    <w:rsid w:val="009005D2"/>
    <w:rsid w:val="00900C08"/>
    <w:rsid w:val="00900D81"/>
    <w:rsid w:val="00900F25"/>
    <w:rsid w:val="00900F46"/>
    <w:rsid w:val="009010F1"/>
    <w:rsid w:val="009011DA"/>
    <w:rsid w:val="00901BE1"/>
    <w:rsid w:val="00901BEB"/>
    <w:rsid w:val="00901BF3"/>
    <w:rsid w:val="0090224A"/>
    <w:rsid w:val="0090238A"/>
    <w:rsid w:val="009023F7"/>
    <w:rsid w:val="009024FB"/>
    <w:rsid w:val="00902540"/>
    <w:rsid w:val="00902826"/>
    <w:rsid w:val="00902866"/>
    <w:rsid w:val="00902C0A"/>
    <w:rsid w:val="00902E00"/>
    <w:rsid w:val="00902E39"/>
    <w:rsid w:val="00903156"/>
    <w:rsid w:val="009031ED"/>
    <w:rsid w:val="009033C1"/>
    <w:rsid w:val="009035EE"/>
    <w:rsid w:val="00903709"/>
    <w:rsid w:val="00903ACE"/>
    <w:rsid w:val="00904364"/>
    <w:rsid w:val="009044A8"/>
    <w:rsid w:val="00904538"/>
    <w:rsid w:val="00904949"/>
    <w:rsid w:val="00904AA5"/>
    <w:rsid w:val="00904CEA"/>
    <w:rsid w:val="00904DBF"/>
    <w:rsid w:val="009050C8"/>
    <w:rsid w:val="009053CB"/>
    <w:rsid w:val="00905478"/>
    <w:rsid w:val="00905673"/>
    <w:rsid w:val="009056E2"/>
    <w:rsid w:val="00905B16"/>
    <w:rsid w:val="00905B29"/>
    <w:rsid w:val="00905BF6"/>
    <w:rsid w:val="00905C88"/>
    <w:rsid w:val="00905EB9"/>
    <w:rsid w:val="00905F10"/>
    <w:rsid w:val="0090625C"/>
    <w:rsid w:val="009064FC"/>
    <w:rsid w:val="00906747"/>
    <w:rsid w:val="0090695F"/>
    <w:rsid w:val="00906A55"/>
    <w:rsid w:val="00906D25"/>
    <w:rsid w:val="00906F40"/>
    <w:rsid w:val="00906F86"/>
    <w:rsid w:val="00906F93"/>
    <w:rsid w:val="00907395"/>
    <w:rsid w:val="0090752B"/>
    <w:rsid w:val="00907580"/>
    <w:rsid w:val="0090784A"/>
    <w:rsid w:val="00907A90"/>
    <w:rsid w:val="00907AF9"/>
    <w:rsid w:val="00907D00"/>
    <w:rsid w:val="00907F2C"/>
    <w:rsid w:val="00910356"/>
    <w:rsid w:val="009106F1"/>
    <w:rsid w:val="00910715"/>
    <w:rsid w:val="00910CBE"/>
    <w:rsid w:val="009112B5"/>
    <w:rsid w:val="00911736"/>
    <w:rsid w:val="00911BBD"/>
    <w:rsid w:val="00911DCB"/>
    <w:rsid w:val="0091245E"/>
    <w:rsid w:val="00912954"/>
    <w:rsid w:val="009129DF"/>
    <w:rsid w:val="00912A09"/>
    <w:rsid w:val="00912B80"/>
    <w:rsid w:val="00912C78"/>
    <w:rsid w:val="00912CCC"/>
    <w:rsid w:val="00912E5F"/>
    <w:rsid w:val="00913166"/>
    <w:rsid w:val="009132BE"/>
    <w:rsid w:val="009132DB"/>
    <w:rsid w:val="00913379"/>
    <w:rsid w:val="009137C2"/>
    <w:rsid w:val="00913AED"/>
    <w:rsid w:val="00913C39"/>
    <w:rsid w:val="00913FAF"/>
    <w:rsid w:val="00914049"/>
    <w:rsid w:val="00914261"/>
    <w:rsid w:val="00914780"/>
    <w:rsid w:val="00914812"/>
    <w:rsid w:val="00914A9F"/>
    <w:rsid w:val="00914AF7"/>
    <w:rsid w:val="00914D2A"/>
    <w:rsid w:val="00914FAC"/>
    <w:rsid w:val="00915079"/>
    <w:rsid w:val="0091527A"/>
    <w:rsid w:val="0091553E"/>
    <w:rsid w:val="00915795"/>
    <w:rsid w:val="00915AAD"/>
    <w:rsid w:val="00915B7C"/>
    <w:rsid w:val="00915D22"/>
    <w:rsid w:val="00915D5E"/>
    <w:rsid w:val="00915E47"/>
    <w:rsid w:val="009163CB"/>
    <w:rsid w:val="009163FC"/>
    <w:rsid w:val="0091653C"/>
    <w:rsid w:val="00916551"/>
    <w:rsid w:val="009166EB"/>
    <w:rsid w:val="0091691D"/>
    <w:rsid w:val="00916A0F"/>
    <w:rsid w:val="00916AC2"/>
    <w:rsid w:val="00916C03"/>
    <w:rsid w:val="009170A4"/>
    <w:rsid w:val="00917123"/>
    <w:rsid w:val="009175BD"/>
    <w:rsid w:val="00917641"/>
    <w:rsid w:val="0091773B"/>
    <w:rsid w:val="0091793F"/>
    <w:rsid w:val="00917987"/>
    <w:rsid w:val="00917B38"/>
    <w:rsid w:val="00917C69"/>
    <w:rsid w:val="009201D3"/>
    <w:rsid w:val="009202FA"/>
    <w:rsid w:val="009205B0"/>
    <w:rsid w:val="009205B1"/>
    <w:rsid w:val="009207EF"/>
    <w:rsid w:val="00921568"/>
    <w:rsid w:val="009215D1"/>
    <w:rsid w:val="00921922"/>
    <w:rsid w:val="0092194C"/>
    <w:rsid w:val="00921A61"/>
    <w:rsid w:val="00921B47"/>
    <w:rsid w:val="00921CD0"/>
    <w:rsid w:val="00922236"/>
    <w:rsid w:val="0092231E"/>
    <w:rsid w:val="0092267A"/>
    <w:rsid w:val="0092267E"/>
    <w:rsid w:val="00922C05"/>
    <w:rsid w:val="00922FB1"/>
    <w:rsid w:val="009233A3"/>
    <w:rsid w:val="00923427"/>
    <w:rsid w:val="009234C7"/>
    <w:rsid w:val="009237A0"/>
    <w:rsid w:val="009239C3"/>
    <w:rsid w:val="00923C9C"/>
    <w:rsid w:val="00923CD2"/>
    <w:rsid w:val="00923E7A"/>
    <w:rsid w:val="009242A0"/>
    <w:rsid w:val="009247B4"/>
    <w:rsid w:val="00924A3A"/>
    <w:rsid w:val="00924A86"/>
    <w:rsid w:val="00924EE1"/>
    <w:rsid w:val="00924F1F"/>
    <w:rsid w:val="00925266"/>
    <w:rsid w:val="009252AC"/>
    <w:rsid w:val="00925367"/>
    <w:rsid w:val="009253CC"/>
    <w:rsid w:val="00925421"/>
    <w:rsid w:val="00925498"/>
    <w:rsid w:val="00925C7C"/>
    <w:rsid w:val="00925F5B"/>
    <w:rsid w:val="00925F7D"/>
    <w:rsid w:val="00926368"/>
    <w:rsid w:val="00926402"/>
    <w:rsid w:val="009267B2"/>
    <w:rsid w:val="00926C57"/>
    <w:rsid w:val="00926D3D"/>
    <w:rsid w:val="009273CA"/>
    <w:rsid w:val="0092788F"/>
    <w:rsid w:val="00927A74"/>
    <w:rsid w:val="00927AC1"/>
    <w:rsid w:val="00927DF7"/>
    <w:rsid w:val="0093021A"/>
    <w:rsid w:val="009309AE"/>
    <w:rsid w:val="00930A76"/>
    <w:rsid w:val="0093117F"/>
    <w:rsid w:val="009314F0"/>
    <w:rsid w:val="00931BAB"/>
    <w:rsid w:val="00931C49"/>
    <w:rsid w:val="00931F7B"/>
    <w:rsid w:val="00931FE4"/>
    <w:rsid w:val="00932455"/>
    <w:rsid w:val="009324F7"/>
    <w:rsid w:val="0093298A"/>
    <w:rsid w:val="00932B3D"/>
    <w:rsid w:val="00932E5B"/>
    <w:rsid w:val="00932EF5"/>
    <w:rsid w:val="009331BA"/>
    <w:rsid w:val="00933448"/>
    <w:rsid w:val="009337B0"/>
    <w:rsid w:val="009338D0"/>
    <w:rsid w:val="00933942"/>
    <w:rsid w:val="00934210"/>
    <w:rsid w:val="00934401"/>
    <w:rsid w:val="0093477D"/>
    <w:rsid w:val="00934787"/>
    <w:rsid w:val="00934B90"/>
    <w:rsid w:val="00934D8D"/>
    <w:rsid w:val="00934E21"/>
    <w:rsid w:val="00934F35"/>
    <w:rsid w:val="00934F98"/>
    <w:rsid w:val="009351D0"/>
    <w:rsid w:val="009353D1"/>
    <w:rsid w:val="00935527"/>
    <w:rsid w:val="00935566"/>
    <w:rsid w:val="0093560B"/>
    <w:rsid w:val="00935983"/>
    <w:rsid w:val="00935B7F"/>
    <w:rsid w:val="00935F90"/>
    <w:rsid w:val="00936054"/>
    <w:rsid w:val="0093608B"/>
    <w:rsid w:val="00936188"/>
    <w:rsid w:val="009364CD"/>
    <w:rsid w:val="00936910"/>
    <w:rsid w:val="00936A3C"/>
    <w:rsid w:val="00936AAC"/>
    <w:rsid w:val="00936FB3"/>
    <w:rsid w:val="009370E3"/>
    <w:rsid w:val="0093756A"/>
    <w:rsid w:val="0093798C"/>
    <w:rsid w:val="009379BF"/>
    <w:rsid w:val="00937A38"/>
    <w:rsid w:val="00937BE5"/>
    <w:rsid w:val="00937E22"/>
    <w:rsid w:val="009400A6"/>
    <w:rsid w:val="009402F9"/>
    <w:rsid w:val="00940377"/>
    <w:rsid w:val="00940417"/>
    <w:rsid w:val="009404FB"/>
    <w:rsid w:val="00940672"/>
    <w:rsid w:val="00940750"/>
    <w:rsid w:val="00940826"/>
    <w:rsid w:val="00940BBA"/>
    <w:rsid w:val="00940D1B"/>
    <w:rsid w:val="00941234"/>
    <w:rsid w:val="0094165D"/>
    <w:rsid w:val="009419B4"/>
    <w:rsid w:val="009419D2"/>
    <w:rsid w:val="00941AB9"/>
    <w:rsid w:val="00941E71"/>
    <w:rsid w:val="0094213F"/>
    <w:rsid w:val="00942550"/>
    <w:rsid w:val="009425A4"/>
    <w:rsid w:val="00942944"/>
    <w:rsid w:val="00942B1B"/>
    <w:rsid w:val="00942BB4"/>
    <w:rsid w:val="00942D71"/>
    <w:rsid w:val="00943169"/>
    <w:rsid w:val="0094320F"/>
    <w:rsid w:val="00943233"/>
    <w:rsid w:val="009432FE"/>
    <w:rsid w:val="009435DE"/>
    <w:rsid w:val="0094391D"/>
    <w:rsid w:val="00943D70"/>
    <w:rsid w:val="00943E04"/>
    <w:rsid w:val="00943EE5"/>
    <w:rsid w:val="009441FD"/>
    <w:rsid w:val="00944256"/>
    <w:rsid w:val="009442E6"/>
    <w:rsid w:val="0094430B"/>
    <w:rsid w:val="00944466"/>
    <w:rsid w:val="009445BD"/>
    <w:rsid w:val="009446E5"/>
    <w:rsid w:val="00944A50"/>
    <w:rsid w:val="00944BE1"/>
    <w:rsid w:val="00944C8C"/>
    <w:rsid w:val="00944D97"/>
    <w:rsid w:val="00944E83"/>
    <w:rsid w:val="00944EAA"/>
    <w:rsid w:val="009453AE"/>
    <w:rsid w:val="00945657"/>
    <w:rsid w:val="00945AB9"/>
    <w:rsid w:val="00945C5D"/>
    <w:rsid w:val="00945D1D"/>
    <w:rsid w:val="00945DE8"/>
    <w:rsid w:val="00945E28"/>
    <w:rsid w:val="009462B5"/>
    <w:rsid w:val="009462D3"/>
    <w:rsid w:val="00946393"/>
    <w:rsid w:val="00946686"/>
    <w:rsid w:val="00946B67"/>
    <w:rsid w:val="00946D08"/>
    <w:rsid w:val="00946F2A"/>
    <w:rsid w:val="0094770F"/>
    <w:rsid w:val="0095005B"/>
    <w:rsid w:val="00950825"/>
    <w:rsid w:val="00950882"/>
    <w:rsid w:val="00950A34"/>
    <w:rsid w:val="00950AC8"/>
    <w:rsid w:val="00950B5E"/>
    <w:rsid w:val="00950CE6"/>
    <w:rsid w:val="00950E91"/>
    <w:rsid w:val="00950EF7"/>
    <w:rsid w:val="00951045"/>
    <w:rsid w:val="00951073"/>
    <w:rsid w:val="009511FB"/>
    <w:rsid w:val="0095124C"/>
    <w:rsid w:val="00951262"/>
    <w:rsid w:val="00951536"/>
    <w:rsid w:val="00951628"/>
    <w:rsid w:val="00951788"/>
    <w:rsid w:val="009517AF"/>
    <w:rsid w:val="00951DB8"/>
    <w:rsid w:val="00951EEF"/>
    <w:rsid w:val="00952234"/>
    <w:rsid w:val="00952283"/>
    <w:rsid w:val="009522EE"/>
    <w:rsid w:val="00952735"/>
    <w:rsid w:val="00952804"/>
    <w:rsid w:val="00952C8A"/>
    <w:rsid w:val="00952E63"/>
    <w:rsid w:val="00952F95"/>
    <w:rsid w:val="00953482"/>
    <w:rsid w:val="0095356A"/>
    <w:rsid w:val="009535A8"/>
    <w:rsid w:val="009539A8"/>
    <w:rsid w:val="00953BF6"/>
    <w:rsid w:val="00953E37"/>
    <w:rsid w:val="0095411D"/>
    <w:rsid w:val="009542CA"/>
    <w:rsid w:val="00954373"/>
    <w:rsid w:val="00954951"/>
    <w:rsid w:val="00954B05"/>
    <w:rsid w:val="00954BA0"/>
    <w:rsid w:val="00954C50"/>
    <w:rsid w:val="00955316"/>
    <w:rsid w:val="00955551"/>
    <w:rsid w:val="00955564"/>
    <w:rsid w:val="009558E6"/>
    <w:rsid w:val="00955A3C"/>
    <w:rsid w:val="00955A6F"/>
    <w:rsid w:val="0095632A"/>
    <w:rsid w:val="00956478"/>
    <w:rsid w:val="009565F1"/>
    <w:rsid w:val="0095662E"/>
    <w:rsid w:val="009567C0"/>
    <w:rsid w:val="00956A58"/>
    <w:rsid w:val="00956A6B"/>
    <w:rsid w:val="00956B73"/>
    <w:rsid w:val="00957407"/>
    <w:rsid w:val="00957A8D"/>
    <w:rsid w:val="00957AC0"/>
    <w:rsid w:val="0096020C"/>
    <w:rsid w:val="00960230"/>
    <w:rsid w:val="00960354"/>
    <w:rsid w:val="0096035D"/>
    <w:rsid w:val="0096039A"/>
    <w:rsid w:val="009606A9"/>
    <w:rsid w:val="009607F5"/>
    <w:rsid w:val="0096084D"/>
    <w:rsid w:val="00960E1A"/>
    <w:rsid w:val="00961084"/>
    <w:rsid w:val="0096115F"/>
    <w:rsid w:val="009611D7"/>
    <w:rsid w:val="00961317"/>
    <w:rsid w:val="009616CF"/>
    <w:rsid w:val="009617D6"/>
    <w:rsid w:val="00961D40"/>
    <w:rsid w:val="00962278"/>
    <w:rsid w:val="009623C1"/>
    <w:rsid w:val="00962427"/>
    <w:rsid w:val="0096250B"/>
    <w:rsid w:val="00962D65"/>
    <w:rsid w:val="00962F68"/>
    <w:rsid w:val="00962FFD"/>
    <w:rsid w:val="00963081"/>
    <w:rsid w:val="00963882"/>
    <w:rsid w:val="00964150"/>
    <w:rsid w:val="00964AC3"/>
    <w:rsid w:val="00964D28"/>
    <w:rsid w:val="00964FB5"/>
    <w:rsid w:val="009652CE"/>
    <w:rsid w:val="00965665"/>
    <w:rsid w:val="00965684"/>
    <w:rsid w:val="0096590E"/>
    <w:rsid w:val="009659CE"/>
    <w:rsid w:val="00965DA2"/>
    <w:rsid w:val="00965DA6"/>
    <w:rsid w:val="00966345"/>
    <w:rsid w:val="00966717"/>
    <w:rsid w:val="00966BE4"/>
    <w:rsid w:val="00966D8D"/>
    <w:rsid w:val="0096708E"/>
    <w:rsid w:val="00967128"/>
    <w:rsid w:val="009671EF"/>
    <w:rsid w:val="00967B87"/>
    <w:rsid w:val="00967E29"/>
    <w:rsid w:val="00967F12"/>
    <w:rsid w:val="009701E3"/>
    <w:rsid w:val="009702D7"/>
    <w:rsid w:val="009704C8"/>
    <w:rsid w:val="0097056C"/>
    <w:rsid w:val="00970A31"/>
    <w:rsid w:val="00970A60"/>
    <w:rsid w:val="00970C3F"/>
    <w:rsid w:val="00970C4B"/>
    <w:rsid w:val="009712DD"/>
    <w:rsid w:val="009713FE"/>
    <w:rsid w:val="00971454"/>
    <w:rsid w:val="009719ED"/>
    <w:rsid w:val="00971F27"/>
    <w:rsid w:val="0097203B"/>
    <w:rsid w:val="00972086"/>
    <w:rsid w:val="009727CB"/>
    <w:rsid w:val="009727F8"/>
    <w:rsid w:val="009728BF"/>
    <w:rsid w:val="00972977"/>
    <w:rsid w:val="00972B3D"/>
    <w:rsid w:val="00972DEE"/>
    <w:rsid w:val="009730F5"/>
    <w:rsid w:val="009732F9"/>
    <w:rsid w:val="0097331E"/>
    <w:rsid w:val="009735E9"/>
    <w:rsid w:val="00973881"/>
    <w:rsid w:val="00973946"/>
    <w:rsid w:val="00973B5E"/>
    <w:rsid w:val="00973DB8"/>
    <w:rsid w:val="009742BE"/>
    <w:rsid w:val="00974378"/>
    <w:rsid w:val="00974454"/>
    <w:rsid w:val="00974554"/>
    <w:rsid w:val="00974733"/>
    <w:rsid w:val="00974E18"/>
    <w:rsid w:val="0097538B"/>
    <w:rsid w:val="0097548F"/>
    <w:rsid w:val="0097585A"/>
    <w:rsid w:val="00975CB3"/>
    <w:rsid w:val="00976031"/>
    <w:rsid w:val="0097628C"/>
    <w:rsid w:val="009763C0"/>
    <w:rsid w:val="00976469"/>
    <w:rsid w:val="009765CF"/>
    <w:rsid w:val="009766D8"/>
    <w:rsid w:val="00976D82"/>
    <w:rsid w:val="00976DEF"/>
    <w:rsid w:val="00976E24"/>
    <w:rsid w:val="00976EBB"/>
    <w:rsid w:val="0097740F"/>
    <w:rsid w:val="00977836"/>
    <w:rsid w:val="00977CA8"/>
    <w:rsid w:val="00977CB5"/>
    <w:rsid w:val="00977CF7"/>
    <w:rsid w:val="00977DBE"/>
    <w:rsid w:val="00977F94"/>
    <w:rsid w:val="0098031D"/>
    <w:rsid w:val="00980795"/>
    <w:rsid w:val="009809EE"/>
    <w:rsid w:val="00980D0D"/>
    <w:rsid w:val="00980D91"/>
    <w:rsid w:val="00981020"/>
    <w:rsid w:val="00981289"/>
    <w:rsid w:val="0098166A"/>
    <w:rsid w:val="009819D9"/>
    <w:rsid w:val="00981ACB"/>
    <w:rsid w:val="00981CD4"/>
    <w:rsid w:val="00982013"/>
    <w:rsid w:val="0098203B"/>
    <w:rsid w:val="00982163"/>
    <w:rsid w:val="0098220A"/>
    <w:rsid w:val="00982287"/>
    <w:rsid w:val="009825DA"/>
    <w:rsid w:val="009829A6"/>
    <w:rsid w:val="00982F4A"/>
    <w:rsid w:val="009836ED"/>
    <w:rsid w:val="009838DF"/>
    <w:rsid w:val="00983E5A"/>
    <w:rsid w:val="00983E6C"/>
    <w:rsid w:val="00983ED1"/>
    <w:rsid w:val="0098430F"/>
    <w:rsid w:val="0098432C"/>
    <w:rsid w:val="0098442E"/>
    <w:rsid w:val="009844AD"/>
    <w:rsid w:val="00984631"/>
    <w:rsid w:val="0098463A"/>
    <w:rsid w:val="009846AF"/>
    <w:rsid w:val="009846B7"/>
    <w:rsid w:val="00984796"/>
    <w:rsid w:val="00984BB6"/>
    <w:rsid w:val="00984C25"/>
    <w:rsid w:val="00984C43"/>
    <w:rsid w:val="00984DBC"/>
    <w:rsid w:val="009851D7"/>
    <w:rsid w:val="00985267"/>
    <w:rsid w:val="0098557E"/>
    <w:rsid w:val="0098572D"/>
    <w:rsid w:val="0098572F"/>
    <w:rsid w:val="00985AC7"/>
    <w:rsid w:val="00985B96"/>
    <w:rsid w:val="00985BF5"/>
    <w:rsid w:val="00985C17"/>
    <w:rsid w:val="00985DB4"/>
    <w:rsid w:val="00985F33"/>
    <w:rsid w:val="00986092"/>
    <w:rsid w:val="00986326"/>
    <w:rsid w:val="009865D1"/>
    <w:rsid w:val="0098665B"/>
    <w:rsid w:val="009866A9"/>
    <w:rsid w:val="009866CC"/>
    <w:rsid w:val="00986858"/>
    <w:rsid w:val="00986F9B"/>
    <w:rsid w:val="0098705D"/>
    <w:rsid w:val="009870E2"/>
    <w:rsid w:val="00987102"/>
    <w:rsid w:val="009874E9"/>
    <w:rsid w:val="00987CF8"/>
    <w:rsid w:val="00987DDA"/>
    <w:rsid w:val="00987EC6"/>
    <w:rsid w:val="00987FBB"/>
    <w:rsid w:val="009906EC"/>
    <w:rsid w:val="009907A2"/>
    <w:rsid w:val="00990C6C"/>
    <w:rsid w:val="00990E19"/>
    <w:rsid w:val="00990E3C"/>
    <w:rsid w:val="00990EAC"/>
    <w:rsid w:val="00990F82"/>
    <w:rsid w:val="0099129C"/>
    <w:rsid w:val="0099129E"/>
    <w:rsid w:val="0099199F"/>
    <w:rsid w:val="00991A2F"/>
    <w:rsid w:val="00991C12"/>
    <w:rsid w:val="00991C88"/>
    <w:rsid w:val="00991CCC"/>
    <w:rsid w:val="00991CCE"/>
    <w:rsid w:val="00991CF8"/>
    <w:rsid w:val="00991D17"/>
    <w:rsid w:val="00992115"/>
    <w:rsid w:val="00992179"/>
    <w:rsid w:val="0099223E"/>
    <w:rsid w:val="0099230D"/>
    <w:rsid w:val="0099263A"/>
    <w:rsid w:val="00992DE9"/>
    <w:rsid w:val="009930CE"/>
    <w:rsid w:val="00993533"/>
    <w:rsid w:val="009935FD"/>
    <w:rsid w:val="00993634"/>
    <w:rsid w:val="00993718"/>
    <w:rsid w:val="00993890"/>
    <w:rsid w:val="009939A2"/>
    <w:rsid w:val="00993B91"/>
    <w:rsid w:val="00993E3D"/>
    <w:rsid w:val="00993EE1"/>
    <w:rsid w:val="00993F85"/>
    <w:rsid w:val="0099412E"/>
    <w:rsid w:val="0099484F"/>
    <w:rsid w:val="00994997"/>
    <w:rsid w:val="00994A76"/>
    <w:rsid w:val="00994AEE"/>
    <w:rsid w:val="00994AFF"/>
    <w:rsid w:val="00994D10"/>
    <w:rsid w:val="0099501D"/>
    <w:rsid w:val="00995821"/>
    <w:rsid w:val="0099587D"/>
    <w:rsid w:val="009961DC"/>
    <w:rsid w:val="00996395"/>
    <w:rsid w:val="0099653E"/>
    <w:rsid w:val="009966AE"/>
    <w:rsid w:val="0099671E"/>
    <w:rsid w:val="009967C4"/>
    <w:rsid w:val="00997322"/>
    <w:rsid w:val="00997856"/>
    <w:rsid w:val="0099787B"/>
    <w:rsid w:val="0099794B"/>
    <w:rsid w:val="00997B61"/>
    <w:rsid w:val="00997C7C"/>
    <w:rsid w:val="00997EFA"/>
    <w:rsid w:val="009A01F1"/>
    <w:rsid w:val="009A02E9"/>
    <w:rsid w:val="009A073E"/>
    <w:rsid w:val="009A0A23"/>
    <w:rsid w:val="009A0CCF"/>
    <w:rsid w:val="009A1013"/>
    <w:rsid w:val="009A1384"/>
    <w:rsid w:val="009A174A"/>
    <w:rsid w:val="009A1EEA"/>
    <w:rsid w:val="009A1F18"/>
    <w:rsid w:val="009A24B8"/>
    <w:rsid w:val="009A26A1"/>
    <w:rsid w:val="009A2981"/>
    <w:rsid w:val="009A29B5"/>
    <w:rsid w:val="009A2AE3"/>
    <w:rsid w:val="009A2B7F"/>
    <w:rsid w:val="009A2C5F"/>
    <w:rsid w:val="009A2D93"/>
    <w:rsid w:val="009A2DDA"/>
    <w:rsid w:val="009A2F2F"/>
    <w:rsid w:val="009A3013"/>
    <w:rsid w:val="009A301D"/>
    <w:rsid w:val="009A3135"/>
    <w:rsid w:val="009A3252"/>
    <w:rsid w:val="009A35A8"/>
    <w:rsid w:val="009A36AA"/>
    <w:rsid w:val="009A3930"/>
    <w:rsid w:val="009A3CBE"/>
    <w:rsid w:val="009A3FD5"/>
    <w:rsid w:val="009A4295"/>
    <w:rsid w:val="009A43D0"/>
    <w:rsid w:val="009A4513"/>
    <w:rsid w:val="009A4785"/>
    <w:rsid w:val="009A48D5"/>
    <w:rsid w:val="009A4BBE"/>
    <w:rsid w:val="009A4EAC"/>
    <w:rsid w:val="009A52F4"/>
    <w:rsid w:val="009A5417"/>
    <w:rsid w:val="009A59EB"/>
    <w:rsid w:val="009A5C64"/>
    <w:rsid w:val="009A5C89"/>
    <w:rsid w:val="009A5CA0"/>
    <w:rsid w:val="009A5EB1"/>
    <w:rsid w:val="009A5F17"/>
    <w:rsid w:val="009A5F3D"/>
    <w:rsid w:val="009A5FAC"/>
    <w:rsid w:val="009A60A4"/>
    <w:rsid w:val="009A617E"/>
    <w:rsid w:val="009A633A"/>
    <w:rsid w:val="009A6714"/>
    <w:rsid w:val="009A6CEF"/>
    <w:rsid w:val="009A6D14"/>
    <w:rsid w:val="009A6D1F"/>
    <w:rsid w:val="009A6D37"/>
    <w:rsid w:val="009A700F"/>
    <w:rsid w:val="009A71C3"/>
    <w:rsid w:val="009A779E"/>
    <w:rsid w:val="009A786F"/>
    <w:rsid w:val="009A78CC"/>
    <w:rsid w:val="009B04C6"/>
    <w:rsid w:val="009B06F2"/>
    <w:rsid w:val="009B0AE2"/>
    <w:rsid w:val="009B0DEC"/>
    <w:rsid w:val="009B1090"/>
    <w:rsid w:val="009B1263"/>
    <w:rsid w:val="009B1347"/>
    <w:rsid w:val="009B1539"/>
    <w:rsid w:val="009B15A6"/>
    <w:rsid w:val="009B1624"/>
    <w:rsid w:val="009B19C5"/>
    <w:rsid w:val="009B1B7F"/>
    <w:rsid w:val="009B1EDB"/>
    <w:rsid w:val="009B2321"/>
    <w:rsid w:val="009B24BB"/>
    <w:rsid w:val="009B2800"/>
    <w:rsid w:val="009B2A2C"/>
    <w:rsid w:val="009B2BE3"/>
    <w:rsid w:val="009B2CFC"/>
    <w:rsid w:val="009B2E8C"/>
    <w:rsid w:val="009B3066"/>
    <w:rsid w:val="009B3227"/>
    <w:rsid w:val="009B3507"/>
    <w:rsid w:val="009B3514"/>
    <w:rsid w:val="009B38D0"/>
    <w:rsid w:val="009B3A2B"/>
    <w:rsid w:val="009B3C4C"/>
    <w:rsid w:val="009B3F87"/>
    <w:rsid w:val="009B41BA"/>
    <w:rsid w:val="009B4396"/>
    <w:rsid w:val="009B4696"/>
    <w:rsid w:val="009B470E"/>
    <w:rsid w:val="009B4719"/>
    <w:rsid w:val="009B4968"/>
    <w:rsid w:val="009B5230"/>
    <w:rsid w:val="009B570F"/>
    <w:rsid w:val="009B58CD"/>
    <w:rsid w:val="009B59D8"/>
    <w:rsid w:val="009B5B41"/>
    <w:rsid w:val="009B5C7F"/>
    <w:rsid w:val="009B5DF9"/>
    <w:rsid w:val="009B6021"/>
    <w:rsid w:val="009B6055"/>
    <w:rsid w:val="009B60D1"/>
    <w:rsid w:val="009B616B"/>
    <w:rsid w:val="009B62DB"/>
    <w:rsid w:val="009B67E1"/>
    <w:rsid w:val="009B68CE"/>
    <w:rsid w:val="009B699C"/>
    <w:rsid w:val="009B6A26"/>
    <w:rsid w:val="009B6BB0"/>
    <w:rsid w:val="009B6D21"/>
    <w:rsid w:val="009B6D4E"/>
    <w:rsid w:val="009B6DD9"/>
    <w:rsid w:val="009B6DF6"/>
    <w:rsid w:val="009B6E24"/>
    <w:rsid w:val="009B6EE0"/>
    <w:rsid w:val="009B6F16"/>
    <w:rsid w:val="009B70DB"/>
    <w:rsid w:val="009B753C"/>
    <w:rsid w:val="009B7762"/>
    <w:rsid w:val="009B77E2"/>
    <w:rsid w:val="009B7B27"/>
    <w:rsid w:val="009B7C56"/>
    <w:rsid w:val="009B7E5A"/>
    <w:rsid w:val="009B7EB4"/>
    <w:rsid w:val="009C0043"/>
    <w:rsid w:val="009C0374"/>
    <w:rsid w:val="009C037F"/>
    <w:rsid w:val="009C05F4"/>
    <w:rsid w:val="009C0681"/>
    <w:rsid w:val="009C07D1"/>
    <w:rsid w:val="009C08F7"/>
    <w:rsid w:val="009C12BB"/>
    <w:rsid w:val="009C15D8"/>
    <w:rsid w:val="009C17EA"/>
    <w:rsid w:val="009C1C76"/>
    <w:rsid w:val="009C1F3A"/>
    <w:rsid w:val="009C212D"/>
    <w:rsid w:val="009C22AF"/>
    <w:rsid w:val="009C22F5"/>
    <w:rsid w:val="009C2337"/>
    <w:rsid w:val="009C24FC"/>
    <w:rsid w:val="009C26E4"/>
    <w:rsid w:val="009C2C95"/>
    <w:rsid w:val="009C36FB"/>
    <w:rsid w:val="009C3A1F"/>
    <w:rsid w:val="009C3BA7"/>
    <w:rsid w:val="009C3C4A"/>
    <w:rsid w:val="009C40B1"/>
    <w:rsid w:val="009C42C9"/>
    <w:rsid w:val="009C436A"/>
    <w:rsid w:val="009C45FD"/>
    <w:rsid w:val="009C466F"/>
    <w:rsid w:val="009C479E"/>
    <w:rsid w:val="009C49C7"/>
    <w:rsid w:val="009C4B18"/>
    <w:rsid w:val="009C50B9"/>
    <w:rsid w:val="009C515B"/>
    <w:rsid w:val="009C575B"/>
    <w:rsid w:val="009C5AB6"/>
    <w:rsid w:val="009C5CFB"/>
    <w:rsid w:val="009C5F10"/>
    <w:rsid w:val="009C608F"/>
    <w:rsid w:val="009C624F"/>
    <w:rsid w:val="009C645D"/>
    <w:rsid w:val="009C6886"/>
    <w:rsid w:val="009C6E67"/>
    <w:rsid w:val="009C7003"/>
    <w:rsid w:val="009C754A"/>
    <w:rsid w:val="009C764F"/>
    <w:rsid w:val="009C7737"/>
    <w:rsid w:val="009C794A"/>
    <w:rsid w:val="009C7DBD"/>
    <w:rsid w:val="009D07FD"/>
    <w:rsid w:val="009D0A98"/>
    <w:rsid w:val="009D0B37"/>
    <w:rsid w:val="009D0B98"/>
    <w:rsid w:val="009D0C29"/>
    <w:rsid w:val="009D0D4B"/>
    <w:rsid w:val="009D10E9"/>
    <w:rsid w:val="009D1163"/>
    <w:rsid w:val="009D11F5"/>
    <w:rsid w:val="009D127B"/>
    <w:rsid w:val="009D18B2"/>
    <w:rsid w:val="009D1908"/>
    <w:rsid w:val="009D1D2C"/>
    <w:rsid w:val="009D2114"/>
    <w:rsid w:val="009D2251"/>
    <w:rsid w:val="009D2256"/>
    <w:rsid w:val="009D28C4"/>
    <w:rsid w:val="009D2AE4"/>
    <w:rsid w:val="009D2EB5"/>
    <w:rsid w:val="009D2F54"/>
    <w:rsid w:val="009D3118"/>
    <w:rsid w:val="009D31FA"/>
    <w:rsid w:val="009D3441"/>
    <w:rsid w:val="009D34B6"/>
    <w:rsid w:val="009D3569"/>
    <w:rsid w:val="009D3615"/>
    <w:rsid w:val="009D3666"/>
    <w:rsid w:val="009D3720"/>
    <w:rsid w:val="009D385E"/>
    <w:rsid w:val="009D3AAD"/>
    <w:rsid w:val="009D3BB4"/>
    <w:rsid w:val="009D43C0"/>
    <w:rsid w:val="009D43C7"/>
    <w:rsid w:val="009D4769"/>
    <w:rsid w:val="009D47AE"/>
    <w:rsid w:val="009D4962"/>
    <w:rsid w:val="009D4C30"/>
    <w:rsid w:val="009D4CBF"/>
    <w:rsid w:val="009D4EC0"/>
    <w:rsid w:val="009D4FF1"/>
    <w:rsid w:val="009D5180"/>
    <w:rsid w:val="009D520F"/>
    <w:rsid w:val="009D5349"/>
    <w:rsid w:val="009D556C"/>
    <w:rsid w:val="009D5609"/>
    <w:rsid w:val="009D56D0"/>
    <w:rsid w:val="009D575B"/>
    <w:rsid w:val="009D57A1"/>
    <w:rsid w:val="009D5874"/>
    <w:rsid w:val="009D588D"/>
    <w:rsid w:val="009D58C2"/>
    <w:rsid w:val="009D5935"/>
    <w:rsid w:val="009D5A26"/>
    <w:rsid w:val="009D5A5B"/>
    <w:rsid w:val="009D5A8D"/>
    <w:rsid w:val="009D5E13"/>
    <w:rsid w:val="009D5F9A"/>
    <w:rsid w:val="009D6BDB"/>
    <w:rsid w:val="009D6CE1"/>
    <w:rsid w:val="009D6F99"/>
    <w:rsid w:val="009D7450"/>
    <w:rsid w:val="009D754F"/>
    <w:rsid w:val="009D7606"/>
    <w:rsid w:val="009D7611"/>
    <w:rsid w:val="009D7832"/>
    <w:rsid w:val="009D7A07"/>
    <w:rsid w:val="009D7C47"/>
    <w:rsid w:val="009E016F"/>
    <w:rsid w:val="009E0467"/>
    <w:rsid w:val="009E058D"/>
    <w:rsid w:val="009E05B7"/>
    <w:rsid w:val="009E07D4"/>
    <w:rsid w:val="009E08B4"/>
    <w:rsid w:val="009E0C07"/>
    <w:rsid w:val="009E0E62"/>
    <w:rsid w:val="009E11C2"/>
    <w:rsid w:val="009E15DB"/>
    <w:rsid w:val="009E1659"/>
    <w:rsid w:val="009E19A9"/>
    <w:rsid w:val="009E1A55"/>
    <w:rsid w:val="009E1C1A"/>
    <w:rsid w:val="009E1C42"/>
    <w:rsid w:val="009E200C"/>
    <w:rsid w:val="009E2748"/>
    <w:rsid w:val="009E29A2"/>
    <w:rsid w:val="009E2A44"/>
    <w:rsid w:val="009E2C6F"/>
    <w:rsid w:val="009E2D6F"/>
    <w:rsid w:val="009E2F12"/>
    <w:rsid w:val="009E2F14"/>
    <w:rsid w:val="009E30EB"/>
    <w:rsid w:val="009E3188"/>
    <w:rsid w:val="009E327F"/>
    <w:rsid w:val="009E32C3"/>
    <w:rsid w:val="009E3573"/>
    <w:rsid w:val="009E3810"/>
    <w:rsid w:val="009E3851"/>
    <w:rsid w:val="009E3CFC"/>
    <w:rsid w:val="009E3DF2"/>
    <w:rsid w:val="009E4354"/>
    <w:rsid w:val="009E4544"/>
    <w:rsid w:val="009E464F"/>
    <w:rsid w:val="009E4744"/>
    <w:rsid w:val="009E47E9"/>
    <w:rsid w:val="009E496B"/>
    <w:rsid w:val="009E4A0F"/>
    <w:rsid w:val="009E4B19"/>
    <w:rsid w:val="009E4F27"/>
    <w:rsid w:val="009E4FD0"/>
    <w:rsid w:val="009E5101"/>
    <w:rsid w:val="009E5566"/>
    <w:rsid w:val="009E56B9"/>
    <w:rsid w:val="009E58BF"/>
    <w:rsid w:val="009E5BC6"/>
    <w:rsid w:val="009E60D3"/>
    <w:rsid w:val="009E6167"/>
    <w:rsid w:val="009E6360"/>
    <w:rsid w:val="009E6451"/>
    <w:rsid w:val="009E64A1"/>
    <w:rsid w:val="009E6599"/>
    <w:rsid w:val="009E65F2"/>
    <w:rsid w:val="009E6B33"/>
    <w:rsid w:val="009E6FD3"/>
    <w:rsid w:val="009E7064"/>
    <w:rsid w:val="009E70FF"/>
    <w:rsid w:val="009E710D"/>
    <w:rsid w:val="009E7188"/>
    <w:rsid w:val="009E730F"/>
    <w:rsid w:val="009E740C"/>
    <w:rsid w:val="009E7427"/>
    <w:rsid w:val="009E76DC"/>
    <w:rsid w:val="009E7BBC"/>
    <w:rsid w:val="009E7CB7"/>
    <w:rsid w:val="009E7E16"/>
    <w:rsid w:val="009E7F07"/>
    <w:rsid w:val="009E7F39"/>
    <w:rsid w:val="009F0065"/>
    <w:rsid w:val="009F019C"/>
    <w:rsid w:val="009F073E"/>
    <w:rsid w:val="009F093F"/>
    <w:rsid w:val="009F0966"/>
    <w:rsid w:val="009F0B4B"/>
    <w:rsid w:val="009F0BF5"/>
    <w:rsid w:val="009F104A"/>
    <w:rsid w:val="009F10A7"/>
    <w:rsid w:val="009F10A9"/>
    <w:rsid w:val="009F138E"/>
    <w:rsid w:val="009F1503"/>
    <w:rsid w:val="009F177B"/>
    <w:rsid w:val="009F1B77"/>
    <w:rsid w:val="009F2139"/>
    <w:rsid w:val="009F2218"/>
    <w:rsid w:val="009F24B7"/>
    <w:rsid w:val="009F27E6"/>
    <w:rsid w:val="009F2A90"/>
    <w:rsid w:val="009F2C00"/>
    <w:rsid w:val="009F2CA9"/>
    <w:rsid w:val="009F2DC4"/>
    <w:rsid w:val="009F2E20"/>
    <w:rsid w:val="009F305D"/>
    <w:rsid w:val="009F33A7"/>
    <w:rsid w:val="009F3DB4"/>
    <w:rsid w:val="009F3E4A"/>
    <w:rsid w:val="009F3FCE"/>
    <w:rsid w:val="009F42CF"/>
    <w:rsid w:val="009F42D5"/>
    <w:rsid w:val="009F46CE"/>
    <w:rsid w:val="009F46E6"/>
    <w:rsid w:val="009F477C"/>
    <w:rsid w:val="009F4AB4"/>
    <w:rsid w:val="009F4D58"/>
    <w:rsid w:val="009F4DB9"/>
    <w:rsid w:val="009F508B"/>
    <w:rsid w:val="009F536D"/>
    <w:rsid w:val="009F5560"/>
    <w:rsid w:val="009F5CEE"/>
    <w:rsid w:val="009F5D9A"/>
    <w:rsid w:val="009F6049"/>
    <w:rsid w:val="009F6212"/>
    <w:rsid w:val="009F642C"/>
    <w:rsid w:val="009F6713"/>
    <w:rsid w:val="009F674D"/>
    <w:rsid w:val="009F67A2"/>
    <w:rsid w:val="009F6886"/>
    <w:rsid w:val="009F69DF"/>
    <w:rsid w:val="009F6A1F"/>
    <w:rsid w:val="009F6A60"/>
    <w:rsid w:val="009F6AE5"/>
    <w:rsid w:val="009F6E18"/>
    <w:rsid w:val="009F6E56"/>
    <w:rsid w:val="009F7252"/>
    <w:rsid w:val="009F7815"/>
    <w:rsid w:val="009F789A"/>
    <w:rsid w:val="009F7C17"/>
    <w:rsid w:val="009F7E30"/>
    <w:rsid w:val="009F7FD5"/>
    <w:rsid w:val="00A0049E"/>
    <w:rsid w:val="00A008FE"/>
    <w:rsid w:val="00A009AA"/>
    <w:rsid w:val="00A00D5F"/>
    <w:rsid w:val="00A00E27"/>
    <w:rsid w:val="00A00E2A"/>
    <w:rsid w:val="00A0103D"/>
    <w:rsid w:val="00A0115C"/>
    <w:rsid w:val="00A0116D"/>
    <w:rsid w:val="00A011AA"/>
    <w:rsid w:val="00A012A8"/>
    <w:rsid w:val="00A01561"/>
    <w:rsid w:val="00A0182A"/>
    <w:rsid w:val="00A019BC"/>
    <w:rsid w:val="00A019FB"/>
    <w:rsid w:val="00A02081"/>
    <w:rsid w:val="00A02324"/>
    <w:rsid w:val="00A02352"/>
    <w:rsid w:val="00A023F9"/>
    <w:rsid w:val="00A025FB"/>
    <w:rsid w:val="00A02648"/>
    <w:rsid w:val="00A0281F"/>
    <w:rsid w:val="00A0292C"/>
    <w:rsid w:val="00A02983"/>
    <w:rsid w:val="00A02AD3"/>
    <w:rsid w:val="00A02B2F"/>
    <w:rsid w:val="00A03071"/>
    <w:rsid w:val="00A0312D"/>
    <w:rsid w:val="00A03766"/>
    <w:rsid w:val="00A03B1A"/>
    <w:rsid w:val="00A03E67"/>
    <w:rsid w:val="00A042F6"/>
    <w:rsid w:val="00A047FF"/>
    <w:rsid w:val="00A04D74"/>
    <w:rsid w:val="00A0501D"/>
    <w:rsid w:val="00A0551A"/>
    <w:rsid w:val="00A05569"/>
    <w:rsid w:val="00A0580B"/>
    <w:rsid w:val="00A0594B"/>
    <w:rsid w:val="00A06025"/>
    <w:rsid w:val="00A0631C"/>
    <w:rsid w:val="00A06488"/>
    <w:rsid w:val="00A06670"/>
    <w:rsid w:val="00A067F2"/>
    <w:rsid w:val="00A06880"/>
    <w:rsid w:val="00A06B44"/>
    <w:rsid w:val="00A06BC0"/>
    <w:rsid w:val="00A07060"/>
    <w:rsid w:val="00A07247"/>
    <w:rsid w:val="00A0735A"/>
    <w:rsid w:val="00A0735B"/>
    <w:rsid w:val="00A07525"/>
    <w:rsid w:val="00A07658"/>
    <w:rsid w:val="00A0779E"/>
    <w:rsid w:val="00A078AB"/>
    <w:rsid w:val="00A07AC3"/>
    <w:rsid w:val="00A07C96"/>
    <w:rsid w:val="00A07DB0"/>
    <w:rsid w:val="00A07F05"/>
    <w:rsid w:val="00A10199"/>
    <w:rsid w:val="00A1029A"/>
    <w:rsid w:val="00A102F7"/>
    <w:rsid w:val="00A103A5"/>
    <w:rsid w:val="00A10476"/>
    <w:rsid w:val="00A10DD3"/>
    <w:rsid w:val="00A11394"/>
    <w:rsid w:val="00A11579"/>
    <w:rsid w:val="00A1164B"/>
    <w:rsid w:val="00A118B5"/>
    <w:rsid w:val="00A118C3"/>
    <w:rsid w:val="00A12395"/>
    <w:rsid w:val="00A12397"/>
    <w:rsid w:val="00A1244B"/>
    <w:rsid w:val="00A12532"/>
    <w:rsid w:val="00A125EA"/>
    <w:rsid w:val="00A1271B"/>
    <w:rsid w:val="00A128E7"/>
    <w:rsid w:val="00A12A48"/>
    <w:rsid w:val="00A12F16"/>
    <w:rsid w:val="00A1318B"/>
    <w:rsid w:val="00A1324E"/>
    <w:rsid w:val="00A135B4"/>
    <w:rsid w:val="00A135F6"/>
    <w:rsid w:val="00A13607"/>
    <w:rsid w:val="00A1360E"/>
    <w:rsid w:val="00A1370B"/>
    <w:rsid w:val="00A1378A"/>
    <w:rsid w:val="00A138AB"/>
    <w:rsid w:val="00A138B0"/>
    <w:rsid w:val="00A13A3A"/>
    <w:rsid w:val="00A13BBE"/>
    <w:rsid w:val="00A13BF5"/>
    <w:rsid w:val="00A13E58"/>
    <w:rsid w:val="00A140A0"/>
    <w:rsid w:val="00A1421E"/>
    <w:rsid w:val="00A14227"/>
    <w:rsid w:val="00A14320"/>
    <w:rsid w:val="00A143CE"/>
    <w:rsid w:val="00A14518"/>
    <w:rsid w:val="00A14644"/>
    <w:rsid w:val="00A1473C"/>
    <w:rsid w:val="00A149F3"/>
    <w:rsid w:val="00A14E88"/>
    <w:rsid w:val="00A14F9F"/>
    <w:rsid w:val="00A1502A"/>
    <w:rsid w:val="00A151CB"/>
    <w:rsid w:val="00A15219"/>
    <w:rsid w:val="00A15448"/>
    <w:rsid w:val="00A15718"/>
    <w:rsid w:val="00A158A8"/>
    <w:rsid w:val="00A15990"/>
    <w:rsid w:val="00A15AB1"/>
    <w:rsid w:val="00A15BC2"/>
    <w:rsid w:val="00A15C57"/>
    <w:rsid w:val="00A15F60"/>
    <w:rsid w:val="00A15FC7"/>
    <w:rsid w:val="00A16012"/>
    <w:rsid w:val="00A1607F"/>
    <w:rsid w:val="00A16933"/>
    <w:rsid w:val="00A16B22"/>
    <w:rsid w:val="00A16BD3"/>
    <w:rsid w:val="00A16CD8"/>
    <w:rsid w:val="00A16DC0"/>
    <w:rsid w:val="00A16E54"/>
    <w:rsid w:val="00A16EA4"/>
    <w:rsid w:val="00A171F2"/>
    <w:rsid w:val="00A1720F"/>
    <w:rsid w:val="00A1740D"/>
    <w:rsid w:val="00A174BE"/>
    <w:rsid w:val="00A1753F"/>
    <w:rsid w:val="00A1767C"/>
    <w:rsid w:val="00A176F7"/>
    <w:rsid w:val="00A17E71"/>
    <w:rsid w:val="00A17FB2"/>
    <w:rsid w:val="00A201C3"/>
    <w:rsid w:val="00A20332"/>
    <w:rsid w:val="00A206C8"/>
    <w:rsid w:val="00A20834"/>
    <w:rsid w:val="00A2086B"/>
    <w:rsid w:val="00A20963"/>
    <w:rsid w:val="00A20A12"/>
    <w:rsid w:val="00A20A1D"/>
    <w:rsid w:val="00A20DC2"/>
    <w:rsid w:val="00A2119A"/>
    <w:rsid w:val="00A212FD"/>
    <w:rsid w:val="00A2139B"/>
    <w:rsid w:val="00A213D1"/>
    <w:rsid w:val="00A219C5"/>
    <w:rsid w:val="00A21C92"/>
    <w:rsid w:val="00A21E3B"/>
    <w:rsid w:val="00A223BB"/>
    <w:rsid w:val="00A22540"/>
    <w:rsid w:val="00A2257A"/>
    <w:rsid w:val="00A22721"/>
    <w:rsid w:val="00A22A81"/>
    <w:rsid w:val="00A22E59"/>
    <w:rsid w:val="00A22ECC"/>
    <w:rsid w:val="00A22FC0"/>
    <w:rsid w:val="00A230A7"/>
    <w:rsid w:val="00A235ED"/>
    <w:rsid w:val="00A23A7D"/>
    <w:rsid w:val="00A23BF7"/>
    <w:rsid w:val="00A23EAF"/>
    <w:rsid w:val="00A23FC9"/>
    <w:rsid w:val="00A24582"/>
    <w:rsid w:val="00A2459A"/>
    <w:rsid w:val="00A24719"/>
    <w:rsid w:val="00A24895"/>
    <w:rsid w:val="00A24919"/>
    <w:rsid w:val="00A24F15"/>
    <w:rsid w:val="00A2511F"/>
    <w:rsid w:val="00A2522C"/>
    <w:rsid w:val="00A253C4"/>
    <w:rsid w:val="00A25978"/>
    <w:rsid w:val="00A25C3F"/>
    <w:rsid w:val="00A25DAE"/>
    <w:rsid w:val="00A2618D"/>
    <w:rsid w:val="00A26521"/>
    <w:rsid w:val="00A26529"/>
    <w:rsid w:val="00A26662"/>
    <w:rsid w:val="00A2693C"/>
    <w:rsid w:val="00A26944"/>
    <w:rsid w:val="00A26D43"/>
    <w:rsid w:val="00A26D6C"/>
    <w:rsid w:val="00A27575"/>
    <w:rsid w:val="00A27623"/>
    <w:rsid w:val="00A27716"/>
    <w:rsid w:val="00A2795C"/>
    <w:rsid w:val="00A279CC"/>
    <w:rsid w:val="00A27D3F"/>
    <w:rsid w:val="00A27F95"/>
    <w:rsid w:val="00A30109"/>
    <w:rsid w:val="00A30184"/>
    <w:rsid w:val="00A3023B"/>
    <w:rsid w:val="00A3052F"/>
    <w:rsid w:val="00A307DE"/>
    <w:rsid w:val="00A307E5"/>
    <w:rsid w:val="00A30BA1"/>
    <w:rsid w:val="00A30BE0"/>
    <w:rsid w:val="00A30E9F"/>
    <w:rsid w:val="00A3167F"/>
    <w:rsid w:val="00A3199B"/>
    <w:rsid w:val="00A31BB9"/>
    <w:rsid w:val="00A31EC8"/>
    <w:rsid w:val="00A32131"/>
    <w:rsid w:val="00A32167"/>
    <w:rsid w:val="00A32263"/>
    <w:rsid w:val="00A32369"/>
    <w:rsid w:val="00A32574"/>
    <w:rsid w:val="00A326BE"/>
    <w:rsid w:val="00A32794"/>
    <w:rsid w:val="00A327AB"/>
    <w:rsid w:val="00A32A83"/>
    <w:rsid w:val="00A33457"/>
    <w:rsid w:val="00A335C9"/>
    <w:rsid w:val="00A335EB"/>
    <w:rsid w:val="00A33743"/>
    <w:rsid w:val="00A33838"/>
    <w:rsid w:val="00A338E5"/>
    <w:rsid w:val="00A339EB"/>
    <w:rsid w:val="00A33C0D"/>
    <w:rsid w:val="00A34488"/>
    <w:rsid w:val="00A34796"/>
    <w:rsid w:val="00A347A7"/>
    <w:rsid w:val="00A34AAB"/>
    <w:rsid w:val="00A34D30"/>
    <w:rsid w:val="00A355D2"/>
    <w:rsid w:val="00A3562F"/>
    <w:rsid w:val="00A356A0"/>
    <w:rsid w:val="00A3584C"/>
    <w:rsid w:val="00A35BFF"/>
    <w:rsid w:val="00A35C71"/>
    <w:rsid w:val="00A36421"/>
    <w:rsid w:val="00A36778"/>
    <w:rsid w:val="00A36969"/>
    <w:rsid w:val="00A36B65"/>
    <w:rsid w:val="00A36C0F"/>
    <w:rsid w:val="00A36D54"/>
    <w:rsid w:val="00A372C8"/>
    <w:rsid w:val="00A3744A"/>
    <w:rsid w:val="00A37951"/>
    <w:rsid w:val="00A379A9"/>
    <w:rsid w:val="00A37BD2"/>
    <w:rsid w:val="00A37C53"/>
    <w:rsid w:val="00A37E42"/>
    <w:rsid w:val="00A37EA5"/>
    <w:rsid w:val="00A37F9C"/>
    <w:rsid w:val="00A40A4D"/>
    <w:rsid w:val="00A41074"/>
    <w:rsid w:val="00A410C3"/>
    <w:rsid w:val="00A41201"/>
    <w:rsid w:val="00A417A6"/>
    <w:rsid w:val="00A41C27"/>
    <w:rsid w:val="00A41C2C"/>
    <w:rsid w:val="00A41CDE"/>
    <w:rsid w:val="00A4249D"/>
    <w:rsid w:val="00A42838"/>
    <w:rsid w:val="00A42BFE"/>
    <w:rsid w:val="00A42D64"/>
    <w:rsid w:val="00A430C2"/>
    <w:rsid w:val="00A431B8"/>
    <w:rsid w:val="00A435C9"/>
    <w:rsid w:val="00A43771"/>
    <w:rsid w:val="00A437AD"/>
    <w:rsid w:val="00A43944"/>
    <w:rsid w:val="00A439D2"/>
    <w:rsid w:val="00A443AE"/>
    <w:rsid w:val="00A44643"/>
    <w:rsid w:val="00A4484B"/>
    <w:rsid w:val="00A44931"/>
    <w:rsid w:val="00A44BA6"/>
    <w:rsid w:val="00A44BC5"/>
    <w:rsid w:val="00A44DA2"/>
    <w:rsid w:val="00A44EF5"/>
    <w:rsid w:val="00A44FFF"/>
    <w:rsid w:val="00A450A0"/>
    <w:rsid w:val="00A45697"/>
    <w:rsid w:val="00A459DF"/>
    <w:rsid w:val="00A45DBD"/>
    <w:rsid w:val="00A45E54"/>
    <w:rsid w:val="00A45F35"/>
    <w:rsid w:val="00A4636A"/>
    <w:rsid w:val="00A466D1"/>
    <w:rsid w:val="00A46951"/>
    <w:rsid w:val="00A469EB"/>
    <w:rsid w:val="00A46AAF"/>
    <w:rsid w:val="00A47009"/>
    <w:rsid w:val="00A47083"/>
    <w:rsid w:val="00A47521"/>
    <w:rsid w:val="00A475D9"/>
    <w:rsid w:val="00A47C62"/>
    <w:rsid w:val="00A47C8B"/>
    <w:rsid w:val="00A47D8A"/>
    <w:rsid w:val="00A47F2E"/>
    <w:rsid w:val="00A501D8"/>
    <w:rsid w:val="00A50447"/>
    <w:rsid w:val="00A5083D"/>
    <w:rsid w:val="00A508A1"/>
    <w:rsid w:val="00A508EA"/>
    <w:rsid w:val="00A50902"/>
    <w:rsid w:val="00A50ED8"/>
    <w:rsid w:val="00A51170"/>
    <w:rsid w:val="00A51A1E"/>
    <w:rsid w:val="00A51C15"/>
    <w:rsid w:val="00A52113"/>
    <w:rsid w:val="00A5240D"/>
    <w:rsid w:val="00A526B3"/>
    <w:rsid w:val="00A52762"/>
    <w:rsid w:val="00A52BC3"/>
    <w:rsid w:val="00A52C7A"/>
    <w:rsid w:val="00A52CC5"/>
    <w:rsid w:val="00A52DFA"/>
    <w:rsid w:val="00A52EB6"/>
    <w:rsid w:val="00A531DD"/>
    <w:rsid w:val="00A534E6"/>
    <w:rsid w:val="00A53AFE"/>
    <w:rsid w:val="00A53D61"/>
    <w:rsid w:val="00A5452D"/>
    <w:rsid w:val="00A54532"/>
    <w:rsid w:val="00A54DAF"/>
    <w:rsid w:val="00A54F76"/>
    <w:rsid w:val="00A5512A"/>
    <w:rsid w:val="00A55349"/>
    <w:rsid w:val="00A556CC"/>
    <w:rsid w:val="00A55818"/>
    <w:rsid w:val="00A55922"/>
    <w:rsid w:val="00A559C2"/>
    <w:rsid w:val="00A55E73"/>
    <w:rsid w:val="00A55FEA"/>
    <w:rsid w:val="00A5600E"/>
    <w:rsid w:val="00A564B3"/>
    <w:rsid w:val="00A56C11"/>
    <w:rsid w:val="00A570B4"/>
    <w:rsid w:val="00A5736C"/>
    <w:rsid w:val="00A57DC6"/>
    <w:rsid w:val="00A57F36"/>
    <w:rsid w:val="00A60527"/>
    <w:rsid w:val="00A60DAD"/>
    <w:rsid w:val="00A60FC7"/>
    <w:rsid w:val="00A61038"/>
    <w:rsid w:val="00A6153D"/>
    <w:rsid w:val="00A615BF"/>
    <w:rsid w:val="00A618FC"/>
    <w:rsid w:val="00A61D50"/>
    <w:rsid w:val="00A61DDF"/>
    <w:rsid w:val="00A61FDE"/>
    <w:rsid w:val="00A62042"/>
    <w:rsid w:val="00A6213E"/>
    <w:rsid w:val="00A622C4"/>
    <w:rsid w:val="00A622EB"/>
    <w:rsid w:val="00A62439"/>
    <w:rsid w:val="00A62506"/>
    <w:rsid w:val="00A62907"/>
    <w:rsid w:val="00A62AC0"/>
    <w:rsid w:val="00A62B2A"/>
    <w:rsid w:val="00A62CE7"/>
    <w:rsid w:val="00A62E3C"/>
    <w:rsid w:val="00A62F75"/>
    <w:rsid w:val="00A62F8F"/>
    <w:rsid w:val="00A63118"/>
    <w:rsid w:val="00A6314E"/>
    <w:rsid w:val="00A631D5"/>
    <w:rsid w:val="00A6327E"/>
    <w:rsid w:val="00A63345"/>
    <w:rsid w:val="00A6335D"/>
    <w:rsid w:val="00A6338A"/>
    <w:rsid w:val="00A63484"/>
    <w:rsid w:val="00A6348C"/>
    <w:rsid w:val="00A63641"/>
    <w:rsid w:val="00A6369D"/>
    <w:rsid w:val="00A637E5"/>
    <w:rsid w:val="00A63913"/>
    <w:rsid w:val="00A63914"/>
    <w:rsid w:val="00A63AD9"/>
    <w:rsid w:val="00A63B01"/>
    <w:rsid w:val="00A63D69"/>
    <w:rsid w:val="00A6401D"/>
    <w:rsid w:val="00A64461"/>
    <w:rsid w:val="00A6471E"/>
    <w:rsid w:val="00A6491C"/>
    <w:rsid w:val="00A64BB7"/>
    <w:rsid w:val="00A64C10"/>
    <w:rsid w:val="00A64C1B"/>
    <w:rsid w:val="00A64FEA"/>
    <w:rsid w:val="00A653C3"/>
    <w:rsid w:val="00A65735"/>
    <w:rsid w:val="00A65B6E"/>
    <w:rsid w:val="00A65BF2"/>
    <w:rsid w:val="00A65D9E"/>
    <w:rsid w:val="00A65E2E"/>
    <w:rsid w:val="00A661AF"/>
    <w:rsid w:val="00A6656B"/>
    <w:rsid w:val="00A66D40"/>
    <w:rsid w:val="00A66D5D"/>
    <w:rsid w:val="00A671CF"/>
    <w:rsid w:val="00A67254"/>
    <w:rsid w:val="00A673F4"/>
    <w:rsid w:val="00A6753A"/>
    <w:rsid w:val="00A6760F"/>
    <w:rsid w:val="00A676DC"/>
    <w:rsid w:val="00A6789B"/>
    <w:rsid w:val="00A679E2"/>
    <w:rsid w:val="00A67EE4"/>
    <w:rsid w:val="00A70221"/>
    <w:rsid w:val="00A704AB"/>
    <w:rsid w:val="00A70519"/>
    <w:rsid w:val="00A70678"/>
    <w:rsid w:val="00A706F0"/>
    <w:rsid w:val="00A707B1"/>
    <w:rsid w:val="00A70F4F"/>
    <w:rsid w:val="00A7101B"/>
    <w:rsid w:val="00A715A3"/>
    <w:rsid w:val="00A716DB"/>
    <w:rsid w:val="00A71769"/>
    <w:rsid w:val="00A71999"/>
    <w:rsid w:val="00A71A15"/>
    <w:rsid w:val="00A71B02"/>
    <w:rsid w:val="00A71F91"/>
    <w:rsid w:val="00A723B1"/>
    <w:rsid w:val="00A72416"/>
    <w:rsid w:val="00A72894"/>
    <w:rsid w:val="00A72960"/>
    <w:rsid w:val="00A72B7E"/>
    <w:rsid w:val="00A730E5"/>
    <w:rsid w:val="00A7331D"/>
    <w:rsid w:val="00A7340D"/>
    <w:rsid w:val="00A7358D"/>
    <w:rsid w:val="00A736B2"/>
    <w:rsid w:val="00A737BD"/>
    <w:rsid w:val="00A739D1"/>
    <w:rsid w:val="00A73BC1"/>
    <w:rsid w:val="00A73C81"/>
    <w:rsid w:val="00A73C8E"/>
    <w:rsid w:val="00A73EE7"/>
    <w:rsid w:val="00A73F52"/>
    <w:rsid w:val="00A7403C"/>
    <w:rsid w:val="00A74248"/>
    <w:rsid w:val="00A746C4"/>
    <w:rsid w:val="00A74787"/>
    <w:rsid w:val="00A748BE"/>
    <w:rsid w:val="00A74B14"/>
    <w:rsid w:val="00A74B8B"/>
    <w:rsid w:val="00A7500E"/>
    <w:rsid w:val="00A754AC"/>
    <w:rsid w:val="00A757F9"/>
    <w:rsid w:val="00A760B1"/>
    <w:rsid w:val="00A76305"/>
    <w:rsid w:val="00A7681C"/>
    <w:rsid w:val="00A768CD"/>
    <w:rsid w:val="00A76A0B"/>
    <w:rsid w:val="00A76AAE"/>
    <w:rsid w:val="00A770A3"/>
    <w:rsid w:val="00A77273"/>
    <w:rsid w:val="00A77438"/>
    <w:rsid w:val="00A777A7"/>
    <w:rsid w:val="00A77865"/>
    <w:rsid w:val="00A778BD"/>
    <w:rsid w:val="00A779A8"/>
    <w:rsid w:val="00A77A1D"/>
    <w:rsid w:val="00A77A27"/>
    <w:rsid w:val="00A77AC1"/>
    <w:rsid w:val="00A77B71"/>
    <w:rsid w:val="00A77BD5"/>
    <w:rsid w:val="00A800B2"/>
    <w:rsid w:val="00A80200"/>
    <w:rsid w:val="00A80499"/>
    <w:rsid w:val="00A805ED"/>
    <w:rsid w:val="00A808CB"/>
    <w:rsid w:val="00A80BDC"/>
    <w:rsid w:val="00A80D27"/>
    <w:rsid w:val="00A80D3E"/>
    <w:rsid w:val="00A8111E"/>
    <w:rsid w:val="00A81306"/>
    <w:rsid w:val="00A817A2"/>
    <w:rsid w:val="00A819A6"/>
    <w:rsid w:val="00A81BDD"/>
    <w:rsid w:val="00A82422"/>
    <w:rsid w:val="00A82425"/>
    <w:rsid w:val="00A8247B"/>
    <w:rsid w:val="00A82547"/>
    <w:rsid w:val="00A825F7"/>
    <w:rsid w:val="00A82601"/>
    <w:rsid w:val="00A826FC"/>
    <w:rsid w:val="00A82EB6"/>
    <w:rsid w:val="00A82F3F"/>
    <w:rsid w:val="00A832D5"/>
    <w:rsid w:val="00A83331"/>
    <w:rsid w:val="00A8349C"/>
    <w:rsid w:val="00A8356A"/>
    <w:rsid w:val="00A83761"/>
    <w:rsid w:val="00A837AE"/>
    <w:rsid w:val="00A837B6"/>
    <w:rsid w:val="00A838AC"/>
    <w:rsid w:val="00A83AB5"/>
    <w:rsid w:val="00A83C24"/>
    <w:rsid w:val="00A844C9"/>
    <w:rsid w:val="00A844F1"/>
    <w:rsid w:val="00A84854"/>
    <w:rsid w:val="00A84922"/>
    <w:rsid w:val="00A84987"/>
    <w:rsid w:val="00A84A1A"/>
    <w:rsid w:val="00A84A8B"/>
    <w:rsid w:val="00A84B31"/>
    <w:rsid w:val="00A84C59"/>
    <w:rsid w:val="00A84CC2"/>
    <w:rsid w:val="00A84F70"/>
    <w:rsid w:val="00A850B2"/>
    <w:rsid w:val="00A8547B"/>
    <w:rsid w:val="00A85667"/>
    <w:rsid w:val="00A856B0"/>
    <w:rsid w:val="00A85A64"/>
    <w:rsid w:val="00A85F1E"/>
    <w:rsid w:val="00A86523"/>
    <w:rsid w:val="00A86D6C"/>
    <w:rsid w:val="00A86E58"/>
    <w:rsid w:val="00A87193"/>
    <w:rsid w:val="00A87296"/>
    <w:rsid w:val="00A8737A"/>
    <w:rsid w:val="00A87544"/>
    <w:rsid w:val="00A87581"/>
    <w:rsid w:val="00A87730"/>
    <w:rsid w:val="00A879F8"/>
    <w:rsid w:val="00A87E3D"/>
    <w:rsid w:val="00A90121"/>
    <w:rsid w:val="00A90211"/>
    <w:rsid w:val="00A90250"/>
    <w:rsid w:val="00A90466"/>
    <w:rsid w:val="00A904FE"/>
    <w:rsid w:val="00A90B61"/>
    <w:rsid w:val="00A90BDF"/>
    <w:rsid w:val="00A90ED9"/>
    <w:rsid w:val="00A912C9"/>
    <w:rsid w:val="00A91487"/>
    <w:rsid w:val="00A91AEB"/>
    <w:rsid w:val="00A91C8F"/>
    <w:rsid w:val="00A91F8B"/>
    <w:rsid w:val="00A921ED"/>
    <w:rsid w:val="00A923B6"/>
    <w:rsid w:val="00A92490"/>
    <w:rsid w:val="00A924B6"/>
    <w:rsid w:val="00A92AE1"/>
    <w:rsid w:val="00A92EB3"/>
    <w:rsid w:val="00A92F72"/>
    <w:rsid w:val="00A931B4"/>
    <w:rsid w:val="00A9321C"/>
    <w:rsid w:val="00A9323D"/>
    <w:rsid w:val="00A93302"/>
    <w:rsid w:val="00A93584"/>
    <w:rsid w:val="00A937FA"/>
    <w:rsid w:val="00A93B2D"/>
    <w:rsid w:val="00A93CA9"/>
    <w:rsid w:val="00A93DC9"/>
    <w:rsid w:val="00A93F8D"/>
    <w:rsid w:val="00A93FFB"/>
    <w:rsid w:val="00A94182"/>
    <w:rsid w:val="00A9482E"/>
    <w:rsid w:val="00A94D33"/>
    <w:rsid w:val="00A94E5E"/>
    <w:rsid w:val="00A94FC3"/>
    <w:rsid w:val="00A95304"/>
    <w:rsid w:val="00A953EF"/>
    <w:rsid w:val="00A95611"/>
    <w:rsid w:val="00A957D8"/>
    <w:rsid w:val="00A958A3"/>
    <w:rsid w:val="00A95BEA"/>
    <w:rsid w:val="00A9654F"/>
    <w:rsid w:val="00A9661A"/>
    <w:rsid w:val="00A967B5"/>
    <w:rsid w:val="00A96854"/>
    <w:rsid w:val="00A96B0C"/>
    <w:rsid w:val="00A96D86"/>
    <w:rsid w:val="00A96DB4"/>
    <w:rsid w:val="00A97088"/>
    <w:rsid w:val="00A97254"/>
    <w:rsid w:val="00A97E43"/>
    <w:rsid w:val="00A97E73"/>
    <w:rsid w:val="00AA0005"/>
    <w:rsid w:val="00AA034F"/>
    <w:rsid w:val="00AA07F6"/>
    <w:rsid w:val="00AA0850"/>
    <w:rsid w:val="00AA0991"/>
    <w:rsid w:val="00AA0B25"/>
    <w:rsid w:val="00AA0C54"/>
    <w:rsid w:val="00AA0FC6"/>
    <w:rsid w:val="00AA1048"/>
    <w:rsid w:val="00AA1A56"/>
    <w:rsid w:val="00AA1A5E"/>
    <w:rsid w:val="00AA1A6B"/>
    <w:rsid w:val="00AA1CAC"/>
    <w:rsid w:val="00AA1F9A"/>
    <w:rsid w:val="00AA2136"/>
    <w:rsid w:val="00AA26BF"/>
    <w:rsid w:val="00AA277C"/>
    <w:rsid w:val="00AA2852"/>
    <w:rsid w:val="00AA29C4"/>
    <w:rsid w:val="00AA2A3A"/>
    <w:rsid w:val="00AA2EA3"/>
    <w:rsid w:val="00AA3030"/>
    <w:rsid w:val="00AA3207"/>
    <w:rsid w:val="00AA322A"/>
    <w:rsid w:val="00AA3843"/>
    <w:rsid w:val="00AA385E"/>
    <w:rsid w:val="00AA41EB"/>
    <w:rsid w:val="00AA473D"/>
    <w:rsid w:val="00AA47EB"/>
    <w:rsid w:val="00AA4ADB"/>
    <w:rsid w:val="00AA4B8D"/>
    <w:rsid w:val="00AA4C02"/>
    <w:rsid w:val="00AA5009"/>
    <w:rsid w:val="00AA50D1"/>
    <w:rsid w:val="00AA51EA"/>
    <w:rsid w:val="00AA5543"/>
    <w:rsid w:val="00AA55A1"/>
    <w:rsid w:val="00AA56C4"/>
    <w:rsid w:val="00AA5759"/>
    <w:rsid w:val="00AA59E4"/>
    <w:rsid w:val="00AA5C71"/>
    <w:rsid w:val="00AA5D36"/>
    <w:rsid w:val="00AA5DF2"/>
    <w:rsid w:val="00AA6068"/>
    <w:rsid w:val="00AA60D6"/>
    <w:rsid w:val="00AA61E0"/>
    <w:rsid w:val="00AA6473"/>
    <w:rsid w:val="00AA66F5"/>
    <w:rsid w:val="00AA678D"/>
    <w:rsid w:val="00AA6A6F"/>
    <w:rsid w:val="00AA6BB0"/>
    <w:rsid w:val="00AA6E00"/>
    <w:rsid w:val="00AA6ED5"/>
    <w:rsid w:val="00AA7065"/>
    <w:rsid w:val="00AA72FB"/>
    <w:rsid w:val="00AA7359"/>
    <w:rsid w:val="00AA73DF"/>
    <w:rsid w:val="00AA7514"/>
    <w:rsid w:val="00AA75B6"/>
    <w:rsid w:val="00AA798A"/>
    <w:rsid w:val="00AA7AE1"/>
    <w:rsid w:val="00AA7D6B"/>
    <w:rsid w:val="00AA7D95"/>
    <w:rsid w:val="00AB0409"/>
    <w:rsid w:val="00AB0411"/>
    <w:rsid w:val="00AB07CC"/>
    <w:rsid w:val="00AB08BB"/>
    <w:rsid w:val="00AB0A73"/>
    <w:rsid w:val="00AB10A4"/>
    <w:rsid w:val="00AB16EC"/>
    <w:rsid w:val="00AB1994"/>
    <w:rsid w:val="00AB21DD"/>
    <w:rsid w:val="00AB227A"/>
    <w:rsid w:val="00AB2508"/>
    <w:rsid w:val="00AB2A6F"/>
    <w:rsid w:val="00AB2BD0"/>
    <w:rsid w:val="00AB2D67"/>
    <w:rsid w:val="00AB33AF"/>
    <w:rsid w:val="00AB376C"/>
    <w:rsid w:val="00AB3A1C"/>
    <w:rsid w:val="00AB3C24"/>
    <w:rsid w:val="00AB42AF"/>
    <w:rsid w:val="00AB4490"/>
    <w:rsid w:val="00AB44AA"/>
    <w:rsid w:val="00AB458C"/>
    <w:rsid w:val="00AB491B"/>
    <w:rsid w:val="00AB4D85"/>
    <w:rsid w:val="00AB4EC8"/>
    <w:rsid w:val="00AB50FF"/>
    <w:rsid w:val="00AB51E3"/>
    <w:rsid w:val="00AB5306"/>
    <w:rsid w:val="00AB5346"/>
    <w:rsid w:val="00AB541B"/>
    <w:rsid w:val="00AB5658"/>
    <w:rsid w:val="00AB5C40"/>
    <w:rsid w:val="00AB5D0C"/>
    <w:rsid w:val="00AB612D"/>
    <w:rsid w:val="00AB617A"/>
    <w:rsid w:val="00AB653E"/>
    <w:rsid w:val="00AB6CE2"/>
    <w:rsid w:val="00AB6D75"/>
    <w:rsid w:val="00AB6DA8"/>
    <w:rsid w:val="00AB70D0"/>
    <w:rsid w:val="00AB738B"/>
    <w:rsid w:val="00AB74DD"/>
    <w:rsid w:val="00AB7570"/>
    <w:rsid w:val="00AB7653"/>
    <w:rsid w:val="00AB7991"/>
    <w:rsid w:val="00AB7999"/>
    <w:rsid w:val="00AB7DA9"/>
    <w:rsid w:val="00AB7FD9"/>
    <w:rsid w:val="00AC0063"/>
    <w:rsid w:val="00AC0417"/>
    <w:rsid w:val="00AC05A2"/>
    <w:rsid w:val="00AC08F3"/>
    <w:rsid w:val="00AC0B35"/>
    <w:rsid w:val="00AC0DD3"/>
    <w:rsid w:val="00AC0DD8"/>
    <w:rsid w:val="00AC0E2A"/>
    <w:rsid w:val="00AC0F78"/>
    <w:rsid w:val="00AC0FD3"/>
    <w:rsid w:val="00AC1520"/>
    <w:rsid w:val="00AC1600"/>
    <w:rsid w:val="00AC1995"/>
    <w:rsid w:val="00AC1A70"/>
    <w:rsid w:val="00AC1AFB"/>
    <w:rsid w:val="00AC1BD0"/>
    <w:rsid w:val="00AC1D81"/>
    <w:rsid w:val="00AC1FEC"/>
    <w:rsid w:val="00AC231D"/>
    <w:rsid w:val="00AC26B4"/>
    <w:rsid w:val="00AC27E8"/>
    <w:rsid w:val="00AC285B"/>
    <w:rsid w:val="00AC28F6"/>
    <w:rsid w:val="00AC294F"/>
    <w:rsid w:val="00AC2A12"/>
    <w:rsid w:val="00AC2BC5"/>
    <w:rsid w:val="00AC2DB9"/>
    <w:rsid w:val="00AC2F57"/>
    <w:rsid w:val="00AC2F8B"/>
    <w:rsid w:val="00AC31D4"/>
    <w:rsid w:val="00AC3273"/>
    <w:rsid w:val="00AC3626"/>
    <w:rsid w:val="00AC3A20"/>
    <w:rsid w:val="00AC3B10"/>
    <w:rsid w:val="00AC3D61"/>
    <w:rsid w:val="00AC3DE1"/>
    <w:rsid w:val="00AC4058"/>
    <w:rsid w:val="00AC40AB"/>
    <w:rsid w:val="00AC4448"/>
    <w:rsid w:val="00AC48B5"/>
    <w:rsid w:val="00AC49C9"/>
    <w:rsid w:val="00AC4A2E"/>
    <w:rsid w:val="00AC4B62"/>
    <w:rsid w:val="00AC4D48"/>
    <w:rsid w:val="00AC5484"/>
    <w:rsid w:val="00AC5C9F"/>
    <w:rsid w:val="00AC6418"/>
    <w:rsid w:val="00AC6424"/>
    <w:rsid w:val="00AC6583"/>
    <w:rsid w:val="00AC66AB"/>
    <w:rsid w:val="00AC6741"/>
    <w:rsid w:val="00AC67B9"/>
    <w:rsid w:val="00AC6A13"/>
    <w:rsid w:val="00AC6B2B"/>
    <w:rsid w:val="00AC6CA2"/>
    <w:rsid w:val="00AC6D89"/>
    <w:rsid w:val="00AC6E30"/>
    <w:rsid w:val="00AC6E82"/>
    <w:rsid w:val="00AC6F67"/>
    <w:rsid w:val="00AC71D6"/>
    <w:rsid w:val="00AC733F"/>
    <w:rsid w:val="00AC74C0"/>
    <w:rsid w:val="00AC757F"/>
    <w:rsid w:val="00AC75B9"/>
    <w:rsid w:val="00AC7BBF"/>
    <w:rsid w:val="00AC7EA2"/>
    <w:rsid w:val="00AD0227"/>
    <w:rsid w:val="00AD0562"/>
    <w:rsid w:val="00AD072C"/>
    <w:rsid w:val="00AD0736"/>
    <w:rsid w:val="00AD073D"/>
    <w:rsid w:val="00AD0993"/>
    <w:rsid w:val="00AD09EF"/>
    <w:rsid w:val="00AD0A3B"/>
    <w:rsid w:val="00AD105A"/>
    <w:rsid w:val="00AD105F"/>
    <w:rsid w:val="00AD1796"/>
    <w:rsid w:val="00AD1893"/>
    <w:rsid w:val="00AD1A8F"/>
    <w:rsid w:val="00AD1BBC"/>
    <w:rsid w:val="00AD1C89"/>
    <w:rsid w:val="00AD1D7D"/>
    <w:rsid w:val="00AD22EE"/>
    <w:rsid w:val="00AD2349"/>
    <w:rsid w:val="00AD2546"/>
    <w:rsid w:val="00AD2661"/>
    <w:rsid w:val="00AD2A18"/>
    <w:rsid w:val="00AD2BE3"/>
    <w:rsid w:val="00AD2E26"/>
    <w:rsid w:val="00AD2E8E"/>
    <w:rsid w:val="00AD2F05"/>
    <w:rsid w:val="00AD2F7B"/>
    <w:rsid w:val="00AD31FB"/>
    <w:rsid w:val="00AD3491"/>
    <w:rsid w:val="00AD35D9"/>
    <w:rsid w:val="00AD3902"/>
    <w:rsid w:val="00AD3CE9"/>
    <w:rsid w:val="00AD3D91"/>
    <w:rsid w:val="00AD3DB3"/>
    <w:rsid w:val="00AD4026"/>
    <w:rsid w:val="00AD42A3"/>
    <w:rsid w:val="00AD4698"/>
    <w:rsid w:val="00AD5101"/>
    <w:rsid w:val="00AD55DD"/>
    <w:rsid w:val="00AD571C"/>
    <w:rsid w:val="00AD5D77"/>
    <w:rsid w:val="00AD5DF0"/>
    <w:rsid w:val="00AD5E66"/>
    <w:rsid w:val="00AD5ED6"/>
    <w:rsid w:val="00AD5F04"/>
    <w:rsid w:val="00AD5F60"/>
    <w:rsid w:val="00AD63D9"/>
    <w:rsid w:val="00AD6616"/>
    <w:rsid w:val="00AD692E"/>
    <w:rsid w:val="00AD69AC"/>
    <w:rsid w:val="00AD6A04"/>
    <w:rsid w:val="00AD6A6D"/>
    <w:rsid w:val="00AD6B7B"/>
    <w:rsid w:val="00AD6CBE"/>
    <w:rsid w:val="00AD6DF7"/>
    <w:rsid w:val="00AD6E6E"/>
    <w:rsid w:val="00AD6FC0"/>
    <w:rsid w:val="00AD7538"/>
    <w:rsid w:val="00AD75B6"/>
    <w:rsid w:val="00AD75E3"/>
    <w:rsid w:val="00AD76BE"/>
    <w:rsid w:val="00AD79F6"/>
    <w:rsid w:val="00AD7B05"/>
    <w:rsid w:val="00AD7CA4"/>
    <w:rsid w:val="00AD7EFC"/>
    <w:rsid w:val="00AD7FE6"/>
    <w:rsid w:val="00AE0093"/>
    <w:rsid w:val="00AE0CF4"/>
    <w:rsid w:val="00AE1040"/>
    <w:rsid w:val="00AE10FD"/>
    <w:rsid w:val="00AE1134"/>
    <w:rsid w:val="00AE114B"/>
    <w:rsid w:val="00AE11CC"/>
    <w:rsid w:val="00AE14CB"/>
    <w:rsid w:val="00AE1611"/>
    <w:rsid w:val="00AE175F"/>
    <w:rsid w:val="00AE179C"/>
    <w:rsid w:val="00AE1B7B"/>
    <w:rsid w:val="00AE1BDC"/>
    <w:rsid w:val="00AE1F6D"/>
    <w:rsid w:val="00AE20DB"/>
    <w:rsid w:val="00AE24C0"/>
    <w:rsid w:val="00AE2638"/>
    <w:rsid w:val="00AE2922"/>
    <w:rsid w:val="00AE2CBE"/>
    <w:rsid w:val="00AE2FB6"/>
    <w:rsid w:val="00AE2FCE"/>
    <w:rsid w:val="00AE2FE7"/>
    <w:rsid w:val="00AE322D"/>
    <w:rsid w:val="00AE385E"/>
    <w:rsid w:val="00AE38BE"/>
    <w:rsid w:val="00AE39B1"/>
    <w:rsid w:val="00AE3BC9"/>
    <w:rsid w:val="00AE3D5E"/>
    <w:rsid w:val="00AE40DE"/>
    <w:rsid w:val="00AE41E7"/>
    <w:rsid w:val="00AE4222"/>
    <w:rsid w:val="00AE4280"/>
    <w:rsid w:val="00AE46FA"/>
    <w:rsid w:val="00AE495E"/>
    <w:rsid w:val="00AE4963"/>
    <w:rsid w:val="00AE4A48"/>
    <w:rsid w:val="00AE4A7A"/>
    <w:rsid w:val="00AE4C7D"/>
    <w:rsid w:val="00AE4D22"/>
    <w:rsid w:val="00AE4E90"/>
    <w:rsid w:val="00AE5571"/>
    <w:rsid w:val="00AE5D7F"/>
    <w:rsid w:val="00AE5F70"/>
    <w:rsid w:val="00AE601F"/>
    <w:rsid w:val="00AE6097"/>
    <w:rsid w:val="00AE69FE"/>
    <w:rsid w:val="00AE6A6A"/>
    <w:rsid w:val="00AE6C31"/>
    <w:rsid w:val="00AE7494"/>
    <w:rsid w:val="00AE7573"/>
    <w:rsid w:val="00AE7599"/>
    <w:rsid w:val="00AE7EA8"/>
    <w:rsid w:val="00AF0AE8"/>
    <w:rsid w:val="00AF0B45"/>
    <w:rsid w:val="00AF0E4B"/>
    <w:rsid w:val="00AF1210"/>
    <w:rsid w:val="00AF1214"/>
    <w:rsid w:val="00AF121E"/>
    <w:rsid w:val="00AF1713"/>
    <w:rsid w:val="00AF1A90"/>
    <w:rsid w:val="00AF1EC9"/>
    <w:rsid w:val="00AF1FB9"/>
    <w:rsid w:val="00AF20D2"/>
    <w:rsid w:val="00AF21E3"/>
    <w:rsid w:val="00AF2201"/>
    <w:rsid w:val="00AF22BD"/>
    <w:rsid w:val="00AF2527"/>
    <w:rsid w:val="00AF254F"/>
    <w:rsid w:val="00AF2CC7"/>
    <w:rsid w:val="00AF3093"/>
    <w:rsid w:val="00AF31D6"/>
    <w:rsid w:val="00AF337A"/>
    <w:rsid w:val="00AF33F2"/>
    <w:rsid w:val="00AF3555"/>
    <w:rsid w:val="00AF3691"/>
    <w:rsid w:val="00AF37ED"/>
    <w:rsid w:val="00AF3A6B"/>
    <w:rsid w:val="00AF3B06"/>
    <w:rsid w:val="00AF3C22"/>
    <w:rsid w:val="00AF3F23"/>
    <w:rsid w:val="00AF3F91"/>
    <w:rsid w:val="00AF4507"/>
    <w:rsid w:val="00AF47B7"/>
    <w:rsid w:val="00AF48B0"/>
    <w:rsid w:val="00AF4A5A"/>
    <w:rsid w:val="00AF4B6D"/>
    <w:rsid w:val="00AF4C3D"/>
    <w:rsid w:val="00AF4D22"/>
    <w:rsid w:val="00AF517C"/>
    <w:rsid w:val="00AF545F"/>
    <w:rsid w:val="00AF5486"/>
    <w:rsid w:val="00AF5487"/>
    <w:rsid w:val="00AF5567"/>
    <w:rsid w:val="00AF5B3D"/>
    <w:rsid w:val="00AF5CCF"/>
    <w:rsid w:val="00AF5ED4"/>
    <w:rsid w:val="00AF5FC6"/>
    <w:rsid w:val="00AF5FF7"/>
    <w:rsid w:val="00AF6694"/>
    <w:rsid w:val="00AF6C03"/>
    <w:rsid w:val="00AF6D20"/>
    <w:rsid w:val="00AF6E96"/>
    <w:rsid w:val="00AF6FB8"/>
    <w:rsid w:val="00AF712B"/>
    <w:rsid w:val="00AF7461"/>
    <w:rsid w:val="00AF747B"/>
    <w:rsid w:val="00AF7517"/>
    <w:rsid w:val="00AF78A8"/>
    <w:rsid w:val="00AF7A36"/>
    <w:rsid w:val="00AF7B97"/>
    <w:rsid w:val="00B0068A"/>
    <w:rsid w:val="00B00994"/>
    <w:rsid w:val="00B00A5B"/>
    <w:rsid w:val="00B00B25"/>
    <w:rsid w:val="00B00CA4"/>
    <w:rsid w:val="00B00CF9"/>
    <w:rsid w:val="00B00EA4"/>
    <w:rsid w:val="00B00F9E"/>
    <w:rsid w:val="00B01070"/>
    <w:rsid w:val="00B010DE"/>
    <w:rsid w:val="00B0124C"/>
    <w:rsid w:val="00B01558"/>
    <w:rsid w:val="00B018C7"/>
    <w:rsid w:val="00B020FC"/>
    <w:rsid w:val="00B0225C"/>
    <w:rsid w:val="00B0256C"/>
    <w:rsid w:val="00B0271E"/>
    <w:rsid w:val="00B02BEE"/>
    <w:rsid w:val="00B035F9"/>
    <w:rsid w:val="00B03C6B"/>
    <w:rsid w:val="00B03EBA"/>
    <w:rsid w:val="00B03FE5"/>
    <w:rsid w:val="00B04785"/>
    <w:rsid w:val="00B048F5"/>
    <w:rsid w:val="00B04A5B"/>
    <w:rsid w:val="00B04B50"/>
    <w:rsid w:val="00B04B54"/>
    <w:rsid w:val="00B04B74"/>
    <w:rsid w:val="00B04E6E"/>
    <w:rsid w:val="00B05209"/>
    <w:rsid w:val="00B059D8"/>
    <w:rsid w:val="00B05C94"/>
    <w:rsid w:val="00B05D1E"/>
    <w:rsid w:val="00B06372"/>
    <w:rsid w:val="00B063D8"/>
    <w:rsid w:val="00B064B0"/>
    <w:rsid w:val="00B0659F"/>
    <w:rsid w:val="00B0676B"/>
    <w:rsid w:val="00B06B7C"/>
    <w:rsid w:val="00B0778F"/>
    <w:rsid w:val="00B07971"/>
    <w:rsid w:val="00B07AD0"/>
    <w:rsid w:val="00B07FF6"/>
    <w:rsid w:val="00B10308"/>
    <w:rsid w:val="00B10519"/>
    <w:rsid w:val="00B106F7"/>
    <w:rsid w:val="00B10793"/>
    <w:rsid w:val="00B10988"/>
    <w:rsid w:val="00B11161"/>
    <w:rsid w:val="00B112FD"/>
    <w:rsid w:val="00B115C6"/>
    <w:rsid w:val="00B11625"/>
    <w:rsid w:val="00B11B1C"/>
    <w:rsid w:val="00B11C2C"/>
    <w:rsid w:val="00B11C67"/>
    <w:rsid w:val="00B120BC"/>
    <w:rsid w:val="00B12142"/>
    <w:rsid w:val="00B122EA"/>
    <w:rsid w:val="00B124C4"/>
    <w:rsid w:val="00B125F8"/>
    <w:rsid w:val="00B1285D"/>
    <w:rsid w:val="00B12A95"/>
    <w:rsid w:val="00B13024"/>
    <w:rsid w:val="00B13231"/>
    <w:rsid w:val="00B1341C"/>
    <w:rsid w:val="00B13575"/>
    <w:rsid w:val="00B135A8"/>
    <w:rsid w:val="00B13A27"/>
    <w:rsid w:val="00B13C9C"/>
    <w:rsid w:val="00B13DCF"/>
    <w:rsid w:val="00B1407B"/>
    <w:rsid w:val="00B148F4"/>
    <w:rsid w:val="00B14A37"/>
    <w:rsid w:val="00B14C5F"/>
    <w:rsid w:val="00B152B3"/>
    <w:rsid w:val="00B15470"/>
    <w:rsid w:val="00B154A6"/>
    <w:rsid w:val="00B156E8"/>
    <w:rsid w:val="00B15748"/>
    <w:rsid w:val="00B1588F"/>
    <w:rsid w:val="00B15CA4"/>
    <w:rsid w:val="00B16092"/>
    <w:rsid w:val="00B1628B"/>
    <w:rsid w:val="00B16507"/>
    <w:rsid w:val="00B167F9"/>
    <w:rsid w:val="00B169BE"/>
    <w:rsid w:val="00B16B08"/>
    <w:rsid w:val="00B16CBB"/>
    <w:rsid w:val="00B16E47"/>
    <w:rsid w:val="00B16E6F"/>
    <w:rsid w:val="00B171D2"/>
    <w:rsid w:val="00B1724A"/>
    <w:rsid w:val="00B17315"/>
    <w:rsid w:val="00B1775D"/>
    <w:rsid w:val="00B17D26"/>
    <w:rsid w:val="00B20042"/>
    <w:rsid w:val="00B20084"/>
    <w:rsid w:val="00B2011A"/>
    <w:rsid w:val="00B201A3"/>
    <w:rsid w:val="00B20610"/>
    <w:rsid w:val="00B20837"/>
    <w:rsid w:val="00B20C10"/>
    <w:rsid w:val="00B210CB"/>
    <w:rsid w:val="00B212F6"/>
    <w:rsid w:val="00B214D4"/>
    <w:rsid w:val="00B21769"/>
    <w:rsid w:val="00B2187C"/>
    <w:rsid w:val="00B2193E"/>
    <w:rsid w:val="00B21D2B"/>
    <w:rsid w:val="00B21DAC"/>
    <w:rsid w:val="00B22037"/>
    <w:rsid w:val="00B22076"/>
    <w:rsid w:val="00B22128"/>
    <w:rsid w:val="00B222C7"/>
    <w:rsid w:val="00B22539"/>
    <w:rsid w:val="00B22671"/>
    <w:rsid w:val="00B22977"/>
    <w:rsid w:val="00B22BE4"/>
    <w:rsid w:val="00B23050"/>
    <w:rsid w:val="00B23078"/>
    <w:rsid w:val="00B230BF"/>
    <w:rsid w:val="00B2317D"/>
    <w:rsid w:val="00B23651"/>
    <w:rsid w:val="00B237CF"/>
    <w:rsid w:val="00B2385C"/>
    <w:rsid w:val="00B23A5B"/>
    <w:rsid w:val="00B23FFA"/>
    <w:rsid w:val="00B240A5"/>
    <w:rsid w:val="00B241CA"/>
    <w:rsid w:val="00B242EF"/>
    <w:rsid w:val="00B243E1"/>
    <w:rsid w:val="00B2441C"/>
    <w:rsid w:val="00B2448D"/>
    <w:rsid w:val="00B24677"/>
    <w:rsid w:val="00B2483E"/>
    <w:rsid w:val="00B248D4"/>
    <w:rsid w:val="00B248D6"/>
    <w:rsid w:val="00B24B06"/>
    <w:rsid w:val="00B24C46"/>
    <w:rsid w:val="00B24EF3"/>
    <w:rsid w:val="00B25084"/>
    <w:rsid w:val="00B250A3"/>
    <w:rsid w:val="00B251EE"/>
    <w:rsid w:val="00B25224"/>
    <w:rsid w:val="00B2523A"/>
    <w:rsid w:val="00B252C7"/>
    <w:rsid w:val="00B2537D"/>
    <w:rsid w:val="00B25589"/>
    <w:rsid w:val="00B25A23"/>
    <w:rsid w:val="00B25DCC"/>
    <w:rsid w:val="00B25E19"/>
    <w:rsid w:val="00B25EE7"/>
    <w:rsid w:val="00B26030"/>
    <w:rsid w:val="00B26122"/>
    <w:rsid w:val="00B26154"/>
    <w:rsid w:val="00B26450"/>
    <w:rsid w:val="00B26938"/>
    <w:rsid w:val="00B26DFF"/>
    <w:rsid w:val="00B26E24"/>
    <w:rsid w:val="00B26F2C"/>
    <w:rsid w:val="00B270C9"/>
    <w:rsid w:val="00B27219"/>
    <w:rsid w:val="00B27252"/>
    <w:rsid w:val="00B27335"/>
    <w:rsid w:val="00B2733B"/>
    <w:rsid w:val="00B27470"/>
    <w:rsid w:val="00B275D8"/>
    <w:rsid w:val="00B278C2"/>
    <w:rsid w:val="00B27A0D"/>
    <w:rsid w:val="00B27A4C"/>
    <w:rsid w:val="00B3019D"/>
    <w:rsid w:val="00B302D0"/>
    <w:rsid w:val="00B303C5"/>
    <w:rsid w:val="00B30470"/>
    <w:rsid w:val="00B308F6"/>
    <w:rsid w:val="00B30996"/>
    <w:rsid w:val="00B3149F"/>
    <w:rsid w:val="00B3178E"/>
    <w:rsid w:val="00B318DB"/>
    <w:rsid w:val="00B31D4E"/>
    <w:rsid w:val="00B31E56"/>
    <w:rsid w:val="00B31ECB"/>
    <w:rsid w:val="00B31F48"/>
    <w:rsid w:val="00B32056"/>
    <w:rsid w:val="00B32951"/>
    <w:rsid w:val="00B329B6"/>
    <w:rsid w:val="00B33129"/>
    <w:rsid w:val="00B334D6"/>
    <w:rsid w:val="00B3351A"/>
    <w:rsid w:val="00B3359A"/>
    <w:rsid w:val="00B33687"/>
    <w:rsid w:val="00B338CB"/>
    <w:rsid w:val="00B33CD4"/>
    <w:rsid w:val="00B342CA"/>
    <w:rsid w:val="00B34391"/>
    <w:rsid w:val="00B34483"/>
    <w:rsid w:val="00B348AA"/>
    <w:rsid w:val="00B34B81"/>
    <w:rsid w:val="00B34D8E"/>
    <w:rsid w:val="00B34E9F"/>
    <w:rsid w:val="00B34FA3"/>
    <w:rsid w:val="00B351CC"/>
    <w:rsid w:val="00B3530F"/>
    <w:rsid w:val="00B35448"/>
    <w:rsid w:val="00B358B5"/>
    <w:rsid w:val="00B35A1F"/>
    <w:rsid w:val="00B35AB9"/>
    <w:rsid w:val="00B35B51"/>
    <w:rsid w:val="00B35CAF"/>
    <w:rsid w:val="00B36125"/>
    <w:rsid w:val="00B3628D"/>
    <w:rsid w:val="00B363C3"/>
    <w:rsid w:val="00B363D3"/>
    <w:rsid w:val="00B36478"/>
    <w:rsid w:val="00B364DC"/>
    <w:rsid w:val="00B3676A"/>
    <w:rsid w:val="00B368EF"/>
    <w:rsid w:val="00B36915"/>
    <w:rsid w:val="00B36C67"/>
    <w:rsid w:val="00B36E5B"/>
    <w:rsid w:val="00B36F80"/>
    <w:rsid w:val="00B37048"/>
    <w:rsid w:val="00B3722C"/>
    <w:rsid w:val="00B378DA"/>
    <w:rsid w:val="00B37C1C"/>
    <w:rsid w:val="00B4026C"/>
    <w:rsid w:val="00B40337"/>
    <w:rsid w:val="00B404F6"/>
    <w:rsid w:val="00B406D2"/>
    <w:rsid w:val="00B40742"/>
    <w:rsid w:val="00B40796"/>
    <w:rsid w:val="00B4104D"/>
    <w:rsid w:val="00B4119A"/>
    <w:rsid w:val="00B41336"/>
    <w:rsid w:val="00B41C0F"/>
    <w:rsid w:val="00B41F03"/>
    <w:rsid w:val="00B42137"/>
    <w:rsid w:val="00B42171"/>
    <w:rsid w:val="00B4259E"/>
    <w:rsid w:val="00B427F4"/>
    <w:rsid w:val="00B42811"/>
    <w:rsid w:val="00B429A5"/>
    <w:rsid w:val="00B43224"/>
    <w:rsid w:val="00B433F7"/>
    <w:rsid w:val="00B43CDB"/>
    <w:rsid w:val="00B43D7E"/>
    <w:rsid w:val="00B43E43"/>
    <w:rsid w:val="00B44298"/>
    <w:rsid w:val="00B4434A"/>
    <w:rsid w:val="00B44AA9"/>
    <w:rsid w:val="00B44E7E"/>
    <w:rsid w:val="00B44F69"/>
    <w:rsid w:val="00B44F89"/>
    <w:rsid w:val="00B45698"/>
    <w:rsid w:val="00B458E1"/>
    <w:rsid w:val="00B45AE1"/>
    <w:rsid w:val="00B45B44"/>
    <w:rsid w:val="00B46006"/>
    <w:rsid w:val="00B461AD"/>
    <w:rsid w:val="00B463C9"/>
    <w:rsid w:val="00B467FE"/>
    <w:rsid w:val="00B46980"/>
    <w:rsid w:val="00B46BEF"/>
    <w:rsid w:val="00B46C7B"/>
    <w:rsid w:val="00B46E13"/>
    <w:rsid w:val="00B47202"/>
    <w:rsid w:val="00B472A6"/>
    <w:rsid w:val="00B47380"/>
    <w:rsid w:val="00B473C8"/>
    <w:rsid w:val="00B475D4"/>
    <w:rsid w:val="00B47796"/>
    <w:rsid w:val="00B478FF"/>
    <w:rsid w:val="00B47D32"/>
    <w:rsid w:val="00B50155"/>
    <w:rsid w:val="00B50179"/>
    <w:rsid w:val="00B5020F"/>
    <w:rsid w:val="00B502FA"/>
    <w:rsid w:val="00B50441"/>
    <w:rsid w:val="00B504F3"/>
    <w:rsid w:val="00B50681"/>
    <w:rsid w:val="00B50752"/>
    <w:rsid w:val="00B5089D"/>
    <w:rsid w:val="00B509F5"/>
    <w:rsid w:val="00B50E28"/>
    <w:rsid w:val="00B50FF6"/>
    <w:rsid w:val="00B50FFF"/>
    <w:rsid w:val="00B510D0"/>
    <w:rsid w:val="00B5178D"/>
    <w:rsid w:val="00B5194C"/>
    <w:rsid w:val="00B51A9C"/>
    <w:rsid w:val="00B51B7E"/>
    <w:rsid w:val="00B51BFB"/>
    <w:rsid w:val="00B51D56"/>
    <w:rsid w:val="00B51E46"/>
    <w:rsid w:val="00B51E61"/>
    <w:rsid w:val="00B5221B"/>
    <w:rsid w:val="00B524A5"/>
    <w:rsid w:val="00B529F6"/>
    <w:rsid w:val="00B52B1A"/>
    <w:rsid w:val="00B53003"/>
    <w:rsid w:val="00B5307F"/>
    <w:rsid w:val="00B533B2"/>
    <w:rsid w:val="00B533D7"/>
    <w:rsid w:val="00B537E9"/>
    <w:rsid w:val="00B539ED"/>
    <w:rsid w:val="00B53AEC"/>
    <w:rsid w:val="00B5469D"/>
    <w:rsid w:val="00B54755"/>
    <w:rsid w:val="00B547CB"/>
    <w:rsid w:val="00B54AC0"/>
    <w:rsid w:val="00B54BA7"/>
    <w:rsid w:val="00B5582B"/>
    <w:rsid w:val="00B55952"/>
    <w:rsid w:val="00B55972"/>
    <w:rsid w:val="00B56016"/>
    <w:rsid w:val="00B560CF"/>
    <w:rsid w:val="00B565A2"/>
    <w:rsid w:val="00B5660D"/>
    <w:rsid w:val="00B56684"/>
    <w:rsid w:val="00B566EB"/>
    <w:rsid w:val="00B56B4B"/>
    <w:rsid w:val="00B56D2A"/>
    <w:rsid w:val="00B57043"/>
    <w:rsid w:val="00B57474"/>
    <w:rsid w:val="00B57726"/>
    <w:rsid w:val="00B577FF"/>
    <w:rsid w:val="00B578F1"/>
    <w:rsid w:val="00B57939"/>
    <w:rsid w:val="00B579D2"/>
    <w:rsid w:val="00B57AB3"/>
    <w:rsid w:val="00B60413"/>
    <w:rsid w:val="00B60501"/>
    <w:rsid w:val="00B60ABC"/>
    <w:rsid w:val="00B60AC1"/>
    <w:rsid w:val="00B60C95"/>
    <w:rsid w:val="00B60E5D"/>
    <w:rsid w:val="00B60E7B"/>
    <w:rsid w:val="00B60F18"/>
    <w:rsid w:val="00B610C3"/>
    <w:rsid w:val="00B610E9"/>
    <w:rsid w:val="00B6110B"/>
    <w:rsid w:val="00B613EB"/>
    <w:rsid w:val="00B614DB"/>
    <w:rsid w:val="00B6196C"/>
    <w:rsid w:val="00B61AE8"/>
    <w:rsid w:val="00B61C82"/>
    <w:rsid w:val="00B61EAE"/>
    <w:rsid w:val="00B62365"/>
    <w:rsid w:val="00B625F1"/>
    <w:rsid w:val="00B6265C"/>
    <w:rsid w:val="00B627E5"/>
    <w:rsid w:val="00B6283B"/>
    <w:rsid w:val="00B62843"/>
    <w:rsid w:val="00B62FF6"/>
    <w:rsid w:val="00B6321F"/>
    <w:rsid w:val="00B63302"/>
    <w:rsid w:val="00B6333C"/>
    <w:rsid w:val="00B63659"/>
    <w:rsid w:val="00B63739"/>
    <w:rsid w:val="00B63A9E"/>
    <w:rsid w:val="00B64130"/>
    <w:rsid w:val="00B64291"/>
    <w:rsid w:val="00B64519"/>
    <w:rsid w:val="00B64DFB"/>
    <w:rsid w:val="00B64E7F"/>
    <w:rsid w:val="00B65530"/>
    <w:rsid w:val="00B655C4"/>
    <w:rsid w:val="00B6562E"/>
    <w:rsid w:val="00B6567B"/>
    <w:rsid w:val="00B656E5"/>
    <w:rsid w:val="00B659EA"/>
    <w:rsid w:val="00B65BEF"/>
    <w:rsid w:val="00B661F3"/>
    <w:rsid w:val="00B66275"/>
    <w:rsid w:val="00B6628E"/>
    <w:rsid w:val="00B662A8"/>
    <w:rsid w:val="00B66416"/>
    <w:rsid w:val="00B6660F"/>
    <w:rsid w:val="00B666F8"/>
    <w:rsid w:val="00B66942"/>
    <w:rsid w:val="00B66F4F"/>
    <w:rsid w:val="00B6731A"/>
    <w:rsid w:val="00B67379"/>
    <w:rsid w:val="00B67639"/>
    <w:rsid w:val="00B67665"/>
    <w:rsid w:val="00B677E9"/>
    <w:rsid w:val="00B67B1C"/>
    <w:rsid w:val="00B70073"/>
    <w:rsid w:val="00B700ED"/>
    <w:rsid w:val="00B703F2"/>
    <w:rsid w:val="00B7041E"/>
    <w:rsid w:val="00B704E4"/>
    <w:rsid w:val="00B70617"/>
    <w:rsid w:val="00B70A57"/>
    <w:rsid w:val="00B70B15"/>
    <w:rsid w:val="00B70C46"/>
    <w:rsid w:val="00B70F2C"/>
    <w:rsid w:val="00B70F7A"/>
    <w:rsid w:val="00B71013"/>
    <w:rsid w:val="00B7117A"/>
    <w:rsid w:val="00B71400"/>
    <w:rsid w:val="00B71D56"/>
    <w:rsid w:val="00B71E78"/>
    <w:rsid w:val="00B72348"/>
    <w:rsid w:val="00B7247B"/>
    <w:rsid w:val="00B728DD"/>
    <w:rsid w:val="00B72A36"/>
    <w:rsid w:val="00B72CD5"/>
    <w:rsid w:val="00B72E14"/>
    <w:rsid w:val="00B72E29"/>
    <w:rsid w:val="00B73027"/>
    <w:rsid w:val="00B7320E"/>
    <w:rsid w:val="00B732CC"/>
    <w:rsid w:val="00B73500"/>
    <w:rsid w:val="00B73AC8"/>
    <w:rsid w:val="00B73D68"/>
    <w:rsid w:val="00B74271"/>
    <w:rsid w:val="00B742A9"/>
    <w:rsid w:val="00B74314"/>
    <w:rsid w:val="00B7452B"/>
    <w:rsid w:val="00B74603"/>
    <w:rsid w:val="00B7468D"/>
    <w:rsid w:val="00B7477B"/>
    <w:rsid w:val="00B748B5"/>
    <w:rsid w:val="00B75132"/>
    <w:rsid w:val="00B75586"/>
    <w:rsid w:val="00B75646"/>
    <w:rsid w:val="00B75687"/>
    <w:rsid w:val="00B75A5D"/>
    <w:rsid w:val="00B75C53"/>
    <w:rsid w:val="00B75D07"/>
    <w:rsid w:val="00B75E43"/>
    <w:rsid w:val="00B76112"/>
    <w:rsid w:val="00B7612D"/>
    <w:rsid w:val="00B762C1"/>
    <w:rsid w:val="00B76365"/>
    <w:rsid w:val="00B76468"/>
    <w:rsid w:val="00B7664F"/>
    <w:rsid w:val="00B768CF"/>
    <w:rsid w:val="00B76A4C"/>
    <w:rsid w:val="00B76AAE"/>
    <w:rsid w:val="00B76BB6"/>
    <w:rsid w:val="00B76F22"/>
    <w:rsid w:val="00B76FE2"/>
    <w:rsid w:val="00B770F9"/>
    <w:rsid w:val="00B77557"/>
    <w:rsid w:val="00B777C3"/>
    <w:rsid w:val="00B77C3F"/>
    <w:rsid w:val="00B77C6D"/>
    <w:rsid w:val="00B77D73"/>
    <w:rsid w:val="00B77E66"/>
    <w:rsid w:val="00B80187"/>
    <w:rsid w:val="00B80876"/>
    <w:rsid w:val="00B809E1"/>
    <w:rsid w:val="00B80B96"/>
    <w:rsid w:val="00B80BAE"/>
    <w:rsid w:val="00B80C4E"/>
    <w:rsid w:val="00B81168"/>
    <w:rsid w:val="00B81232"/>
    <w:rsid w:val="00B812A8"/>
    <w:rsid w:val="00B81381"/>
    <w:rsid w:val="00B8163F"/>
    <w:rsid w:val="00B817EB"/>
    <w:rsid w:val="00B81953"/>
    <w:rsid w:val="00B81978"/>
    <w:rsid w:val="00B81999"/>
    <w:rsid w:val="00B819A8"/>
    <w:rsid w:val="00B819EA"/>
    <w:rsid w:val="00B81A20"/>
    <w:rsid w:val="00B81F76"/>
    <w:rsid w:val="00B82025"/>
    <w:rsid w:val="00B82155"/>
    <w:rsid w:val="00B826D7"/>
    <w:rsid w:val="00B82D7C"/>
    <w:rsid w:val="00B82DDE"/>
    <w:rsid w:val="00B82DF1"/>
    <w:rsid w:val="00B82E2E"/>
    <w:rsid w:val="00B82F3B"/>
    <w:rsid w:val="00B830D4"/>
    <w:rsid w:val="00B830EA"/>
    <w:rsid w:val="00B832AA"/>
    <w:rsid w:val="00B83653"/>
    <w:rsid w:val="00B836AB"/>
    <w:rsid w:val="00B83733"/>
    <w:rsid w:val="00B8379E"/>
    <w:rsid w:val="00B83A81"/>
    <w:rsid w:val="00B849B4"/>
    <w:rsid w:val="00B84C4E"/>
    <w:rsid w:val="00B84F05"/>
    <w:rsid w:val="00B85379"/>
    <w:rsid w:val="00B8570A"/>
    <w:rsid w:val="00B859BC"/>
    <w:rsid w:val="00B85E90"/>
    <w:rsid w:val="00B85FE3"/>
    <w:rsid w:val="00B86B41"/>
    <w:rsid w:val="00B86C53"/>
    <w:rsid w:val="00B86C7F"/>
    <w:rsid w:val="00B87512"/>
    <w:rsid w:val="00B875CA"/>
    <w:rsid w:val="00B8776C"/>
    <w:rsid w:val="00B87788"/>
    <w:rsid w:val="00B87C2A"/>
    <w:rsid w:val="00B9009E"/>
    <w:rsid w:val="00B9011B"/>
    <w:rsid w:val="00B901DC"/>
    <w:rsid w:val="00B90263"/>
    <w:rsid w:val="00B904AB"/>
    <w:rsid w:val="00B905E6"/>
    <w:rsid w:val="00B9078B"/>
    <w:rsid w:val="00B90986"/>
    <w:rsid w:val="00B90B2E"/>
    <w:rsid w:val="00B90E58"/>
    <w:rsid w:val="00B90F72"/>
    <w:rsid w:val="00B916A4"/>
    <w:rsid w:val="00B917C5"/>
    <w:rsid w:val="00B91ACE"/>
    <w:rsid w:val="00B91BB5"/>
    <w:rsid w:val="00B91C10"/>
    <w:rsid w:val="00B91C18"/>
    <w:rsid w:val="00B91C2F"/>
    <w:rsid w:val="00B92038"/>
    <w:rsid w:val="00B92272"/>
    <w:rsid w:val="00B923BC"/>
    <w:rsid w:val="00B92434"/>
    <w:rsid w:val="00B924A8"/>
    <w:rsid w:val="00B9251B"/>
    <w:rsid w:val="00B9260D"/>
    <w:rsid w:val="00B92721"/>
    <w:rsid w:val="00B92943"/>
    <w:rsid w:val="00B92CB0"/>
    <w:rsid w:val="00B92DD6"/>
    <w:rsid w:val="00B930DB"/>
    <w:rsid w:val="00B9315A"/>
    <w:rsid w:val="00B934A9"/>
    <w:rsid w:val="00B93680"/>
    <w:rsid w:val="00B93D10"/>
    <w:rsid w:val="00B93EF0"/>
    <w:rsid w:val="00B94032"/>
    <w:rsid w:val="00B9404B"/>
    <w:rsid w:val="00B9435B"/>
    <w:rsid w:val="00B945B0"/>
    <w:rsid w:val="00B945CE"/>
    <w:rsid w:val="00B94A20"/>
    <w:rsid w:val="00B94B6A"/>
    <w:rsid w:val="00B94D6C"/>
    <w:rsid w:val="00B95871"/>
    <w:rsid w:val="00B95A2F"/>
    <w:rsid w:val="00B95B18"/>
    <w:rsid w:val="00B95C2B"/>
    <w:rsid w:val="00B96070"/>
    <w:rsid w:val="00B961B2"/>
    <w:rsid w:val="00B966AC"/>
    <w:rsid w:val="00B966CE"/>
    <w:rsid w:val="00B967AB"/>
    <w:rsid w:val="00B96923"/>
    <w:rsid w:val="00B96B03"/>
    <w:rsid w:val="00B96EBC"/>
    <w:rsid w:val="00B970D3"/>
    <w:rsid w:val="00B97167"/>
    <w:rsid w:val="00B97181"/>
    <w:rsid w:val="00B9720A"/>
    <w:rsid w:val="00B9763D"/>
    <w:rsid w:val="00B9785C"/>
    <w:rsid w:val="00B9796C"/>
    <w:rsid w:val="00B97A60"/>
    <w:rsid w:val="00B97B38"/>
    <w:rsid w:val="00B97C91"/>
    <w:rsid w:val="00BA00A3"/>
    <w:rsid w:val="00BA056D"/>
    <w:rsid w:val="00BA06D9"/>
    <w:rsid w:val="00BA06E2"/>
    <w:rsid w:val="00BA0A9C"/>
    <w:rsid w:val="00BA0B32"/>
    <w:rsid w:val="00BA0C20"/>
    <w:rsid w:val="00BA0D0B"/>
    <w:rsid w:val="00BA0D55"/>
    <w:rsid w:val="00BA0DC7"/>
    <w:rsid w:val="00BA0ED7"/>
    <w:rsid w:val="00BA0F2C"/>
    <w:rsid w:val="00BA132E"/>
    <w:rsid w:val="00BA165A"/>
    <w:rsid w:val="00BA17AE"/>
    <w:rsid w:val="00BA17EF"/>
    <w:rsid w:val="00BA1ADE"/>
    <w:rsid w:val="00BA1BBD"/>
    <w:rsid w:val="00BA1BCC"/>
    <w:rsid w:val="00BA1BF7"/>
    <w:rsid w:val="00BA1CE6"/>
    <w:rsid w:val="00BA2063"/>
    <w:rsid w:val="00BA21FD"/>
    <w:rsid w:val="00BA23E8"/>
    <w:rsid w:val="00BA2440"/>
    <w:rsid w:val="00BA2737"/>
    <w:rsid w:val="00BA2B3E"/>
    <w:rsid w:val="00BA34EC"/>
    <w:rsid w:val="00BA3543"/>
    <w:rsid w:val="00BA356B"/>
    <w:rsid w:val="00BA3570"/>
    <w:rsid w:val="00BA39F5"/>
    <w:rsid w:val="00BA3C35"/>
    <w:rsid w:val="00BA40AF"/>
    <w:rsid w:val="00BA41EC"/>
    <w:rsid w:val="00BA4431"/>
    <w:rsid w:val="00BA4479"/>
    <w:rsid w:val="00BA44B2"/>
    <w:rsid w:val="00BA492F"/>
    <w:rsid w:val="00BA4931"/>
    <w:rsid w:val="00BA49A2"/>
    <w:rsid w:val="00BA4E0F"/>
    <w:rsid w:val="00BA4ED2"/>
    <w:rsid w:val="00BA4EE2"/>
    <w:rsid w:val="00BA4FDD"/>
    <w:rsid w:val="00BA533F"/>
    <w:rsid w:val="00BA5848"/>
    <w:rsid w:val="00BA5BBF"/>
    <w:rsid w:val="00BA611A"/>
    <w:rsid w:val="00BA64ED"/>
    <w:rsid w:val="00BA689E"/>
    <w:rsid w:val="00BA6C82"/>
    <w:rsid w:val="00BA6C8D"/>
    <w:rsid w:val="00BA6D94"/>
    <w:rsid w:val="00BA7557"/>
    <w:rsid w:val="00BA7830"/>
    <w:rsid w:val="00BA796F"/>
    <w:rsid w:val="00BA7C4B"/>
    <w:rsid w:val="00BA7F7E"/>
    <w:rsid w:val="00BB01A3"/>
    <w:rsid w:val="00BB01EF"/>
    <w:rsid w:val="00BB03E1"/>
    <w:rsid w:val="00BB04EC"/>
    <w:rsid w:val="00BB05E4"/>
    <w:rsid w:val="00BB0B00"/>
    <w:rsid w:val="00BB0C1B"/>
    <w:rsid w:val="00BB0EDC"/>
    <w:rsid w:val="00BB1096"/>
    <w:rsid w:val="00BB1312"/>
    <w:rsid w:val="00BB1469"/>
    <w:rsid w:val="00BB14C2"/>
    <w:rsid w:val="00BB1783"/>
    <w:rsid w:val="00BB19AD"/>
    <w:rsid w:val="00BB1A0F"/>
    <w:rsid w:val="00BB1AD0"/>
    <w:rsid w:val="00BB1B0C"/>
    <w:rsid w:val="00BB1B2E"/>
    <w:rsid w:val="00BB1CE8"/>
    <w:rsid w:val="00BB1DBF"/>
    <w:rsid w:val="00BB1DC2"/>
    <w:rsid w:val="00BB1EB9"/>
    <w:rsid w:val="00BB1EF8"/>
    <w:rsid w:val="00BB2674"/>
    <w:rsid w:val="00BB28EC"/>
    <w:rsid w:val="00BB2BAE"/>
    <w:rsid w:val="00BB2D00"/>
    <w:rsid w:val="00BB2DD7"/>
    <w:rsid w:val="00BB2FCE"/>
    <w:rsid w:val="00BB34E9"/>
    <w:rsid w:val="00BB36A5"/>
    <w:rsid w:val="00BB39CF"/>
    <w:rsid w:val="00BB3A79"/>
    <w:rsid w:val="00BB3B3A"/>
    <w:rsid w:val="00BB3BF5"/>
    <w:rsid w:val="00BB3C8D"/>
    <w:rsid w:val="00BB3DC0"/>
    <w:rsid w:val="00BB3F0C"/>
    <w:rsid w:val="00BB4280"/>
    <w:rsid w:val="00BB4953"/>
    <w:rsid w:val="00BB4AC0"/>
    <w:rsid w:val="00BB4AE8"/>
    <w:rsid w:val="00BB4D18"/>
    <w:rsid w:val="00BB4D51"/>
    <w:rsid w:val="00BB4F39"/>
    <w:rsid w:val="00BB4FF1"/>
    <w:rsid w:val="00BB51AA"/>
    <w:rsid w:val="00BB5342"/>
    <w:rsid w:val="00BB5371"/>
    <w:rsid w:val="00BB5383"/>
    <w:rsid w:val="00BB5772"/>
    <w:rsid w:val="00BB57C2"/>
    <w:rsid w:val="00BB587B"/>
    <w:rsid w:val="00BB5B18"/>
    <w:rsid w:val="00BB5BBB"/>
    <w:rsid w:val="00BB5E08"/>
    <w:rsid w:val="00BB63E6"/>
    <w:rsid w:val="00BB654F"/>
    <w:rsid w:val="00BB6632"/>
    <w:rsid w:val="00BB66F2"/>
    <w:rsid w:val="00BB6765"/>
    <w:rsid w:val="00BB67BB"/>
    <w:rsid w:val="00BB699A"/>
    <w:rsid w:val="00BB69FB"/>
    <w:rsid w:val="00BB6DEE"/>
    <w:rsid w:val="00BB7033"/>
    <w:rsid w:val="00BB73D7"/>
    <w:rsid w:val="00BB7760"/>
    <w:rsid w:val="00BB79A0"/>
    <w:rsid w:val="00BB7C09"/>
    <w:rsid w:val="00BC06A2"/>
    <w:rsid w:val="00BC0A20"/>
    <w:rsid w:val="00BC0E13"/>
    <w:rsid w:val="00BC10CF"/>
    <w:rsid w:val="00BC1221"/>
    <w:rsid w:val="00BC162B"/>
    <w:rsid w:val="00BC19D8"/>
    <w:rsid w:val="00BC1C62"/>
    <w:rsid w:val="00BC24ED"/>
    <w:rsid w:val="00BC25D4"/>
    <w:rsid w:val="00BC267F"/>
    <w:rsid w:val="00BC2D78"/>
    <w:rsid w:val="00BC2E6F"/>
    <w:rsid w:val="00BC3346"/>
    <w:rsid w:val="00BC337D"/>
    <w:rsid w:val="00BC3708"/>
    <w:rsid w:val="00BC3CEA"/>
    <w:rsid w:val="00BC428E"/>
    <w:rsid w:val="00BC4499"/>
    <w:rsid w:val="00BC486B"/>
    <w:rsid w:val="00BC49AF"/>
    <w:rsid w:val="00BC4B36"/>
    <w:rsid w:val="00BC4CFC"/>
    <w:rsid w:val="00BC4EA1"/>
    <w:rsid w:val="00BC4EB1"/>
    <w:rsid w:val="00BC5028"/>
    <w:rsid w:val="00BC518F"/>
    <w:rsid w:val="00BC5605"/>
    <w:rsid w:val="00BC576D"/>
    <w:rsid w:val="00BC5821"/>
    <w:rsid w:val="00BC5F72"/>
    <w:rsid w:val="00BC5F96"/>
    <w:rsid w:val="00BC63C8"/>
    <w:rsid w:val="00BC6523"/>
    <w:rsid w:val="00BC68F6"/>
    <w:rsid w:val="00BC6B20"/>
    <w:rsid w:val="00BC6B8F"/>
    <w:rsid w:val="00BC6CD4"/>
    <w:rsid w:val="00BC6E7C"/>
    <w:rsid w:val="00BC70EF"/>
    <w:rsid w:val="00BC7A32"/>
    <w:rsid w:val="00BC7BDF"/>
    <w:rsid w:val="00BD00AD"/>
    <w:rsid w:val="00BD0397"/>
    <w:rsid w:val="00BD057F"/>
    <w:rsid w:val="00BD05CA"/>
    <w:rsid w:val="00BD0DA4"/>
    <w:rsid w:val="00BD1440"/>
    <w:rsid w:val="00BD15D6"/>
    <w:rsid w:val="00BD1728"/>
    <w:rsid w:val="00BD177D"/>
    <w:rsid w:val="00BD1917"/>
    <w:rsid w:val="00BD2089"/>
    <w:rsid w:val="00BD2091"/>
    <w:rsid w:val="00BD24A5"/>
    <w:rsid w:val="00BD2534"/>
    <w:rsid w:val="00BD3AA2"/>
    <w:rsid w:val="00BD43E9"/>
    <w:rsid w:val="00BD4AE5"/>
    <w:rsid w:val="00BD4CE9"/>
    <w:rsid w:val="00BD4DCC"/>
    <w:rsid w:val="00BD4EA2"/>
    <w:rsid w:val="00BD511D"/>
    <w:rsid w:val="00BD5209"/>
    <w:rsid w:val="00BD54EA"/>
    <w:rsid w:val="00BD57E2"/>
    <w:rsid w:val="00BD58A5"/>
    <w:rsid w:val="00BD5E05"/>
    <w:rsid w:val="00BD67B9"/>
    <w:rsid w:val="00BD6863"/>
    <w:rsid w:val="00BD6B25"/>
    <w:rsid w:val="00BD6F8F"/>
    <w:rsid w:val="00BD722B"/>
    <w:rsid w:val="00BD731B"/>
    <w:rsid w:val="00BD73A9"/>
    <w:rsid w:val="00BD74D7"/>
    <w:rsid w:val="00BD7656"/>
    <w:rsid w:val="00BD7957"/>
    <w:rsid w:val="00BD7980"/>
    <w:rsid w:val="00BD7A17"/>
    <w:rsid w:val="00BE014F"/>
    <w:rsid w:val="00BE0271"/>
    <w:rsid w:val="00BE02BD"/>
    <w:rsid w:val="00BE03DD"/>
    <w:rsid w:val="00BE0641"/>
    <w:rsid w:val="00BE07F6"/>
    <w:rsid w:val="00BE0C99"/>
    <w:rsid w:val="00BE0FAD"/>
    <w:rsid w:val="00BE1275"/>
    <w:rsid w:val="00BE15CA"/>
    <w:rsid w:val="00BE16D9"/>
    <w:rsid w:val="00BE1754"/>
    <w:rsid w:val="00BE1C64"/>
    <w:rsid w:val="00BE21DE"/>
    <w:rsid w:val="00BE21E1"/>
    <w:rsid w:val="00BE23AF"/>
    <w:rsid w:val="00BE2556"/>
    <w:rsid w:val="00BE263A"/>
    <w:rsid w:val="00BE2720"/>
    <w:rsid w:val="00BE2991"/>
    <w:rsid w:val="00BE2B9E"/>
    <w:rsid w:val="00BE2D05"/>
    <w:rsid w:val="00BE2EE1"/>
    <w:rsid w:val="00BE2FF9"/>
    <w:rsid w:val="00BE31FF"/>
    <w:rsid w:val="00BE3409"/>
    <w:rsid w:val="00BE3627"/>
    <w:rsid w:val="00BE3C67"/>
    <w:rsid w:val="00BE3F10"/>
    <w:rsid w:val="00BE477E"/>
    <w:rsid w:val="00BE4C47"/>
    <w:rsid w:val="00BE4D39"/>
    <w:rsid w:val="00BE517D"/>
    <w:rsid w:val="00BE5253"/>
    <w:rsid w:val="00BE5557"/>
    <w:rsid w:val="00BE5814"/>
    <w:rsid w:val="00BE58BD"/>
    <w:rsid w:val="00BE5BDE"/>
    <w:rsid w:val="00BE5C1C"/>
    <w:rsid w:val="00BE64CD"/>
    <w:rsid w:val="00BE67F6"/>
    <w:rsid w:val="00BE6B88"/>
    <w:rsid w:val="00BE6C58"/>
    <w:rsid w:val="00BE7027"/>
    <w:rsid w:val="00BE713F"/>
    <w:rsid w:val="00BE7542"/>
    <w:rsid w:val="00BE76B1"/>
    <w:rsid w:val="00BE7813"/>
    <w:rsid w:val="00BE78B8"/>
    <w:rsid w:val="00BE7AEE"/>
    <w:rsid w:val="00BE7DF7"/>
    <w:rsid w:val="00BF0102"/>
    <w:rsid w:val="00BF02B8"/>
    <w:rsid w:val="00BF0370"/>
    <w:rsid w:val="00BF0452"/>
    <w:rsid w:val="00BF05F6"/>
    <w:rsid w:val="00BF065A"/>
    <w:rsid w:val="00BF0B02"/>
    <w:rsid w:val="00BF0C1F"/>
    <w:rsid w:val="00BF0C87"/>
    <w:rsid w:val="00BF0D4A"/>
    <w:rsid w:val="00BF0DF9"/>
    <w:rsid w:val="00BF0FF1"/>
    <w:rsid w:val="00BF10AF"/>
    <w:rsid w:val="00BF12F4"/>
    <w:rsid w:val="00BF1474"/>
    <w:rsid w:val="00BF1521"/>
    <w:rsid w:val="00BF15EB"/>
    <w:rsid w:val="00BF1B9A"/>
    <w:rsid w:val="00BF1CDE"/>
    <w:rsid w:val="00BF1E27"/>
    <w:rsid w:val="00BF24C9"/>
    <w:rsid w:val="00BF2520"/>
    <w:rsid w:val="00BF2706"/>
    <w:rsid w:val="00BF2BC1"/>
    <w:rsid w:val="00BF2CCC"/>
    <w:rsid w:val="00BF2EB3"/>
    <w:rsid w:val="00BF3094"/>
    <w:rsid w:val="00BF32CD"/>
    <w:rsid w:val="00BF32CF"/>
    <w:rsid w:val="00BF3479"/>
    <w:rsid w:val="00BF3494"/>
    <w:rsid w:val="00BF36A2"/>
    <w:rsid w:val="00BF3D8A"/>
    <w:rsid w:val="00BF3F4D"/>
    <w:rsid w:val="00BF408B"/>
    <w:rsid w:val="00BF4188"/>
    <w:rsid w:val="00BF4525"/>
    <w:rsid w:val="00BF47A2"/>
    <w:rsid w:val="00BF4865"/>
    <w:rsid w:val="00BF4A3B"/>
    <w:rsid w:val="00BF4C01"/>
    <w:rsid w:val="00BF56B8"/>
    <w:rsid w:val="00BF5772"/>
    <w:rsid w:val="00BF5801"/>
    <w:rsid w:val="00BF59F2"/>
    <w:rsid w:val="00BF5D12"/>
    <w:rsid w:val="00BF630C"/>
    <w:rsid w:val="00BF650B"/>
    <w:rsid w:val="00BF67D3"/>
    <w:rsid w:val="00BF6939"/>
    <w:rsid w:val="00BF6E43"/>
    <w:rsid w:val="00BF6FBE"/>
    <w:rsid w:val="00BF71C5"/>
    <w:rsid w:val="00BF72DB"/>
    <w:rsid w:val="00BF731B"/>
    <w:rsid w:val="00BF7376"/>
    <w:rsid w:val="00BF7606"/>
    <w:rsid w:val="00BF7AF2"/>
    <w:rsid w:val="00BF7BB8"/>
    <w:rsid w:val="00BF7C69"/>
    <w:rsid w:val="00BF7EEC"/>
    <w:rsid w:val="00C000E3"/>
    <w:rsid w:val="00C006DA"/>
    <w:rsid w:val="00C00737"/>
    <w:rsid w:val="00C00740"/>
    <w:rsid w:val="00C007CF"/>
    <w:rsid w:val="00C007F7"/>
    <w:rsid w:val="00C00B25"/>
    <w:rsid w:val="00C00D6B"/>
    <w:rsid w:val="00C00DDB"/>
    <w:rsid w:val="00C00E2F"/>
    <w:rsid w:val="00C01448"/>
    <w:rsid w:val="00C0160F"/>
    <w:rsid w:val="00C01733"/>
    <w:rsid w:val="00C01782"/>
    <w:rsid w:val="00C01805"/>
    <w:rsid w:val="00C02312"/>
    <w:rsid w:val="00C0253E"/>
    <w:rsid w:val="00C02557"/>
    <w:rsid w:val="00C02B84"/>
    <w:rsid w:val="00C02ED4"/>
    <w:rsid w:val="00C0365D"/>
    <w:rsid w:val="00C0366A"/>
    <w:rsid w:val="00C037F1"/>
    <w:rsid w:val="00C0393F"/>
    <w:rsid w:val="00C03996"/>
    <w:rsid w:val="00C03B4F"/>
    <w:rsid w:val="00C03B67"/>
    <w:rsid w:val="00C03BEF"/>
    <w:rsid w:val="00C03CC8"/>
    <w:rsid w:val="00C03DE8"/>
    <w:rsid w:val="00C03E8A"/>
    <w:rsid w:val="00C03F4F"/>
    <w:rsid w:val="00C0414C"/>
    <w:rsid w:val="00C042AE"/>
    <w:rsid w:val="00C04627"/>
    <w:rsid w:val="00C04628"/>
    <w:rsid w:val="00C048A0"/>
    <w:rsid w:val="00C04A05"/>
    <w:rsid w:val="00C04AEA"/>
    <w:rsid w:val="00C04B14"/>
    <w:rsid w:val="00C04D62"/>
    <w:rsid w:val="00C04D65"/>
    <w:rsid w:val="00C05330"/>
    <w:rsid w:val="00C053E6"/>
    <w:rsid w:val="00C05483"/>
    <w:rsid w:val="00C05587"/>
    <w:rsid w:val="00C05766"/>
    <w:rsid w:val="00C05827"/>
    <w:rsid w:val="00C05857"/>
    <w:rsid w:val="00C05904"/>
    <w:rsid w:val="00C05B35"/>
    <w:rsid w:val="00C05D30"/>
    <w:rsid w:val="00C05FE3"/>
    <w:rsid w:val="00C060F0"/>
    <w:rsid w:val="00C064BD"/>
    <w:rsid w:val="00C066A6"/>
    <w:rsid w:val="00C069F1"/>
    <w:rsid w:val="00C06AD0"/>
    <w:rsid w:val="00C06CF5"/>
    <w:rsid w:val="00C06EA1"/>
    <w:rsid w:val="00C073D3"/>
    <w:rsid w:val="00C073E2"/>
    <w:rsid w:val="00C07639"/>
    <w:rsid w:val="00C07794"/>
    <w:rsid w:val="00C078C5"/>
    <w:rsid w:val="00C07CE5"/>
    <w:rsid w:val="00C07EA7"/>
    <w:rsid w:val="00C10034"/>
    <w:rsid w:val="00C100B3"/>
    <w:rsid w:val="00C101E3"/>
    <w:rsid w:val="00C10477"/>
    <w:rsid w:val="00C10987"/>
    <w:rsid w:val="00C10C09"/>
    <w:rsid w:val="00C10D7D"/>
    <w:rsid w:val="00C10EDD"/>
    <w:rsid w:val="00C11AA2"/>
    <w:rsid w:val="00C11C42"/>
    <w:rsid w:val="00C11C66"/>
    <w:rsid w:val="00C11C7B"/>
    <w:rsid w:val="00C11FC2"/>
    <w:rsid w:val="00C12060"/>
    <w:rsid w:val="00C12B29"/>
    <w:rsid w:val="00C12C38"/>
    <w:rsid w:val="00C12D6E"/>
    <w:rsid w:val="00C12E2E"/>
    <w:rsid w:val="00C132CE"/>
    <w:rsid w:val="00C133F4"/>
    <w:rsid w:val="00C134E2"/>
    <w:rsid w:val="00C138A9"/>
    <w:rsid w:val="00C13E0D"/>
    <w:rsid w:val="00C13EA0"/>
    <w:rsid w:val="00C14100"/>
    <w:rsid w:val="00C143F4"/>
    <w:rsid w:val="00C148F1"/>
    <w:rsid w:val="00C148F9"/>
    <w:rsid w:val="00C149BA"/>
    <w:rsid w:val="00C14CA9"/>
    <w:rsid w:val="00C14DA9"/>
    <w:rsid w:val="00C15240"/>
    <w:rsid w:val="00C15322"/>
    <w:rsid w:val="00C15416"/>
    <w:rsid w:val="00C1544D"/>
    <w:rsid w:val="00C1575A"/>
    <w:rsid w:val="00C15AF7"/>
    <w:rsid w:val="00C15D60"/>
    <w:rsid w:val="00C15E0F"/>
    <w:rsid w:val="00C160AA"/>
    <w:rsid w:val="00C16146"/>
    <w:rsid w:val="00C162A4"/>
    <w:rsid w:val="00C16AAE"/>
    <w:rsid w:val="00C16CE4"/>
    <w:rsid w:val="00C1733F"/>
    <w:rsid w:val="00C17658"/>
    <w:rsid w:val="00C177B0"/>
    <w:rsid w:val="00C17E77"/>
    <w:rsid w:val="00C20061"/>
    <w:rsid w:val="00C204DA"/>
    <w:rsid w:val="00C20559"/>
    <w:rsid w:val="00C20688"/>
    <w:rsid w:val="00C206A8"/>
    <w:rsid w:val="00C2078E"/>
    <w:rsid w:val="00C208A7"/>
    <w:rsid w:val="00C20A14"/>
    <w:rsid w:val="00C20EBF"/>
    <w:rsid w:val="00C21101"/>
    <w:rsid w:val="00C2117C"/>
    <w:rsid w:val="00C214E2"/>
    <w:rsid w:val="00C216E7"/>
    <w:rsid w:val="00C21894"/>
    <w:rsid w:val="00C21CED"/>
    <w:rsid w:val="00C21F5B"/>
    <w:rsid w:val="00C2230C"/>
    <w:rsid w:val="00C22432"/>
    <w:rsid w:val="00C2243A"/>
    <w:rsid w:val="00C22603"/>
    <w:rsid w:val="00C2263E"/>
    <w:rsid w:val="00C2284C"/>
    <w:rsid w:val="00C22CB9"/>
    <w:rsid w:val="00C23196"/>
    <w:rsid w:val="00C23231"/>
    <w:rsid w:val="00C23444"/>
    <w:rsid w:val="00C2351E"/>
    <w:rsid w:val="00C235B0"/>
    <w:rsid w:val="00C236A6"/>
    <w:rsid w:val="00C23AC6"/>
    <w:rsid w:val="00C23C1F"/>
    <w:rsid w:val="00C23C6C"/>
    <w:rsid w:val="00C23D94"/>
    <w:rsid w:val="00C24176"/>
    <w:rsid w:val="00C24382"/>
    <w:rsid w:val="00C245ED"/>
    <w:rsid w:val="00C247E2"/>
    <w:rsid w:val="00C2546B"/>
    <w:rsid w:val="00C2553B"/>
    <w:rsid w:val="00C25B50"/>
    <w:rsid w:val="00C2608D"/>
    <w:rsid w:val="00C267BE"/>
    <w:rsid w:val="00C26DD0"/>
    <w:rsid w:val="00C2732E"/>
    <w:rsid w:val="00C27647"/>
    <w:rsid w:val="00C277BA"/>
    <w:rsid w:val="00C2787C"/>
    <w:rsid w:val="00C27BBA"/>
    <w:rsid w:val="00C27DD8"/>
    <w:rsid w:val="00C27F9A"/>
    <w:rsid w:val="00C27FF0"/>
    <w:rsid w:val="00C300EC"/>
    <w:rsid w:val="00C304A4"/>
    <w:rsid w:val="00C30578"/>
    <w:rsid w:val="00C308F6"/>
    <w:rsid w:val="00C310C1"/>
    <w:rsid w:val="00C315A2"/>
    <w:rsid w:val="00C318CD"/>
    <w:rsid w:val="00C31AEA"/>
    <w:rsid w:val="00C31BCB"/>
    <w:rsid w:val="00C31EAE"/>
    <w:rsid w:val="00C32249"/>
    <w:rsid w:val="00C323A1"/>
    <w:rsid w:val="00C32611"/>
    <w:rsid w:val="00C32612"/>
    <w:rsid w:val="00C328E4"/>
    <w:rsid w:val="00C329ED"/>
    <w:rsid w:val="00C32A0F"/>
    <w:rsid w:val="00C32A9F"/>
    <w:rsid w:val="00C32B3D"/>
    <w:rsid w:val="00C32E23"/>
    <w:rsid w:val="00C32EAC"/>
    <w:rsid w:val="00C330F6"/>
    <w:rsid w:val="00C33536"/>
    <w:rsid w:val="00C33ACF"/>
    <w:rsid w:val="00C33D44"/>
    <w:rsid w:val="00C34171"/>
    <w:rsid w:val="00C34245"/>
    <w:rsid w:val="00C345F8"/>
    <w:rsid w:val="00C34839"/>
    <w:rsid w:val="00C34AFD"/>
    <w:rsid w:val="00C35091"/>
    <w:rsid w:val="00C35526"/>
    <w:rsid w:val="00C3584C"/>
    <w:rsid w:val="00C35964"/>
    <w:rsid w:val="00C359CD"/>
    <w:rsid w:val="00C35A07"/>
    <w:rsid w:val="00C35CD8"/>
    <w:rsid w:val="00C36001"/>
    <w:rsid w:val="00C3605E"/>
    <w:rsid w:val="00C364CF"/>
    <w:rsid w:val="00C3657F"/>
    <w:rsid w:val="00C36669"/>
    <w:rsid w:val="00C3687A"/>
    <w:rsid w:val="00C36997"/>
    <w:rsid w:val="00C36F2B"/>
    <w:rsid w:val="00C36FC2"/>
    <w:rsid w:val="00C370B9"/>
    <w:rsid w:val="00C37524"/>
    <w:rsid w:val="00C376B0"/>
    <w:rsid w:val="00C37B55"/>
    <w:rsid w:val="00C37E6A"/>
    <w:rsid w:val="00C37EFA"/>
    <w:rsid w:val="00C37F36"/>
    <w:rsid w:val="00C40050"/>
    <w:rsid w:val="00C40173"/>
    <w:rsid w:val="00C4020A"/>
    <w:rsid w:val="00C40690"/>
    <w:rsid w:val="00C408F1"/>
    <w:rsid w:val="00C40A00"/>
    <w:rsid w:val="00C41143"/>
    <w:rsid w:val="00C411E9"/>
    <w:rsid w:val="00C411F5"/>
    <w:rsid w:val="00C414AF"/>
    <w:rsid w:val="00C414F5"/>
    <w:rsid w:val="00C415A3"/>
    <w:rsid w:val="00C41819"/>
    <w:rsid w:val="00C41AD5"/>
    <w:rsid w:val="00C4202E"/>
    <w:rsid w:val="00C42068"/>
    <w:rsid w:val="00C42229"/>
    <w:rsid w:val="00C42868"/>
    <w:rsid w:val="00C42AA3"/>
    <w:rsid w:val="00C42B2C"/>
    <w:rsid w:val="00C42B71"/>
    <w:rsid w:val="00C43012"/>
    <w:rsid w:val="00C4390D"/>
    <w:rsid w:val="00C43DEB"/>
    <w:rsid w:val="00C4428C"/>
    <w:rsid w:val="00C442B8"/>
    <w:rsid w:val="00C4441E"/>
    <w:rsid w:val="00C444DE"/>
    <w:rsid w:val="00C44912"/>
    <w:rsid w:val="00C4493C"/>
    <w:rsid w:val="00C4499B"/>
    <w:rsid w:val="00C44B49"/>
    <w:rsid w:val="00C44CEF"/>
    <w:rsid w:val="00C44E45"/>
    <w:rsid w:val="00C452C1"/>
    <w:rsid w:val="00C45A10"/>
    <w:rsid w:val="00C45CBB"/>
    <w:rsid w:val="00C45D0F"/>
    <w:rsid w:val="00C45F69"/>
    <w:rsid w:val="00C46412"/>
    <w:rsid w:val="00C46555"/>
    <w:rsid w:val="00C4658F"/>
    <w:rsid w:val="00C4685B"/>
    <w:rsid w:val="00C468B2"/>
    <w:rsid w:val="00C468BB"/>
    <w:rsid w:val="00C468F1"/>
    <w:rsid w:val="00C47505"/>
    <w:rsid w:val="00C47517"/>
    <w:rsid w:val="00C47B7C"/>
    <w:rsid w:val="00C47D63"/>
    <w:rsid w:val="00C47F62"/>
    <w:rsid w:val="00C5003C"/>
    <w:rsid w:val="00C50103"/>
    <w:rsid w:val="00C5018D"/>
    <w:rsid w:val="00C5043B"/>
    <w:rsid w:val="00C50976"/>
    <w:rsid w:val="00C509CD"/>
    <w:rsid w:val="00C50CCD"/>
    <w:rsid w:val="00C510FB"/>
    <w:rsid w:val="00C5149A"/>
    <w:rsid w:val="00C517B6"/>
    <w:rsid w:val="00C519BC"/>
    <w:rsid w:val="00C519E8"/>
    <w:rsid w:val="00C520D8"/>
    <w:rsid w:val="00C524BB"/>
    <w:rsid w:val="00C527F0"/>
    <w:rsid w:val="00C52A7C"/>
    <w:rsid w:val="00C52BE2"/>
    <w:rsid w:val="00C52D64"/>
    <w:rsid w:val="00C53327"/>
    <w:rsid w:val="00C5353F"/>
    <w:rsid w:val="00C5361D"/>
    <w:rsid w:val="00C53B72"/>
    <w:rsid w:val="00C544AE"/>
    <w:rsid w:val="00C5454A"/>
    <w:rsid w:val="00C54595"/>
    <w:rsid w:val="00C545E6"/>
    <w:rsid w:val="00C545F0"/>
    <w:rsid w:val="00C54C3C"/>
    <w:rsid w:val="00C54D75"/>
    <w:rsid w:val="00C54D8F"/>
    <w:rsid w:val="00C54E12"/>
    <w:rsid w:val="00C54EC6"/>
    <w:rsid w:val="00C54F10"/>
    <w:rsid w:val="00C551CE"/>
    <w:rsid w:val="00C556F3"/>
    <w:rsid w:val="00C558EC"/>
    <w:rsid w:val="00C5596A"/>
    <w:rsid w:val="00C55C7C"/>
    <w:rsid w:val="00C55C92"/>
    <w:rsid w:val="00C55D51"/>
    <w:rsid w:val="00C55E5A"/>
    <w:rsid w:val="00C55F53"/>
    <w:rsid w:val="00C56504"/>
    <w:rsid w:val="00C5665D"/>
    <w:rsid w:val="00C56D1E"/>
    <w:rsid w:val="00C56DD9"/>
    <w:rsid w:val="00C56EEE"/>
    <w:rsid w:val="00C57137"/>
    <w:rsid w:val="00C57497"/>
    <w:rsid w:val="00C576AE"/>
    <w:rsid w:val="00C57895"/>
    <w:rsid w:val="00C57A48"/>
    <w:rsid w:val="00C57D64"/>
    <w:rsid w:val="00C603F2"/>
    <w:rsid w:val="00C605B6"/>
    <w:rsid w:val="00C60880"/>
    <w:rsid w:val="00C60ADF"/>
    <w:rsid w:val="00C60B2A"/>
    <w:rsid w:val="00C60D36"/>
    <w:rsid w:val="00C60EFF"/>
    <w:rsid w:val="00C612A3"/>
    <w:rsid w:val="00C61474"/>
    <w:rsid w:val="00C6163A"/>
    <w:rsid w:val="00C616CC"/>
    <w:rsid w:val="00C61741"/>
    <w:rsid w:val="00C617B7"/>
    <w:rsid w:val="00C61C7E"/>
    <w:rsid w:val="00C61D9B"/>
    <w:rsid w:val="00C622BF"/>
    <w:rsid w:val="00C623D1"/>
    <w:rsid w:val="00C62665"/>
    <w:rsid w:val="00C6290D"/>
    <w:rsid w:val="00C62CB6"/>
    <w:rsid w:val="00C62F92"/>
    <w:rsid w:val="00C6305A"/>
    <w:rsid w:val="00C6331A"/>
    <w:rsid w:val="00C6355D"/>
    <w:rsid w:val="00C63AB7"/>
    <w:rsid w:val="00C63B49"/>
    <w:rsid w:val="00C63BFA"/>
    <w:rsid w:val="00C63E14"/>
    <w:rsid w:val="00C640CD"/>
    <w:rsid w:val="00C64540"/>
    <w:rsid w:val="00C648AD"/>
    <w:rsid w:val="00C64A28"/>
    <w:rsid w:val="00C65192"/>
    <w:rsid w:val="00C6522F"/>
    <w:rsid w:val="00C65A2D"/>
    <w:rsid w:val="00C65AF2"/>
    <w:rsid w:val="00C6625B"/>
    <w:rsid w:val="00C66394"/>
    <w:rsid w:val="00C66617"/>
    <w:rsid w:val="00C66AA8"/>
    <w:rsid w:val="00C66ADA"/>
    <w:rsid w:val="00C670DF"/>
    <w:rsid w:val="00C67162"/>
    <w:rsid w:val="00C6734F"/>
    <w:rsid w:val="00C675A5"/>
    <w:rsid w:val="00C6771A"/>
    <w:rsid w:val="00C67D52"/>
    <w:rsid w:val="00C67E56"/>
    <w:rsid w:val="00C709D1"/>
    <w:rsid w:val="00C70D67"/>
    <w:rsid w:val="00C70DC6"/>
    <w:rsid w:val="00C70EFE"/>
    <w:rsid w:val="00C70FA6"/>
    <w:rsid w:val="00C71016"/>
    <w:rsid w:val="00C710C2"/>
    <w:rsid w:val="00C7151D"/>
    <w:rsid w:val="00C716E4"/>
    <w:rsid w:val="00C71D11"/>
    <w:rsid w:val="00C71E0E"/>
    <w:rsid w:val="00C71F68"/>
    <w:rsid w:val="00C71FF6"/>
    <w:rsid w:val="00C72662"/>
    <w:rsid w:val="00C726E2"/>
    <w:rsid w:val="00C729BE"/>
    <w:rsid w:val="00C729C6"/>
    <w:rsid w:val="00C72C31"/>
    <w:rsid w:val="00C72C9C"/>
    <w:rsid w:val="00C72D58"/>
    <w:rsid w:val="00C72E30"/>
    <w:rsid w:val="00C7351A"/>
    <w:rsid w:val="00C7369B"/>
    <w:rsid w:val="00C73888"/>
    <w:rsid w:val="00C739F8"/>
    <w:rsid w:val="00C73DCA"/>
    <w:rsid w:val="00C74219"/>
    <w:rsid w:val="00C7437B"/>
    <w:rsid w:val="00C743CF"/>
    <w:rsid w:val="00C745C8"/>
    <w:rsid w:val="00C74610"/>
    <w:rsid w:val="00C7478D"/>
    <w:rsid w:val="00C74B75"/>
    <w:rsid w:val="00C74F43"/>
    <w:rsid w:val="00C751DD"/>
    <w:rsid w:val="00C756CD"/>
    <w:rsid w:val="00C756DB"/>
    <w:rsid w:val="00C757B4"/>
    <w:rsid w:val="00C75961"/>
    <w:rsid w:val="00C75A08"/>
    <w:rsid w:val="00C75A4E"/>
    <w:rsid w:val="00C75B7B"/>
    <w:rsid w:val="00C75CB0"/>
    <w:rsid w:val="00C75D30"/>
    <w:rsid w:val="00C75E03"/>
    <w:rsid w:val="00C75E1B"/>
    <w:rsid w:val="00C75EB0"/>
    <w:rsid w:val="00C760C2"/>
    <w:rsid w:val="00C7623E"/>
    <w:rsid w:val="00C7632F"/>
    <w:rsid w:val="00C764FD"/>
    <w:rsid w:val="00C7654A"/>
    <w:rsid w:val="00C76984"/>
    <w:rsid w:val="00C76AE0"/>
    <w:rsid w:val="00C770B6"/>
    <w:rsid w:val="00C771BC"/>
    <w:rsid w:val="00C77467"/>
    <w:rsid w:val="00C77585"/>
    <w:rsid w:val="00C77670"/>
    <w:rsid w:val="00C77749"/>
    <w:rsid w:val="00C777D9"/>
    <w:rsid w:val="00C779D7"/>
    <w:rsid w:val="00C77B6F"/>
    <w:rsid w:val="00C8003A"/>
    <w:rsid w:val="00C800A9"/>
    <w:rsid w:val="00C802FE"/>
    <w:rsid w:val="00C80770"/>
    <w:rsid w:val="00C8077D"/>
    <w:rsid w:val="00C80800"/>
    <w:rsid w:val="00C80B6C"/>
    <w:rsid w:val="00C80C37"/>
    <w:rsid w:val="00C80F1B"/>
    <w:rsid w:val="00C816BF"/>
    <w:rsid w:val="00C81BB1"/>
    <w:rsid w:val="00C81E84"/>
    <w:rsid w:val="00C820C4"/>
    <w:rsid w:val="00C824DE"/>
    <w:rsid w:val="00C828A4"/>
    <w:rsid w:val="00C82B4E"/>
    <w:rsid w:val="00C82BBA"/>
    <w:rsid w:val="00C8309C"/>
    <w:rsid w:val="00C83126"/>
    <w:rsid w:val="00C831AD"/>
    <w:rsid w:val="00C831E5"/>
    <w:rsid w:val="00C837A5"/>
    <w:rsid w:val="00C83A1C"/>
    <w:rsid w:val="00C83CBA"/>
    <w:rsid w:val="00C83DB7"/>
    <w:rsid w:val="00C844A8"/>
    <w:rsid w:val="00C84518"/>
    <w:rsid w:val="00C846EA"/>
    <w:rsid w:val="00C8470B"/>
    <w:rsid w:val="00C84829"/>
    <w:rsid w:val="00C848C6"/>
    <w:rsid w:val="00C84912"/>
    <w:rsid w:val="00C8497B"/>
    <w:rsid w:val="00C84A75"/>
    <w:rsid w:val="00C84B1F"/>
    <w:rsid w:val="00C84BA6"/>
    <w:rsid w:val="00C84EAE"/>
    <w:rsid w:val="00C84F21"/>
    <w:rsid w:val="00C84FE0"/>
    <w:rsid w:val="00C85447"/>
    <w:rsid w:val="00C858DD"/>
    <w:rsid w:val="00C858F6"/>
    <w:rsid w:val="00C85923"/>
    <w:rsid w:val="00C85A24"/>
    <w:rsid w:val="00C85AE4"/>
    <w:rsid w:val="00C86041"/>
    <w:rsid w:val="00C86347"/>
    <w:rsid w:val="00C86410"/>
    <w:rsid w:val="00C86508"/>
    <w:rsid w:val="00C865FD"/>
    <w:rsid w:val="00C86856"/>
    <w:rsid w:val="00C86AB3"/>
    <w:rsid w:val="00C86B7D"/>
    <w:rsid w:val="00C8727B"/>
    <w:rsid w:val="00C8733E"/>
    <w:rsid w:val="00C878F8"/>
    <w:rsid w:val="00C879A1"/>
    <w:rsid w:val="00C87BF6"/>
    <w:rsid w:val="00C87F72"/>
    <w:rsid w:val="00C87FA4"/>
    <w:rsid w:val="00C90281"/>
    <w:rsid w:val="00C9082E"/>
    <w:rsid w:val="00C90D7F"/>
    <w:rsid w:val="00C910D8"/>
    <w:rsid w:val="00C9112C"/>
    <w:rsid w:val="00C9132C"/>
    <w:rsid w:val="00C915CB"/>
    <w:rsid w:val="00C918EE"/>
    <w:rsid w:val="00C918F6"/>
    <w:rsid w:val="00C91969"/>
    <w:rsid w:val="00C919DF"/>
    <w:rsid w:val="00C91A92"/>
    <w:rsid w:val="00C91D88"/>
    <w:rsid w:val="00C9210B"/>
    <w:rsid w:val="00C9220D"/>
    <w:rsid w:val="00C92241"/>
    <w:rsid w:val="00C9247B"/>
    <w:rsid w:val="00C924F4"/>
    <w:rsid w:val="00C92555"/>
    <w:rsid w:val="00C92BAA"/>
    <w:rsid w:val="00C92FA8"/>
    <w:rsid w:val="00C93042"/>
    <w:rsid w:val="00C9353C"/>
    <w:rsid w:val="00C937ED"/>
    <w:rsid w:val="00C93971"/>
    <w:rsid w:val="00C93DF1"/>
    <w:rsid w:val="00C93E94"/>
    <w:rsid w:val="00C945F7"/>
    <w:rsid w:val="00C94AF2"/>
    <w:rsid w:val="00C94E08"/>
    <w:rsid w:val="00C95589"/>
    <w:rsid w:val="00C95925"/>
    <w:rsid w:val="00C959CE"/>
    <w:rsid w:val="00C95C96"/>
    <w:rsid w:val="00C96000"/>
    <w:rsid w:val="00C960B7"/>
    <w:rsid w:val="00C961EB"/>
    <w:rsid w:val="00C961FC"/>
    <w:rsid w:val="00C9622C"/>
    <w:rsid w:val="00C967D7"/>
    <w:rsid w:val="00C97020"/>
    <w:rsid w:val="00C9728F"/>
    <w:rsid w:val="00C973A3"/>
    <w:rsid w:val="00C9747B"/>
    <w:rsid w:val="00C97522"/>
    <w:rsid w:val="00C977E7"/>
    <w:rsid w:val="00C97A24"/>
    <w:rsid w:val="00C97ED0"/>
    <w:rsid w:val="00CA00A1"/>
    <w:rsid w:val="00CA015F"/>
    <w:rsid w:val="00CA02BB"/>
    <w:rsid w:val="00CA045B"/>
    <w:rsid w:val="00CA0675"/>
    <w:rsid w:val="00CA0907"/>
    <w:rsid w:val="00CA13D3"/>
    <w:rsid w:val="00CA146E"/>
    <w:rsid w:val="00CA165B"/>
    <w:rsid w:val="00CA18CD"/>
    <w:rsid w:val="00CA18DB"/>
    <w:rsid w:val="00CA1906"/>
    <w:rsid w:val="00CA19C5"/>
    <w:rsid w:val="00CA1C35"/>
    <w:rsid w:val="00CA1DA5"/>
    <w:rsid w:val="00CA1E82"/>
    <w:rsid w:val="00CA23F0"/>
    <w:rsid w:val="00CA242E"/>
    <w:rsid w:val="00CA250F"/>
    <w:rsid w:val="00CA26DF"/>
    <w:rsid w:val="00CA2CA8"/>
    <w:rsid w:val="00CA3075"/>
    <w:rsid w:val="00CA31B4"/>
    <w:rsid w:val="00CA3258"/>
    <w:rsid w:val="00CA36EA"/>
    <w:rsid w:val="00CA3B11"/>
    <w:rsid w:val="00CA3B47"/>
    <w:rsid w:val="00CA3B48"/>
    <w:rsid w:val="00CA3BCF"/>
    <w:rsid w:val="00CA3EC8"/>
    <w:rsid w:val="00CA419D"/>
    <w:rsid w:val="00CA43DA"/>
    <w:rsid w:val="00CA448C"/>
    <w:rsid w:val="00CA467C"/>
    <w:rsid w:val="00CA46B6"/>
    <w:rsid w:val="00CA46EB"/>
    <w:rsid w:val="00CA482F"/>
    <w:rsid w:val="00CA499B"/>
    <w:rsid w:val="00CA4ABD"/>
    <w:rsid w:val="00CA50CB"/>
    <w:rsid w:val="00CA5245"/>
    <w:rsid w:val="00CA5271"/>
    <w:rsid w:val="00CA5386"/>
    <w:rsid w:val="00CA5683"/>
    <w:rsid w:val="00CA5977"/>
    <w:rsid w:val="00CA5C48"/>
    <w:rsid w:val="00CA5CA6"/>
    <w:rsid w:val="00CA5DAF"/>
    <w:rsid w:val="00CA5ED4"/>
    <w:rsid w:val="00CA626B"/>
    <w:rsid w:val="00CA651B"/>
    <w:rsid w:val="00CA6752"/>
    <w:rsid w:val="00CA6B5A"/>
    <w:rsid w:val="00CA6D1B"/>
    <w:rsid w:val="00CA6E33"/>
    <w:rsid w:val="00CA6E49"/>
    <w:rsid w:val="00CA70A7"/>
    <w:rsid w:val="00CA70F8"/>
    <w:rsid w:val="00CA72AA"/>
    <w:rsid w:val="00CA74DB"/>
    <w:rsid w:val="00CA750C"/>
    <w:rsid w:val="00CA76FE"/>
    <w:rsid w:val="00CA7B1D"/>
    <w:rsid w:val="00CA7EA1"/>
    <w:rsid w:val="00CB00FE"/>
    <w:rsid w:val="00CB02A1"/>
    <w:rsid w:val="00CB02C1"/>
    <w:rsid w:val="00CB0456"/>
    <w:rsid w:val="00CB07F8"/>
    <w:rsid w:val="00CB084E"/>
    <w:rsid w:val="00CB09BA"/>
    <w:rsid w:val="00CB0AB9"/>
    <w:rsid w:val="00CB0B7E"/>
    <w:rsid w:val="00CB0C8F"/>
    <w:rsid w:val="00CB111F"/>
    <w:rsid w:val="00CB1143"/>
    <w:rsid w:val="00CB11D8"/>
    <w:rsid w:val="00CB165D"/>
    <w:rsid w:val="00CB1691"/>
    <w:rsid w:val="00CB18B2"/>
    <w:rsid w:val="00CB18FE"/>
    <w:rsid w:val="00CB1D5F"/>
    <w:rsid w:val="00CB1DBE"/>
    <w:rsid w:val="00CB1FB9"/>
    <w:rsid w:val="00CB2366"/>
    <w:rsid w:val="00CB237D"/>
    <w:rsid w:val="00CB24E9"/>
    <w:rsid w:val="00CB2688"/>
    <w:rsid w:val="00CB29C3"/>
    <w:rsid w:val="00CB2C17"/>
    <w:rsid w:val="00CB2DF1"/>
    <w:rsid w:val="00CB2F7F"/>
    <w:rsid w:val="00CB302A"/>
    <w:rsid w:val="00CB31EC"/>
    <w:rsid w:val="00CB368E"/>
    <w:rsid w:val="00CB3A9E"/>
    <w:rsid w:val="00CB3AD2"/>
    <w:rsid w:val="00CB3D40"/>
    <w:rsid w:val="00CB3D44"/>
    <w:rsid w:val="00CB427B"/>
    <w:rsid w:val="00CB42AF"/>
    <w:rsid w:val="00CB436C"/>
    <w:rsid w:val="00CB444B"/>
    <w:rsid w:val="00CB47BC"/>
    <w:rsid w:val="00CB4841"/>
    <w:rsid w:val="00CB4BA9"/>
    <w:rsid w:val="00CB4DBE"/>
    <w:rsid w:val="00CB4DCC"/>
    <w:rsid w:val="00CB4F1D"/>
    <w:rsid w:val="00CB5365"/>
    <w:rsid w:val="00CB5505"/>
    <w:rsid w:val="00CB56AD"/>
    <w:rsid w:val="00CB57CE"/>
    <w:rsid w:val="00CB5996"/>
    <w:rsid w:val="00CB5C04"/>
    <w:rsid w:val="00CB5C14"/>
    <w:rsid w:val="00CB60A4"/>
    <w:rsid w:val="00CB6283"/>
    <w:rsid w:val="00CB6506"/>
    <w:rsid w:val="00CB66D3"/>
    <w:rsid w:val="00CB681D"/>
    <w:rsid w:val="00CB68DD"/>
    <w:rsid w:val="00CB6CB6"/>
    <w:rsid w:val="00CB73C8"/>
    <w:rsid w:val="00CB73FC"/>
    <w:rsid w:val="00CB76BA"/>
    <w:rsid w:val="00CB7C05"/>
    <w:rsid w:val="00CB7C6B"/>
    <w:rsid w:val="00CB7E3E"/>
    <w:rsid w:val="00CC0070"/>
    <w:rsid w:val="00CC03DE"/>
    <w:rsid w:val="00CC0C07"/>
    <w:rsid w:val="00CC0C33"/>
    <w:rsid w:val="00CC0F37"/>
    <w:rsid w:val="00CC0FD6"/>
    <w:rsid w:val="00CC10B3"/>
    <w:rsid w:val="00CC11E3"/>
    <w:rsid w:val="00CC1203"/>
    <w:rsid w:val="00CC13A0"/>
    <w:rsid w:val="00CC15D6"/>
    <w:rsid w:val="00CC162A"/>
    <w:rsid w:val="00CC1645"/>
    <w:rsid w:val="00CC1692"/>
    <w:rsid w:val="00CC17BC"/>
    <w:rsid w:val="00CC19EF"/>
    <w:rsid w:val="00CC1DF5"/>
    <w:rsid w:val="00CC1F16"/>
    <w:rsid w:val="00CC238E"/>
    <w:rsid w:val="00CC23E7"/>
    <w:rsid w:val="00CC2589"/>
    <w:rsid w:val="00CC2B2E"/>
    <w:rsid w:val="00CC3092"/>
    <w:rsid w:val="00CC345F"/>
    <w:rsid w:val="00CC35F9"/>
    <w:rsid w:val="00CC3777"/>
    <w:rsid w:val="00CC3839"/>
    <w:rsid w:val="00CC3963"/>
    <w:rsid w:val="00CC3A4A"/>
    <w:rsid w:val="00CC3D87"/>
    <w:rsid w:val="00CC3EB9"/>
    <w:rsid w:val="00CC4078"/>
    <w:rsid w:val="00CC4129"/>
    <w:rsid w:val="00CC4180"/>
    <w:rsid w:val="00CC426E"/>
    <w:rsid w:val="00CC4520"/>
    <w:rsid w:val="00CC477C"/>
    <w:rsid w:val="00CC4871"/>
    <w:rsid w:val="00CC4C88"/>
    <w:rsid w:val="00CC4F7E"/>
    <w:rsid w:val="00CC50DC"/>
    <w:rsid w:val="00CC5145"/>
    <w:rsid w:val="00CC5208"/>
    <w:rsid w:val="00CC52D8"/>
    <w:rsid w:val="00CC539D"/>
    <w:rsid w:val="00CC56FF"/>
    <w:rsid w:val="00CC586F"/>
    <w:rsid w:val="00CC58ED"/>
    <w:rsid w:val="00CC5D28"/>
    <w:rsid w:val="00CC5DB7"/>
    <w:rsid w:val="00CC5F1E"/>
    <w:rsid w:val="00CC6013"/>
    <w:rsid w:val="00CC651D"/>
    <w:rsid w:val="00CC6699"/>
    <w:rsid w:val="00CC6715"/>
    <w:rsid w:val="00CC6777"/>
    <w:rsid w:val="00CC6900"/>
    <w:rsid w:val="00CC6921"/>
    <w:rsid w:val="00CC6C0B"/>
    <w:rsid w:val="00CC6C98"/>
    <w:rsid w:val="00CC70FB"/>
    <w:rsid w:val="00CC7504"/>
    <w:rsid w:val="00CC788D"/>
    <w:rsid w:val="00CC7D0B"/>
    <w:rsid w:val="00CC7DA5"/>
    <w:rsid w:val="00CD0055"/>
    <w:rsid w:val="00CD00FB"/>
    <w:rsid w:val="00CD04DC"/>
    <w:rsid w:val="00CD0930"/>
    <w:rsid w:val="00CD0AC8"/>
    <w:rsid w:val="00CD0D23"/>
    <w:rsid w:val="00CD0EBB"/>
    <w:rsid w:val="00CD0EEB"/>
    <w:rsid w:val="00CD1044"/>
    <w:rsid w:val="00CD157C"/>
    <w:rsid w:val="00CD1833"/>
    <w:rsid w:val="00CD19D2"/>
    <w:rsid w:val="00CD1D86"/>
    <w:rsid w:val="00CD22A7"/>
    <w:rsid w:val="00CD24BA"/>
    <w:rsid w:val="00CD290A"/>
    <w:rsid w:val="00CD2925"/>
    <w:rsid w:val="00CD2927"/>
    <w:rsid w:val="00CD2999"/>
    <w:rsid w:val="00CD2AD9"/>
    <w:rsid w:val="00CD2AE2"/>
    <w:rsid w:val="00CD2CFD"/>
    <w:rsid w:val="00CD2F01"/>
    <w:rsid w:val="00CD2F86"/>
    <w:rsid w:val="00CD30C2"/>
    <w:rsid w:val="00CD31B5"/>
    <w:rsid w:val="00CD3461"/>
    <w:rsid w:val="00CD40A3"/>
    <w:rsid w:val="00CD4421"/>
    <w:rsid w:val="00CD4424"/>
    <w:rsid w:val="00CD45C8"/>
    <w:rsid w:val="00CD49E9"/>
    <w:rsid w:val="00CD4A0A"/>
    <w:rsid w:val="00CD4BBA"/>
    <w:rsid w:val="00CD4E7E"/>
    <w:rsid w:val="00CD5443"/>
    <w:rsid w:val="00CD55A8"/>
    <w:rsid w:val="00CD55D6"/>
    <w:rsid w:val="00CD569D"/>
    <w:rsid w:val="00CD58AA"/>
    <w:rsid w:val="00CD5A5E"/>
    <w:rsid w:val="00CD5AF6"/>
    <w:rsid w:val="00CD5BFA"/>
    <w:rsid w:val="00CD5C82"/>
    <w:rsid w:val="00CD67CB"/>
    <w:rsid w:val="00CD6843"/>
    <w:rsid w:val="00CD6974"/>
    <w:rsid w:val="00CD6D2F"/>
    <w:rsid w:val="00CD6E91"/>
    <w:rsid w:val="00CD6FF3"/>
    <w:rsid w:val="00CD74D0"/>
    <w:rsid w:val="00CD7CB9"/>
    <w:rsid w:val="00CD7E21"/>
    <w:rsid w:val="00CE004D"/>
    <w:rsid w:val="00CE02D7"/>
    <w:rsid w:val="00CE0818"/>
    <w:rsid w:val="00CE109C"/>
    <w:rsid w:val="00CE10FF"/>
    <w:rsid w:val="00CE12D4"/>
    <w:rsid w:val="00CE12FF"/>
    <w:rsid w:val="00CE13EC"/>
    <w:rsid w:val="00CE1444"/>
    <w:rsid w:val="00CE15B9"/>
    <w:rsid w:val="00CE1AA1"/>
    <w:rsid w:val="00CE1E9D"/>
    <w:rsid w:val="00CE2048"/>
    <w:rsid w:val="00CE2082"/>
    <w:rsid w:val="00CE20E6"/>
    <w:rsid w:val="00CE21C8"/>
    <w:rsid w:val="00CE23C9"/>
    <w:rsid w:val="00CE25AA"/>
    <w:rsid w:val="00CE25ED"/>
    <w:rsid w:val="00CE27F7"/>
    <w:rsid w:val="00CE2B1B"/>
    <w:rsid w:val="00CE2F31"/>
    <w:rsid w:val="00CE34F5"/>
    <w:rsid w:val="00CE3530"/>
    <w:rsid w:val="00CE3564"/>
    <w:rsid w:val="00CE37C7"/>
    <w:rsid w:val="00CE38A6"/>
    <w:rsid w:val="00CE399F"/>
    <w:rsid w:val="00CE3AFD"/>
    <w:rsid w:val="00CE3C79"/>
    <w:rsid w:val="00CE3CF1"/>
    <w:rsid w:val="00CE40C9"/>
    <w:rsid w:val="00CE419B"/>
    <w:rsid w:val="00CE4247"/>
    <w:rsid w:val="00CE44AE"/>
    <w:rsid w:val="00CE465B"/>
    <w:rsid w:val="00CE47F0"/>
    <w:rsid w:val="00CE4863"/>
    <w:rsid w:val="00CE4ABB"/>
    <w:rsid w:val="00CE4BAC"/>
    <w:rsid w:val="00CE4C21"/>
    <w:rsid w:val="00CE5132"/>
    <w:rsid w:val="00CE5214"/>
    <w:rsid w:val="00CE52FA"/>
    <w:rsid w:val="00CE5568"/>
    <w:rsid w:val="00CE5B4E"/>
    <w:rsid w:val="00CE5CB1"/>
    <w:rsid w:val="00CE5D3E"/>
    <w:rsid w:val="00CE5D99"/>
    <w:rsid w:val="00CE5ECE"/>
    <w:rsid w:val="00CE5ED8"/>
    <w:rsid w:val="00CE5F0B"/>
    <w:rsid w:val="00CE61CD"/>
    <w:rsid w:val="00CE63CD"/>
    <w:rsid w:val="00CE64BA"/>
    <w:rsid w:val="00CE67B0"/>
    <w:rsid w:val="00CE6839"/>
    <w:rsid w:val="00CE6877"/>
    <w:rsid w:val="00CE6AA0"/>
    <w:rsid w:val="00CE6E68"/>
    <w:rsid w:val="00CE6E72"/>
    <w:rsid w:val="00CE7A82"/>
    <w:rsid w:val="00CF0115"/>
    <w:rsid w:val="00CF012A"/>
    <w:rsid w:val="00CF02D8"/>
    <w:rsid w:val="00CF02ED"/>
    <w:rsid w:val="00CF039A"/>
    <w:rsid w:val="00CF044C"/>
    <w:rsid w:val="00CF04CD"/>
    <w:rsid w:val="00CF0570"/>
    <w:rsid w:val="00CF0788"/>
    <w:rsid w:val="00CF0AF6"/>
    <w:rsid w:val="00CF0BA3"/>
    <w:rsid w:val="00CF0D0C"/>
    <w:rsid w:val="00CF12AF"/>
    <w:rsid w:val="00CF1342"/>
    <w:rsid w:val="00CF164F"/>
    <w:rsid w:val="00CF1969"/>
    <w:rsid w:val="00CF1A26"/>
    <w:rsid w:val="00CF1BC3"/>
    <w:rsid w:val="00CF1D31"/>
    <w:rsid w:val="00CF20E5"/>
    <w:rsid w:val="00CF214F"/>
    <w:rsid w:val="00CF2269"/>
    <w:rsid w:val="00CF22A1"/>
    <w:rsid w:val="00CF2393"/>
    <w:rsid w:val="00CF26C6"/>
    <w:rsid w:val="00CF28DF"/>
    <w:rsid w:val="00CF28E1"/>
    <w:rsid w:val="00CF29A5"/>
    <w:rsid w:val="00CF29B3"/>
    <w:rsid w:val="00CF2A16"/>
    <w:rsid w:val="00CF2EB5"/>
    <w:rsid w:val="00CF3019"/>
    <w:rsid w:val="00CF31BF"/>
    <w:rsid w:val="00CF353E"/>
    <w:rsid w:val="00CF35B9"/>
    <w:rsid w:val="00CF364F"/>
    <w:rsid w:val="00CF3AF9"/>
    <w:rsid w:val="00CF3C45"/>
    <w:rsid w:val="00CF3D9D"/>
    <w:rsid w:val="00CF3FEB"/>
    <w:rsid w:val="00CF40C0"/>
    <w:rsid w:val="00CF4248"/>
    <w:rsid w:val="00CF4323"/>
    <w:rsid w:val="00CF4437"/>
    <w:rsid w:val="00CF4861"/>
    <w:rsid w:val="00CF4886"/>
    <w:rsid w:val="00CF4D33"/>
    <w:rsid w:val="00CF4ECB"/>
    <w:rsid w:val="00CF501F"/>
    <w:rsid w:val="00CF56F3"/>
    <w:rsid w:val="00CF578C"/>
    <w:rsid w:val="00CF57CA"/>
    <w:rsid w:val="00CF5851"/>
    <w:rsid w:val="00CF5872"/>
    <w:rsid w:val="00CF5ADF"/>
    <w:rsid w:val="00CF5B40"/>
    <w:rsid w:val="00CF5CF3"/>
    <w:rsid w:val="00CF6197"/>
    <w:rsid w:val="00CF61C4"/>
    <w:rsid w:val="00CF6487"/>
    <w:rsid w:val="00CF64CA"/>
    <w:rsid w:val="00CF66EC"/>
    <w:rsid w:val="00CF683C"/>
    <w:rsid w:val="00CF6AAF"/>
    <w:rsid w:val="00CF6D3D"/>
    <w:rsid w:val="00CF6EB8"/>
    <w:rsid w:val="00CF6FE5"/>
    <w:rsid w:val="00CF72A5"/>
    <w:rsid w:val="00CF741A"/>
    <w:rsid w:val="00CF7602"/>
    <w:rsid w:val="00CF7931"/>
    <w:rsid w:val="00CF7BBE"/>
    <w:rsid w:val="00CF7D80"/>
    <w:rsid w:val="00CF7DBD"/>
    <w:rsid w:val="00CF7FC0"/>
    <w:rsid w:val="00D000D6"/>
    <w:rsid w:val="00D0034E"/>
    <w:rsid w:val="00D003BE"/>
    <w:rsid w:val="00D00762"/>
    <w:rsid w:val="00D008DD"/>
    <w:rsid w:val="00D00957"/>
    <w:rsid w:val="00D009CB"/>
    <w:rsid w:val="00D00B29"/>
    <w:rsid w:val="00D00B6D"/>
    <w:rsid w:val="00D01003"/>
    <w:rsid w:val="00D01142"/>
    <w:rsid w:val="00D011BB"/>
    <w:rsid w:val="00D01D6A"/>
    <w:rsid w:val="00D02011"/>
    <w:rsid w:val="00D02446"/>
    <w:rsid w:val="00D0289D"/>
    <w:rsid w:val="00D0293C"/>
    <w:rsid w:val="00D02A15"/>
    <w:rsid w:val="00D02EB2"/>
    <w:rsid w:val="00D02EB6"/>
    <w:rsid w:val="00D02EF2"/>
    <w:rsid w:val="00D032E0"/>
    <w:rsid w:val="00D0345B"/>
    <w:rsid w:val="00D03808"/>
    <w:rsid w:val="00D03A6D"/>
    <w:rsid w:val="00D03AC7"/>
    <w:rsid w:val="00D03E09"/>
    <w:rsid w:val="00D04306"/>
    <w:rsid w:val="00D045C1"/>
    <w:rsid w:val="00D045C4"/>
    <w:rsid w:val="00D04614"/>
    <w:rsid w:val="00D04616"/>
    <w:rsid w:val="00D04633"/>
    <w:rsid w:val="00D04A2F"/>
    <w:rsid w:val="00D04AA4"/>
    <w:rsid w:val="00D04AD7"/>
    <w:rsid w:val="00D04C92"/>
    <w:rsid w:val="00D04D34"/>
    <w:rsid w:val="00D04F7D"/>
    <w:rsid w:val="00D04F91"/>
    <w:rsid w:val="00D050B3"/>
    <w:rsid w:val="00D05109"/>
    <w:rsid w:val="00D053A9"/>
    <w:rsid w:val="00D05648"/>
    <w:rsid w:val="00D05E1E"/>
    <w:rsid w:val="00D05F80"/>
    <w:rsid w:val="00D060F8"/>
    <w:rsid w:val="00D064AA"/>
    <w:rsid w:val="00D06537"/>
    <w:rsid w:val="00D06787"/>
    <w:rsid w:val="00D06A59"/>
    <w:rsid w:val="00D07076"/>
    <w:rsid w:val="00D070A8"/>
    <w:rsid w:val="00D07183"/>
    <w:rsid w:val="00D073A4"/>
    <w:rsid w:val="00D0770C"/>
    <w:rsid w:val="00D07829"/>
    <w:rsid w:val="00D07C3B"/>
    <w:rsid w:val="00D07CEC"/>
    <w:rsid w:val="00D07DCC"/>
    <w:rsid w:val="00D101EF"/>
    <w:rsid w:val="00D102D4"/>
    <w:rsid w:val="00D1034E"/>
    <w:rsid w:val="00D1038D"/>
    <w:rsid w:val="00D10567"/>
    <w:rsid w:val="00D10DF6"/>
    <w:rsid w:val="00D112D2"/>
    <w:rsid w:val="00D118E4"/>
    <w:rsid w:val="00D11BB8"/>
    <w:rsid w:val="00D11CAF"/>
    <w:rsid w:val="00D11DD1"/>
    <w:rsid w:val="00D11EE2"/>
    <w:rsid w:val="00D121CF"/>
    <w:rsid w:val="00D121E4"/>
    <w:rsid w:val="00D1238A"/>
    <w:rsid w:val="00D124FE"/>
    <w:rsid w:val="00D12631"/>
    <w:rsid w:val="00D12803"/>
    <w:rsid w:val="00D12817"/>
    <w:rsid w:val="00D12A79"/>
    <w:rsid w:val="00D12BA1"/>
    <w:rsid w:val="00D12D27"/>
    <w:rsid w:val="00D12DC8"/>
    <w:rsid w:val="00D1336F"/>
    <w:rsid w:val="00D133EB"/>
    <w:rsid w:val="00D1365E"/>
    <w:rsid w:val="00D136B6"/>
    <w:rsid w:val="00D141C8"/>
    <w:rsid w:val="00D142FB"/>
    <w:rsid w:val="00D14597"/>
    <w:rsid w:val="00D14A62"/>
    <w:rsid w:val="00D14CC1"/>
    <w:rsid w:val="00D14E68"/>
    <w:rsid w:val="00D15328"/>
    <w:rsid w:val="00D15364"/>
    <w:rsid w:val="00D15831"/>
    <w:rsid w:val="00D158D1"/>
    <w:rsid w:val="00D15BB8"/>
    <w:rsid w:val="00D15CC8"/>
    <w:rsid w:val="00D15DB8"/>
    <w:rsid w:val="00D15DC9"/>
    <w:rsid w:val="00D161D3"/>
    <w:rsid w:val="00D16286"/>
    <w:rsid w:val="00D16664"/>
    <w:rsid w:val="00D16764"/>
    <w:rsid w:val="00D1681E"/>
    <w:rsid w:val="00D16B9E"/>
    <w:rsid w:val="00D16BA1"/>
    <w:rsid w:val="00D16E03"/>
    <w:rsid w:val="00D174BE"/>
    <w:rsid w:val="00D17632"/>
    <w:rsid w:val="00D177A2"/>
    <w:rsid w:val="00D178DE"/>
    <w:rsid w:val="00D1797E"/>
    <w:rsid w:val="00D17A26"/>
    <w:rsid w:val="00D17AF5"/>
    <w:rsid w:val="00D17C06"/>
    <w:rsid w:val="00D17D92"/>
    <w:rsid w:val="00D17FC3"/>
    <w:rsid w:val="00D201FB"/>
    <w:rsid w:val="00D203AD"/>
    <w:rsid w:val="00D2065A"/>
    <w:rsid w:val="00D20AFF"/>
    <w:rsid w:val="00D20C5E"/>
    <w:rsid w:val="00D20D00"/>
    <w:rsid w:val="00D20E08"/>
    <w:rsid w:val="00D20E46"/>
    <w:rsid w:val="00D21095"/>
    <w:rsid w:val="00D21201"/>
    <w:rsid w:val="00D2145B"/>
    <w:rsid w:val="00D215FB"/>
    <w:rsid w:val="00D21842"/>
    <w:rsid w:val="00D219B8"/>
    <w:rsid w:val="00D21F5F"/>
    <w:rsid w:val="00D22095"/>
    <w:rsid w:val="00D22208"/>
    <w:rsid w:val="00D222F0"/>
    <w:rsid w:val="00D22577"/>
    <w:rsid w:val="00D2265D"/>
    <w:rsid w:val="00D22CA7"/>
    <w:rsid w:val="00D22DB1"/>
    <w:rsid w:val="00D22DDE"/>
    <w:rsid w:val="00D22DF1"/>
    <w:rsid w:val="00D2312A"/>
    <w:rsid w:val="00D231FD"/>
    <w:rsid w:val="00D239C2"/>
    <w:rsid w:val="00D23E63"/>
    <w:rsid w:val="00D240D6"/>
    <w:rsid w:val="00D2412B"/>
    <w:rsid w:val="00D242A1"/>
    <w:rsid w:val="00D24364"/>
    <w:rsid w:val="00D24543"/>
    <w:rsid w:val="00D246A0"/>
    <w:rsid w:val="00D24845"/>
    <w:rsid w:val="00D24BFC"/>
    <w:rsid w:val="00D24C97"/>
    <w:rsid w:val="00D24F6A"/>
    <w:rsid w:val="00D24FE1"/>
    <w:rsid w:val="00D25281"/>
    <w:rsid w:val="00D25497"/>
    <w:rsid w:val="00D259F5"/>
    <w:rsid w:val="00D25B83"/>
    <w:rsid w:val="00D25EBA"/>
    <w:rsid w:val="00D261F5"/>
    <w:rsid w:val="00D263D1"/>
    <w:rsid w:val="00D264A0"/>
    <w:rsid w:val="00D265BE"/>
    <w:rsid w:val="00D26926"/>
    <w:rsid w:val="00D26AE4"/>
    <w:rsid w:val="00D26B3F"/>
    <w:rsid w:val="00D26B66"/>
    <w:rsid w:val="00D2710C"/>
    <w:rsid w:val="00D271CC"/>
    <w:rsid w:val="00D27264"/>
    <w:rsid w:val="00D2727D"/>
    <w:rsid w:val="00D274B7"/>
    <w:rsid w:val="00D277FA"/>
    <w:rsid w:val="00D2797F"/>
    <w:rsid w:val="00D27991"/>
    <w:rsid w:val="00D27D90"/>
    <w:rsid w:val="00D27FCB"/>
    <w:rsid w:val="00D302F2"/>
    <w:rsid w:val="00D303AA"/>
    <w:rsid w:val="00D303C9"/>
    <w:rsid w:val="00D304C8"/>
    <w:rsid w:val="00D30757"/>
    <w:rsid w:val="00D307B7"/>
    <w:rsid w:val="00D30822"/>
    <w:rsid w:val="00D30AC3"/>
    <w:rsid w:val="00D30AE3"/>
    <w:rsid w:val="00D30C3C"/>
    <w:rsid w:val="00D30D38"/>
    <w:rsid w:val="00D31017"/>
    <w:rsid w:val="00D3157D"/>
    <w:rsid w:val="00D31598"/>
    <w:rsid w:val="00D317F8"/>
    <w:rsid w:val="00D3187E"/>
    <w:rsid w:val="00D31BC2"/>
    <w:rsid w:val="00D31C70"/>
    <w:rsid w:val="00D31F1E"/>
    <w:rsid w:val="00D3210A"/>
    <w:rsid w:val="00D3232C"/>
    <w:rsid w:val="00D3252F"/>
    <w:rsid w:val="00D3265E"/>
    <w:rsid w:val="00D3281F"/>
    <w:rsid w:val="00D32936"/>
    <w:rsid w:val="00D32BEC"/>
    <w:rsid w:val="00D32CC4"/>
    <w:rsid w:val="00D32D40"/>
    <w:rsid w:val="00D32D88"/>
    <w:rsid w:val="00D330EA"/>
    <w:rsid w:val="00D331FE"/>
    <w:rsid w:val="00D335BD"/>
    <w:rsid w:val="00D33B02"/>
    <w:rsid w:val="00D33E3C"/>
    <w:rsid w:val="00D3420E"/>
    <w:rsid w:val="00D34273"/>
    <w:rsid w:val="00D3439A"/>
    <w:rsid w:val="00D343B3"/>
    <w:rsid w:val="00D34483"/>
    <w:rsid w:val="00D3458B"/>
    <w:rsid w:val="00D34CE0"/>
    <w:rsid w:val="00D34D0F"/>
    <w:rsid w:val="00D34F26"/>
    <w:rsid w:val="00D351C8"/>
    <w:rsid w:val="00D35530"/>
    <w:rsid w:val="00D35715"/>
    <w:rsid w:val="00D358E2"/>
    <w:rsid w:val="00D35BB5"/>
    <w:rsid w:val="00D35DCC"/>
    <w:rsid w:val="00D3606D"/>
    <w:rsid w:val="00D361E9"/>
    <w:rsid w:val="00D362A7"/>
    <w:rsid w:val="00D362FA"/>
    <w:rsid w:val="00D36714"/>
    <w:rsid w:val="00D36A9C"/>
    <w:rsid w:val="00D37100"/>
    <w:rsid w:val="00D37195"/>
    <w:rsid w:val="00D37599"/>
    <w:rsid w:val="00D375FA"/>
    <w:rsid w:val="00D37924"/>
    <w:rsid w:val="00D37A02"/>
    <w:rsid w:val="00D37B6C"/>
    <w:rsid w:val="00D37BF5"/>
    <w:rsid w:val="00D402CA"/>
    <w:rsid w:val="00D40316"/>
    <w:rsid w:val="00D4038F"/>
    <w:rsid w:val="00D408A9"/>
    <w:rsid w:val="00D409F2"/>
    <w:rsid w:val="00D40A63"/>
    <w:rsid w:val="00D40D37"/>
    <w:rsid w:val="00D415E0"/>
    <w:rsid w:val="00D417E3"/>
    <w:rsid w:val="00D4208B"/>
    <w:rsid w:val="00D42240"/>
    <w:rsid w:val="00D42430"/>
    <w:rsid w:val="00D426C7"/>
    <w:rsid w:val="00D429BE"/>
    <w:rsid w:val="00D42EEC"/>
    <w:rsid w:val="00D43362"/>
    <w:rsid w:val="00D433DF"/>
    <w:rsid w:val="00D43692"/>
    <w:rsid w:val="00D43798"/>
    <w:rsid w:val="00D43A36"/>
    <w:rsid w:val="00D43F58"/>
    <w:rsid w:val="00D443E3"/>
    <w:rsid w:val="00D443E4"/>
    <w:rsid w:val="00D444B9"/>
    <w:rsid w:val="00D444FE"/>
    <w:rsid w:val="00D44725"/>
    <w:rsid w:val="00D45268"/>
    <w:rsid w:val="00D4539F"/>
    <w:rsid w:val="00D454AC"/>
    <w:rsid w:val="00D45528"/>
    <w:rsid w:val="00D4552E"/>
    <w:rsid w:val="00D45BF3"/>
    <w:rsid w:val="00D45C37"/>
    <w:rsid w:val="00D45C60"/>
    <w:rsid w:val="00D45EC6"/>
    <w:rsid w:val="00D46231"/>
    <w:rsid w:val="00D4694A"/>
    <w:rsid w:val="00D469DB"/>
    <w:rsid w:val="00D46FB6"/>
    <w:rsid w:val="00D47054"/>
    <w:rsid w:val="00D47168"/>
    <w:rsid w:val="00D47170"/>
    <w:rsid w:val="00D473AA"/>
    <w:rsid w:val="00D4790E"/>
    <w:rsid w:val="00D47B9C"/>
    <w:rsid w:val="00D47F9F"/>
    <w:rsid w:val="00D500A9"/>
    <w:rsid w:val="00D50372"/>
    <w:rsid w:val="00D5070D"/>
    <w:rsid w:val="00D50A62"/>
    <w:rsid w:val="00D51090"/>
    <w:rsid w:val="00D512C8"/>
    <w:rsid w:val="00D51551"/>
    <w:rsid w:val="00D518CD"/>
    <w:rsid w:val="00D51A37"/>
    <w:rsid w:val="00D51A3F"/>
    <w:rsid w:val="00D51C9C"/>
    <w:rsid w:val="00D52042"/>
    <w:rsid w:val="00D52300"/>
    <w:rsid w:val="00D52377"/>
    <w:rsid w:val="00D52467"/>
    <w:rsid w:val="00D52514"/>
    <w:rsid w:val="00D52595"/>
    <w:rsid w:val="00D526C3"/>
    <w:rsid w:val="00D5293A"/>
    <w:rsid w:val="00D52ACA"/>
    <w:rsid w:val="00D52DAB"/>
    <w:rsid w:val="00D52DFE"/>
    <w:rsid w:val="00D52F87"/>
    <w:rsid w:val="00D53149"/>
    <w:rsid w:val="00D53471"/>
    <w:rsid w:val="00D53697"/>
    <w:rsid w:val="00D537D6"/>
    <w:rsid w:val="00D53EA6"/>
    <w:rsid w:val="00D53F50"/>
    <w:rsid w:val="00D542A1"/>
    <w:rsid w:val="00D54357"/>
    <w:rsid w:val="00D54850"/>
    <w:rsid w:val="00D54CF3"/>
    <w:rsid w:val="00D55424"/>
    <w:rsid w:val="00D55457"/>
    <w:rsid w:val="00D5549D"/>
    <w:rsid w:val="00D5555D"/>
    <w:rsid w:val="00D5593C"/>
    <w:rsid w:val="00D55A15"/>
    <w:rsid w:val="00D55A9B"/>
    <w:rsid w:val="00D55F5A"/>
    <w:rsid w:val="00D56031"/>
    <w:rsid w:val="00D560A8"/>
    <w:rsid w:val="00D56278"/>
    <w:rsid w:val="00D564D4"/>
    <w:rsid w:val="00D56521"/>
    <w:rsid w:val="00D5672D"/>
    <w:rsid w:val="00D567BD"/>
    <w:rsid w:val="00D56859"/>
    <w:rsid w:val="00D56DCC"/>
    <w:rsid w:val="00D57472"/>
    <w:rsid w:val="00D5761F"/>
    <w:rsid w:val="00D576B3"/>
    <w:rsid w:val="00D57990"/>
    <w:rsid w:val="00D57C71"/>
    <w:rsid w:val="00D57F2E"/>
    <w:rsid w:val="00D6008C"/>
    <w:rsid w:val="00D6015B"/>
    <w:rsid w:val="00D6020D"/>
    <w:rsid w:val="00D6063F"/>
    <w:rsid w:val="00D60659"/>
    <w:rsid w:val="00D609DC"/>
    <w:rsid w:val="00D60A2D"/>
    <w:rsid w:val="00D60ECB"/>
    <w:rsid w:val="00D60ECD"/>
    <w:rsid w:val="00D61501"/>
    <w:rsid w:val="00D61B04"/>
    <w:rsid w:val="00D61BAF"/>
    <w:rsid w:val="00D61CBC"/>
    <w:rsid w:val="00D61D9E"/>
    <w:rsid w:val="00D61E45"/>
    <w:rsid w:val="00D621AE"/>
    <w:rsid w:val="00D625B5"/>
    <w:rsid w:val="00D6264B"/>
    <w:rsid w:val="00D6272A"/>
    <w:rsid w:val="00D62CD7"/>
    <w:rsid w:val="00D63081"/>
    <w:rsid w:val="00D63859"/>
    <w:rsid w:val="00D63CDB"/>
    <w:rsid w:val="00D6403E"/>
    <w:rsid w:val="00D64083"/>
    <w:rsid w:val="00D647DB"/>
    <w:rsid w:val="00D647EB"/>
    <w:rsid w:val="00D64BBE"/>
    <w:rsid w:val="00D64E68"/>
    <w:rsid w:val="00D64EF2"/>
    <w:rsid w:val="00D650A1"/>
    <w:rsid w:val="00D6518D"/>
    <w:rsid w:val="00D6530F"/>
    <w:rsid w:val="00D65394"/>
    <w:rsid w:val="00D659B3"/>
    <w:rsid w:val="00D659F5"/>
    <w:rsid w:val="00D65B5D"/>
    <w:rsid w:val="00D65C0C"/>
    <w:rsid w:val="00D65E60"/>
    <w:rsid w:val="00D65F0E"/>
    <w:rsid w:val="00D65F7F"/>
    <w:rsid w:val="00D66045"/>
    <w:rsid w:val="00D662E1"/>
    <w:rsid w:val="00D666BA"/>
    <w:rsid w:val="00D66741"/>
    <w:rsid w:val="00D66750"/>
    <w:rsid w:val="00D667B2"/>
    <w:rsid w:val="00D6696A"/>
    <w:rsid w:val="00D66E9B"/>
    <w:rsid w:val="00D66F6D"/>
    <w:rsid w:val="00D671C1"/>
    <w:rsid w:val="00D672E3"/>
    <w:rsid w:val="00D67685"/>
    <w:rsid w:val="00D676E3"/>
    <w:rsid w:val="00D67A6D"/>
    <w:rsid w:val="00D67AA2"/>
    <w:rsid w:val="00D67E73"/>
    <w:rsid w:val="00D67E8E"/>
    <w:rsid w:val="00D67ED6"/>
    <w:rsid w:val="00D701BA"/>
    <w:rsid w:val="00D70A1A"/>
    <w:rsid w:val="00D70DDA"/>
    <w:rsid w:val="00D710D3"/>
    <w:rsid w:val="00D7194E"/>
    <w:rsid w:val="00D71A07"/>
    <w:rsid w:val="00D71BAE"/>
    <w:rsid w:val="00D71D1A"/>
    <w:rsid w:val="00D71DFF"/>
    <w:rsid w:val="00D71E1F"/>
    <w:rsid w:val="00D7200D"/>
    <w:rsid w:val="00D72038"/>
    <w:rsid w:val="00D7252D"/>
    <w:rsid w:val="00D725F0"/>
    <w:rsid w:val="00D7290C"/>
    <w:rsid w:val="00D7293C"/>
    <w:rsid w:val="00D729A3"/>
    <w:rsid w:val="00D729CC"/>
    <w:rsid w:val="00D72D92"/>
    <w:rsid w:val="00D7307A"/>
    <w:rsid w:val="00D73112"/>
    <w:rsid w:val="00D73190"/>
    <w:rsid w:val="00D73E0E"/>
    <w:rsid w:val="00D73F1A"/>
    <w:rsid w:val="00D740CB"/>
    <w:rsid w:val="00D741F0"/>
    <w:rsid w:val="00D74349"/>
    <w:rsid w:val="00D7441A"/>
    <w:rsid w:val="00D74540"/>
    <w:rsid w:val="00D7471D"/>
    <w:rsid w:val="00D74DEC"/>
    <w:rsid w:val="00D7505C"/>
    <w:rsid w:val="00D75069"/>
    <w:rsid w:val="00D753D0"/>
    <w:rsid w:val="00D7568F"/>
    <w:rsid w:val="00D7571A"/>
    <w:rsid w:val="00D758E2"/>
    <w:rsid w:val="00D75DCD"/>
    <w:rsid w:val="00D75EC1"/>
    <w:rsid w:val="00D761AF"/>
    <w:rsid w:val="00D764C1"/>
    <w:rsid w:val="00D76762"/>
    <w:rsid w:val="00D7677F"/>
    <w:rsid w:val="00D76AF4"/>
    <w:rsid w:val="00D76C83"/>
    <w:rsid w:val="00D76C98"/>
    <w:rsid w:val="00D77092"/>
    <w:rsid w:val="00D77551"/>
    <w:rsid w:val="00D7789A"/>
    <w:rsid w:val="00D77ACC"/>
    <w:rsid w:val="00D77D43"/>
    <w:rsid w:val="00D77E27"/>
    <w:rsid w:val="00D801C1"/>
    <w:rsid w:val="00D80489"/>
    <w:rsid w:val="00D80788"/>
    <w:rsid w:val="00D80835"/>
    <w:rsid w:val="00D80A36"/>
    <w:rsid w:val="00D80B9C"/>
    <w:rsid w:val="00D80E41"/>
    <w:rsid w:val="00D81151"/>
    <w:rsid w:val="00D81408"/>
    <w:rsid w:val="00D81444"/>
    <w:rsid w:val="00D815AC"/>
    <w:rsid w:val="00D817FA"/>
    <w:rsid w:val="00D81806"/>
    <w:rsid w:val="00D81887"/>
    <w:rsid w:val="00D81A0A"/>
    <w:rsid w:val="00D81A95"/>
    <w:rsid w:val="00D81B0D"/>
    <w:rsid w:val="00D81BC9"/>
    <w:rsid w:val="00D81C74"/>
    <w:rsid w:val="00D81E5F"/>
    <w:rsid w:val="00D820FE"/>
    <w:rsid w:val="00D8226B"/>
    <w:rsid w:val="00D82298"/>
    <w:rsid w:val="00D8237F"/>
    <w:rsid w:val="00D82552"/>
    <w:rsid w:val="00D82D44"/>
    <w:rsid w:val="00D82F39"/>
    <w:rsid w:val="00D83097"/>
    <w:rsid w:val="00D835F2"/>
    <w:rsid w:val="00D83A66"/>
    <w:rsid w:val="00D83B2B"/>
    <w:rsid w:val="00D8404A"/>
    <w:rsid w:val="00D8408E"/>
    <w:rsid w:val="00D8428B"/>
    <w:rsid w:val="00D84335"/>
    <w:rsid w:val="00D84AEA"/>
    <w:rsid w:val="00D84D6F"/>
    <w:rsid w:val="00D84EE2"/>
    <w:rsid w:val="00D84FB6"/>
    <w:rsid w:val="00D8516B"/>
    <w:rsid w:val="00D85306"/>
    <w:rsid w:val="00D8561A"/>
    <w:rsid w:val="00D8564E"/>
    <w:rsid w:val="00D8569F"/>
    <w:rsid w:val="00D85736"/>
    <w:rsid w:val="00D857D0"/>
    <w:rsid w:val="00D85865"/>
    <w:rsid w:val="00D859E6"/>
    <w:rsid w:val="00D85BE9"/>
    <w:rsid w:val="00D85EF7"/>
    <w:rsid w:val="00D862BF"/>
    <w:rsid w:val="00D864B2"/>
    <w:rsid w:val="00D868B0"/>
    <w:rsid w:val="00D86E3F"/>
    <w:rsid w:val="00D870FF"/>
    <w:rsid w:val="00D8718A"/>
    <w:rsid w:val="00D87696"/>
    <w:rsid w:val="00D877F8"/>
    <w:rsid w:val="00D87843"/>
    <w:rsid w:val="00D87A17"/>
    <w:rsid w:val="00D87B2F"/>
    <w:rsid w:val="00D87B4A"/>
    <w:rsid w:val="00D87BBE"/>
    <w:rsid w:val="00D87BD4"/>
    <w:rsid w:val="00D87E36"/>
    <w:rsid w:val="00D903C9"/>
    <w:rsid w:val="00D90CF0"/>
    <w:rsid w:val="00D913C8"/>
    <w:rsid w:val="00D915A9"/>
    <w:rsid w:val="00D9180B"/>
    <w:rsid w:val="00D91873"/>
    <w:rsid w:val="00D91A85"/>
    <w:rsid w:val="00D91CC9"/>
    <w:rsid w:val="00D92018"/>
    <w:rsid w:val="00D9228A"/>
    <w:rsid w:val="00D9271C"/>
    <w:rsid w:val="00D92759"/>
    <w:rsid w:val="00D92968"/>
    <w:rsid w:val="00D92996"/>
    <w:rsid w:val="00D92BAE"/>
    <w:rsid w:val="00D92DD8"/>
    <w:rsid w:val="00D92EFA"/>
    <w:rsid w:val="00D92F57"/>
    <w:rsid w:val="00D92FF4"/>
    <w:rsid w:val="00D932CB"/>
    <w:rsid w:val="00D935B0"/>
    <w:rsid w:val="00D939A0"/>
    <w:rsid w:val="00D93B19"/>
    <w:rsid w:val="00D93B1F"/>
    <w:rsid w:val="00D93C6F"/>
    <w:rsid w:val="00D93F1B"/>
    <w:rsid w:val="00D93F92"/>
    <w:rsid w:val="00D94033"/>
    <w:rsid w:val="00D94092"/>
    <w:rsid w:val="00D941C7"/>
    <w:rsid w:val="00D9432B"/>
    <w:rsid w:val="00D94464"/>
    <w:rsid w:val="00D944A8"/>
    <w:rsid w:val="00D94A9B"/>
    <w:rsid w:val="00D94AF5"/>
    <w:rsid w:val="00D94C9E"/>
    <w:rsid w:val="00D9519E"/>
    <w:rsid w:val="00D951D1"/>
    <w:rsid w:val="00D95513"/>
    <w:rsid w:val="00D9558E"/>
    <w:rsid w:val="00D9564E"/>
    <w:rsid w:val="00D95756"/>
    <w:rsid w:val="00D95D25"/>
    <w:rsid w:val="00D96050"/>
    <w:rsid w:val="00D961B1"/>
    <w:rsid w:val="00D96604"/>
    <w:rsid w:val="00D96739"/>
    <w:rsid w:val="00D96AB9"/>
    <w:rsid w:val="00D96D2A"/>
    <w:rsid w:val="00D97219"/>
    <w:rsid w:val="00D97B72"/>
    <w:rsid w:val="00D97BF5"/>
    <w:rsid w:val="00D97C9F"/>
    <w:rsid w:val="00D97E30"/>
    <w:rsid w:val="00DA0345"/>
    <w:rsid w:val="00DA062A"/>
    <w:rsid w:val="00DA064E"/>
    <w:rsid w:val="00DA095A"/>
    <w:rsid w:val="00DA0973"/>
    <w:rsid w:val="00DA0B1A"/>
    <w:rsid w:val="00DA102C"/>
    <w:rsid w:val="00DA12CF"/>
    <w:rsid w:val="00DA16DB"/>
    <w:rsid w:val="00DA1B9D"/>
    <w:rsid w:val="00DA1FBF"/>
    <w:rsid w:val="00DA2052"/>
    <w:rsid w:val="00DA227A"/>
    <w:rsid w:val="00DA2337"/>
    <w:rsid w:val="00DA2344"/>
    <w:rsid w:val="00DA234B"/>
    <w:rsid w:val="00DA2440"/>
    <w:rsid w:val="00DA25E2"/>
    <w:rsid w:val="00DA28C2"/>
    <w:rsid w:val="00DA2926"/>
    <w:rsid w:val="00DA2990"/>
    <w:rsid w:val="00DA2D5C"/>
    <w:rsid w:val="00DA2F19"/>
    <w:rsid w:val="00DA305C"/>
    <w:rsid w:val="00DA3109"/>
    <w:rsid w:val="00DA32E8"/>
    <w:rsid w:val="00DA3894"/>
    <w:rsid w:val="00DA3901"/>
    <w:rsid w:val="00DA3AF2"/>
    <w:rsid w:val="00DA3AFA"/>
    <w:rsid w:val="00DA3B25"/>
    <w:rsid w:val="00DA3CD6"/>
    <w:rsid w:val="00DA3CDB"/>
    <w:rsid w:val="00DA3D88"/>
    <w:rsid w:val="00DA3DF6"/>
    <w:rsid w:val="00DA4264"/>
    <w:rsid w:val="00DA4BD1"/>
    <w:rsid w:val="00DA4ED9"/>
    <w:rsid w:val="00DA50DF"/>
    <w:rsid w:val="00DA5434"/>
    <w:rsid w:val="00DA54D4"/>
    <w:rsid w:val="00DA5D0C"/>
    <w:rsid w:val="00DA5FEF"/>
    <w:rsid w:val="00DA614F"/>
    <w:rsid w:val="00DA6530"/>
    <w:rsid w:val="00DA6752"/>
    <w:rsid w:val="00DA67C9"/>
    <w:rsid w:val="00DA6A9E"/>
    <w:rsid w:val="00DA753F"/>
    <w:rsid w:val="00DA7803"/>
    <w:rsid w:val="00DA782D"/>
    <w:rsid w:val="00DA7AD2"/>
    <w:rsid w:val="00DA7BCA"/>
    <w:rsid w:val="00DA7D54"/>
    <w:rsid w:val="00DB00AC"/>
    <w:rsid w:val="00DB018E"/>
    <w:rsid w:val="00DB026D"/>
    <w:rsid w:val="00DB04C7"/>
    <w:rsid w:val="00DB0A1B"/>
    <w:rsid w:val="00DB0A38"/>
    <w:rsid w:val="00DB0BD1"/>
    <w:rsid w:val="00DB0BE1"/>
    <w:rsid w:val="00DB0E09"/>
    <w:rsid w:val="00DB0F20"/>
    <w:rsid w:val="00DB120B"/>
    <w:rsid w:val="00DB1280"/>
    <w:rsid w:val="00DB132F"/>
    <w:rsid w:val="00DB13DB"/>
    <w:rsid w:val="00DB1A03"/>
    <w:rsid w:val="00DB1DC3"/>
    <w:rsid w:val="00DB2085"/>
    <w:rsid w:val="00DB2292"/>
    <w:rsid w:val="00DB2345"/>
    <w:rsid w:val="00DB2488"/>
    <w:rsid w:val="00DB2545"/>
    <w:rsid w:val="00DB25B5"/>
    <w:rsid w:val="00DB2830"/>
    <w:rsid w:val="00DB2889"/>
    <w:rsid w:val="00DB2967"/>
    <w:rsid w:val="00DB2AD6"/>
    <w:rsid w:val="00DB2C58"/>
    <w:rsid w:val="00DB2D75"/>
    <w:rsid w:val="00DB2EA1"/>
    <w:rsid w:val="00DB2F10"/>
    <w:rsid w:val="00DB3073"/>
    <w:rsid w:val="00DB3562"/>
    <w:rsid w:val="00DB375B"/>
    <w:rsid w:val="00DB37FA"/>
    <w:rsid w:val="00DB390C"/>
    <w:rsid w:val="00DB3B80"/>
    <w:rsid w:val="00DB3C8C"/>
    <w:rsid w:val="00DB3DFB"/>
    <w:rsid w:val="00DB3EF1"/>
    <w:rsid w:val="00DB4035"/>
    <w:rsid w:val="00DB40A1"/>
    <w:rsid w:val="00DB426D"/>
    <w:rsid w:val="00DB469D"/>
    <w:rsid w:val="00DB46A1"/>
    <w:rsid w:val="00DB4784"/>
    <w:rsid w:val="00DB4D5C"/>
    <w:rsid w:val="00DB4E17"/>
    <w:rsid w:val="00DB525E"/>
    <w:rsid w:val="00DB54DA"/>
    <w:rsid w:val="00DB5B13"/>
    <w:rsid w:val="00DB5E6D"/>
    <w:rsid w:val="00DB614A"/>
    <w:rsid w:val="00DB638E"/>
    <w:rsid w:val="00DB6C08"/>
    <w:rsid w:val="00DB7359"/>
    <w:rsid w:val="00DB771F"/>
    <w:rsid w:val="00DC0048"/>
    <w:rsid w:val="00DC008F"/>
    <w:rsid w:val="00DC026A"/>
    <w:rsid w:val="00DC02E6"/>
    <w:rsid w:val="00DC0397"/>
    <w:rsid w:val="00DC048F"/>
    <w:rsid w:val="00DC0D1C"/>
    <w:rsid w:val="00DC0E62"/>
    <w:rsid w:val="00DC0EAC"/>
    <w:rsid w:val="00DC18E7"/>
    <w:rsid w:val="00DC1B40"/>
    <w:rsid w:val="00DC1F81"/>
    <w:rsid w:val="00DC22B5"/>
    <w:rsid w:val="00DC238D"/>
    <w:rsid w:val="00DC24A2"/>
    <w:rsid w:val="00DC2A77"/>
    <w:rsid w:val="00DC2BDF"/>
    <w:rsid w:val="00DC2C5E"/>
    <w:rsid w:val="00DC2C78"/>
    <w:rsid w:val="00DC2FB2"/>
    <w:rsid w:val="00DC3040"/>
    <w:rsid w:val="00DC30AE"/>
    <w:rsid w:val="00DC31A1"/>
    <w:rsid w:val="00DC33ED"/>
    <w:rsid w:val="00DC3860"/>
    <w:rsid w:val="00DC3C36"/>
    <w:rsid w:val="00DC3E4E"/>
    <w:rsid w:val="00DC3E97"/>
    <w:rsid w:val="00DC43CE"/>
    <w:rsid w:val="00DC45E7"/>
    <w:rsid w:val="00DC4748"/>
    <w:rsid w:val="00DC4A18"/>
    <w:rsid w:val="00DC4B89"/>
    <w:rsid w:val="00DC52EA"/>
    <w:rsid w:val="00DC53C9"/>
    <w:rsid w:val="00DC5427"/>
    <w:rsid w:val="00DC5776"/>
    <w:rsid w:val="00DC5852"/>
    <w:rsid w:val="00DC5882"/>
    <w:rsid w:val="00DC5899"/>
    <w:rsid w:val="00DC5AFF"/>
    <w:rsid w:val="00DC5B40"/>
    <w:rsid w:val="00DC5BB3"/>
    <w:rsid w:val="00DC5D49"/>
    <w:rsid w:val="00DC5F60"/>
    <w:rsid w:val="00DC63AE"/>
    <w:rsid w:val="00DC6661"/>
    <w:rsid w:val="00DC699E"/>
    <w:rsid w:val="00DC6A2E"/>
    <w:rsid w:val="00DC6A84"/>
    <w:rsid w:val="00DC6EA9"/>
    <w:rsid w:val="00DC720F"/>
    <w:rsid w:val="00DC7658"/>
    <w:rsid w:val="00DC78D5"/>
    <w:rsid w:val="00DC7A01"/>
    <w:rsid w:val="00DC7A28"/>
    <w:rsid w:val="00DC7AD7"/>
    <w:rsid w:val="00DC7E8A"/>
    <w:rsid w:val="00DC7F0F"/>
    <w:rsid w:val="00DC7F8B"/>
    <w:rsid w:val="00DD0133"/>
    <w:rsid w:val="00DD014B"/>
    <w:rsid w:val="00DD01AD"/>
    <w:rsid w:val="00DD0487"/>
    <w:rsid w:val="00DD0BB9"/>
    <w:rsid w:val="00DD0E36"/>
    <w:rsid w:val="00DD0FED"/>
    <w:rsid w:val="00DD1200"/>
    <w:rsid w:val="00DD161A"/>
    <w:rsid w:val="00DD1767"/>
    <w:rsid w:val="00DD1A90"/>
    <w:rsid w:val="00DD1BEE"/>
    <w:rsid w:val="00DD1E20"/>
    <w:rsid w:val="00DD1FE6"/>
    <w:rsid w:val="00DD2051"/>
    <w:rsid w:val="00DD21AA"/>
    <w:rsid w:val="00DD234D"/>
    <w:rsid w:val="00DD23C4"/>
    <w:rsid w:val="00DD25A9"/>
    <w:rsid w:val="00DD2C0D"/>
    <w:rsid w:val="00DD2C2B"/>
    <w:rsid w:val="00DD2D6D"/>
    <w:rsid w:val="00DD3242"/>
    <w:rsid w:val="00DD3416"/>
    <w:rsid w:val="00DD34AF"/>
    <w:rsid w:val="00DD387A"/>
    <w:rsid w:val="00DD3BD7"/>
    <w:rsid w:val="00DD3DE8"/>
    <w:rsid w:val="00DD3DFD"/>
    <w:rsid w:val="00DD44DA"/>
    <w:rsid w:val="00DD4987"/>
    <w:rsid w:val="00DD4AC9"/>
    <w:rsid w:val="00DD503C"/>
    <w:rsid w:val="00DD5118"/>
    <w:rsid w:val="00DD514C"/>
    <w:rsid w:val="00DD529B"/>
    <w:rsid w:val="00DD535D"/>
    <w:rsid w:val="00DD54DB"/>
    <w:rsid w:val="00DD56ED"/>
    <w:rsid w:val="00DD575E"/>
    <w:rsid w:val="00DD5877"/>
    <w:rsid w:val="00DD5D53"/>
    <w:rsid w:val="00DD5D8A"/>
    <w:rsid w:val="00DD635F"/>
    <w:rsid w:val="00DD63F8"/>
    <w:rsid w:val="00DD6559"/>
    <w:rsid w:val="00DD680E"/>
    <w:rsid w:val="00DD6E0D"/>
    <w:rsid w:val="00DD6E21"/>
    <w:rsid w:val="00DD7483"/>
    <w:rsid w:val="00DD75D5"/>
    <w:rsid w:val="00DD76BD"/>
    <w:rsid w:val="00DD7870"/>
    <w:rsid w:val="00DD7D81"/>
    <w:rsid w:val="00DE01AD"/>
    <w:rsid w:val="00DE0465"/>
    <w:rsid w:val="00DE070E"/>
    <w:rsid w:val="00DE08C3"/>
    <w:rsid w:val="00DE0D30"/>
    <w:rsid w:val="00DE0EC9"/>
    <w:rsid w:val="00DE175E"/>
    <w:rsid w:val="00DE18DA"/>
    <w:rsid w:val="00DE1966"/>
    <w:rsid w:val="00DE1AE5"/>
    <w:rsid w:val="00DE1C8A"/>
    <w:rsid w:val="00DE1DF2"/>
    <w:rsid w:val="00DE1E37"/>
    <w:rsid w:val="00DE1F7F"/>
    <w:rsid w:val="00DE24C6"/>
    <w:rsid w:val="00DE2A1F"/>
    <w:rsid w:val="00DE2B14"/>
    <w:rsid w:val="00DE2CDD"/>
    <w:rsid w:val="00DE2DEB"/>
    <w:rsid w:val="00DE30D1"/>
    <w:rsid w:val="00DE30F8"/>
    <w:rsid w:val="00DE3152"/>
    <w:rsid w:val="00DE3442"/>
    <w:rsid w:val="00DE3512"/>
    <w:rsid w:val="00DE383D"/>
    <w:rsid w:val="00DE39A5"/>
    <w:rsid w:val="00DE3B97"/>
    <w:rsid w:val="00DE3BE7"/>
    <w:rsid w:val="00DE3E14"/>
    <w:rsid w:val="00DE40FB"/>
    <w:rsid w:val="00DE42CD"/>
    <w:rsid w:val="00DE42D4"/>
    <w:rsid w:val="00DE430B"/>
    <w:rsid w:val="00DE4430"/>
    <w:rsid w:val="00DE4A25"/>
    <w:rsid w:val="00DE4C1F"/>
    <w:rsid w:val="00DE537B"/>
    <w:rsid w:val="00DE5568"/>
    <w:rsid w:val="00DE5857"/>
    <w:rsid w:val="00DE58CE"/>
    <w:rsid w:val="00DE625B"/>
    <w:rsid w:val="00DE65B2"/>
    <w:rsid w:val="00DE65D5"/>
    <w:rsid w:val="00DE6688"/>
    <w:rsid w:val="00DE66A0"/>
    <w:rsid w:val="00DE69F0"/>
    <w:rsid w:val="00DE6D59"/>
    <w:rsid w:val="00DE6E55"/>
    <w:rsid w:val="00DE72B4"/>
    <w:rsid w:val="00DE72F1"/>
    <w:rsid w:val="00DE7488"/>
    <w:rsid w:val="00DE7506"/>
    <w:rsid w:val="00DE7514"/>
    <w:rsid w:val="00DE76ED"/>
    <w:rsid w:val="00DE771B"/>
    <w:rsid w:val="00DE78F1"/>
    <w:rsid w:val="00DE7ABD"/>
    <w:rsid w:val="00DE7BE7"/>
    <w:rsid w:val="00DF01D6"/>
    <w:rsid w:val="00DF02AE"/>
    <w:rsid w:val="00DF03DC"/>
    <w:rsid w:val="00DF0534"/>
    <w:rsid w:val="00DF05C8"/>
    <w:rsid w:val="00DF0836"/>
    <w:rsid w:val="00DF08E6"/>
    <w:rsid w:val="00DF08F1"/>
    <w:rsid w:val="00DF0B20"/>
    <w:rsid w:val="00DF0B38"/>
    <w:rsid w:val="00DF0BF9"/>
    <w:rsid w:val="00DF0C5E"/>
    <w:rsid w:val="00DF0D15"/>
    <w:rsid w:val="00DF0DF7"/>
    <w:rsid w:val="00DF0E5F"/>
    <w:rsid w:val="00DF0EBC"/>
    <w:rsid w:val="00DF109B"/>
    <w:rsid w:val="00DF1136"/>
    <w:rsid w:val="00DF167B"/>
    <w:rsid w:val="00DF19A8"/>
    <w:rsid w:val="00DF1E05"/>
    <w:rsid w:val="00DF1E14"/>
    <w:rsid w:val="00DF23F8"/>
    <w:rsid w:val="00DF241E"/>
    <w:rsid w:val="00DF2639"/>
    <w:rsid w:val="00DF26FC"/>
    <w:rsid w:val="00DF2B77"/>
    <w:rsid w:val="00DF2CAF"/>
    <w:rsid w:val="00DF2D77"/>
    <w:rsid w:val="00DF2E4C"/>
    <w:rsid w:val="00DF2EC0"/>
    <w:rsid w:val="00DF3700"/>
    <w:rsid w:val="00DF3C18"/>
    <w:rsid w:val="00DF3E19"/>
    <w:rsid w:val="00DF4D2C"/>
    <w:rsid w:val="00DF4FB5"/>
    <w:rsid w:val="00DF4FD6"/>
    <w:rsid w:val="00DF5380"/>
    <w:rsid w:val="00DF5587"/>
    <w:rsid w:val="00DF55E5"/>
    <w:rsid w:val="00DF5608"/>
    <w:rsid w:val="00DF5789"/>
    <w:rsid w:val="00DF59B4"/>
    <w:rsid w:val="00DF59BF"/>
    <w:rsid w:val="00DF5A96"/>
    <w:rsid w:val="00DF5C03"/>
    <w:rsid w:val="00DF5D87"/>
    <w:rsid w:val="00DF5ECD"/>
    <w:rsid w:val="00DF5F85"/>
    <w:rsid w:val="00DF6172"/>
    <w:rsid w:val="00DF6232"/>
    <w:rsid w:val="00DF62D2"/>
    <w:rsid w:val="00DF6519"/>
    <w:rsid w:val="00DF66BC"/>
    <w:rsid w:val="00DF6734"/>
    <w:rsid w:val="00DF70C7"/>
    <w:rsid w:val="00DF73AD"/>
    <w:rsid w:val="00DF77AF"/>
    <w:rsid w:val="00DF7A23"/>
    <w:rsid w:val="00DF7D1F"/>
    <w:rsid w:val="00E00346"/>
    <w:rsid w:val="00E003AB"/>
    <w:rsid w:val="00E004B1"/>
    <w:rsid w:val="00E0057C"/>
    <w:rsid w:val="00E00734"/>
    <w:rsid w:val="00E00A37"/>
    <w:rsid w:val="00E00BEF"/>
    <w:rsid w:val="00E00C10"/>
    <w:rsid w:val="00E00E9D"/>
    <w:rsid w:val="00E00FB2"/>
    <w:rsid w:val="00E010B1"/>
    <w:rsid w:val="00E010C3"/>
    <w:rsid w:val="00E016CA"/>
    <w:rsid w:val="00E018E5"/>
    <w:rsid w:val="00E01A1D"/>
    <w:rsid w:val="00E01BF0"/>
    <w:rsid w:val="00E01C5F"/>
    <w:rsid w:val="00E01C8C"/>
    <w:rsid w:val="00E01E48"/>
    <w:rsid w:val="00E01FC8"/>
    <w:rsid w:val="00E0221E"/>
    <w:rsid w:val="00E025A2"/>
    <w:rsid w:val="00E02804"/>
    <w:rsid w:val="00E02820"/>
    <w:rsid w:val="00E028A1"/>
    <w:rsid w:val="00E02B5E"/>
    <w:rsid w:val="00E02F74"/>
    <w:rsid w:val="00E0339E"/>
    <w:rsid w:val="00E0393F"/>
    <w:rsid w:val="00E0395C"/>
    <w:rsid w:val="00E03B01"/>
    <w:rsid w:val="00E03FE1"/>
    <w:rsid w:val="00E040A9"/>
    <w:rsid w:val="00E044F7"/>
    <w:rsid w:val="00E04718"/>
    <w:rsid w:val="00E048C5"/>
    <w:rsid w:val="00E04A68"/>
    <w:rsid w:val="00E04EBD"/>
    <w:rsid w:val="00E05086"/>
    <w:rsid w:val="00E05619"/>
    <w:rsid w:val="00E0563F"/>
    <w:rsid w:val="00E06253"/>
    <w:rsid w:val="00E06387"/>
    <w:rsid w:val="00E066BC"/>
    <w:rsid w:val="00E06D19"/>
    <w:rsid w:val="00E06D1E"/>
    <w:rsid w:val="00E06DCC"/>
    <w:rsid w:val="00E07435"/>
    <w:rsid w:val="00E077E2"/>
    <w:rsid w:val="00E07819"/>
    <w:rsid w:val="00E07BF5"/>
    <w:rsid w:val="00E07E13"/>
    <w:rsid w:val="00E07EE7"/>
    <w:rsid w:val="00E10360"/>
    <w:rsid w:val="00E10760"/>
    <w:rsid w:val="00E10862"/>
    <w:rsid w:val="00E1087B"/>
    <w:rsid w:val="00E10964"/>
    <w:rsid w:val="00E10AA3"/>
    <w:rsid w:val="00E10B00"/>
    <w:rsid w:val="00E10CF5"/>
    <w:rsid w:val="00E11022"/>
    <w:rsid w:val="00E11047"/>
    <w:rsid w:val="00E110B1"/>
    <w:rsid w:val="00E1154D"/>
    <w:rsid w:val="00E11740"/>
    <w:rsid w:val="00E11784"/>
    <w:rsid w:val="00E1189E"/>
    <w:rsid w:val="00E1197A"/>
    <w:rsid w:val="00E11996"/>
    <w:rsid w:val="00E11BA6"/>
    <w:rsid w:val="00E11D7A"/>
    <w:rsid w:val="00E11DE9"/>
    <w:rsid w:val="00E11E43"/>
    <w:rsid w:val="00E12008"/>
    <w:rsid w:val="00E121A0"/>
    <w:rsid w:val="00E12255"/>
    <w:rsid w:val="00E12592"/>
    <w:rsid w:val="00E1262F"/>
    <w:rsid w:val="00E1265E"/>
    <w:rsid w:val="00E1295F"/>
    <w:rsid w:val="00E12FA9"/>
    <w:rsid w:val="00E1331D"/>
    <w:rsid w:val="00E13A4F"/>
    <w:rsid w:val="00E13B3E"/>
    <w:rsid w:val="00E13BA3"/>
    <w:rsid w:val="00E13E67"/>
    <w:rsid w:val="00E13FA8"/>
    <w:rsid w:val="00E1402E"/>
    <w:rsid w:val="00E14403"/>
    <w:rsid w:val="00E14582"/>
    <w:rsid w:val="00E148F2"/>
    <w:rsid w:val="00E14C1B"/>
    <w:rsid w:val="00E14C79"/>
    <w:rsid w:val="00E14CAD"/>
    <w:rsid w:val="00E14D23"/>
    <w:rsid w:val="00E14FBE"/>
    <w:rsid w:val="00E1515D"/>
    <w:rsid w:val="00E1519F"/>
    <w:rsid w:val="00E15432"/>
    <w:rsid w:val="00E15833"/>
    <w:rsid w:val="00E15D1C"/>
    <w:rsid w:val="00E15E55"/>
    <w:rsid w:val="00E15FDA"/>
    <w:rsid w:val="00E16047"/>
    <w:rsid w:val="00E16276"/>
    <w:rsid w:val="00E1632E"/>
    <w:rsid w:val="00E166D8"/>
    <w:rsid w:val="00E166FA"/>
    <w:rsid w:val="00E167B4"/>
    <w:rsid w:val="00E16A11"/>
    <w:rsid w:val="00E16A1D"/>
    <w:rsid w:val="00E16C4E"/>
    <w:rsid w:val="00E16D94"/>
    <w:rsid w:val="00E17018"/>
    <w:rsid w:val="00E173FE"/>
    <w:rsid w:val="00E17577"/>
    <w:rsid w:val="00E176B7"/>
    <w:rsid w:val="00E17D7A"/>
    <w:rsid w:val="00E20441"/>
    <w:rsid w:val="00E20473"/>
    <w:rsid w:val="00E20609"/>
    <w:rsid w:val="00E20666"/>
    <w:rsid w:val="00E20719"/>
    <w:rsid w:val="00E2073E"/>
    <w:rsid w:val="00E20846"/>
    <w:rsid w:val="00E20DB7"/>
    <w:rsid w:val="00E20ED2"/>
    <w:rsid w:val="00E20FEC"/>
    <w:rsid w:val="00E21023"/>
    <w:rsid w:val="00E2109E"/>
    <w:rsid w:val="00E210D9"/>
    <w:rsid w:val="00E21391"/>
    <w:rsid w:val="00E21C3B"/>
    <w:rsid w:val="00E21D72"/>
    <w:rsid w:val="00E222EF"/>
    <w:rsid w:val="00E22470"/>
    <w:rsid w:val="00E22C1D"/>
    <w:rsid w:val="00E22C4A"/>
    <w:rsid w:val="00E22D10"/>
    <w:rsid w:val="00E22D88"/>
    <w:rsid w:val="00E23170"/>
    <w:rsid w:val="00E23195"/>
    <w:rsid w:val="00E231FB"/>
    <w:rsid w:val="00E23224"/>
    <w:rsid w:val="00E235F9"/>
    <w:rsid w:val="00E2363B"/>
    <w:rsid w:val="00E23907"/>
    <w:rsid w:val="00E23B46"/>
    <w:rsid w:val="00E23C99"/>
    <w:rsid w:val="00E23E34"/>
    <w:rsid w:val="00E23EE4"/>
    <w:rsid w:val="00E24347"/>
    <w:rsid w:val="00E2435A"/>
    <w:rsid w:val="00E24504"/>
    <w:rsid w:val="00E24C51"/>
    <w:rsid w:val="00E2549C"/>
    <w:rsid w:val="00E254DA"/>
    <w:rsid w:val="00E255F3"/>
    <w:rsid w:val="00E258FF"/>
    <w:rsid w:val="00E261C8"/>
    <w:rsid w:val="00E262AF"/>
    <w:rsid w:val="00E2634E"/>
    <w:rsid w:val="00E263C2"/>
    <w:rsid w:val="00E264E4"/>
    <w:rsid w:val="00E266B8"/>
    <w:rsid w:val="00E26743"/>
    <w:rsid w:val="00E268EA"/>
    <w:rsid w:val="00E269AE"/>
    <w:rsid w:val="00E26A4A"/>
    <w:rsid w:val="00E26A9F"/>
    <w:rsid w:val="00E26E7F"/>
    <w:rsid w:val="00E27854"/>
    <w:rsid w:val="00E279D2"/>
    <w:rsid w:val="00E27A1B"/>
    <w:rsid w:val="00E27E7F"/>
    <w:rsid w:val="00E3015B"/>
    <w:rsid w:val="00E30292"/>
    <w:rsid w:val="00E3029E"/>
    <w:rsid w:val="00E30372"/>
    <w:rsid w:val="00E3043E"/>
    <w:rsid w:val="00E30550"/>
    <w:rsid w:val="00E308E2"/>
    <w:rsid w:val="00E30946"/>
    <w:rsid w:val="00E3096C"/>
    <w:rsid w:val="00E30B69"/>
    <w:rsid w:val="00E30CFE"/>
    <w:rsid w:val="00E30EBE"/>
    <w:rsid w:val="00E3111D"/>
    <w:rsid w:val="00E3132C"/>
    <w:rsid w:val="00E313BC"/>
    <w:rsid w:val="00E313F0"/>
    <w:rsid w:val="00E31467"/>
    <w:rsid w:val="00E31653"/>
    <w:rsid w:val="00E318BA"/>
    <w:rsid w:val="00E31AD6"/>
    <w:rsid w:val="00E3207E"/>
    <w:rsid w:val="00E321A2"/>
    <w:rsid w:val="00E3222B"/>
    <w:rsid w:val="00E322E2"/>
    <w:rsid w:val="00E324AA"/>
    <w:rsid w:val="00E32540"/>
    <w:rsid w:val="00E32769"/>
    <w:rsid w:val="00E3284F"/>
    <w:rsid w:val="00E32C72"/>
    <w:rsid w:val="00E32DA9"/>
    <w:rsid w:val="00E32E5D"/>
    <w:rsid w:val="00E32F16"/>
    <w:rsid w:val="00E32F33"/>
    <w:rsid w:val="00E330EC"/>
    <w:rsid w:val="00E3320F"/>
    <w:rsid w:val="00E332D5"/>
    <w:rsid w:val="00E333CF"/>
    <w:rsid w:val="00E33494"/>
    <w:rsid w:val="00E3353A"/>
    <w:rsid w:val="00E33AB6"/>
    <w:rsid w:val="00E33F6B"/>
    <w:rsid w:val="00E34295"/>
    <w:rsid w:val="00E34361"/>
    <w:rsid w:val="00E344F2"/>
    <w:rsid w:val="00E345EA"/>
    <w:rsid w:val="00E347D9"/>
    <w:rsid w:val="00E34CE0"/>
    <w:rsid w:val="00E34E11"/>
    <w:rsid w:val="00E34E3E"/>
    <w:rsid w:val="00E34FAE"/>
    <w:rsid w:val="00E350B2"/>
    <w:rsid w:val="00E3532F"/>
    <w:rsid w:val="00E35358"/>
    <w:rsid w:val="00E3535B"/>
    <w:rsid w:val="00E3576C"/>
    <w:rsid w:val="00E35801"/>
    <w:rsid w:val="00E3580C"/>
    <w:rsid w:val="00E35B8A"/>
    <w:rsid w:val="00E35EEC"/>
    <w:rsid w:val="00E366F8"/>
    <w:rsid w:val="00E37049"/>
    <w:rsid w:val="00E370A2"/>
    <w:rsid w:val="00E37297"/>
    <w:rsid w:val="00E37550"/>
    <w:rsid w:val="00E37671"/>
    <w:rsid w:val="00E37797"/>
    <w:rsid w:val="00E3789C"/>
    <w:rsid w:val="00E37D9E"/>
    <w:rsid w:val="00E40218"/>
    <w:rsid w:val="00E40450"/>
    <w:rsid w:val="00E407D4"/>
    <w:rsid w:val="00E408F0"/>
    <w:rsid w:val="00E40E4F"/>
    <w:rsid w:val="00E410D7"/>
    <w:rsid w:val="00E41496"/>
    <w:rsid w:val="00E4173F"/>
    <w:rsid w:val="00E41B56"/>
    <w:rsid w:val="00E41C2C"/>
    <w:rsid w:val="00E41C57"/>
    <w:rsid w:val="00E41F7A"/>
    <w:rsid w:val="00E42137"/>
    <w:rsid w:val="00E42274"/>
    <w:rsid w:val="00E424C9"/>
    <w:rsid w:val="00E42612"/>
    <w:rsid w:val="00E426AC"/>
    <w:rsid w:val="00E42F30"/>
    <w:rsid w:val="00E4306E"/>
    <w:rsid w:val="00E43167"/>
    <w:rsid w:val="00E43224"/>
    <w:rsid w:val="00E43317"/>
    <w:rsid w:val="00E433CF"/>
    <w:rsid w:val="00E434B3"/>
    <w:rsid w:val="00E436A7"/>
    <w:rsid w:val="00E43746"/>
    <w:rsid w:val="00E438D9"/>
    <w:rsid w:val="00E43C03"/>
    <w:rsid w:val="00E43C31"/>
    <w:rsid w:val="00E43E7B"/>
    <w:rsid w:val="00E4410A"/>
    <w:rsid w:val="00E44270"/>
    <w:rsid w:val="00E4448B"/>
    <w:rsid w:val="00E445ED"/>
    <w:rsid w:val="00E44673"/>
    <w:rsid w:val="00E446B3"/>
    <w:rsid w:val="00E44724"/>
    <w:rsid w:val="00E44795"/>
    <w:rsid w:val="00E448FD"/>
    <w:rsid w:val="00E44A82"/>
    <w:rsid w:val="00E44A91"/>
    <w:rsid w:val="00E44C90"/>
    <w:rsid w:val="00E44DCC"/>
    <w:rsid w:val="00E44DD5"/>
    <w:rsid w:val="00E44E8A"/>
    <w:rsid w:val="00E44F9F"/>
    <w:rsid w:val="00E45057"/>
    <w:rsid w:val="00E45188"/>
    <w:rsid w:val="00E45255"/>
    <w:rsid w:val="00E45348"/>
    <w:rsid w:val="00E455E7"/>
    <w:rsid w:val="00E45AFD"/>
    <w:rsid w:val="00E45B8D"/>
    <w:rsid w:val="00E45F05"/>
    <w:rsid w:val="00E466A9"/>
    <w:rsid w:val="00E46789"/>
    <w:rsid w:val="00E469CF"/>
    <w:rsid w:val="00E46B82"/>
    <w:rsid w:val="00E46CC7"/>
    <w:rsid w:val="00E46F3F"/>
    <w:rsid w:val="00E470BE"/>
    <w:rsid w:val="00E47165"/>
    <w:rsid w:val="00E4796B"/>
    <w:rsid w:val="00E47B00"/>
    <w:rsid w:val="00E47B04"/>
    <w:rsid w:val="00E47EE7"/>
    <w:rsid w:val="00E5010F"/>
    <w:rsid w:val="00E50257"/>
    <w:rsid w:val="00E50354"/>
    <w:rsid w:val="00E50525"/>
    <w:rsid w:val="00E5054B"/>
    <w:rsid w:val="00E5063B"/>
    <w:rsid w:val="00E50675"/>
    <w:rsid w:val="00E506DB"/>
    <w:rsid w:val="00E5095D"/>
    <w:rsid w:val="00E509A2"/>
    <w:rsid w:val="00E509B8"/>
    <w:rsid w:val="00E50D05"/>
    <w:rsid w:val="00E50FDE"/>
    <w:rsid w:val="00E51422"/>
    <w:rsid w:val="00E51496"/>
    <w:rsid w:val="00E51762"/>
    <w:rsid w:val="00E51D81"/>
    <w:rsid w:val="00E51E2F"/>
    <w:rsid w:val="00E51ED3"/>
    <w:rsid w:val="00E51F06"/>
    <w:rsid w:val="00E52083"/>
    <w:rsid w:val="00E52459"/>
    <w:rsid w:val="00E52614"/>
    <w:rsid w:val="00E52B4A"/>
    <w:rsid w:val="00E53029"/>
    <w:rsid w:val="00E531EB"/>
    <w:rsid w:val="00E53399"/>
    <w:rsid w:val="00E53436"/>
    <w:rsid w:val="00E53973"/>
    <w:rsid w:val="00E53D08"/>
    <w:rsid w:val="00E53D0E"/>
    <w:rsid w:val="00E53F12"/>
    <w:rsid w:val="00E53F3B"/>
    <w:rsid w:val="00E547BC"/>
    <w:rsid w:val="00E54A9B"/>
    <w:rsid w:val="00E54D27"/>
    <w:rsid w:val="00E54ECE"/>
    <w:rsid w:val="00E55363"/>
    <w:rsid w:val="00E553B9"/>
    <w:rsid w:val="00E55405"/>
    <w:rsid w:val="00E5548D"/>
    <w:rsid w:val="00E554FB"/>
    <w:rsid w:val="00E555B4"/>
    <w:rsid w:val="00E5591E"/>
    <w:rsid w:val="00E55976"/>
    <w:rsid w:val="00E55B30"/>
    <w:rsid w:val="00E55B7C"/>
    <w:rsid w:val="00E55C6A"/>
    <w:rsid w:val="00E55D8D"/>
    <w:rsid w:val="00E55F50"/>
    <w:rsid w:val="00E56310"/>
    <w:rsid w:val="00E56671"/>
    <w:rsid w:val="00E56986"/>
    <w:rsid w:val="00E56D19"/>
    <w:rsid w:val="00E56D27"/>
    <w:rsid w:val="00E56D2A"/>
    <w:rsid w:val="00E57361"/>
    <w:rsid w:val="00E57389"/>
    <w:rsid w:val="00E5739B"/>
    <w:rsid w:val="00E5756E"/>
    <w:rsid w:val="00E575D6"/>
    <w:rsid w:val="00E5770A"/>
    <w:rsid w:val="00E578E8"/>
    <w:rsid w:val="00E57A6E"/>
    <w:rsid w:val="00E57C5D"/>
    <w:rsid w:val="00E57C6A"/>
    <w:rsid w:val="00E57CCF"/>
    <w:rsid w:val="00E57E6E"/>
    <w:rsid w:val="00E60179"/>
    <w:rsid w:val="00E60263"/>
    <w:rsid w:val="00E6056A"/>
    <w:rsid w:val="00E60812"/>
    <w:rsid w:val="00E60F02"/>
    <w:rsid w:val="00E60F3D"/>
    <w:rsid w:val="00E60FD1"/>
    <w:rsid w:val="00E611AC"/>
    <w:rsid w:val="00E613EE"/>
    <w:rsid w:val="00E6164C"/>
    <w:rsid w:val="00E6166F"/>
    <w:rsid w:val="00E61D07"/>
    <w:rsid w:val="00E61DDF"/>
    <w:rsid w:val="00E61EAD"/>
    <w:rsid w:val="00E620BF"/>
    <w:rsid w:val="00E62532"/>
    <w:rsid w:val="00E62B36"/>
    <w:rsid w:val="00E62BA1"/>
    <w:rsid w:val="00E62CA8"/>
    <w:rsid w:val="00E62CB3"/>
    <w:rsid w:val="00E62CD9"/>
    <w:rsid w:val="00E62D85"/>
    <w:rsid w:val="00E63066"/>
    <w:rsid w:val="00E631DC"/>
    <w:rsid w:val="00E633D2"/>
    <w:rsid w:val="00E634EB"/>
    <w:rsid w:val="00E636E5"/>
    <w:rsid w:val="00E636FE"/>
    <w:rsid w:val="00E63957"/>
    <w:rsid w:val="00E63AEF"/>
    <w:rsid w:val="00E63B5C"/>
    <w:rsid w:val="00E63C34"/>
    <w:rsid w:val="00E63C47"/>
    <w:rsid w:val="00E63D54"/>
    <w:rsid w:val="00E63F6A"/>
    <w:rsid w:val="00E648F8"/>
    <w:rsid w:val="00E6497C"/>
    <w:rsid w:val="00E64A4B"/>
    <w:rsid w:val="00E64ADB"/>
    <w:rsid w:val="00E64CE3"/>
    <w:rsid w:val="00E64E20"/>
    <w:rsid w:val="00E650A4"/>
    <w:rsid w:val="00E65267"/>
    <w:rsid w:val="00E6561B"/>
    <w:rsid w:val="00E6595C"/>
    <w:rsid w:val="00E659AA"/>
    <w:rsid w:val="00E661C0"/>
    <w:rsid w:val="00E66274"/>
    <w:rsid w:val="00E6692C"/>
    <w:rsid w:val="00E66B04"/>
    <w:rsid w:val="00E66F64"/>
    <w:rsid w:val="00E671AF"/>
    <w:rsid w:val="00E672E2"/>
    <w:rsid w:val="00E677A6"/>
    <w:rsid w:val="00E678BA"/>
    <w:rsid w:val="00E67AED"/>
    <w:rsid w:val="00E67B3B"/>
    <w:rsid w:val="00E67CFC"/>
    <w:rsid w:val="00E67FDA"/>
    <w:rsid w:val="00E700C2"/>
    <w:rsid w:val="00E7011B"/>
    <w:rsid w:val="00E7022E"/>
    <w:rsid w:val="00E7052B"/>
    <w:rsid w:val="00E70553"/>
    <w:rsid w:val="00E70775"/>
    <w:rsid w:val="00E7085F"/>
    <w:rsid w:val="00E70872"/>
    <w:rsid w:val="00E70A6B"/>
    <w:rsid w:val="00E71032"/>
    <w:rsid w:val="00E71277"/>
    <w:rsid w:val="00E719F5"/>
    <w:rsid w:val="00E71A4A"/>
    <w:rsid w:val="00E71B9F"/>
    <w:rsid w:val="00E7237A"/>
    <w:rsid w:val="00E725B4"/>
    <w:rsid w:val="00E7266C"/>
    <w:rsid w:val="00E728E2"/>
    <w:rsid w:val="00E72E6B"/>
    <w:rsid w:val="00E72FB7"/>
    <w:rsid w:val="00E73083"/>
    <w:rsid w:val="00E73237"/>
    <w:rsid w:val="00E733E4"/>
    <w:rsid w:val="00E73766"/>
    <w:rsid w:val="00E738EC"/>
    <w:rsid w:val="00E73A99"/>
    <w:rsid w:val="00E73D92"/>
    <w:rsid w:val="00E73F2C"/>
    <w:rsid w:val="00E74359"/>
    <w:rsid w:val="00E74A44"/>
    <w:rsid w:val="00E750C2"/>
    <w:rsid w:val="00E7511A"/>
    <w:rsid w:val="00E75375"/>
    <w:rsid w:val="00E754FA"/>
    <w:rsid w:val="00E75542"/>
    <w:rsid w:val="00E7562A"/>
    <w:rsid w:val="00E75772"/>
    <w:rsid w:val="00E75AD1"/>
    <w:rsid w:val="00E75DC6"/>
    <w:rsid w:val="00E75DF9"/>
    <w:rsid w:val="00E75E17"/>
    <w:rsid w:val="00E75EA1"/>
    <w:rsid w:val="00E7632B"/>
    <w:rsid w:val="00E7634A"/>
    <w:rsid w:val="00E76958"/>
    <w:rsid w:val="00E769E2"/>
    <w:rsid w:val="00E76B05"/>
    <w:rsid w:val="00E76F6A"/>
    <w:rsid w:val="00E76FC5"/>
    <w:rsid w:val="00E77081"/>
    <w:rsid w:val="00E77475"/>
    <w:rsid w:val="00E774B1"/>
    <w:rsid w:val="00E774C8"/>
    <w:rsid w:val="00E77722"/>
    <w:rsid w:val="00E7793E"/>
    <w:rsid w:val="00E77AF7"/>
    <w:rsid w:val="00E77D7A"/>
    <w:rsid w:val="00E802C6"/>
    <w:rsid w:val="00E803F2"/>
    <w:rsid w:val="00E80503"/>
    <w:rsid w:val="00E80D7A"/>
    <w:rsid w:val="00E80E41"/>
    <w:rsid w:val="00E80FB5"/>
    <w:rsid w:val="00E814FC"/>
    <w:rsid w:val="00E8152A"/>
    <w:rsid w:val="00E8177F"/>
    <w:rsid w:val="00E81825"/>
    <w:rsid w:val="00E81991"/>
    <w:rsid w:val="00E81BC6"/>
    <w:rsid w:val="00E81D06"/>
    <w:rsid w:val="00E81EA4"/>
    <w:rsid w:val="00E81F56"/>
    <w:rsid w:val="00E820AD"/>
    <w:rsid w:val="00E821B6"/>
    <w:rsid w:val="00E8247E"/>
    <w:rsid w:val="00E8277B"/>
    <w:rsid w:val="00E82923"/>
    <w:rsid w:val="00E82B25"/>
    <w:rsid w:val="00E82C04"/>
    <w:rsid w:val="00E82CE9"/>
    <w:rsid w:val="00E83082"/>
    <w:rsid w:val="00E8339B"/>
    <w:rsid w:val="00E834A1"/>
    <w:rsid w:val="00E8367E"/>
    <w:rsid w:val="00E83901"/>
    <w:rsid w:val="00E83CC8"/>
    <w:rsid w:val="00E83F50"/>
    <w:rsid w:val="00E84138"/>
    <w:rsid w:val="00E84469"/>
    <w:rsid w:val="00E8462D"/>
    <w:rsid w:val="00E8490D"/>
    <w:rsid w:val="00E84D3A"/>
    <w:rsid w:val="00E84E6C"/>
    <w:rsid w:val="00E850B7"/>
    <w:rsid w:val="00E853E6"/>
    <w:rsid w:val="00E85744"/>
    <w:rsid w:val="00E85785"/>
    <w:rsid w:val="00E85797"/>
    <w:rsid w:val="00E85942"/>
    <w:rsid w:val="00E8594C"/>
    <w:rsid w:val="00E85A97"/>
    <w:rsid w:val="00E85C8B"/>
    <w:rsid w:val="00E85F78"/>
    <w:rsid w:val="00E8608D"/>
    <w:rsid w:val="00E860C9"/>
    <w:rsid w:val="00E861C0"/>
    <w:rsid w:val="00E86366"/>
    <w:rsid w:val="00E867C1"/>
    <w:rsid w:val="00E8693D"/>
    <w:rsid w:val="00E869C7"/>
    <w:rsid w:val="00E86B59"/>
    <w:rsid w:val="00E86F2B"/>
    <w:rsid w:val="00E8717E"/>
    <w:rsid w:val="00E872C2"/>
    <w:rsid w:val="00E874D8"/>
    <w:rsid w:val="00E874F7"/>
    <w:rsid w:val="00E87CCD"/>
    <w:rsid w:val="00E903A0"/>
    <w:rsid w:val="00E9078A"/>
    <w:rsid w:val="00E907F3"/>
    <w:rsid w:val="00E90805"/>
    <w:rsid w:val="00E90842"/>
    <w:rsid w:val="00E90A50"/>
    <w:rsid w:val="00E90D4F"/>
    <w:rsid w:val="00E9124E"/>
    <w:rsid w:val="00E914E1"/>
    <w:rsid w:val="00E91586"/>
    <w:rsid w:val="00E915B6"/>
    <w:rsid w:val="00E91625"/>
    <w:rsid w:val="00E91640"/>
    <w:rsid w:val="00E9173E"/>
    <w:rsid w:val="00E91CA8"/>
    <w:rsid w:val="00E91D3A"/>
    <w:rsid w:val="00E91DE5"/>
    <w:rsid w:val="00E91FC5"/>
    <w:rsid w:val="00E923F2"/>
    <w:rsid w:val="00E9243F"/>
    <w:rsid w:val="00E92585"/>
    <w:rsid w:val="00E92640"/>
    <w:rsid w:val="00E92B4F"/>
    <w:rsid w:val="00E92B79"/>
    <w:rsid w:val="00E92D1E"/>
    <w:rsid w:val="00E92D66"/>
    <w:rsid w:val="00E92F97"/>
    <w:rsid w:val="00E932AD"/>
    <w:rsid w:val="00E932B6"/>
    <w:rsid w:val="00E933C4"/>
    <w:rsid w:val="00E93551"/>
    <w:rsid w:val="00E93598"/>
    <w:rsid w:val="00E93793"/>
    <w:rsid w:val="00E93BAA"/>
    <w:rsid w:val="00E93BF9"/>
    <w:rsid w:val="00E946E4"/>
    <w:rsid w:val="00E94717"/>
    <w:rsid w:val="00E94B1E"/>
    <w:rsid w:val="00E94C2B"/>
    <w:rsid w:val="00E94DC6"/>
    <w:rsid w:val="00E94EC0"/>
    <w:rsid w:val="00E95102"/>
    <w:rsid w:val="00E95135"/>
    <w:rsid w:val="00E952FA"/>
    <w:rsid w:val="00E9538A"/>
    <w:rsid w:val="00E95488"/>
    <w:rsid w:val="00E9549F"/>
    <w:rsid w:val="00E95657"/>
    <w:rsid w:val="00E95965"/>
    <w:rsid w:val="00E95972"/>
    <w:rsid w:val="00E959D0"/>
    <w:rsid w:val="00E95A7F"/>
    <w:rsid w:val="00E95FA9"/>
    <w:rsid w:val="00E965AF"/>
    <w:rsid w:val="00E96DF4"/>
    <w:rsid w:val="00E974EB"/>
    <w:rsid w:val="00E975F6"/>
    <w:rsid w:val="00E975FE"/>
    <w:rsid w:val="00E97C24"/>
    <w:rsid w:val="00E97CA1"/>
    <w:rsid w:val="00E97FC9"/>
    <w:rsid w:val="00EA01C9"/>
    <w:rsid w:val="00EA06C7"/>
    <w:rsid w:val="00EA0794"/>
    <w:rsid w:val="00EA082C"/>
    <w:rsid w:val="00EA083A"/>
    <w:rsid w:val="00EA0850"/>
    <w:rsid w:val="00EA0A88"/>
    <w:rsid w:val="00EA0DAF"/>
    <w:rsid w:val="00EA0F42"/>
    <w:rsid w:val="00EA10CC"/>
    <w:rsid w:val="00EA11EF"/>
    <w:rsid w:val="00EA1941"/>
    <w:rsid w:val="00EA1981"/>
    <w:rsid w:val="00EA19E9"/>
    <w:rsid w:val="00EA211C"/>
    <w:rsid w:val="00EA24A9"/>
    <w:rsid w:val="00EA26E1"/>
    <w:rsid w:val="00EA285E"/>
    <w:rsid w:val="00EA293D"/>
    <w:rsid w:val="00EA2C2F"/>
    <w:rsid w:val="00EA2C9A"/>
    <w:rsid w:val="00EA307C"/>
    <w:rsid w:val="00EA30BE"/>
    <w:rsid w:val="00EA3304"/>
    <w:rsid w:val="00EA3320"/>
    <w:rsid w:val="00EA333F"/>
    <w:rsid w:val="00EA3386"/>
    <w:rsid w:val="00EA3689"/>
    <w:rsid w:val="00EA381C"/>
    <w:rsid w:val="00EA387A"/>
    <w:rsid w:val="00EA390C"/>
    <w:rsid w:val="00EA394A"/>
    <w:rsid w:val="00EA3BEA"/>
    <w:rsid w:val="00EA41A2"/>
    <w:rsid w:val="00EA4371"/>
    <w:rsid w:val="00EA439B"/>
    <w:rsid w:val="00EA43CF"/>
    <w:rsid w:val="00EA4481"/>
    <w:rsid w:val="00EA4A04"/>
    <w:rsid w:val="00EA4B58"/>
    <w:rsid w:val="00EA4B87"/>
    <w:rsid w:val="00EA4B8A"/>
    <w:rsid w:val="00EA4C43"/>
    <w:rsid w:val="00EA4D86"/>
    <w:rsid w:val="00EA5057"/>
    <w:rsid w:val="00EA5256"/>
    <w:rsid w:val="00EA531C"/>
    <w:rsid w:val="00EA56FB"/>
    <w:rsid w:val="00EA5819"/>
    <w:rsid w:val="00EA5920"/>
    <w:rsid w:val="00EA5924"/>
    <w:rsid w:val="00EA5BF3"/>
    <w:rsid w:val="00EA5C20"/>
    <w:rsid w:val="00EA5C5D"/>
    <w:rsid w:val="00EA600E"/>
    <w:rsid w:val="00EA602C"/>
    <w:rsid w:val="00EA64A7"/>
    <w:rsid w:val="00EA64ED"/>
    <w:rsid w:val="00EA6B2F"/>
    <w:rsid w:val="00EA77C9"/>
    <w:rsid w:val="00EA7C19"/>
    <w:rsid w:val="00EB02A5"/>
    <w:rsid w:val="00EB0470"/>
    <w:rsid w:val="00EB0A27"/>
    <w:rsid w:val="00EB0AED"/>
    <w:rsid w:val="00EB0B75"/>
    <w:rsid w:val="00EB0D68"/>
    <w:rsid w:val="00EB12A2"/>
    <w:rsid w:val="00EB132C"/>
    <w:rsid w:val="00EB148A"/>
    <w:rsid w:val="00EB1517"/>
    <w:rsid w:val="00EB1825"/>
    <w:rsid w:val="00EB196C"/>
    <w:rsid w:val="00EB1AF0"/>
    <w:rsid w:val="00EB1BFF"/>
    <w:rsid w:val="00EB1E49"/>
    <w:rsid w:val="00EB20CE"/>
    <w:rsid w:val="00EB22D0"/>
    <w:rsid w:val="00EB24F8"/>
    <w:rsid w:val="00EB2726"/>
    <w:rsid w:val="00EB2E5C"/>
    <w:rsid w:val="00EB2EB8"/>
    <w:rsid w:val="00EB2F48"/>
    <w:rsid w:val="00EB2FA3"/>
    <w:rsid w:val="00EB307A"/>
    <w:rsid w:val="00EB3866"/>
    <w:rsid w:val="00EB398F"/>
    <w:rsid w:val="00EB3B49"/>
    <w:rsid w:val="00EB3C4D"/>
    <w:rsid w:val="00EB42A2"/>
    <w:rsid w:val="00EB466B"/>
    <w:rsid w:val="00EB46EE"/>
    <w:rsid w:val="00EB4767"/>
    <w:rsid w:val="00EB4849"/>
    <w:rsid w:val="00EB4C45"/>
    <w:rsid w:val="00EB4DA3"/>
    <w:rsid w:val="00EB52D9"/>
    <w:rsid w:val="00EB5479"/>
    <w:rsid w:val="00EB5B19"/>
    <w:rsid w:val="00EB5B26"/>
    <w:rsid w:val="00EB5B33"/>
    <w:rsid w:val="00EB5DC8"/>
    <w:rsid w:val="00EB60C2"/>
    <w:rsid w:val="00EB615D"/>
    <w:rsid w:val="00EB623C"/>
    <w:rsid w:val="00EB62E8"/>
    <w:rsid w:val="00EB6314"/>
    <w:rsid w:val="00EB65DE"/>
    <w:rsid w:val="00EB69D5"/>
    <w:rsid w:val="00EB6CFE"/>
    <w:rsid w:val="00EB73CE"/>
    <w:rsid w:val="00EB73EB"/>
    <w:rsid w:val="00EB7C4A"/>
    <w:rsid w:val="00EB7C92"/>
    <w:rsid w:val="00EB7D02"/>
    <w:rsid w:val="00EB7F95"/>
    <w:rsid w:val="00EC00E9"/>
    <w:rsid w:val="00EC06AD"/>
    <w:rsid w:val="00EC08B1"/>
    <w:rsid w:val="00EC0909"/>
    <w:rsid w:val="00EC0917"/>
    <w:rsid w:val="00EC0938"/>
    <w:rsid w:val="00EC0A84"/>
    <w:rsid w:val="00EC0DFA"/>
    <w:rsid w:val="00EC0F1E"/>
    <w:rsid w:val="00EC1483"/>
    <w:rsid w:val="00EC1499"/>
    <w:rsid w:val="00EC1543"/>
    <w:rsid w:val="00EC1912"/>
    <w:rsid w:val="00EC1D87"/>
    <w:rsid w:val="00EC2284"/>
    <w:rsid w:val="00EC248D"/>
    <w:rsid w:val="00EC2595"/>
    <w:rsid w:val="00EC26AF"/>
    <w:rsid w:val="00EC29D9"/>
    <w:rsid w:val="00EC2D9E"/>
    <w:rsid w:val="00EC32D1"/>
    <w:rsid w:val="00EC3492"/>
    <w:rsid w:val="00EC34AD"/>
    <w:rsid w:val="00EC36D7"/>
    <w:rsid w:val="00EC3BA1"/>
    <w:rsid w:val="00EC3BA4"/>
    <w:rsid w:val="00EC3BF0"/>
    <w:rsid w:val="00EC3CC7"/>
    <w:rsid w:val="00EC3D04"/>
    <w:rsid w:val="00EC413C"/>
    <w:rsid w:val="00EC415D"/>
    <w:rsid w:val="00EC4384"/>
    <w:rsid w:val="00EC4582"/>
    <w:rsid w:val="00EC492E"/>
    <w:rsid w:val="00EC4931"/>
    <w:rsid w:val="00EC4E54"/>
    <w:rsid w:val="00EC5320"/>
    <w:rsid w:val="00EC5713"/>
    <w:rsid w:val="00EC584F"/>
    <w:rsid w:val="00EC58E0"/>
    <w:rsid w:val="00EC5A98"/>
    <w:rsid w:val="00EC5AD1"/>
    <w:rsid w:val="00EC5FA7"/>
    <w:rsid w:val="00EC69E9"/>
    <w:rsid w:val="00EC69EF"/>
    <w:rsid w:val="00EC6A71"/>
    <w:rsid w:val="00EC6C22"/>
    <w:rsid w:val="00EC6CE6"/>
    <w:rsid w:val="00EC7082"/>
    <w:rsid w:val="00EC7285"/>
    <w:rsid w:val="00EC731C"/>
    <w:rsid w:val="00EC7738"/>
    <w:rsid w:val="00EC77D3"/>
    <w:rsid w:val="00EC7DBC"/>
    <w:rsid w:val="00EC7E76"/>
    <w:rsid w:val="00ED0073"/>
    <w:rsid w:val="00ED06FF"/>
    <w:rsid w:val="00ED0926"/>
    <w:rsid w:val="00ED0D72"/>
    <w:rsid w:val="00ED0E7F"/>
    <w:rsid w:val="00ED1245"/>
    <w:rsid w:val="00ED163C"/>
    <w:rsid w:val="00ED1C62"/>
    <w:rsid w:val="00ED1C6E"/>
    <w:rsid w:val="00ED1C93"/>
    <w:rsid w:val="00ED1CE8"/>
    <w:rsid w:val="00ED1DB9"/>
    <w:rsid w:val="00ED1FD2"/>
    <w:rsid w:val="00ED1FD8"/>
    <w:rsid w:val="00ED2000"/>
    <w:rsid w:val="00ED2184"/>
    <w:rsid w:val="00ED2653"/>
    <w:rsid w:val="00ED2BA0"/>
    <w:rsid w:val="00ED2C98"/>
    <w:rsid w:val="00ED3136"/>
    <w:rsid w:val="00ED3561"/>
    <w:rsid w:val="00ED35B1"/>
    <w:rsid w:val="00ED37FB"/>
    <w:rsid w:val="00ED3E45"/>
    <w:rsid w:val="00ED3ED8"/>
    <w:rsid w:val="00ED4068"/>
    <w:rsid w:val="00ED4144"/>
    <w:rsid w:val="00ED4198"/>
    <w:rsid w:val="00ED41F6"/>
    <w:rsid w:val="00ED4317"/>
    <w:rsid w:val="00ED482B"/>
    <w:rsid w:val="00ED48E5"/>
    <w:rsid w:val="00ED4B7D"/>
    <w:rsid w:val="00ED4D49"/>
    <w:rsid w:val="00ED4F68"/>
    <w:rsid w:val="00ED508F"/>
    <w:rsid w:val="00ED50BF"/>
    <w:rsid w:val="00ED5382"/>
    <w:rsid w:val="00ED53CA"/>
    <w:rsid w:val="00ED53F2"/>
    <w:rsid w:val="00ED5472"/>
    <w:rsid w:val="00ED585F"/>
    <w:rsid w:val="00ED5933"/>
    <w:rsid w:val="00ED5994"/>
    <w:rsid w:val="00ED59E5"/>
    <w:rsid w:val="00ED5BE3"/>
    <w:rsid w:val="00ED5C1C"/>
    <w:rsid w:val="00ED6243"/>
    <w:rsid w:val="00ED6453"/>
    <w:rsid w:val="00ED6B15"/>
    <w:rsid w:val="00ED6C6C"/>
    <w:rsid w:val="00ED6CCA"/>
    <w:rsid w:val="00ED7072"/>
    <w:rsid w:val="00ED70AF"/>
    <w:rsid w:val="00ED7124"/>
    <w:rsid w:val="00ED7319"/>
    <w:rsid w:val="00ED733D"/>
    <w:rsid w:val="00ED750B"/>
    <w:rsid w:val="00ED7CCD"/>
    <w:rsid w:val="00ED7DC8"/>
    <w:rsid w:val="00ED7DED"/>
    <w:rsid w:val="00EE0196"/>
    <w:rsid w:val="00EE02E4"/>
    <w:rsid w:val="00EE07B7"/>
    <w:rsid w:val="00EE09F4"/>
    <w:rsid w:val="00EE0BC7"/>
    <w:rsid w:val="00EE0DC5"/>
    <w:rsid w:val="00EE0FB9"/>
    <w:rsid w:val="00EE1027"/>
    <w:rsid w:val="00EE1054"/>
    <w:rsid w:val="00EE1412"/>
    <w:rsid w:val="00EE160F"/>
    <w:rsid w:val="00EE1792"/>
    <w:rsid w:val="00EE21C1"/>
    <w:rsid w:val="00EE2234"/>
    <w:rsid w:val="00EE2235"/>
    <w:rsid w:val="00EE22A0"/>
    <w:rsid w:val="00EE24AB"/>
    <w:rsid w:val="00EE2647"/>
    <w:rsid w:val="00EE26A1"/>
    <w:rsid w:val="00EE2AAA"/>
    <w:rsid w:val="00EE2AD5"/>
    <w:rsid w:val="00EE2AE1"/>
    <w:rsid w:val="00EE2D62"/>
    <w:rsid w:val="00EE31AE"/>
    <w:rsid w:val="00EE324E"/>
    <w:rsid w:val="00EE334E"/>
    <w:rsid w:val="00EE3380"/>
    <w:rsid w:val="00EE34DE"/>
    <w:rsid w:val="00EE371D"/>
    <w:rsid w:val="00EE39A5"/>
    <w:rsid w:val="00EE3CB8"/>
    <w:rsid w:val="00EE3D40"/>
    <w:rsid w:val="00EE3E61"/>
    <w:rsid w:val="00EE3EBC"/>
    <w:rsid w:val="00EE42EF"/>
    <w:rsid w:val="00EE43D7"/>
    <w:rsid w:val="00EE490F"/>
    <w:rsid w:val="00EE4B71"/>
    <w:rsid w:val="00EE4CB7"/>
    <w:rsid w:val="00EE4EFC"/>
    <w:rsid w:val="00EE5157"/>
    <w:rsid w:val="00EE51E3"/>
    <w:rsid w:val="00EE5978"/>
    <w:rsid w:val="00EE5AEA"/>
    <w:rsid w:val="00EE5B7E"/>
    <w:rsid w:val="00EE5D1E"/>
    <w:rsid w:val="00EE5D5C"/>
    <w:rsid w:val="00EE5DE3"/>
    <w:rsid w:val="00EE6174"/>
    <w:rsid w:val="00EE62B3"/>
    <w:rsid w:val="00EE63CD"/>
    <w:rsid w:val="00EE6581"/>
    <w:rsid w:val="00EE6628"/>
    <w:rsid w:val="00EE66D1"/>
    <w:rsid w:val="00EE6864"/>
    <w:rsid w:val="00EE6BE7"/>
    <w:rsid w:val="00EE6DF1"/>
    <w:rsid w:val="00EE6E2E"/>
    <w:rsid w:val="00EE706A"/>
    <w:rsid w:val="00EE729A"/>
    <w:rsid w:val="00EE75BE"/>
    <w:rsid w:val="00EE762A"/>
    <w:rsid w:val="00EE79FA"/>
    <w:rsid w:val="00EE7F6F"/>
    <w:rsid w:val="00EF0187"/>
    <w:rsid w:val="00EF01CA"/>
    <w:rsid w:val="00EF038E"/>
    <w:rsid w:val="00EF04B6"/>
    <w:rsid w:val="00EF073B"/>
    <w:rsid w:val="00EF07F5"/>
    <w:rsid w:val="00EF0A05"/>
    <w:rsid w:val="00EF0A9C"/>
    <w:rsid w:val="00EF0BD0"/>
    <w:rsid w:val="00EF0E5F"/>
    <w:rsid w:val="00EF11F4"/>
    <w:rsid w:val="00EF1220"/>
    <w:rsid w:val="00EF18BA"/>
    <w:rsid w:val="00EF19CE"/>
    <w:rsid w:val="00EF20B4"/>
    <w:rsid w:val="00EF217C"/>
    <w:rsid w:val="00EF22DF"/>
    <w:rsid w:val="00EF2490"/>
    <w:rsid w:val="00EF2646"/>
    <w:rsid w:val="00EF26D2"/>
    <w:rsid w:val="00EF26E0"/>
    <w:rsid w:val="00EF28DE"/>
    <w:rsid w:val="00EF2A3D"/>
    <w:rsid w:val="00EF2B73"/>
    <w:rsid w:val="00EF2B77"/>
    <w:rsid w:val="00EF2F16"/>
    <w:rsid w:val="00EF3421"/>
    <w:rsid w:val="00EF3A0D"/>
    <w:rsid w:val="00EF3B65"/>
    <w:rsid w:val="00EF3FA5"/>
    <w:rsid w:val="00EF4046"/>
    <w:rsid w:val="00EF426A"/>
    <w:rsid w:val="00EF4949"/>
    <w:rsid w:val="00EF4969"/>
    <w:rsid w:val="00EF49E5"/>
    <w:rsid w:val="00EF4B61"/>
    <w:rsid w:val="00EF4BB3"/>
    <w:rsid w:val="00EF4C08"/>
    <w:rsid w:val="00EF4E7E"/>
    <w:rsid w:val="00EF51CC"/>
    <w:rsid w:val="00EF540E"/>
    <w:rsid w:val="00EF5412"/>
    <w:rsid w:val="00EF5857"/>
    <w:rsid w:val="00EF5875"/>
    <w:rsid w:val="00EF59BE"/>
    <w:rsid w:val="00EF5A80"/>
    <w:rsid w:val="00EF5B60"/>
    <w:rsid w:val="00EF5C05"/>
    <w:rsid w:val="00EF5EEE"/>
    <w:rsid w:val="00EF63DB"/>
    <w:rsid w:val="00EF6681"/>
    <w:rsid w:val="00EF6A10"/>
    <w:rsid w:val="00EF6B08"/>
    <w:rsid w:val="00EF6B4D"/>
    <w:rsid w:val="00EF6BD4"/>
    <w:rsid w:val="00EF6BF5"/>
    <w:rsid w:val="00EF6C2E"/>
    <w:rsid w:val="00EF7134"/>
    <w:rsid w:val="00EF746E"/>
    <w:rsid w:val="00EF754C"/>
    <w:rsid w:val="00EF7779"/>
    <w:rsid w:val="00EF7CB2"/>
    <w:rsid w:val="00F0006B"/>
    <w:rsid w:val="00F00462"/>
    <w:rsid w:val="00F004DF"/>
    <w:rsid w:val="00F005B8"/>
    <w:rsid w:val="00F00617"/>
    <w:rsid w:val="00F009D5"/>
    <w:rsid w:val="00F009EB"/>
    <w:rsid w:val="00F00A16"/>
    <w:rsid w:val="00F00D6E"/>
    <w:rsid w:val="00F00DFE"/>
    <w:rsid w:val="00F011AF"/>
    <w:rsid w:val="00F01388"/>
    <w:rsid w:val="00F01862"/>
    <w:rsid w:val="00F0220A"/>
    <w:rsid w:val="00F025A0"/>
    <w:rsid w:val="00F025DA"/>
    <w:rsid w:val="00F02717"/>
    <w:rsid w:val="00F027EF"/>
    <w:rsid w:val="00F02AE2"/>
    <w:rsid w:val="00F02F3C"/>
    <w:rsid w:val="00F0334C"/>
    <w:rsid w:val="00F037B2"/>
    <w:rsid w:val="00F037C2"/>
    <w:rsid w:val="00F0398C"/>
    <w:rsid w:val="00F03997"/>
    <w:rsid w:val="00F03A28"/>
    <w:rsid w:val="00F03BE7"/>
    <w:rsid w:val="00F03EC9"/>
    <w:rsid w:val="00F04029"/>
    <w:rsid w:val="00F040E1"/>
    <w:rsid w:val="00F041CB"/>
    <w:rsid w:val="00F04298"/>
    <w:rsid w:val="00F0433D"/>
    <w:rsid w:val="00F0443E"/>
    <w:rsid w:val="00F04650"/>
    <w:rsid w:val="00F04E91"/>
    <w:rsid w:val="00F051DE"/>
    <w:rsid w:val="00F052DB"/>
    <w:rsid w:val="00F05586"/>
    <w:rsid w:val="00F05A09"/>
    <w:rsid w:val="00F05A5D"/>
    <w:rsid w:val="00F05E2C"/>
    <w:rsid w:val="00F05E66"/>
    <w:rsid w:val="00F05F24"/>
    <w:rsid w:val="00F05F78"/>
    <w:rsid w:val="00F05FAF"/>
    <w:rsid w:val="00F0609C"/>
    <w:rsid w:val="00F061A4"/>
    <w:rsid w:val="00F06619"/>
    <w:rsid w:val="00F06846"/>
    <w:rsid w:val="00F06B8A"/>
    <w:rsid w:val="00F06C23"/>
    <w:rsid w:val="00F06C9F"/>
    <w:rsid w:val="00F070E7"/>
    <w:rsid w:val="00F071CC"/>
    <w:rsid w:val="00F078AC"/>
    <w:rsid w:val="00F07A77"/>
    <w:rsid w:val="00F1035A"/>
    <w:rsid w:val="00F10472"/>
    <w:rsid w:val="00F1062C"/>
    <w:rsid w:val="00F10775"/>
    <w:rsid w:val="00F10788"/>
    <w:rsid w:val="00F1088B"/>
    <w:rsid w:val="00F10A5B"/>
    <w:rsid w:val="00F10EF0"/>
    <w:rsid w:val="00F113B7"/>
    <w:rsid w:val="00F11687"/>
    <w:rsid w:val="00F117CB"/>
    <w:rsid w:val="00F11AC0"/>
    <w:rsid w:val="00F11AFA"/>
    <w:rsid w:val="00F11CD0"/>
    <w:rsid w:val="00F11DF6"/>
    <w:rsid w:val="00F11E91"/>
    <w:rsid w:val="00F11E99"/>
    <w:rsid w:val="00F11FB0"/>
    <w:rsid w:val="00F1207F"/>
    <w:rsid w:val="00F12172"/>
    <w:rsid w:val="00F12302"/>
    <w:rsid w:val="00F127A7"/>
    <w:rsid w:val="00F128F4"/>
    <w:rsid w:val="00F12F71"/>
    <w:rsid w:val="00F1309E"/>
    <w:rsid w:val="00F13841"/>
    <w:rsid w:val="00F13999"/>
    <w:rsid w:val="00F139B5"/>
    <w:rsid w:val="00F13B25"/>
    <w:rsid w:val="00F13C47"/>
    <w:rsid w:val="00F13FCD"/>
    <w:rsid w:val="00F140C6"/>
    <w:rsid w:val="00F14542"/>
    <w:rsid w:val="00F145DC"/>
    <w:rsid w:val="00F14686"/>
    <w:rsid w:val="00F14732"/>
    <w:rsid w:val="00F14ADB"/>
    <w:rsid w:val="00F1535C"/>
    <w:rsid w:val="00F1566E"/>
    <w:rsid w:val="00F15AF6"/>
    <w:rsid w:val="00F15B04"/>
    <w:rsid w:val="00F15BC9"/>
    <w:rsid w:val="00F15E11"/>
    <w:rsid w:val="00F15E63"/>
    <w:rsid w:val="00F161D4"/>
    <w:rsid w:val="00F162CF"/>
    <w:rsid w:val="00F16403"/>
    <w:rsid w:val="00F1653E"/>
    <w:rsid w:val="00F16746"/>
    <w:rsid w:val="00F16827"/>
    <w:rsid w:val="00F168A4"/>
    <w:rsid w:val="00F169E0"/>
    <w:rsid w:val="00F17761"/>
    <w:rsid w:val="00F179C9"/>
    <w:rsid w:val="00F17B50"/>
    <w:rsid w:val="00F17BBC"/>
    <w:rsid w:val="00F17FC4"/>
    <w:rsid w:val="00F2035B"/>
    <w:rsid w:val="00F20621"/>
    <w:rsid w:val="00F2078A"/>
    <w:rsid w:val="00F20877"/>
    <w:rsid w:val="00F208BE"/>
    <w:rsid w:val="00F20966"/>
    <w:rsid w:val="00F20A70"/>
    <w:rsid w:val="00F20BB0"/>
    <w:rsid w:val="00F20C0B"/>
    <w:rsid w:val="00F20D67"/>
    <w:rsid w:val="00F2170D"/>
    <w:rsid w:val="00F21777"/>
    <w:rsid w:val="00F21CE8"/>
    <w:rsid w:val="00F21D0D"/>
    <w:rsid w:val="00F21EE7"/>
    <w:rsid w:val="00F21F1E"/>
    <w:rsid w:val="00F22424"/>
    <w:rsid w:val="00F22973"/>
    <w:rsid w:val="00F23604"/>
    <w:rsid w:val="00F23E3F"/>
    <w:rsid w:val="00F2438D"/>
    <w:rsid w:val="00F251EC"/>
    <w:rsid w:val="00F252F7"/>
    <w:rsid w:val="00F254F5"/>
    <w:rsid w:val="00F25544"/>
    <w:rsid w:val="00F25712"/>
    <w:rsid w:val="00F259D4"/>
    <w:rsid w:val="00F25C68"/>
    <w:rsid w:val="00F25FBD"/>
    <w:rsid w:val="00F26090"/>
    <w:rsid w:val="00F26098"/>
    <w:rsid w:val="00F261E7"/>
    <w:rsid w:val="00F263D9"/>
    <w:rsid w:val="00F2669A"/>
    <w:rsid w:val="00F26798"/>
    <w:rsid w:val="00F267EA"/>
    <w:rsid w:val="00F26914"/>
    <w:rsid w:val="00F26AE6"/>
    <w:rsid w:val="00F26C7A"/>
    <w:rsid w:val="00F26D40"/>
    <w:rsid w:val="00F26D6A"/>
    <w:rsid w:val="00F272D5"/>
    <w:rsid w:val="00F274D4"/>
    <w:rsid w:val="00F27528"/>
    <w:rsid w:val="00F2764A"/>
    <w:rsid w:val="00F27681"/>
    <w:rsid w:val="00F27A2F"/>
    <w:rsid w:val="00F27AFB"/>
    <w:rsid w:val="00F27E9E"/>
    <w:rsid w:val="00F27EB4"/>
    <w:rsid w:val="00F30129"/>
    <w:rsid w:val="00F301B8"/>
    <w:rsid w:val="00F30266"/>
    <w:rsid w:val="00F305BA"/>
    <w:rsid w:val="00F305CF"/>
    <w:rsid w:val="00F306D7"/>
    <w:rsid w:val="00F307D7"/>
    <w:rsid w:val="00F30864"/>
    <w:rsid w:val="00F30A5C"/>
    <w:rsid w:val="00F30B95"/>
    <w:rsid w:val="00F30BF0"/>
    <w:rsid w:val="00F30E70"/>
    <w:rsid w:val="00F30F07"/>
    <w:rsid w:val="00F310F5"/>
    <w:rsid w:val="00F3114A"/>
    <w:rsid w:val="00F312C6"/>
    <w:rsid w:val="00F313D5"/>
    <w:rsid w:val="00F31493"/>
    <w:rsid w:val="00F3150E"/>
    <w:rsid w:val="00F3168B"/>
    <w:rsid w:val="00F31807"/>
    <w:rsid w:val="00F31AA7"/>
    <w:rsid w:val="00F31B1E"/>
    <w:rsid w:val="00F31B8C"/>
    <w:rsid w:val="00F323B0"/>
    <w:rsid w:val="00F326EF"/>
    <w:rsid w:val="00F32A38"/>
    <w:rsid w:val="00F32F81"/>
    <w:rsid w:val="00F32FA8"/>
    <w:rsid w:val="00F330E1"/>
    <w:rsid w:val="00F3327A"/>
    <w:rsid w:val="00F33608"/>
    <w:rsid w:val="00F33993"/>
    <w:rsid w:val="00F33B46"/>
    <w:rsid w:val="00F33BE7"/>
    <w:rsid w:val="00F33C0B"/>
    <w:rsid w:val="00F33ECA"/>
    <w:rsid w:val="00F342FB"/>
    <w:rsid w:val="00F343BF"/>
    <w:rsid w:val="00F343FE"/>
    <w:rsid w:val="00F34491"/>
    <w:rsid w:val="00F3451B"/>
    <w:rsid w:val="00F345A4"/>
    <w:rsid w:val="00F347DD"/>
    <w:rsid w:val="00F349B3"/>
    <w:rsid w:val="00F34B68"/>
    <w:rsid w:val="00F34DA3"/>
    <w:rsid w:val="00F34ED0"/>
    <w:rsid w:val="00F35527"/>
    <w:rsid w:val="00F35626"/>
    <w:rsid w:val="00F358CD"/>
    <w:rsid w:val="00F3594B"/>
    <w:rsid w:val="00F3599E"/>
    <w:rsid w:val="00F35BC3"/>
    <w:rsid w:val="00F35BE2"/>
    <w:rsid w:val="00F35C70"/>
    <w:rsid w:val="00F35CCD"/>
    <w:rsid w:val="00F35EDF"/>
    <w:rsid w:val="00F361F1"/>
    <w:rsid w:val="00F364D0"/>
    <w:rsid w:val="00F36694"/>
    <w:rsid w:val="00F366E2"/>
    <w:rsid w:val="00F36814"/>
    <w:rsid w:val="00F36850"/>
    <w:rsid w:val="00F36DCC"/>
    <w:rsid w:val="00F36EC3"/>
    <w:rsid w:val="00F370A1"/>
    <w:rsid w:val="00F37502"/>
    <w:rsid w:val="00F37C9D"/>
    <w:rsid w:val="00F37D55"/>
    <w:rsid w:val="00F37D94"/>
    <w:rsid w:val="00F37EDA"/>
    <w:rsid w:val="00F37F13"/>
    <w:rsid w:val="00F406CB"/>
    <w:rsid w:val="00F407EB"/>
    <w:rsid w:val="00F40B7B"/>
    <w:rsid w:val="00F40C01"/>
    <w:rsid w:val="00F40C9F"/>
    <w:rsid w:val="00F40CD6"/>
    <w:rsid w:val="00F41312"/>
    <w:rsid w:val="00F419C7"/>
    <w:rsid w:val="00F41B10"/>
    <w:rsid w:val="00F41D8F"/>
    <w:rsid w:val="00F41E1E"/>
    <w:rsid w:val="00F42141"/>
    <w:rsid w:val="00F42257"/>
    <w:rsid w:val="00F4244C"/>
    <w:rsid w:val="00F424C9"/>
    <w:rsid w:val="00F425A9"/>
    <w:rsid w:val="00F42642"/>
    <w:rsid w:val="00F4284A"/>
    <w:rsid w:val="00F42DDB"/>
    <w:rsid w:val="00F42FFC"/>
    <w:rsid w:val="00F43861"/>
    <w:rsid w:val="00F43B1D"/>
    <w:rsid w:val="00F43E84"/>
    <w:rsid w:val="00F43F5F"/>
    <w:rsid w:val="00F4421F"/>
    <w:rsid w:val="00F44390"/>
    <w:rsid w:val="00F4464D"/>
    <w:rsid w:val="00F452AA"/>
    <w:rsid w:val="00F4536D"/>
    <w:rsid w:val="00F45675"/>
    <w:rsid w:val="00F456D5"/>
    <w:rsid w:val="00F45CC5"/>
    <w:rsid w:val="00F45DBC"/>
    <w:rsid w:val="00F45F82"/>
    <w:rsid w:val="00F45FC4"/>
    <w:rsid w:val="00F46202"/>
    <w:rsid w:val="00F463D8"/>
    <w:rsid w:val="00F464A8"/>
    <w:rsid w:val="00F46614"/>
    <w:rsid w:val="00F467B6"/>
    <w:rsid w:val="00F467CD"/>
    <w:rsid w:val="00F46850"/>
    <w:rsid w:val="00F46986"/>
    <w:rsid w:val="00F46996"/>
    <w:rsid w:val="00F46A06"/>
    <w:rsid w:val="00F46C20"/>
    <w:rsid w:val="00F46E1A"/>
    <w:rsid w:val="00F46F0D"/>
    <w:rsid w:val="00F474F1"/>
    <w:rsid w:val="00F47790"/>
    <w:rsid w:val="00F47864"/>
    <w:rsid w:val="00F478D4"/>
    <w:rsid w:val="00F47989"/>
    <w:rsid w:val="00F47A6B"/>
    <w:rsid w:val="00F47A89"/>
    <w:rsid w:val="00F47B6A"/>
    <w:rsid w:val="00F47C5D"/>
    <w:rsid w:val="00F47EEF"/>
    <w:rsid w:val="00F47F1C"/>
    <w:rsid w:val="00F50314"/>
    <w:rsid w:val="00F50E3C"/>
    <w:rsid w:val="00F5112F"/>
    <w:rsid w:val="00F51298"/>
    <w:rsid w:val="00F5182A"/>
    <w:rsid w:val="00F51B5B"/>
    <w:rsid w:val="00F51B9D"/>
    <w:rsid w:val="00F51D4C"/>
    <w:rsid w:val="00F51E63"/>
    <w:rsid w:val="00F5222E"/>
    <w:rsid w:val="00F523D2"/>
    <w:rsid w:val="00F52487"/>
    <w:rsid w:val="00F52732"/>
    <w:rsid w:val="00F52D37"/>
    <w:rsid w:val="00F52E0F"/>
    <w:rsid w:val="00F52E76"/>
    <w:rsid w:val="00F5302F"/>
    <w:rsid w:val="00F533CB"/>
    <w:rsid w:val="00F53440"/>
    <w:rsid w:val="00F535BD"/>
    <w:rsid w:val="00F5375C"/>
    <w:rsid w:val="00F537A1"/>
    <w:rsid w:val="00F5380E"/>
    <w:rsid w:val="00F5393E"/>
    <w:rsid w:val="00F53987"/>
    <w:rsid w:val="00F539B3"/>
    <w:rsid w:val="00F53D16"/>
    <w:rsid w:val="00F53DF2"/>
    <w:rsid w:val="00F53F08"/>
    <w:rsid w:val="00F5431E"/>
    <w:rsid w:val="00F54822"/>
    <w:rsid w:val="00F5488F"/>
    <w:rsid w:val="00F5497A"/>
    <w:rsid w:val="00F54B7A"/>
    <w:rsid w:val="00F54ECF"/>
    <w:rsid w:val="00F54F2F"/>
    <w:rsid w:val="00F54F88"/>
    <w:rsid w:val="00F551B2"/>
    <w:rsid w:val="00F5552F"/>
    <w:rsid w:val="00F55562"/>
    <w:rsid w:val="00F555C3"/>
    <w:rsid w:val="00F5571B"/>
    <w:rsid w:val="00F55865"/>
    <w:rsid w:val="00F55960"/>
    <w:rsid w:val="00F55AB7"/>
    <w:rsid w:val="00F55C72"/>
    <w:rsid w:val="00F55FEB"/>
    <w:rsid w:val="00F56089"/>
    <w:rsid w:val="00F56280"/>
    <w:rsid w:val="00F563E7"/>
    <w:rsid w:val="00F5648D"/>
    <w:rsid w:val="00F56636"/>
    <w:rsid w:val="00F5670E"/>
    <w:rsid w:val="00F5673A"/>
    <w:rsid w:val="00F5689F"/>
    <w:rsid w:val="00F56D5C"/>
    <w:rsid w:val="00F56F42"/>
    <w:rsid w:val="00F570D7"/>
    <w:rsid w:val="00F5710B"/>
    <w:rsid w:val="00F5743C"/>
    <w:rsid w:val="00F576F1"/>
    <w:rsid w:val="00F57E40"/>
    <w:rsid w:val="00F57FF9"/>
    <w:rsid w:val="00F600E3"/>
    <w:rsid w:val="00F6025B"/>
    <w:rsid w:val="00F605C3"/>
    <w:rsid w:val="00F6064B"/>
    <w:rsid w:val="00F607EC"/>
    <w:rsid w:val="00F6092B"/>
    <w:rsid w:val="00F60A3A"/>
    <w:rsid w:val="00F60C6B"/>
    <w:rsid w:val="00F60FE9"/>
    <w:rsid w:val="00F61451"/>
    <w:rsid w:val="00F61492"/>
    <w:rsid w:val="00F61588"/>
    <w:rsid w:val="00F6180C"/>
    <w:rsid w:val="00F61C41"/>
    <w:rsid w:val="00F61C79"/>
    <w:rsid w:val="00F61CD4"/>
    <w:rsid w:val="00F61D74"/>
    <w:rsid w:val="00F61E6D"/>
    <w:rsid w:val="00F6203D"/>
    <w:rsid w:val="00F62637"/>
    <w:rsid w:val="00F62735"/>
    <w:rsid w:val="00F627F3"/>
    <w:rsid w:val="00F63934"/>
    <w:rsid w:val="00F63A5D"/>
    <w:rsid w:val="00F63C59"/>
    <w:rsid w:val="00F63D6C"/>
    <w:rsid w:val="00F641C4"/>
    <w:rsid w:val="00F647E5"/>
    <w:rsid w:val="00F647F9"/>
    <w:rsid w:val="00F64984"/>
    <w:rsid w:val="00F64AAB"/>
    <w:rsid w:val="00F6503D"/>
    <w:rsid w:val="00F65125"/>
    <w:rsid w:val="00F65226"/>
    <w:rsid w:val="00F6529C"/>
    <w:rsid w:val="00F653AD"/>
    <w:rsid w:val="00F65407"/>
    <w:rsid w:val="00F655E3"/>
    <w:rsid w:val="00F6564A"/>
    <w:rsid w:val="00F658D9"/>
    <w:rsid w:val="00F6594B"/>
    <w:rsid w:val="00F65EC5"/>
    <w:rsid w:val="00F664A4"/>
    <w:rsid w:val="00F667F1"/>
    <w:rsid w:val="00F66968"/>
    <w:rsid w:val="00F66A41"/>
    <w:rsid w:val="00F66D1D"/>
    <w:rsid w:val="00F66D8A"/>
    <w:rsid w:val="00F67A46"/>
    <w:rsid w:val="00F67BD7"/>
    <w:rsid w:val="00F67BE9"/>
    <w:rsid w:val="00F67E22"/>
    <w:rsid w:val="00F67E9B"/>
    <w:rsid w:val="00F67F27"/>
    <w:rsid w:val="00F7042A"/>
    <w:rsid w:val="00F7077D"/>
    <w:rsid w:val="00F709D8"/>
    <w:rsid w:val="00F70A29"/>
    <w:rsid w:val="00F70ABB"/>
    <w:rsid w:val="00F70E6D"/>
    <w:rsid w:val="00F70EE7"/>
    <w:rsid w:val="00F71023"/>
    <w:rsid w:val="00F71099"/>
    <w:rsid w:val="00F71164"/>
    <w:rsid w:val="00F71376"/>
    <w:rsid w:val="00F7139F"/>
    <w:rsid w:val="00F71549"/>
    <w:rsid w:val="00F715D0"/>
    <w:rsid w:val="00F719B1"/>
    <w:rsid w:val="00F71E0C"/>
    <w:rsid w:val="00F7219B"/>
    <w:rsid w:val="00F72270"/>
    <w:rsid w:val="00F726A2"/>
    <w:rsid w:val="00F72706"/>
    <w:rsid w:val="00F72C16"/>
    <w:rsid w:val="00F73145"/>
    <w:rsid w:val="00F73211"/>
    <w:rsid w:val="00F732B0"/>
    <w:rsid w:val="00F733EB"/>
    <w:rsid w:val="00F73447"/>
    <w:rsid w:val="00F73537"/>
    <w:rsid w:val="00F73C49"/>
    <w:rsid w:val="00F73E23"/>
    <w:rsid w:val="00F73FD1"/>
    <w:rsid w:val="00F74034"/>
    <w:rsid w:val="00F74393"/>
    <w:rsid w:val="00F744B4"/>
    <w:rsid w:val="00F7454C"/>
    <w:rsid w:val="00F74928"/>
    <w:rsid w:val="00F749DA"/>
    <w:rsid w:val="00F74E04"/>
    <w:rsid w:val="00F75005"/>
    <w:rsid w:val="00F750F5"/>
    <w:rsid w:val="00F75115"/>
    <w:rsid w:val="00F751CB"/>
    <w:rsid w:val="00F75368"/>
    <w:rsid w:val="00F7538A"/>
    <w:rsid w:val="00F75551"/>
    <w:rsid w:val="00F7562C"/>
    <w:rsid w:val="00F7569C"/>
    <w:rsid w:val="00F756C6"/>
    <w:rsid w:val="00F758D4"/>
    <w:rsid w:val="00F75A5A"/>
    <w:rsid w:val="00F75AD4"/>
    <w:rsid w:val="00F75CF6"/>
    <w:rsid w:val="00F75D96"/>
    <w:rsid w:val="00F7617E"/>
    <w:rsid w:val="00F761A5"/>
    <w:rsid w:val="00F76236"/>
    <w:rsid w:val="00F765FC"/>
    <w:rsid w:val="00F7687A"/>
    <w:rsid w:val="00F7697F"/>
    <w:rsid w:val="00F76A7B"/>
    <w:rsid w:val="00F76BE5"/>
    <w:rsid w:val="00F76C23"/>
    <w:rsid w:val="00F76CD5"/>
    <w:rsid w:val="00F76D32"/>
    <w:rsid w:val="00F76E24"/>
    <w:rsid w:val="00F76E62"/>
    <w:rsid w:val="00F77539"/>
    <w:rsid w:val="00F7799A"/>
    <w:rsid w:val="00F77A8D"/>
    <w:rsid w:val="00F77BB8"/>
    <w:rsid w:val="00F77CF8"/>
    <w:rsid w:val="00F77F22"/>
    <w:rsid w:val="00F80088"/>
    <w:rsid w:val="00F800A6"/>
    <w:rsid w:val="00F80174"/>
    <w:rsid w:val="00F80237"/>
    <w:rsid w:val="00F802EA"/>
    <w:rsid w:val="00F803CB"/>
    <w:rsid w:val="00F80713"/>
    <w:rsid w:val="00F80A10"/>
    <w:rsid w:val="00F80C4F"/>
    <w:rsid w:val="00F80C92"/>
    <w:rsid w:val="00F80F9C"/>
    <w:rsid w:val="00F810CA"/>
    <w:rsid w:val="00F81298"/>
    <w:rsid w:val="00F812DE"/>
    <w:rsid w:val="00F817E9"/>
    <w:rsid w:val="00F81933"/>
    <w:rsid w:val="00F81B45"/>
    <w:rsid w:val="00F81C82"/>
    <w:rsid w:val="00F81EED"/>
    <w:rsid w:val="00F82061"/>
    <w:rsid w:val="00F8216F"/>
    <w:rsid w:val="00F823CA"/>
    <w:rsid w:val="00F8243C"/>
    <w:rsid w:val="00F82544"/>
    <w:rsid w:val="00F825E4"/>
    <w:rsid w:val="00F825EE"/>
    <w:rsid w:val="00F82A16"/>
    <w:rsid w:val="00F82A7C"/>
    <w:rsid w:val="00F82B4D"/>
    <w:rsid w:val="00F82E5B"/>
    <w:rsid w:val="00F82FB7"/>
    <w:rsid w:val="00F82FEA"/>
    <w:rsid w:val="00F834C6"/>
    <w:rsid w:val="00F835A0"/>
    <w:rsid w:val="00F835F0"/>
    <w:rsid w:val="00F837B5"/>
    <w:rsid w:val="00F83921"/>
    <w:rsid w:val="00F83BF9"/>
    <w:rsid w:val="00F83C48"/>
    <w:rsid w:val="00F83CE2"/>
    <w:rsid w:val="00F83D35"/>
    <w:rsid w:val="00F83DE2"/>
    <w:rsid w:val="00F83ED3"/>
    <w:rsid w:val="00F83F2F"/>
    <w:rsid w:val="00F8416F"/>
    <w:rsid w:val="00F84318"/>
    <w:rsid w:val="00F84527"/>
    <w:rsid w:val="00F8484E"/>
    <w:rsid w:val="00F85251"/>
    <w:rsid w:val="00F8544F"/>
    <w:rsid w:val="00F85567"/>
    <w:rsid w:val="00F85616"/>
    <w:rsid w:val="00F858C6"/>
    <w:rsid w:val="00F858FE"/>
    <w:rsid w:val="00F85ED9"/>
    <w:rsid w:val="00F866F0"/>
    <w:rsid w:val="00F86A0E"/>
    <w:rsid w:val="00F86C0F"/>
    <w:rsid w:val="00F86C4F"/>
    <w:rsid w:val="00F86D02"/>
    <w:rsid w:val="00F86DAC"/>
    <w:rsid w:val="00F86E00"/>
    <w:rsid w:val="00F8709F"/>
    <w:rsid w:val="00F870B4"/>
    <w:rsid w:val="00F870B8"/>
    <w:rsid w:val="00F87268"/>
    <w:rsid w:val="00F8744D"/>
    <w:rsid w:val="00F874AA"/>
    <w:rsid w:val="00F87657"/>
    <w:rsid w:val="00F879E6"/>
    <w:rsid w:val="00F87DC8"/>
    <w:rsid w:val="00F90327"/>
    <w:rsid w:val="00F904FF"/>
    <w:rsid w:val="00F9055E"/>
    <w:rsid w:val="00F90822"/>
    <w:rsid w:val="00F9098D"/>
    <w:rsid w:val="00F90E99"/>
    <w:rsid w:val="00F90FF8"/>
    <w:rsid w:val="00F9123A"/>
    <w:rsid w:val="00F913A7"/>
    <w:rsid w:val="00F914B3"/>
    <w:rsid w:val="00F91763"/>
    <w:rsid w:val="00F917B6"/>
    <w:rsid w:val="00F917CE"/>
    <w:rsid w:val="00F91D8E"/>
    <w:rsid w:val="00F91DBE"/>
    <w:rsid w:val="00F9218D"/>
    <w:rsid w:val="00F92266"/>
    <w:rsid w:val="00F9229A"/>
    <w:rsid w:val="00F922BD"/>
    <w:rsid w:val="00F9242F"/>
    <w:rsid w:val="00F927EC"/>
    <w:rsid w:val="00F9285B"/>
    <w:rsid w:val="00F92888"/>
    <w:rsid w:val="00F92897"/>
    <w:rsid w:val="00F92A33"/>
    <w:rsid w:val="00F92A5C"/>
    <w:rsid w:val="00F92C02"/>
    <w:rsid w:val="00F92D6B"/>
    <w:rsid w:val="00F9307D"/>
    <w:rsid w:val="00F93412"/>
    <w:rsid w:val="00F9352F"/>
    <w:rsid w:val="00F935E3"/>
    <w:rsid w:val="00F9379D"/>
    <w:rsid w:val="00F93ADD"/>
    <w:rsid w:val="00F93B32"/>
    <w:rsid w:val="00F93E11"/>
    <w:rsid w:val="00F93F89"/>
    <w:rsid w:val="00F94573"/>
    <w:rsid w:val="00F94C73"/>
    <w:rsid w:val="00F95012"/>
    <w:rsid w:val="00F950CA"/>
    <w:rsid w:val="00F953A2"/>
    <w:rsid w:val="00F954EC"/>
    <w:rsid w:val="00F959FA"/>
    <w:rsid w:val="00F95D88"/>
    <w:rsid w:val="00F95E83"/>
    <w:rsid w:val="00F9607D"/>
    <w:rsid w:val="00F96ACA"/>
    <w:rsid w:val="00F96F2F"/>
    <w:rsid w:val="00F976A6"/>
    <w:rsid w:val="00F979D4"/>
    <w:rsid w:val="00F979FD"/>
    <w:rsid w:val="00F97AE7"/>
    <w:rsid w:val="00F97DA0"/>
    <w:rsid w:val="00F97E5C"/>
    <w:rsid w:val="00FA0314"/>
    <w:rsid w:val="00FA05D2"/>
    <w:rsid w:val="00FA0BAF"/>
    <w:rsid w:val="00FA0C4B"/>
    <w:rsid w:val="00FA0D15"/>
    <w:rsid w:val="00FA1265"/>
    <w:rsid w:val="00FA1284"/>
    <w:rsid w:val="00FA15D9"/>
    <w:rsid w:val="00FA179F"/>
    <w:rsid w:val="00FA1869"/>
    <w:rsid w:val="00FA1992"/>
    <w:rsid w:val="00FA1E22"/>
    <w:rsid w:val="00FA204A"/>
    <w:rsid w:val="00FA224B"/>
    <w:rsid w:val="00FA225A"/>
    <w:rsid w:val="00FA2950"/>
    <w:rsid w:val="00FA29E9"/>
    <w:rsid w:val="00FA29F9"/>
    <w:rsid w:val="00FA2A8C"/>
    <w:rsid w:val="00FA2EB4"/>
    <w:rsid w:val="00FA2FC3"/>
    <w:rsid w:val="00FA30DA"/>
    <w:rsid w:val="00FA3222"/>
    <w:rsid w:val="00FA33AF"/>
    <w:rsid w:val="00FA38C4"/>
    <w:rsid w:val="00FA38E8"/>
    <w:rsid w:val="00FA39AA"/>
    <w:rsid w:val="00FA3AFA"/>
    <w:rsid w:val="00FA3BF5"/>
    <w:rsid w:val="00FA3C42"/>
    <w:rsid w:val="00FA4184"/>
    <w:rsid w:val="00FA41BD"/>
    <w:rsid w:val="00FA41CA"/>
    <w:rsid w:val="00FA4236"/>
    <w:rsid w:val="00FA43F8"/>
    <w:rsid w:val="00FA44A5"/>
    <w:rsid w:val="00FA4565"/>
    <w:rsid w:val="00FA4FB8"/>
    <w:rsid w:val="00FA5209"/>
    <w:rsid w:val="00FA5304"/>
    <w:rsid w:val="00FA5698"/>
    <w:rsid w:val="00FA574B"/>
    <w:rsid w:val="00FA58D1"/>
    <w:rsid w:val="00FA5976"/>
    <w:rsid w:val="00FA5980"/>
    <w:rsid w:val="00FA6020"/>
    <w:rsid w:val="00FA6125"/>
    <w:rsid w:val="00FA63EA"/>
    <w:rsid w:val="00FA6419"/>
    <w:rsid w:val="00FA66F5"/>
    <w:rsid w:val="00FA6A0B"/>
    <w:rsid w:val="00FA6B6F"/>
    <w:rsid w:val="00FA6C1C"/>
    <w:rsid w:val="00FA6E3B"/>
    <w:rsid w:val="00FA7250"/>
    <w:rsid w:val="00FA725D"/>
    <w:rsid w:val="00FA73CD"/>
    <w:rsid w:val="00FA77BD"/>
    <w:rsid w:val="00FA7B1B"/>
    <w:rsid w:val="00FA7B8E"/>
    <w:rsid w:val="00FA7FDE"/>
    <w:rsid w:val="00FB0058"/>
    <w:rsid w:val="00FB01C6"/>
    <w:rsid w:val="00FB03F5"/>
    <w:rsid w:val="00FB06B5"/>
    <w:rsid w:val="00FB07E0"/>
    <w:rsid w:val="00FB0845"/>
    <w:rsid w:val="00FB08D3"/>
    <w:rsid w:val="00FB0CA5"/>
    <w:rsid w:val="00FB1007"/>
    <w:rsid w:val="00FB113D"/>
    <w:rsid w:val="00FB1315"/>
    <w:rsid w:val="00FB1316"/>
    <w:rsid w:val="00FB154B"/>
    <w:rsid w:val="00FB1691"/>
    <w:rsid w:val="00FB1893"/>
    <w:rsid w:val="00FB1B9C"/>
    <w:rsid w:val="00FB1C16"/>
    <w:rsid w:val="00FB1EAC"/>
    <w:rsid w:val="00FB20EF"/>
    <w:rsid w:val="00FB2124"/>
    <w:rsid w:val="00FB2146"/>
    <w:rsid w:val="00FB25A8"/>
    <w:rsid w:val="00FB25FB"/>
    <w:rsid w:val="00FB2684"/>
    <w:rsid w:val="00FB2712"/>
    <w:rsid w:val="00FB28F8"/>
    <w:rsid w:val="00FB2CCC"/>
    <w:rsid w:val="00FB2F1D"/>
    <w:rsid w:val="00FB3291"/>
    <w:rsid w:val="00FB334F"/>
    <w:rsid w:val="00FB33BC"/>
    <w:rsid w:val="00FB3423"/>
    <w:rsid w:val="00FB38A7"/>
    <w:rsid w:val="00FB398F"/>
    <w:rsid w:val="00FB3B05"/>
    <w:rsid w:val="00FB3F31"/>
    <w:rsid w:val="00FB4171"/>
    <w:rsid w:val="00FB429D"/>
    <w:rsid w:val="00FB4514"/>
    <w:rsid w:val="00FB4937"/>
    <w:rsid w:val="00FB496D"/>
    <w:rsid w:val="00FB4A6C"/>
    <w:rsid w:val="00FB4DCC"/>
    <w:rsid w:val="00FB4DD1"/>
    <w:rsid w:val="00FB51A1"/>
    <w:rsid w:val="00FB54FB"/>
    <w:rsid w:val="00FB5699"/>
    <w:rsid w:val="00FB58BE"/>
    <w:rsid w:val="00FB5C04"/>
    <w:rsid w:val="00FB5DFD"/>
    <w:rsid w:val="00FB6050"/>
    <w:rsid w:val="00FB6372"/>
    <w:rsid w:val="00FB66FB"/>
    <w:rsid w:val="00FB688A"/>
    <w:rsid w:val="00FB6BAF"/>
    <w:rsid w:val="00FB6C45"/>
    <w:rsid w:val="00FB6C4B"/>
    <w:rsid w:val="00FB6F6D"/>
    <w:rsid w:val="00FB7086"/>
    <w:rsid w:val="00FB75F9"/>
    <w:rsid w:val="00FB763B"/>
    <w:rsid w:val="00FB799B"/>
    <w:rsid w:val="00FB7D71"/>
    <w:rsid w:val="00FB7DBC"/>
    <w:rsid w:val="00FC02D9"/>
    <w:rsid w:val="00FC042F"/>
    <w:rsid w:val="00FC0508"/>
    <w:rsid w:val="00FC07C0"/>
    <w:rsid w:val="00FC098C"/>
    <w:rsid w:val="00FC09ED"/>
    <w:rsid w:val="00FC0AF6"/>
    <w:rsid w:val="00FC1220"/>
    <w:rsid w:val="00FC1248"/>
    <w:rsid w:val="00FC129F"/>
    <w:rsid w:val="00FC13BF"/>
    <w:rsid w:val="00FC16E6"/>
    <w:rsid w:val="00FC19F8"/>
    <w:rsid w:val="00FC1D33"/>
    <w:rsid w:val="00FC20D7"/>
    <w:rsid w:val="00FC22B2"/>
    <w:rsid w:val="00FC24CF"/>
    <w:rsid w:val="00FC25A0"/>
    <w:rsid w:val="00FC28A2"/>
    <w:rsid w:val="00FC2CBB"/>
    <w:rsid w:val="00FC2DDD"/>
    <w:rsid w:val="00FC2E73"/>
    <w:rsid w:val="00FC31C3"/>
    <w:rsid w:val="00FC3539"/>
    <w:rsid w:val="00FC3606"/>
    <w:rsid w:val="00FC3698"/>
    <w:rsid w:val="00FC37D6"/>
    <w:rsid w:val="00FC3993"/>
    <w:rsid w:val="00FC3A5B"/>
    <w:rsid w:val="00FC3A6E"/>
    <w:rsid w:val="00FC3AB2"/>
    <w:rsid w:val="00FC3D94"/>
    <w:rsid w:val="00FC3E85"/>
    <w:rsid w:val="00FC41B4"/>
    <w:rsid w:val="00FC41B5"/>
    <w:rsid w:val="00FC422F"/>
    <w:rsid w:val="00FC450F"/>
    <w:rsid w:val="00FC4C8A"/>
    <w:rsid w:val="00FC4CC2"/>
    <w:rsid w:val="00FC4FC3"/>
    <w:rsid w:val="00FC548E"/>
    <w:rsid w:val="00FC5563"/>
    <w:rsid w:val="00FC565E"/>
    <w:rsid w:val="00FC57CF"/>
    <w:rsid w:val="00FC5C45"/>
    <w:rsid w:val="00FC5C89"/>
    <w:rsid w:val="00FC603A"/>
    <w:rsid w:val="00FC61F1"/>
    <w:rsid w:val="00FC6334"/>
    <w:rsid w:val="00FC6761"/>
    <w:rsid w:val="00FC6972"/>
    <w:rsid w:val="00FC6998"/>
    <w:rsid w:val="00FC6B9C"/>
    <w:rsid w:val="00FC6D54"/>
    <w:rsid w:val="00FC6DB3"/>
    <w:rsid w:val="00FC6F64"/>
    <w:rsid w:val="00FC70BE"/>
    <w:rsid w:val="00FC7107"/>
    <w:rsid w:val="00FC73B1"/>
    <w:rsid w:val="00FC7AF7"/>
    <w:rsid w:val="00FC7BE3"/>
    <w:rsid w:val="00FC7CA2"/>
    <w:rsid w:val="00FC7CC9"/>
    <w:rsid w:val="00FC7EF6"/>
    <w:rsid w:val="00FC7F01"/>
    <w:rsid w:val="00FD0388"/>
    <w:rsid w:val="00FD0DCC"/>
    <w:rsid w:val="00FD12C1"/>
    <w:rsid w:val="00FD14B5"/>
    <w:rsid w:val="00FD16A6"/>
    <w:rsid w:val="00FD1812"/>
    <w:rsid w:val="00FD19F3"/>
    <w:rsid w:val="00FD1D51"/>
    <w:rsid w:val="00FD2104"/>
    <w:rsid w:val="00FD2587"/>
    <w:rsid w:val="00FD265B"/>
    <w:rsid w:val="00FD2A0E"/>
    <w:rsid w:val="00FD2B60"/>
    <w:rsid w:val="00FD2B86"/>
    <w:rsid w:val="00FD2D29"/>
    <w:rsid w:val="00FD33C3"/>
    <w:rsid w:val="00FD3437"/>
    <w:rsid w:val="00FD375A"/>
    <w:rsid w:val="00FD3876"/>
    <w:rsid w:val="00FD3896"/>
    <w:rsid w:val="00FD39A9"/>
    <w:rsid w:val="00FD3AEA"/>
    <w:rsid w:val="00FD3B16"/>
    <w:rsid w:val="00FD3B86"/>
    <w:rsid w:val="00FD3D38"/>
    <w:rsid w:val="00FD3F45"/>
    <w:rsid w:val="00FD44C0"/>
    <w:rsid w:val="00FD4687"/>
    <w:rsid w:val="00FD4789"/>
    <w:rsid w:val="00FD4939"/>
    <w:rsid w:val="00FD4BAD"/>
    <w:rsid w:val="00FD4E10"/>
    <w:rsid w:val="00FD51D2"/>
    <w:rsid w:val="00FD53EA"/>
    <w:rsid w:val="00FD561E"/>
    <w:rsid w:val="00FD56FE"/>
    <w:rsid w:val="00FD57B1"/>
    <w:rsid w:val="00FD5917"/>
    <w:rsid w:val="00FD5F5E"/>
    <w:rsid w:val="00FD5FA7"/>
    <w:rsid w:val="00FD63D7"/>
    <w:rsid w:val="00FD650B"/>
    <w:rsid w:val="00FD6671"/>
    <w:rsid w:val="00FD66F8"/>
    <w:rsid w:val="00FD6817"/>
    <w:rsid w:val="00FD69F5"/>
    <w:rsid w:val="00FD6A0E"/>
    <w:rsid w:val="00FD6A2F"/>
    <w:rsid w:val="00FD6B29"/>
    <w:rsid w:val="00FD6B74"/>
    <w:rsid w:val="00FD6BFF"/>
    <w:rsid w:val="00FD6DEC"/>
    <w:rsid w:val="00FD7106"/>
    <w:rsid w:val="00FD7314"/>
    <w:rsid w:val="00FD7744"/>
    <w:rsid w:val="00FD783E"/>
    <w:rsid w:val="00FD78E1"/>
    <w:rsid w:val="00FD7BAE"/>
    <w:rsid w:val="00FE0096"/>
    <w:rsid w:val="00FE0122"/>
    <w:rsid w:val="00FE07E1"/>
    <w:rsid w:val="00FE0AF0"/>
    <w:rsid w:val="00FE1029"/>
    <w:rsid w:val="00FE14CF"/>
    <w:rsid w:val="00FE16A2"/>
    <w:rsid w:val="00FE1A10"/>
    <w:rsid w:val="00FE1A6C"/>
    <w:rsid w:val="00FE1A81"/>
    <w:rsid w:val="00FE1AA1"/>
    <w:rsid w:val="00FE1D51"/>
    <w:rsid w:val="00FE1E48"/>
    <w:rsid w:val="00FE1F75"/>
    <w:rsid w:val="00FE21E3"/>
    <w:rsid w:val="00FE2994"/>
    <w:rsid w:val="00FE2BF3"/>
    <w:rsid w:val="00FE2F8E"/>
    <w:rsid w:val="00FE32B1"/>
    <w:rsid w:val="00FE360F"/>
    <w:rsid w:val="00FE383C"/>
    <w:rsid w:val="00FE3986"/>
    <w:rsid w:val="00FE3C65"/>
    <w:rsid w:val="00FE3D38"/>
    <w:rsid w:val="00FE3DFD"/>
    <w:rsid w:val="00FE428A"/>
    <w:rsid w:val="00FE469F"/>
    <w:rsid w:val="00FE46FC"/>
    <w:rsid w:val="00FE4AC1"/>
    <w:rsid w:val="00FE4B28"/>
    <w:rsid w:val="00FE4C67"/>
    <w:rsid w:val="00FE4E7E"/>
    <w:rsid w:val="00FE5096"/>
    <w:rsid w:val="00FE50CC"/>
    <w:rsid w:val="00FE54C7"/>
    <w:rsid w:val="00FE563A"/>
    <w:rsid w:val="00FE605C"/>
    <w:rsid w:val="00FE61B0"/>
    <w:rsid w:val="00FE6259"/>
    <w:rsid w:val="00FE6419"/>
    <w:rsid w:val="00FE65FD"/>
    <w:rsid w:val="00FE674F"/>
    <w:rsid w:val="00FE6A1A"/>
    <w:rsid w:val="00FE6FCF"/>
    <w:rsid w:val="00FE789E"/>
    <w:rsid w:val="00FE7947"/>
    <w:rsid w:val="00FE7A4F"/>
    <w:rsid w:val="00FE7A88"/>
    <w:rsid w:val="00FE7B6D"/>
    <w:rsid w:val="00FE7D3D"/>
    <w:rsid w:val="00FE7D52"/>
    <w:rsid w:val="00FF009C"/>
    <w:rsid w:val="00FF0328"/>
    <w:rsid w:val="00FF0544"/>
    <w:rsid w:val="00FF0885"/>
    <w:rsid w:val="00FF0DD0"/>
    <w:rsid w:val="00FF0EB2"/>
    <w:rsid w:val="00FF11CB"/>
    <w:rsid w:val="00FF1A1B"/>
    <w:rsid w:val="00FF1C8B"/>
    <w:rsid w:val="00FF1DE1"/>
    <w:rsid w:val="00FF2186"/>
    <w:rsid w:val="00FF2524"/>
    <w:rsid w:val="00FF2E44"/>
    <w:rsid w:val="00FF2E4B"/>
    <w:rsid w:val="00FF2F39"/>
    <w:rsid w:val="00FF301F"/>
    <w:rsid w:val="00FF3166"/>
    <w:rsid w:val="00FF3508"/>
    <w:rsid w:val="00FF3694"/>
    <w:rsid w:val="00FF37CB"/>
    <w:rsid w:val="00FF3815"/>
    <w:rsid w:val="00FF3916"/>
    <w:rsid w:val="00FF3ACF"/>
    <w:rsid w:val="00FF406B"/>
    <w:rsid w:val="00FF439D"/>
    <w:rsid w:val="00FF43F4"/>
    <w:rsid w:val="00FF43F6"/>
    <w:rsid w:val="00FF4765"/>
    <w:rsid w:val="00FF4AC2"/>
    <w:rsid w:val="00FF4B4D"/>
    <w:rsid w:val="00FF4BB2"/>
    <w:rsid w:val="00FF4D45"/>
    <w:rsid w:val="00FF5007"/>
    <w:rsid w:val="00FF50EE"/>
    <w:rsid w:val="00FF57DE"/>
    <w:rsid w:val="00FF584C"/>
    <w:rsid w:val="00FF61F2"/>
    <w:rsid w:val="00FF649E"/>
    <w:rsid w:val="00FF6605"/>
    <w:rsid w:val="00FF6722"/>
    <w:rsid w:val="00FF6B05"/>
    <w:rsid w:val="00FF6FA5"/>
    <w:rsid w:val="00FF719E"/>
    <w:rsid w:val="00FF71C3"/>
    <w:rsid w:val="00FF72BA"/>
    <w:rsid w:val="00FF756E"/>
    <w:rsid w:val="00FF7577"/>
    <w:rsid w:val="00FF7598"/>
    <w:rsid w:val="00FF75ED"/>
    <w:rsid w:val="00FF7821"/>
    <w:rsid w:val="00FF78DB"/>
    <w:rsid w:val="00FF7996"/>
    <w:rsid w:val="00FF7A82"/>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7"/>
    <o:shapelayout v:ext="edit">
      <o:idmap v:ext="edit" data="2"/>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219"/>
    <w:pPr>
      <w:spacing w:after="0" w:line="240" w:lineRule="auto"/>
    </w:pPr>
    <w:rPr>
      <w:sz w:val="24"/>
    </w:rPr>
  </w:style>
  <w:style w:type="paragraph" w:styleId="Heading1">
    <w:name w:val="heading 1"/>
    <w:basedOn w:val="Normal"/>
    <w:next w:val="Normal"/>
    <w:link w:val="Heading1Char"/>
    <w:uiPriority w:val="9"/>
    <w:qFormat/>
    <w:rsid w:val="00D31C70"/>
    <w:pPr>
      <w:keepNext/>
      <w:keepLines/>
      <w:numPr>
        <w:numId w:val="25"/>
      </w:numPr>
      <w:spacing w:before="120" w:after="120" w:line="360" w:lineRule="auto"/>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unhideWhenUsed/>
    <w:qFormat/>
    <w:rsid w:val="00E121A0"/>
    <w:pPr>
      <w:keepNext/>
      <w:keepLines/>
      <w:numPr>
        <w:numId w:val="26"/>
      </w:numPr>
      <w:spacing w:before="120" w:after="120"/>
      <w:ind w:left="986" w:hanging="357"/>
      <w:jc w:val="both"/>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EC248D"/>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rsid w:val="000C6E78"/>
    <w:pPr>
      <w:keepNext/>
      <w:keepLines/>
      <w:spacing w:before="120" w:after="120" w:line="360" w:lineRule="auto"/>
      <w:ind w:left="864" w:hanging="864"/>
      <w:jc w:val="both"/>
      <w:outlineLvl w:val="3"/>
    </w:pPr>
    <w:rPr>
      <w:rFonts w:ascii="Times New Roman" w:eastAsiaTheme="majorEastAsia" w:hAnsi="Times New Roman" w:cstheme="majorBidi"/>
      <w:bCs/>
      <w:i/>
      <w:iCs/>
      <w:lang w:val="en-IN"/>
    </w:rPr>
  </w:style>
  <w:style w:type="paragraph" w:styleId="Heading5">
    <w:name w:val="heading 5"/>
    <w:basedOn w:val="Normal"/>
    <w:next w:val="Normal"/>
    <w:link w:val="Heading5Char"/>
    <w:uiPriority w:val="9"/>
    <w:unhideWhenUsed/>
    <w:rsid w:val="000C6E78"/>
    <w:pPr>
      <w:keepNext/>
      <w:keepLines/>
      <w:spacing w:before="120" w:after="120" w:line="360" w:lineRule="auto"/>
      <w:ind w:left="1008" w:hanging="1008"/>
      <w:jc w:val="both"/>
      <w:outlineLvl w:val="4"/>
    </w:pPr>
    <w:rPr>
      <w:rFonts w:ascii="Times New Roman" w:eastAsiaTheme="majorEastAsia" w:hAnsi="Times New Roman" w:cstheme="majorBidi"/>
      <w:i/>
      <w:lang w:val="en-IN"/>
    </w:rPr>
  </w:style>
  <w:style w:type="paragraph" w:styleId="Heading6">
    <w:name w:val="heading 6"/>
    <w:basedOn w:val="Normal"/>
    <w:next w:val="Normal"/>
    <w:link w:val="Heading6Char"/>
    <w:uiPriority w:val="9"/>
    <w:unhideWhenUsed/>
    <w:qFormat/>
    <w:rsid w:val="000C6E78"/>
    <w:pPr>
      <w:keepNext/>
      <w:keepLines/>
      <w:spacing w:before="120" w:after="120"/>
      <w:ind w:left="1152" w:hanging="1152"/>
      <w:outlineLvl w:val="5"/>
    </w:pPr>
    <w:rPr>
      <w:rFonts w:ascii="Times New Roman" w:eastAsiaTheme="majorEastAsia" w:hAnsi="Times New Roman" w:cstheme="majorBidi"/>
      <w:i/>
      <w:iCs/>
      <w:lang w:val="en-IN"/>
    </w:rPr>
  </w:style>
  <w:style w:type="paragraph" w:styleId="Heading7">
    <w:name w:val="heading 7"/>
    <w:basedOn w:val="Normal"/>
    <w:next w:val="Normal"/>
    <w:link w:val="Heading7Char"/>
    <w:uiPriority w:val="9"/>
    <w:semiHidden/>
    <w:unhideWhenUsed/>
    <w:qFormat/>
    <w:rsid w:val="000C6E78"/>
    <w:pPr>
      <w:keepNext/>
      <w:keepLines/>
      <w:spacing w:before="200" w:after="120" w:line="360" w:lineRule="auto"/>
      <w:ind w:left="1296" w:hanging="1296"/>
      <w:jc w:val="both"/>
      <w:outlineLvl w:val="6"/>
    </w:pPr>
    <w:rPr>
      <w:rFonts w:asciiTheme="majorHAnsi" w:eastAsiaTheme="majorEastAsia" w:hAnsiTheme="majorHAnsi" w:cstheme="majorBidi"/>
      <w:i/>
      <w:iCs/>
      <w:color w:val="404040" w:themeColor="text1" w:themeTint="BF"/>
      <w:lang w:val="en-IN"/>
    </w:rPr>
  </w:style>
  <w:style w:type="paragraph" w:styleId="Heading8">
    <w:name w:val="heading 8"/>
    <w:basedOn w:val="Normal"/>
    <w:next w:val="Normal"/>
    <w:link w:val="Heading8Char"/>
    <w:uiPriority w:val="9"/>
    <w:semiHidden/>
    <w:unhideWhenUsed/>
    <w:qFormat/>
    <w:rsid w:val="000C6E78"/>
    <w:pPr>
      <w:keepNext/>
      <w:keepLines/>
      <w:spacing w:before="200" w:after="120" w:line="360" w:lineRule="auto"/>
      <w:ind w:left="1440" w:hanging="1440"/>
      <w:jc w:val="both"/>
      <w:outlineLvl w:val="7"/>
    </w:pPr>
    <w:rPr>
      <w:rFonts w:asciiTheme="majorHAnsi" w:eastAsiaTheme="majorEastAsia" w:hAnsiTheme="majorHAnsi" w:cstheme="majorBidi"/>
      <w:color w:val="404040" w:themeColor="text1" w:themeTint="BF"/>
      <w:sz w:val="20"/>
      <w:szCs w:val="20"/>
      <w:lang w:val="en-IN"/>
    </w:rPr>
  </w:style>
  <w:style w:type="paragraph" w:styleId="Heading9">
    <w:name w:val="heading 9"/>
    <w:basedOn w:val="Normal"/>
    <w:next w:val="Normal"/>
    <w:link w:val="Heading9Char"/>
    <w:uiPriority w:val="9"/>
    <w:semiHidden/>
    <w:unhideWhenUsed/>
    <w:qFormat/>
    <w:rsid w:val="000C6E78"/>
    <w:pPr>
      <w:keepNext/>
      <w:keepLines/>
      <w:spacing w:before="200" w:after="120" w:line="360" w:lineRule="auto"/>
      <w:ind w:left="1584" w:hanging="1584"/>
      <w:jc w:val="both"/>
      <w:outlineLvl w:val="8"/>
    </w:pPr>
    <w:rPr>
      <w:rFonts w:asciiTheme="majorHAnsi" w:eastAsiaTheme="majorEastAsia" w:hAnsiTheme="majorHAnsi" w:cstheme="majorBidi"/>
      <w:i/>
      <w:iCs/>
      <w:color w:val="404040" w:themeColor="text1" w:themeTint="BF"/>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character" w:styleId="UnresolvedMention">
    <w:name w:val="Unresolved Mention"/>
    <w:basedOn w:val="DefaultParagraphFont"/>
    <w:uiPriority w:val="99"/>
    <w:semiHidden/>
    <w:unhideWhenUsed/>
    <w:rsid w:val="00A0116D"/>
    <w:rPr>
      <w:color w:val="605E5C"/>
      <w:shd w:val="clear" w:color="auto" w:fill="E1DFDD"/>
    </w:rPr>
  </w:style>
  <w:style w:type="paragraph" w:customStyle="1" w:styleId="BodyText1">
    <w:name w:val="Body Text1"/>
    <w:basedOn w:val="Normal"/>
    <w:link w:val="BodytextChar"/>
    <w:qFormat/>
    <w:rsid w:val="00CB29C3"/>
    <w:pPr>
      <w:spacing w:line="360" w:lineRule="auto"/>
      <w:ind w:firstLine="720"/>
      <w:jc w:val="both"/>
    </w:pPr>
    <w:rPr>
      <w:rFonts w:ascii="Times New Roman" w:hAnsi="Times New Roman" w:cs="Times New Roman"/>
    </w:rPr>
  </w:style>
  <w:style w:type="character" w:customStyle="1" w:styleId="BodytextChar">
    <w:name w:val="Body text Char"/>
    <w:basedOn w:val="DefaultParagraphFont"/>
    <w:link w:val="BodyText1"/>
    <w:rsid w:val="00CB29C3"/>
    <w:rPr>
      <w:rFonts w:ascii="Times New Roman" w:hAnsi="Times New Roman" w:cs="Times New Roman"/>
      <w:sz w:val="24"/>
    </w:rPr>
  </w:style>
  <w:style w:type="character" w:customStyle="1" w:styleId="Heading2Char">
    <w:name w:val="Heading 2 Char"/>
    <w:basedOn w:val="DefaultParagraphFont"/>
    <w:link w:val="Heading2"/>
    <w:uiPriority w:val="9"/>
    <w:rsid w:val="00E121A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C248D"/>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4C072B"/>
    <w:pPr>
      <w:jc w:val="center"/>
    </w:pPr>
    <w:rPr>
      <w:rFonts w:ascii="Times New Roman" w:hAnsi="Times New Roman"/>
      <w:b/>
      <w:iCs/>
      <w:szCs w:val="18"/>
    </w:rPr>
  </w:style>
  <w:style w:type="character" w:customStyle="1" w:styleId="hlfld-contribauthor">
    <w:name w:val="hlfld-contribauthor"/>
    <w:basedOn w:val="DefaultParagraphFont"/>
    <w:rsid w:val="0040222F"/>
  </w:style>
  <w:style w:type="character" w:customStyle="1" w:styleId="nlmgiven-names">
    <w:name w:val="nlm_given-names"/>
    <w:basedOn w:val="DefaultParagraphFont"/>
    <w:rsid w:val="0040222F"/>
  </w:style>
  <w:style w:type="character" w:customStyle="1" w:styleId="nlmyear">
    <w:name w:val="nlm_year"/>
    <w:basedOn w:val="DefaultParagraphFont"/>
    <w:rsid w:val="0040222F"/>
  </w:style>
  <w:style w:type="character" w:customStyle="1" w:styleId="nlmchapter-title">
    <w:name w:val="nlm_chapter-title"/>
    <w:basedOn w:val="DefaultParagraphFont"/>
    <w:rsid w:val="0040222F"/>
  </w:style>
  <w:style w:type="character" w:customStyle="1" w:styleId="nlmfpage">
    <w:name w:val="nlm_fpage"/>
    <w:basedOn w:val="DefaultParagraphFont"/>
    <w:rsid w:val="0040222F"/>
  </w:style>
  <w:style w:type="character" w:customStyle="1" w:styleId="nlmlpage">
    <w:name w:val="nlm_lpage"/>
    <w:basedOn w:val="DefaultParagraphFont"/>
    <w:rsid w:val="0040222F"/>
  </w:style>
  <w:style w:type="character" w:customStyle="1" w:styleId="nlmpublisher-loc">
    <w:name w:val="nlm_publisher-loc"/>
    <w:basedOn w:val="DefaultParagraphFont"/>
    <w:rsid w:val="0040222F"/>
  </w:style>
  <w:style w:type="character" w:customStyle="1" w:styleId="nlmpublisher-name">
    <w:name w:val="nlm_publisher-name"/>
    <w:basedOn w:val="DefaultParagraphFont"/>
    <w:rsid w:val="0040222F"/>
  </w:style>
  <w:style w:type="character" w:customStyle="1" w:styleId="MTEquationSection">
    <w:name w:val="MTEquationSection"/>
    <w:basedOn w:val="DefaultParagraphFont"/>
    <w:rsid w:val="00D7194E"/>
    <w:rPr>
      <w:rFonts w:ascii="Times New Roman" w:hAnsi="Times New Roman" w:cs="Times New Roman"/>
      <w:b/>
      <w:vanish/>
      <w:color w:val="FF0000"/>
      <w:sz w:val="24"/>
      <w:szCs w:val="18"/>
    </w:rPr>
  </w:style>
  <w:style w:type="paragraph" w:customStyle="1" w:styleId="MTDisplayEquation">
    <w:name w:val="MTDisplayEquation"/>
    <w:basedOn w:val="Normal"/>
    <w:next w:val="Normal"/>
    <w:link w:val="MTDisplayEquationChar"/>
    <w:rsid w:val="00D7194E"/>
    <w:pPr>
      <w:tabs>
        <w:tab w:val="center" w:pos="4680"/>
        <w:tab w:val="right" w:pos="9360"/>
      </w:tabs>
      <w:spacing w:before="120" w:after="120"/>
      <w:jc w:val="both"/>
    </w:pPr>
    <w:rPr>
      <w:rFonts w:ascii="Times New Roman" w:hAnsi="Times New Roman" w:cs="Times New Roman"/>
    </w:rPr>
  </w:style>
  <w:style w:type="character" w:customStyle="1" w:styleId="MTDisplayEquationChar">
    <w:name w:val="MTDisplayEquation Char"/>
    <w:basedOn w:val="DefaultParagraphFont"/>
    <w:link w:val="MTDisplayEquation"/>
    <w:rsid w:val="00D7194E"/>
    <w:rPr>
      <w:rFonts w:ascii="Times New Roman" w:hAnsi="Times New Roman" w:cs="Times New Roman"/>
    </w:rPr>
  </w:style>
  <w:style w:type="paragraph" w:styleId="FootnoteText">
    <w:name w:val="footnote text"/>
    <w:basedOn w:val="Normal"/>
    <w:link w:val="FootnoteTextChar"/>
    <w:uiPriority w:val="99"/>
    <w:unhideWhenUsed/>
    <w:rsid w:val="00D161D3"/>
    <w:rPr>
      <w:sz w:val="20"/>
      <w:szCs w:val="20"/>
    </w:rPr>
  </w:style>
  <w:style w:type="character" w:customStyle="1" w:styleId="FootnoteTextChar">
    <w:name w:val="Footnote Text Char"/>
    <w:basedOn w:val="DefaultParagraphFont"/>
    <w:link w:val="FootnoteText"/>
    <w:uiPriority w:val="99"/>
    <w:rsid w:val="00D161D3"/>
    <w:rPr>
      <w:sz w:val="20"/>
      <w:szCs w:val="20"/>
    </w:rPr>
  </w:style>
  <w:style w:type="character" w:styleId="FootnoteReference">
    <w:name w:val="footnote reference"/>
    <w:basedOn w:val="DefaultParagraphFont"/>
    <w:uiPriority w:val="99"/>
    <w:unhideWhenUsed/>
    <w:rsid w:val="00D161D3"/>
    <w:rPr>
      <w:vertAlign w:val="superscript"/>
    </w:rPr>
  </w:style>
  <w:style w:type="character" w:customStyle="1" w:styleId="normaltextrun">
    <w:name w:val="normaltextrun"/>
    <w:basedOn w:val="DefaultParagraphFont"/>
    <w:rsid w:val="00A03766"/>
  </w:style>
  <w:style w:type="character" w:customStyle="1" w:styleId="eop">
    <w:name w:val="eop"/>
    <w:basedOn w:val="DefaultParagraphFont"/>
    <w:rsid w:val="00A03766"/>
  </w:style>
  <w:style w:type="character" w:customStyle="1" w:styleId="ui-provider">
    <w:name w:val="ui-provider"/>
    <w:basedOn w:val="DefaultParagraphFont"/>
    <w:rsid w:val="00CF28DF"/>
  </w:style>
  <w:style w:type="character" w:customStyle="1" w:styleId="Heading1Char">
    <w:name w:val="Heading 1 Char"/>
    <w:basedOn w:val="DefaultParagraphFont"/>
    <w:link w:val="Heading1"/>
    <w:uiPriority w:val="9"/>
    <w:rsid w:val="00D31C70"/>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0C6E78"/>
    <w:rPr>
      <w:rFonts w:ascii="Times New Roman" w:eastAsiaTheme="majorEastAsia" w:hAnsi="Times New Roman" w:cstheme="majorBidi"/>
      <w:bCs/>
      <w:i/>
      <w:iCs/>
      <w:sz w:val="24"/>
      <w:lang w:val="en-IN"/>
    </w:rPr>
  </w:style>
  <w:style w:type="character" w:customStyle="1" w:styleId="Heading5Char">
    <w:name w:val="Heading 5 Char"/>
    <w:basedOn w:val="DefaultParagraphFont"/>
    <w:link w:val="Heading5"/>
    <w:uiPriority w:val="9"/>
    <w:rsid w:val="000C6E78"/>
    <w:rPr>
      <w:rFonts w:ascii="Times New Roman" w:eastAsiaTheme="majorEastAsia" w:hAnsi="Times New Roman" w:cstheme="majorBidi"/>
      <w:i/>
      <w:sz w:val="24"/>
      <w:lang w:val="en-IN"/>
    </w:rPr>
  </w:style>
  <w:style w:type="character" w:customStyle="1" w:styleId="Heading6Char">
    <w:name w:val="Heading 6 Char"/>
    <w:basedOn w:val="DefaultParagraphFont"/>
    <w:link w:val="Heading6"/>
    <w:uiPriority w:val="9"/>
    <w:rsid w:val="000C6E78"/>
    <w:rPr>
      <w:rFonts w:ascii="Times New Roman" w:eastAsiaTheme="majorEastAsia" w:hAnsi="Times New Roman" w:cstheme="majorBidi"/>
      <w:i/>
      <w:iCs/>
      <w:sz w:val="24"/>
      <w:lang w:val="en-IN"/>
    </w:rPr>
  </w:style>
  <w:style w:type="character" w:customStyle="1" w:styleId="Heading7Char">
    <w:name w:val="Heading 7 Char"/>
    <w:basedOn w:val="DefaultParagraphFont"/>
    <w:link w:val="Heading7"/>
    <w:uiPriority w:val="9"/>
    <w:semiHidden/>
    <w:rsid w:val="000C6E78"/>
    <w:rPr>
      <w:rFonts w:asciiTheme="majorHAnsi" w:eastAsiaTheme="majorEastAsia" w:hAnsiTheme="majorHAnsi" w:cstheme="majorBidi"/>
      <w:i/>
      <w:iCs/>
      <w:color w:val="404040" w:themeColor="text1" w:themeTint="BF"/>
      <w:sz w:val="24"/>
      <w:lang w:val="en-IN"/>
    </w:rPr>
  </w:style>
  <w:style w:type="character" w:customStyle="1" w:styleId="Heading8Char">
    <w:name w:val="Heading 8 Char"/>
    <w:basedOn w:val="DefaultParagraphFont"/>
    <w:link w:val="Heading8"/>
    <w:uiPriority w:val="9"/>
    <w:semiHidden/>
    <w:rsid w:val="000C6E78"/>
    <w:rPr>
      <w:rFonts w:asciiTheme="majorHAnsi" w:eastAsiaTheme="majorEastAsia" w:hAnsiTheme="majorHAnsi" w:cstheme="majorBidi"/>
      <w:color w:val="404040" w:themeColor="text1" w:themeTint="BF"/>
      <w:sz w:val="20"/>
      <w:szCs w:val="20"/>
      <w:lang w:val="en-IN"/>
    </w:rPr>
  </w:style>
  <w:style w:type="character" w:customStyle="1" w:styleId="Heading9Char">
    <w:name w:val="Heading 9 Char"/>
    <w:basedOn w:val="DefaultParagraphFont"/>
    <w:link w:val="Heading9"/>
    <w:uiPriority w:val="9"/>
    <w:semiHidden/>
    <w:rsid w:val="000C6E78"/>
    <w:rPr>
      <w:rFonts w:asciiTheme="majorHAnsi" w:eastAsiaTheme="majorEastAsia" w:hAnsiTheme="majorHAnsi" w:cstheme="majorBidi"/>
      <w:i/>
      <w:iCs/>
      <w:color w:val="404040" w:themeColor="text1" w:themeTint="BF"/>
      <w:sz w:val="20"/>
      <w:szCs w:val="20"/>
      <w:lang w:val="en-IN"/>
    </w:rPr>
  </w:style>
  <w:style w:type="paragraph" w:styleId="BodyText">
    <w:name w:val="Body Text"/>
    <w:basedOn w:val="Normal"/>
    <w:link w:val="BodyTextChar0"/>
    <w:uiPriority w:val="1"/>
    <w:qFormat/>
    <w:rsid w:val="00D7471D"/>
    <w:pPr>
      <w:widowControl w:val="0"/>
      <w:autoSpaceDE w:val="0"/>
      <w:autoSpaceDN w:val="0"/>
    </w:pPr>
    <w:rPr>
      <w:rFonts w:ascii="Times New Roman" w:eastAsia="Times New Roman" w:hAnsi="Times New Roman" w:cs="Times New Roman"/>
      <w:szCs w:val="24"/>
    </w:rPr>
  </w:style>
  <w:style w:type="character" w:customStyle="1" w:styleId="BodyTextChar0">
    <w:name w:val="Body Text Char"/>
    <w:basedOn w:val="DefaultParagraphFont"/>
    <w:link w:val="BodyText"/>
    <w:uiPriority w:val="1"/>
    <w:rsid w:val="00D7471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800B2"/>
    <w:pPr>
      <w:widowControl w:val="0"/>
      <w:autoSpaceDE w:val="0"/>
      <w:autoSpaceDN w:val="0"/>
    </w:pPr>
    <w:rPr>
      <w:rFonts w:ascii="Times New Roman" w:eastAsia="Times New Roman" w:hAnsi="Times New Roman" w:cs="Times New Roman"/>
      <w:sz w:val="22"/>
    </w:rPr>
  </w:style>
  <w:style w:type="paragraph" w:styleId="NormalWeb">
    <w:name w:val="Normal (Web)"/>
    <w:basedOn w:val="Normal"/>
    <w:uiPriority w:val="99"/>
    <w:unhideWhenUsed/>
    <w:rsid w:val="001C64F3"/>
    <w:pPr>
      <w:spacing w:before="100" w:beforeAutospacing="1" w:after="100" w:afterAutospacing="1"/>
    </w:pPr>
    <w:rPr>
      <w:rFonts w:ascii="Times New Roman" w:eastAsia="Times New Roman" w:hAnsi="Times New Roman" w:cs="Times New Roman"/>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155459203">
      <w:bodyDiv w:val="1"/>
      <w:marLeft w:val="0"/>
      <w:marRight w:val="0"/>
      <w:marTop w:val="0"/>
      <w:marBottom w:val="0"/>
      <w:divBdr>
        <w:top w:val="none" w:sz="0" w:space="0" w:color="auto"/>
        <w:left w:val="none" w:sz="0" w:space="0" w:color="auto"/>
        <w:bottom w:val="none" w:sz="0" w:space="0" w:color="auto"/>
        <w:right w:val="none" w:sz="0" w:space="0" w:color="auto"/>
      </w:divBdr>
    </w:div>
    <w:div w:id="172110298">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629357493">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694237335">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77536902">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84869076">
      <w:bodyDiv w:val="1"/>
      <w:marLeft w:val="0"/>
      <w:marRight w:val="0"/>
      <w:marTop w:val="0"/>
      <w:marBottom w:val="0"/>
      <w:divBdr>
        <w:top w:val="none" w:sz="0" w:space="0" w:color="auto"/>
        <w:left w:val="none" w:sz="0" w:space="0" w:color="auto"/>
        <w:bottom w:val="none" w:sz="0" w:space="0" w:color="auto"/>
        <w:right w:val="none" w:sz="0" w:space="0" w:color="auto"/>
      </w:divBdr>
    </w:div>
    <w:div w:id="1393499100">
      <w:bodyDiv w:val="1"/>
      <w:marLeft w:val="0"/>
      <w:marRight w:val="0"/>
      <w:marTop w:val="0"/>
      <w:marBottom w:val="0"/>
      <w:divBdr>
        <w:top w:val="none" w:sz="0" w:space="0" w:color="auto"/>
        <w:left w:val="none" w:sz="0" w:space="0" w:color="auto"/>
        <w:bottom w:val="none" w:sz="0" w:space="0" w:color="auto"/>
        <w:right w:val="none" w:sz="0" w:space="0" w:color="auto"/>
      </w:divBdr>
    </w:div>
    <w:div w:id="1435594444">
      <w:bodyDiv w:val="1"/>
      <w:marLeft w:val="0"/>
      <w:marRight w:val="0"/>
      <w:marTop w:val="0"/>
      <w:marBottom w:val="0"/>
      <w:divBdr>
        <w:top w:val="none" w:sz="0" w:space="0" w:color="auto"/>
        <w:left w:val="none" w:sz="0" w:space="0" w:color="auto"/>
        <w:bottom w:val="none" w:sz="0" w:space="0" w:color="auto"/>
        <w:right w:val="none" w:sz="0" w:space="0" w:color="auto"/>
      </w:divBdr>
    </w:div>
    <w:div w:id="1473861285">
      <w:bodyDiv w:val="1"/>
      <w:marLeft w:val="0"/>
      <w:marRight w:val="0"/>
      <w:marTop w:val="0"/>
      <w:marBottom w:val="0"/>
      <w:divBdr>
        <w:top w:val="none" w:sz="0" w:space="0" w:color="auto"/>
        <w:left w:val="none" w:sz="0" w:space="0" w:color="auto"/>
        <w:bottom w:val="none" w:sz="0" w:space="0" w:color="auto"/>
        <w:right w:val="none" w:sz="0" w:space="0" w:color="auto"/>
      </w:divBdr>
    </w:div>
    <w:div w:id="1829398713">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1967002339">
      <w:bodyDiv w:val="1"/>
      <w:marLeft w:val="0"/>
      <w:marRight w:val="0"/>
      <w:marTop w:val="0"/>
      <w:marBottom w:val="0"/>
      <w:divBdr>
        <w:top w:val="none" w:sz="0" w:space="0" w:color="auto"/>
        <w:left w:val="none" w:sz="0" w:space="0" w:color="auto"/>
        <w:bottom w:val="none" w:sz="0" w:space="0" w:color="auto"/>
        <w:right w:val="none" w:sz="0" w:space="0" w:color="auto"/>
      </w:divBdr>
    </w:div>
    <w:div w:id="2062361878">
      <w:bodyDiv w:val="1"/>
      <w:marLeft w:val="0"/>
      <w:marRight w:val="0"/>
      <w:marTop w:val="0"/>
      <w:marBottom w:val="0"/>
      <w:divBdr>
        <w:top w:val="none" w:sz="0" w:space="0" w:color="auto"/>
        <w:left w:val="none" w:sz="0" w:space="0" w:color="auto"/>
        <w:bottom w:val="none" w:sz="0" w:space="0" w:color="auto"/>
        <w:right w:val="none" w:sz="0" w:space="0" w:color="auto"/>
      </w:divBdr>
    </w:div>
    <w:div w:id="2072800184">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671" Type="http://schemas.openxmlformats.org/officeDocument/2006/relationships/image" Target="media/image285.wmf"/><Relationship Id="rId769" Type="http://schemas.openxmlformats.org/officeDocument/2006/relationships/image" Target="media/image330.wmf"/><Relationship Id="rId21" Type="http://schemas.openxmlformats.org/officeDocument/2006/relationships/oleObject" Target="embeddings/oleObject4.bin"/><Relationship Id="rId324" Type="http://schemas.openxmlformats.org/officeDocument/2006/relationships/image" Target="media/image137.wmf"/><Relationship Id="rId531" Type="http://schemas.openxmlformats.org/officeDocument/2006/relationships/oleObject" Target="embeddings/oleObject296.bin"/><Relationship Id="rId629" Type="http://schemas.openxmlformats.org/officeDocument/2006/relationships/image" Target="media/image270.wmf"/><Relationship Id="rId170" Type="http://schemas.openxmlformats.org/officeDocument/2006/relationships/oleObject" Target="embeddings/oleObject89.bin"/><Relationship Id="rId836" Type="http://schemas.openxmlformats.org/officeDocument/2006/relationships/image" Target="media/image356.wmf"/><Relationship Id="rId268" Type="http://schemas.openxmlformats.org/officeDocument/2006/relationships/image" Target="media/image110.wmf"/><Relationship Id="rId475" Type="http://schemas.openxmlformats.org/officeDocument/2006/relationships/oleObject" Target="embeddings/oleObject264.bin"/><Relationship Id="rId682" Type="http://schemas.openxmlformats.org/officeDocument/2006/relationships/oleObject" Target="embeddings/oleObject383.bin"/><Relationship Id="rId903" Type="http://schemas.openxmlformats.org/officeDocument/2006/relationships/oleObject" Target="embeddings/oleObject513.bin"/><Relationship Id="rId32" Type="http://schemas.openxmlformats.org/officeDocument/2006/relationships/oleObject" Target="embeddings/oleObject10.bin"/><Relationship Id="rId128" Type="http://schemas.openxmlformats.org/officeDocument/2006/relationships/oleObject" Target="embeddings/oleObject66.bin"/><Relationship Id="rId335" Type="http://schemas.openxmlformats.org/officeDocument/2006/relationships/image" Target="media/image141.wmf"/><Relationship Id="rId542" Type="http://schemas.openxmlformats.org/officeDocument/2006/relationships/image" Target="media/image231.wmf"/><Relationship Id="rId181" Type="http://schemas.openxmlformats.org/officeDocument/2006/relationships/image" Target="media/image74.wmf"/><Relationship Id="rId402" Type="http://schemas.openxmlformats.org/officeDocument/2006/relationships/image" Target="media/image169.wmf"/><Relationship Id="rId847" Type="http://schemas.openxmlformats.org/officeDocument/2006/relationships/oleObject" Target="embeddings/oleObject477.bin"/><Relationship Id="rId279" Type="http://schemas.openxmlformats.org/officeDocument/2006/relationships/oleObject" Target="embeddings/oleObject154.bin"/><Relationship Id="rId486" Type="http://schemas.openxmlformats.org/officeDocument/2006/relationships/image" Target="media/image207.wmf"/><Relationship Id="rId693" Type="http://schemas.openxmlformats.org/officeDocument/2006/relationships/oleObject" Target="embeddings/oleObject389.bin"/><Relationship Id="rId707" Type="http://schemas.openxmlformats.org/officeDocument/2006/relationships/image" Target="media/image301.wmf"/><Relationship Id="rId43" Type="http://schemas.openxmlformats.org/officeDocument/2006/relationships/image" Target="media/image12.wmf"/><Relationship Id="rId139" Type="http://schemas.openxmlformats.org/officeDocument/2006/relationships/image" Target="media/image55.wmf"/><Relationship Id="rId346" Type="http://schemas.openxmlformats.org/officeDocument/2006/relationships/oleObject" Target="embeddings/oleObject194.bin"/><Relationship Id="rId553" Type="http://schemas.openxmlformats.org/officeDocument/2006/relationships/oleObject" Target="embeddings/oleObject307.bin"/><Relationship Id="rId760" Type="http://schemas.openxmlformats.org/officeDocument/2006/relationships/oleObject" Target="embeddings/oleObject425.bin"/><Relationship Id="rId192" Type="http://schemas.openxmlformats.org/officeDocument/2006/relationships/image" Target="media/image79.wmf"/><Relationship Id="rId206" Type="http://schemas.openxmlformats.org/officeDocument/2006/relationships/oleObject" Target="embeddings/oleObject109.bin"/><Relationship Id="rId413" Type="http://schemas.openxmlformats.org/officeDocument/2006/relationships/image" Target="media/image174.wmf"/><Relationship Id="rId858" Type="http://schemas.openxmlformats.org/officeDocument/2006/relationships/oleObject" Target="embeddings/oleObject484.bin"/><Relationship Id="rId497" Type="http://schemas.openxmlformats.org/officeDocument/2006/relationships/oleObject" Target="embeddings/oleObject277.bin"/><Relationship Id="rId620" Type="http://schemas.openxmlformats.org/officeDocument/2006/relationships/oleObject" Target="embeddings/oleObject344.bin"/><Relationship Id="rId718" Type="http://schemas.openxmlformats.org/officeDocument/2006/relationships/oleObject" Target="embeddings/oleObject403.bin"/><Relationship Id="rId357" Type="http://schemas.openxmlformats.org/officeDocument/2006/relationships/oleObject" Target="embeddings/oleObject200.bin"/><Relationship Id="rId54" Type="http://schemas.openxmlformats.org/officeDocument/2006/relationships/oleObject" Target="embeddings/oleObject25.bin"/><Relationship Id="rId217" Type="http://schemas.openxmlformats.org/officeDocument/2006/relationships/oleObject" Target="embeddings/oleObject116.bin"/><Relationship Id="rId564" Type="http://schemas.openxmlformats.org/officeDocument/2006/relationships/image" Target="media/image242.wmf"/><Relationship Id="rId771" Type="http://schemas.openxmlformats.org/officeDocument/2006/relationships/image" Target="media/image331.wmf"/><Relationship Id="rId869" Type="http://schemas.openxmlformats.org/officeDocument/2006/relationships/oleObject" Target="embeddings/oleObject490.bin"/><Relationship Id="rId424" Type="http://schemas.openxmlformats.org/officeDocument/2006/relationships/oleObject" Target="embeddings/oleObject237.bin"/><Relationship Id="rId631" Type="http://schemas.openxmlformats.org/officeDocument/2006/relationships/image" Target="media/image271.wmf"/><Relationship Id="rId729" Type="http://schemas.openxmlformats.org/officeDocument/2006/relationships/oleObject" Target="embeddings/oleObject409.bin"/><Relationship Id="rId270" Type="http://schemas.openxmlformats.org/officeDocument/2006/relationships/image" Target="media/image111.wmf"/><Relationship Id="rId65" Type="http://schemas.openxmlformats.org/officeDocument/2006/relationships/image" Target="media/image22.wmf"/><Relationship Id="rId130" Type="http://schemas.openxmlformats.org/officeDocument/2006/relationships/oleObject" Target="embeddings/oleObject68.bin"/><Relationship Id="rId368" Type="http://schemas.openxmlformats.org/officeDocument/2006/relationships/image" Target="media/image154.wmf"/><Relationship Id="rId575" Type="http://schemas.openxmlformats.org/officeDocument/2006/relationships/oleObject" Target="embeddings/oleObject318.bin"/><Relationship Id="rId782" Type="http://schemas.openxmlformats.org/officeDocument/2006/relationships/oleObject" Target="embeddings/oleObject437.bin"/><Relationship Id="rId228" Type="http://schemas.openxmlformats.org/officeDocument/2006/relationships/oleObject" Target="embeddings/oleObject123.bin"/><Relationship Id="rId435" Type="http://schemas.openxmlformats.org/officeDocument/2006/relationships/oleObject" Target="embeddings/oleObject243.bin"/><Relationship Id="rId642" Type="http://schemas.openxmlformats.org/officeDocument/2006/relationships/oleObject" Target="embeddings/oleObject357.bin"/><Relationship Id="rId281" Type="http://schemas.openxmlformats.org/officeDocument/2006/relationships/oleObject" Target="embeddings/oleObject155.bin"/><Relationship Id="rId502" Type="http://schemas.openxmlformats.org/officeDocument/2006/relationships/image" Target="media/image212.wmf"/><Relationship Id="rId76" Type="http://schemas.openxmlformats.org/officeDocument/2006/relationships/oleObject" Target="embeddings/oleObject37.bin"/><Relationship Id="rId141" Type="http://schemas.openxmlformats.org/officeDocument/2006/relationships/image" Target="media/image56.wmf"/><Relationship Id="rId379" Type="http://schemas.openxmlformats.org/officeDocument/2006/relationships/oleObject" Target="embeddings/oleObject211.bin"/><Relationship Id="rId586" Type="http://schemas.openxmlformats.org/officeDocument/2006/relationships/oleObject" Target="embeddings/oleObject325.bin"/><Relationship Id="rId793" Type="http://schemas.openxmlformats.org/officeDocument/2006/relationships/oleObject" Target="embeddings/oleObject444.bin"/><Relationship Id="rId807" Type="http://schemas.openxmlformats.org/officeDocument/2006/relationships/oleObject" Target="embeddings/oleObject452.bin"/><Relationship Id="rId7" Type="http://schemas.openxmlformats.org/officeDocument/2006/relationships/footnotes" Target="footnotes.xml"/><Relationship Id="rId239" Type="http://schemas.openxmlformats.org/officeDocument/2006/relationships/oleObject" Target="embeddings/oleObject130.bin"/><Relationship Id="rId446" Type="http://schemas.openxmlformats.org/officeDocument/2006/relationships/image" Target="media/image189.wmf"/><Relationship Id="rId653" Type="http://schemas.openxmlformats.org/officeDocument/2006/relationships/oleObject" Target="embeddings/oleObject363.bin"/><Relationship Id="rId292" Type="http://schemas.openxmlformats.org/officeDocument/2006/relationships/image" Target="media/image122.wmf"/><Relationship Id="rId306" Type="http://schemas.openxmlformats.org/officeDocument/2006/relationships/oleObject" Target="embeddings/oleObject168.bin"/><Relationship Id="rId860" Type="http://schemas.openxmlformats.org/officeDocument/2006/relationships/oleObject" Target="embeddings/oleObject485.bin"/><Relationship Id="rId87" Type="http://schemas.openxmlformats.org/officeDocument/2006/relationships/oleObject" Target="embeddings/oleObject43.bin"/><Relationship Id="rId513" Type="http://schemas.openxmlformats.org/officeDocument/2006/relationships/oleObject" Target="embeddings/oleObject286.bin"/><Relationship Id="rId597" Type="http://schemas.openxmlformats.org/officeDocument/2006/relationships/image" Target="media/image256.wmf"/><Relationship Id="rId720" Type="http://schemas.openxmlformats.org/officeDocument/2006/relationships/image" Target="media/image306.wmf"/><Relationship Id="rId818" Type="http://schemas.openxmlformats.org/officeDocument/2006/relationships/image" Target="media/image350.wmf"/><Relationship Id="rId152" Type="http://schemas.openxmlformats.org/officeDocument/2006/relationships/oleObject" Target="embeddings/oleObject79.bin"/><Relationship Id="rId457" Type="http://schemas.openxmlformats.org/officeDocument/2006/relationships/image" Target="media/image194.wmf"/><Relationship Id="rId664" Type="http://schemas.openxmlformats.org/officeDocument/2006/relationships/oleObject" Target="embeddings/oleObject372.bin"/><Relationship Id="rId871" Type="http://schemas.openxmlformats.org/officeDocument/2006/relationships/oleObject" Target="embeddings/oleObject492.bin"/><Relationship Id="rId14" Type="http://schemas.openxmlformats.org/officeDocument/2006/relationships/image" Target="media/image1.wmf"/><Relationship Id="rId317" Type="http://schemas.openxmlformats.org/officeDocument/2006/relationships/image" Target="media/image134.wmf"/><Relationship Id="rId524" Type="http://schemas.openxmlformats.org/officeDocument/2006/relationships/oleObject" Target="embeddings/oleObject292.bin"/><Relationship Id="rId731" Type="http://schemas.openxmlformats.org/officeDocument/2006/relationships/oleObject" Target="embeddings/oleObject410.bin"/><Relationship Id="rId98" Type="http://schemas.openxmlformats.org/officeDocument/2006/relationships/oleObject" Target="embeddings/oleObject50.bin"/><Relationship Id="rId163" Type="http://schemas.openxmlformats.org/officeDocument/2006/relationships/oleObject" Target="embeddings/oleObject85.bin"/><Relationship Id="rId370" Type="http://schemas.openxmlformats.org/officeDocument/2006/relationships/image" Target="media/image155.wmf"/><Relationship Id="rId829" Type="http://schemas.openxmlformats.org/officeDocument/2006/relationships/image" Target="media/image353.wmf"/><Relationship Id="rId230" Type="http://schemas.openxmlformats.org/officeDocument/2006/relationships/oleObject" Target="embeddings/oleObject125.bin"/><Relationship Id="rId468" Type="http://schemas.openxmlformats.org/officeDocument/2006/relationships/oleObject" Target="embeddings/oleObject260.bin"/><Relationship Id="rId675" Type="http://schemas.openxmlformats.org/officeDocument/2006/relationships/oleObject" Target="embeddings/oleObject379.bin"/><Relationship Id="rId882" Type="http://schemas.openxmlformats.org/officeDocument/2006/relationships/oleObject" Target="embeddings/oleObject498.bin"/><Relationship Id="rId25" Type="http://schemas.openxmlformats.org/officeDocument/2006/relationships/oleObject" Target="embeddings/oleObject6.bin"/><Relationship Id="rId328" Type="http://schemas.openxmlformats.org/officeDocument/2006/relationships/oleObject" Target="embeddings/oleObject181.bin"/><Relationship Id="rId535" Type="http://schemas.openxmlformats.org/officeDocument/2006/relationships/oleObject" Target="embeddings/oleObject298.bin"/><Relationship Id="rId742" Type="http://schemas.openxmlformats.org/officeDocument/2006/relationships/image" Target="media/image317.wmf"/><Relationship Id="rId174" Type="http://schemas.openxmlformats.org/officeDocument/2006/relationships/oleObject" Target="embeddings/oleObject91.bin"/><Relationship Id="rId381" Type="http://schemas.openxmlformats.org/officeDocument/2006/relationships/oleObject" Target="embeddings/oleObject212.bin"/><Relationship Id="rId602" Type="http://schemas.openxmlformats.org/officeDocument/2006/relationships/image" Target="media/image258.wmf"/><Relationship Id="rId241" Type="http://schemas.openxmlformats.org/officeDocument/2006/relationships/oleObject" Target="embeddings/oleObject132.bin"/><Relationship Id="rId479" Type="http://schemas.openxmlformats.org/officeDocument/2006/relationships/oleObject" Target="embeddings/oleObject266.bin"/><Relationship Id="rId686" Type="http://schemas.openxmlformats.org/officeDocument/2006/relationships/oleObject" Target="embeddings/oleObject385.bin"/><Relationship Id="rId893" Type="http://schemas.openxmlformats.org/officeDocument/2006/relationships/image" Target="media/image377.wmf"/><Relationship Id="rId907" Type="http://schemas.openxmlformats.org/officeDocument/2006/relationships/image" Target="media/image381.wmf"/><Relationship Id="rId36" Type="http://schemas.openxmlformats.org/officeDocument/2006/relationships/oleObject" Target="embeddings/oleObject13.bin"/><Relationship Id="rId339" Type="http://schemas.openxmlformats.org/officeDocument/2006/relationships/oleObject" Target="embeddings/oleObject188.bin"/><Relationship Id="rId546" Type="http://schemas.openxmlformats.org/officeDocument/2006/relationships/image" Target="media/image233.wmf"/><Relationship Id="rId753" Type="http://schemas.openxmlformats.org/officeDocument/2006/relationships/oleObject" Target="embeddings/oleObject421.bin"/><Relationship Id="rId101" Type="http://schemas.openxmlformats.org/officeDocument/2006/relationships/image" Target="media/image38.wmf"/><Relationship Id="rId185" Type="http://schemas.openxmlformats.org/officeDocument/2006/relationships/image" Target="media/image76.wmf"/><Relationship Id="rId406" Type="http://schemas.openxmlformats.org/officeDocument/2006/relationships/image" Target="media/image171.wmf"/><Relationship Id="rId392" Type="http://schemas.openxmlformats.org/officeDocument/2006/relationships/oleObject" Target="embeddings/oleObject219.bin"/><Relationship Id="rId613" Type="http://schemas.openxmlformats.org/officeDocument/2006/relationships/oleObject" Target="embeddings/oleObject340.bin"/><Relationship Id="rId697" Type="http://schemas.openxmlformats.org/officeDocument/2006/relationships/oleObject" Target="embeddings/oleObject391.bin"/><Relationship Id="rId820" Type="http://schemas.openxmlformats.org/officeDocument/2006/relationships/oleObject" Target="embeddings/oleObject460.bin"/><Relationship Id="rId252" Type="http://schemas.openxmlformats.org/officeDocument/2006/relationships/image" Target="media/image102.wmf"/><Relationship Id="rId47" Type="http://schemas.openxmlformats.org/officeDocument/2006/relationships/image" Target="media/image14.wmf"/><Relationship Id="rId112" Type="http://schemas.openxmlformats.org/officeDocument/2006/relationships/oleObject" Target="embeddings/oleObject57.bin"/><Relationship Id="rId557" Type="http://schemas.openxmlformats.org/officeDocument/2006/relationships/oleObject" Target="embeddings/oleObject309.bin"/><Relationship Id="rId764" Type="http://schemas.openxmlformats.org/officeDocument/2006/relationships/oleObject" Target="embeddings/oleObject427.bin"/><Relationship Id="rId196" Type="http://schemas.openxmlformats.org/officeDocument/2006/relationships/oleObject" Target="embeddings/oleObject104.bin"/><Relationship Id="rId417" Type="http://schemas.openxmlformats.org/officeDocument/2006/relationships/oleObject" Target="embeddings/oleObject233.bin"/><Relationship Id="rId624" Type="http://schemas.openxmlformats.org/officeDocument/2006/relationships/oleObject" Target="embeddings/oleObject346.bin"/><Relationship Id="rId831" Type="http://schemas.openxmlformats.org/officeDocument/2006/relationships/image" Target="media/image354.wmf"/><Relationship Id="rId263" Type="http://schemas.openxmlformats.org/officeDocument/2006/relationships/oleObject" Target="embeddings/oleObject145.bin"/><Relationship Id="rId470" Type="http://schemas.openxmlformats.org/officeDocument/2006/relationships/oleObject" Target="embeddings/oleObject261.bin"/><Relationship Id="rId58" Type="http://schemas.openxmlformats.org/officeDocument/2006/relationships/oleObject" Target="embeddings/oleObject27.bin"/><Relationship Id="rId123" Type="http://schemas.openxmlformats.org/officeDocument/2006/relationships/image" Target="media/image48.wmf"/><Relationship Id="rId330" Type="http://schemas.openxmlformats.org/officeDocument/2006/relationships/oleObject" Target="embeddings/oleObject182.bin"/><Relationship Id="rId568" Type="http://schemas.openxmlformats.org/officeDocument/2006/relationships/image" Target="media/image244.wmf"/><Relationship Id="rId775" Type="http://schemas.openxmlformats.org/officeDocument/2006/relationships/oleObject" Target="embeddings/oleObject433.bin"/><Relationship Id="rId428" Type="http://schemas.openxmlformats.org/officeDocument/2006/relationships/image" Target="media/image180.wmf"/><Relationship Id="rId635" Type="http://schemas.openxmlformats.org/officeDocument/2006/relationships/image" Target="media/image272.wmf"/><Relationship Id="rId842" Type="http://schemas.openxmlformats.org/officeDocument/2006/relationships/oleObject" Target="embeddings/oleObject474.bin"/><Relationship Id="rId274" Type="http://schemas.openxmlformats.org/officeDocument/2006/relationships/image" Target="media/image113.wmf"/><Relationship Id="rId481" Type="http://schemas.openxmlformats.org/officeDocument/2006/relationships/oleObject" Target="embeddings/oleObject267.bin"/><Relationship Id="rId702" Type="http://schemas.openxmlformats.org/officeDocument/2006/relationships/image" Target="media/image299.wmf"/><Relationship Id="rId69" Type="http://schemas.openxmlformats.org/officeDocument/2006/relationships/image" Target="media/image24.wmf"/><Relationship Id="rId134" Type="http://schemas.openxmlformats.org/officeDocument/2006/relationships/oleObject" Target="embeddings/oleObject70.bin"/><Relationship Id="rId579" Type="http://schemas.openxmlformats.org/officeDocument/2006/relationships/oleObject" Target="embeddings/oleObject321.bin"/><Relationship Id="rId786" Type="http://schemas.openxmlformats.org/officeDocument/2006/relationships/oleObject" Target="embeddings/oleObject439.bin"/><Relationship Id="rId341" Type="http://schemas.openxmlformats.org/officeDocument/2006/relationships/oleObject" Target="embeddings/oleObject190.bin"/><Relationship Id="rId439" Type="http://schemas.openxmlformats.org/officeDocument/2006/relationships/oleObject" Target="embeddings/oleObject245.bin"/><Relationship Id="rId646" Type="http://schemas.openxmlformats.org/officeDocument/2006/relationships/oleObject" Target="embeddings/oleObject359.bin"/><Relationship Id="rId201" Type="http://schemas.openxmlformats.org/officeDocument/2006/relationships/image" Target="media/image83.wmf"/><Relationship Id="rId285" Type="http://schemas.openxmlformats.org/officeDocument/2006/relationships/oleObject" Target="embeddings/oleObject157.bin"/><Relationship Id="rId506" Type="http://schemas.openxmlformats.org/officeDocument/2006/relationships/image" Target="media/image214.wmf"/><Relationship Id="rId853" Type="http://schemas.openxmlformats.org/officeDocument/2006/relationships/oleObject" Target="embeddings/oleObject481.bin"/><Relationship Id="rId492" Type="http://schemas.openxmlformats.org/officeDocument/2006/relationships/image" Target="media/image210.wmf"/><Relationship Id="rId713" Type="http://schemas.openxmlformats.org/officeDocument/2006/relationships/oleObject" Target="embeddings/oleObject400.bin"/><Relationship Id="rId797" Type="http://schemas.openxmlformats.org/officeDocument/2006/relationships/oleObject" Target="embeddings/oleObject446.bin"/><Relationship Id="rId145" Type="http://schemas.openxmlformats.org/officeDocument/2006/relationships/image" Target="media/image58.wmf"/><Relationship Id="rId352" Type="http://schemas.openxmlformats.org/officeDocument/2006/relationships/image" Target="media/image146.wmf"/><Relationship Id="rId212" Type="http://schemas.openxmlformats.org/officeDocument/2006/relationships/oleObject" Target="embeddings/oleObject113.bin"/><Relationship Id="rId657" Type="http://schemas.openxmlformats.org/officeDocument/2006/relationships/oleObject" Target="embeddings/oleObject367.bin"/><Relationship Id="rId864" Type="http://schemas.openxmlformats.org/officeDocument/2006/relationships/oleObject" Target="embeddings/oleObject487.bin"/><Relationship Id="rId296" Type="http://schemas.openxmlformats.org/officeDocument/2006/relationships/image" Target="media/image124.wmf"/><Relationship Id="rId517" Type="http://schemas.openxmlformats.org/officeDocument/2006/relationships/oleObject" Target="embeddings/oleObject288.bin"/><Relationship Id="rId724" Type="http://schemas.openxmlformats.org/officeDocument/2006/relationships/image" Target="media/image308.wmf"/><Relationship Id="rId60" Type="http://schemas.openxmlformats.org/officeDocument/2006/relationships/oleObject" Target="embeddings/oleObject28.bin"/><Relationship Id="rId156" Type="http://schemas.openxmlformats.org/officeDocument/2006/relationships/oleObject" Target="embeddings/oleObject81.bin"/><Relationship Id="rId363" Type="http://schemas.openxmlformats.org/officeDocument/2006/relationships/oleObject" Target="embeddings/oleObject203.bin"/><Relationship Id="rId570" Type="http://schemas.openxmlformats.org/officeDocument/2006/relationships/image" Target="media/image245.wmf"/><Relationship Id="rId223" Type="http://schemas.openxmlformats.org/officeDocument/2006/relationships/image" Target="media/image91.wmf"/><Relationship Id="rId430" Type="http://schemas.openxmlformats.org/officeDocument/2006/relationships/image" Target="media/image181.wmf"/><Relationship Id="rId668" Type="http://schemas.openxmlformats.org/officeDocument/2006/relationships/oleObject" Target="embeddings/oleObject375.bin"/><Relationship Id="rId875" Type="http://schemas.openxmlformats.org/officeDocument/2006/relationships/oleObject" Target="embeddings/oleObject494.bin"/><Relationship Id="rId18" Type="http://schemas.openxmlformats.org/officeDocument/2006/relationships/image" Target="media/image3.wmf"/><Relationship Id="rId528" Type="http://schemas.openxmlformats.org/officeDocument/2006/relationships/oleObject" Target="embeddings/oleObject294.bin"/><Relationship Id="rId735" Type="http://schemas.openxmlformats.org/officeDocument/2006/relationships/oleObject" Target="embeddings/oleObject412.bin"/><Relationship Id="rId167" Type="http://schemas.openxmlformats.org/officeDocument/2006/relationships/oleObject" Target="embeddings/oleObject87.bin"/><Relationship Id="rId374" Type="http://schemas.openxmlformats.org/officeDocument/2006/relationships/image" Target="media/image157.wmf"/><Relationship Id="rId581" Type="http://schemas.openxmlformats.org/officeDocument/2006/relationships/oleObject" Target="embeddings/oleObject322.bin"/><Relationship Id="rId71" Type="http://schemas.openxmlformats.org/officeDocument/2006/relationships/oleObject" Target="embeddings/oleObject34.bin"/><Relationship Id="rId234" Type="http://schemas.openxmlformats.org/officeDocument/2006/relationships/oleObject" Target="embeddings/oleObject127.bin"/><Relationship Id="rId679" Type="http://schemas.openxmlformats.org/officeDocument/2006/relationships/oleObject" Target="embeddings/oleObject381.bin"/><Relationship Id="rId802" Type="http://schemas.openxmlformats.org/officeDocument/2006/relationships/image" Target="media/image343.wmf"/><Relationship Id="rId886" Type="http://schemas.openxmlformats.org/officeDocument/2006/relationships/oleObject" Target="embeddings/oleObject501.bin"/><Relationship Id="rId2" Type="http://schemas.openxmlformats.org/officeDocument/2006/relationships/customXml" Target="../customXml/item1.xml"/><Relationship Id="rId29" Type="http://schemas.openxmlformats.org/officeDocument/2006/relationships/oleObject" Target="embeddings/oleObject8.bin"/><Relationship Id="rId441" Type="http://schemas.openxmlformats.org/officeDocument/2006/relationships/oleObject" Target="embeddings/oleObject246.bin"/><Relationship Id="rId539" Type="http://schemas.openxmlformats.org/officeDocument/2006/relationships/oleObject" Target="embeddings/oleObject300.bin"/><Relationship Id="rId746" Type="http://schemas.openxmlformats.org/officeDocument/2006/relationships/image" Target="media/image319.wmf"/><Relationship Id="rId178" Type="http://schemas.openxmlformats.org/officeDocument/2006/relationships/oleObject" Target="embeddings/oleObject94.bin"/><Relationship Id="rId301" Type="http://schemas.openxmlformats.org/officeDocument/2006/relationships/oleObject" Target="embeddings/oleObject165.bin"/><Relationship Id="rId82" Type="http://schemas.openxmlformats.org/officeDocument/2006/relationships/oleObject" Target="embeddings/oleObject40.bin"/><Relationship Id="rId385" Type="http://schemas.openxmlformats.org/officeDocument/2006/relationships/image" Target="media/image162.wmf"/><Relationship Id="rId592" Type="http://schemas.openxmlformats.org/officeDocument/2006/relationships/oleObject" Target="embeddings/oleObject328.bin"/><Relationship Id="rId606" Type="http://schemas.openxmlformats.org/officeDocument/2006/relationships/image" Target="media/image260.wmf"/><Relationship Id="rId813" Type="http://schemas.openxmlformats.org/officeDocument/2006/relationships/oleObject" Target="embeddings/oleObject456.bin"/><Relationship Id="rId245" Type="http://schemas.openxmlformats.org/officeDocument/2006/relationships/oleObject" Target="embeddings/oleObject135.bin"/><Relationship Id="rId452" Type="http://schemas.openxmlformats.org/officeDocument/2006/relationships/oleObject" Target="embeddings/oleObject252.bin"/><Relationship Id="rId897" Type="http://schemas.openxmlformats.org/officeDocument/2006/relationships/image" Target="media/image379.wmf"/><Relationship Id="rId105" Type="http://schemas.openxmlformats.org/officeDocument/2006/relationships/image" Target="media/image40.wmf"/><Relationship Id="rId312" Type="http://schemas.openxmlformats.org/officeDocument/2006/relationships/oleObject" Target="embeddings/oleObject171.bin"/><Relationship Id="rId757" Type="http://schemas.openxmlformats.org/officeDocument/2006/relationships/image" Target="media/image324.wmf"/><Relationship Id="rId93" Type="http://schemas.openxmlformats.org/officeDocument/2006/relationships/image" Target="media/image34.wmf"/><Relationship Id="rId189" Type="http://schemas.openxmlformats.org/officeDocument/2006/relationships/oleObject" Target="embeddings/oleObject100.bin"/><Relationship Id="rId396" Type="http://schemas.openxmlformats.org/officeDocument/2006/relationships/image" Target="media/image166.wmf"/><Relationship Id="rId617" Type="http://schemas.openxmlformats.org/officeDocument/2006/relationships/image" Target="media/image265.wmf"/><Relationship Id="rId824" Type="http://schemas.openxmlformats.org/officeDocument/2006/relationships/oleObject" Target="embeddings/oleObject462.bin"/><Relationship Id="rId256" Type="http://schemas.openxmlformats.org/officeDocument/2006/relationships/image" Target="media/image104.wmf"/><Relationship Id="rId463" Type="http://schemas.openxmlformats.org/officeDocument/2006/relationships/image" Target="media/image197.wmf"/><Relationship Id="rId670" Type="http://schemas.openxmlformats.org/officeDocument/2006/relationships/oleObject" Target="embeddings/oleObject376.bin"/><Relationship Id="rId116" Type="http://schemas.openxmlformats.org/officeDocument/2006/relationships/image" Target="media/image45.wmf"/><Relationship Id="rId323" Type="http://schemas.openxmlformats.org/officeDocument/2006/relationships/oleObject" Target="embeddings/oleObject177.bin"/><Relationship Id="rId530" Type="http://schemas.openxmlformats.org/officeDocument/2006/relationships/image" Target="media/image225.wmf"/><Relationship Id="rId768" Type="http://schemas.openxmlformats.org/officeDocument/2006/relationships/oleObject" Target="embeddings/oleObject429.bin"/><Relationship Id="rId20" Type="http://schemas.openxmlformats.org/officeDocument/2006/relationships/image" Target="media/image4.wmf"/><Relationship Id="rId628" Type="http://schemas.openxmlformats.org/officeDocument/2006/relationships/oleObject" Target="embeddings/oleObject349.bin"/><Relationship Id="rId835" Type="http://schemas.openxmlformats.org/officeDocument/2006/relationships/oleObject" Target="embeddings/oleObject470.bin"/><Relationship Id="rId267" Type="http://schemas.openxmlformats.org/officeDocument/2006/relationships/oleObject" Target="embeddings/oleObject148.bin"/><Relationship Id="rId474" Type="http://schemas.openxmlformats.org/officeDocument/2006/relationships/oleObject" Target="embeddings/oleObject263.bin"/><Relationship Id="rId127" Type="http://schemas.openxmlformats.org/officeDocument/2006/relationships/image" Target="media/image50.wmf"/><Relationship Id="rId681" Type="http://schemas.openxmlformats.org/officeDocument/2006/relationships/image" Target="media/image289.wmf"/><Relationship Id="rId779" Type="http://schemas.openxmlformats.org/officeDocument/2006/relationships/image" Target="media/image334.wmf"/><Relationship Id="rId902" Type="http://schemas.openxmlformats.org/officeDocument/2006/relationships/image" Target="media/image380.wmf"/><Relationship Id="rId31" Type="http://schemas.openxmlformats.org/officeDocument/2006/relationships/oleObject" Target="embeddings/oleObject9.bin"/><Relationship Id="rId334" Type="http://schemas.openxmlformats.org/officeDocument/2006/relationships/oleObject" Target="embeddings/oleObject184.bin"/><Relationship Id="rId541" Type="http://schemas.openxmlformats.org/officeDocument/2006/relationships/oleObject" Target="embeddings/oleObject301.bin"/><Relationship Id="rId639" Type="http://schemas.openxmlformats.org/officeDocument/2006/relationships/image" Target="media/image274.wmf"/><Relationship Id="rId180" Type="http://schemas.openxmlformats.org/officeDocument/2006/relationships/oleObject" Target="embeddings/oleObject95.bin"/><Relationship Id="rId278" Type="http://schemas.openxmlformats.org/officeDocument/2006/relationships/image" Target="media/image115.wmf"/><Relationship Id="rId401" Type="http://schemas.openxmlformats.org/officeDocument/2006/relationships/oleObject" Target="embeddings/oleObject224.bin"/><Relationship Id="rId846" Type="http://schemas.openxmlformats.org/officeDocument/2006/relationships/image" Target="media/image360.wmf"/><Relationship Id="rId485" Type="http://schemas.openxmlformats.org/officeDocument/2006/relationships/footer" Target="footer5.xml"/><Relationship Id="rId692" Type="http://schemas.openxmlformats.org/officeDocument/2006/relationships/image" Target="media/image294.wmf"/><Relationship Id="rId706" Type="http://schemas.openxmlformats.org/officeDocument/2006/relationships/oleObject" Target="embeddings/oleObject396.bin"/><Relationship Id="rId42" Type="http://schemas.openxmlformats.org/officeDocument/2006/relationships/oleObject" Target="embeddings/oleObject18.bin"/><Relationship Id="rId138" Type="http://schemas.openxmlformats.org/officeDocument/2006/relationships/oleObject" Target="embeddings/oleObject72.bin"/><Relationship Id="rId345" Type="http://schemas.openxmlformats.org/officeDocument/2006/relationships/image" Target="media/image143.wmf"/><Relationship Id="rId552" Type="http://schemas.openxmlformats.org/officeDocument/2006/relationships/image" Target="media/image236.wmf"/><Relationship Id="rId191" Type="http://schemas.openxmlformats.org/officeDocument/2006/relationships/oleObject" Target="embeddings/oleObject101.bin"/><Relationship Id="rId205" Type="http://schemas.openxmlformats.org/officeDocument/2006/relationships/image" Target="media/image85.wmf"/><Relationship Id="rId412" Type="http://schemas.openxmlformats.org/officeDocument/2006/relationships/oleObject" Target="embeddings/oleObject230.bin"/><Relationship Id="rId857" Type="http://schemas.openxmlformats.org/officeDocument/2006/relationships/image" Target="media/image364.wmf"/><Relationship Id="rId289" Type="http://schemas.openxmlformats.org/officeDocument/2006/relationships/oleObject" Target="embeddings/oleObject159.bin"/><Relationship Id="rId496" Type="http://schemas.openxmlformats.org/officeDocument/2006/relationships/oleObject" Target="embeddings/oleObject276.bin"/><Relationship Id="rId717" Type="http://schemas.openxmlformats.org/officeDocument/2006/relationships/image" Target="media/image305.wmf"/><Relationship Id="rId53" Type="http://schemas.openxmlformats.org/officeDocument/2006/relationships/image" Target="media/image16.wmf"/><Relationship Id="rId149" Type="http://schemas.openxmlformats.org/officeDocument/2006/relationships/image" Target="media/image60.wmf"/><Relationship Id="rId356" Type="http://schemas.openxmlformats.org/officeDocument/2006/relationships/image" Target="media/image148.wmf"/><Relationship Id="rId563" Type="http://schemas.openxmlformats.org/officeDocument/2006/relationships/oleObject" Target="embeddings/oleObject312.bin"/><Relationship Id="rId770" Type="http://schemas.openxmlformats.org/officeDocument/2006/relationships/oleObject" Target="embeddings/oleObject430.bin"/><Relationship Id="rId216" Type="http://schemas.openxmlformats.org/officeDocument/2006/relationships/image" Target="media/image89.wmf"/><Relationship Id="rId423" Type="http://schemas.openxmlformats.org/officeDocument/2006/relationships/image" Target="media/image178.wmf"/><Relationship Id="rId868" Type="http://schemas.openxmlformats.org/officeDocument/2006/relationships/oleObject" Target="embeddings/oleObject489.bin"/><Relationship Id="rId630" Type="http://schemas.openxmlformats.org/officeDocument/2006/relationships/oleObject" Target="embeddings/oleObject350.bin"/><Relationship Id="rId728" Type="http://schemas.openxmlformats.org/officeDocument/2006/relationships/image" Target="media/image310.wmf"/><Relationship Id="rId64" Type="http://schemas.openxmlformats.org/officeDocument/2006/relationships/oleObject" Target="embeddings/oleObject30.bin"/><Relationship Id="rId367" Type="http://schemas.openxmlformats.org/officeDocument/2006/relationships/oleObject" Target="embeddings/oleObject205.bin"/><Relationship Id="rId574" Type="http://schemas.openxmlformats.org/officeDocument/2006/relationships/image" Target="media/image247.wmf"/><Relationship Id="rId227" Type="http://schemas.openxmlformats.org/officeDocument/2006/relationships/image" Target="media/image93.wmf"/><Relationship Id="rId781" Type="http://schemas.openxmlformats.org/officeDocument/2006/relationships/image" Target="media/image335.wmf"/><Relationship Id="rId879" Type="http://schemas.openxmlformats.org/officeDocument/2006/relationships/oleObject" Target="embeddings/oleObject496.bin"/><Relationship Id="rId434" Type="http://schemas.openxmlformats.org/officeDocument/2006/relationships/image" Target="media/image183.wmf"/><Relationship Id="rId641" Type="http://schemas.openxmlformats.org/officeDocument/2006/relationships/image" Target="media/image275.wmf"/><Relationship Id="rId739" Type="http://schemas.openxmlformats.org/officeDocument/2006/relationships/oleObject" Target="embeddings/oleObject414.bin"/><Relationship Id="rId280" Type="http://schemas.openxmlformats.org/officeDocument/2006/relationships/image" Target="media/image116.wmf"/><Relationship Id="rId501" Type="http://schemas.openxmlformats.org/officeDocument/2006/relationships/oleObject" Target="embeddings/oleObject280.bin"/><Relationship Id="rId75" Type="http://schemas.openxmlformats.org/officeDocument/2006/relationships/image" Target="media/image26.wmf"/><Relationship Id="rId140" Type="http://schemas.openxmlformats.org/officeDocument/2006/relationships/oleObject" Target="embeddings/oleObject73.bin"/><Relationship Id="rId378" Type="http://schemas.openxmlformats.org/officeDocument/2006/relationships/image" Target="media/image159.wmf"/><Relationship Id="rId585" Type="http://schemas.openxmlformats.org/officeDocument/2006/relationships/image" Target="media/image251.wmf"/><Relationship Id="rId792" Type="http://schemas.openxmlformats.org/officeDocument/2006/relationships/oleObject" Target="embeddings/oleObject443.bin"/><Relationship Id="rId806" Type="http://schemas.openxmlformats.org/officeDocument/2006/relationships/image" Target="media/image345.wmf"/><Relationship Id="rId6" Type="http://schemas.openxmlformats.org/officeDocument/2006/relationships/webSettings" Target="webSettings.xml"/><Relationship Id="rId238" Type="http://schemas.openxmlformats.org/officeDocument/2006/relationships/image" Target="media/image97.wmf"/><Relationship Id="rId445" Type="http://schemas.openxmlformats.org/officeDocument/2006/relationships/oleObject" Target="embeddings/oleObject248.bin"/><Relationship Id="rId652" Type="http://schemas.openxmlformats.org/officeDocument/2006/relationships/oleObject" Target="embeddings/oleObject362.bin"/><Relationship Id="rId291" Type="http://schemas.openxmlformats.org/officeDocument/2006/relationships/oleObject" Target="embeddings/oleObject160.bin"/><Relationship Id="rId305" Type="http://schemas.openxmlformats.org/officeDocument/2006/relationships/image" Target="media/image128.wmf"/><Relationship Id="rId512" Type="http://schemas.openxmlformats.org/officeDocument/2006/relationships/image" Target="media/image217.wmf"/><Relationship Id="rId86" Type="http://schemas.openxmlformats.org/officeDocument/2006/relationships/oleObject" Target="embeddings/oleObject42.bin"/><Relationship Id="rId151" Type="http://schemas.openxmlformats.org/officeDocument/2006/relationships/image" Target="media/image61.wmf"/><Relationship Id="rId389" Type="http://schemas.openxmlformats.org/officeDocument/2006/relationships/image" Target="media/image163.wmf"/><Relationship Id="rId596" Type="http://schemas.openxmlformats.org/officeDocument/2006/relationships/oleObject" Target="embeddings/oleObject331.bin"/><Relationship Id="rId817" Type="http://schemas.openxmlformats.org/officeDocument/2006/relationships/oleObject" Target="embeddings/oleObject458.bin"/><Relationship Id="rId249" Type="http://schemas.openxmlformats.org/officeDocument/2006/relationships/oleObject" Target="embeddings/oleObject137.bin"/><Relationship Id="rId456" Type="http://schemas.openxmlformats.org/officeDocument/2006/relationships/oleObject" Target="embeddings/oleObject254.bin"/><Relationship Id="rId663" Type="http://schemas.openxmlformats.org/officeDocument/2006/relationships/oleObject" Target="embeddings/oleObject371.bin"/><Relationship Id="rId870" Type="http://schemas.openxmlformats.org/officeDocument/2006/relationships/oleObject" Target="embeddings/oleObject491.bin"/><Relationship Id="rId13" Type="http://schemas.openxmlformats.org/officeDocument/2006/relationships/footer" Target="footer4.xml"/><Relationship Id="rId109" Type="http://schemas.openxmlformats.org/officeDocument/2006/relationships/image" Target="media/image42.wmf"/><Relationship Id="rId316" Type="http://schemas.openxmlformats.org/officeDocument/2006/relationships/oleObject" Target="embeddings/oleObject173.bin"/><Relationship Id="rId523" Type="http://schemas.openxmlformats.org/officeDocument/2006/relationships/image" Target="media/image222.wmf"/><Relationship Id="rId97" Type="http://schemas.openxmlformats.org/officeDocument/2006/relationships/image" Target="media/image36.wmf"/><Relationship Id="rId730" Type="http://schemas.openxmlformats.org/officeDocument/2006/relationships/image" Target="media/image311.wmf"/><Relationship Id="rId828" Type="http://schemas.openxmlformats.org/officeDocument/2006/relationships/oleObject" Target="embeddings/oleObject466.bin"/><Relationship Id="rId162" Type="http://schemas.openxmlformats.org/officeDocument/2006/relationships/image" Target="media/image66.wmf"/><Relationship Id="rId467" Type="http://schemas.openxmlformats.org/officeDocument/2006/relationships/image" Target="media/image199.wmf"/><Relationship Id="rId674" Type="http://schemas.openxmlformats.org/officeDocument/2006/relationships/image" Target="media/image286.wmf"/><Relationship Id="rId881" Type="http://schemas.openxmlformats.org/officeDocument/2006/relationships/oleObject" Target="embeddings/oleObject497.bin"/><Relationship Id="rId24" Type="http://schemas.openxmlformats.org/officeDocument/2006/relationships/image" Target="media/image6.wmf"/><Relationship Id="rId327" Type="http://schemas.openxmlformats.org/officeDocument/2006/relationships/oleObject" Target="embeddings/oleObject180.bin"/><Relationship Id="rId534" Type="http://schemas.openxmlformats.org/officeDocument/2006/relationships/image" Target="media/image227.wmf"/><Relationship Id="rId741" Type="http://schemas.openxmlformats.org/officeDocument/2006/relationships/oleObject" Target="embeddings/oleObject415.bin"/><Relationship Id="rId839" Type="http://schemas.openxmlformats.org/officeDocument/2006/relationships/image" Target="media/image357.wmf"/><Relationship Id="rId173" Type="http://schemas.openxmlformats.org/officeDocument/2006/relationships/image" Target="media/image71.wmf"/><Relationship Id="rId380" Type="http://schemas.openxmlformats.org/officeDocument/2006/relationships/image" Target="media/image160.wmf"/><Relationship Id="rId601" Type="http://schemas.openxmlformats.org/officeDocument/2006/relationships/oleObject" Target="embeddings/oleObject334.bin"/><Relationship Id="rId240" Type="http://schemas.openxmlformats.org/officeDocument/2006/relationships/oleObject" Target="embeddings/oleObject131.bin"/><Relationship Id="rId478" Type="http://schemas.openxmlformats.org/officeDocument/2006/relationships/image" Target="media/image204.wmf"/><Relationship Id="rId685" Type="http://schemas.openxmlformats.org/officeDocument/2006/relationships/image" Target="media/image291.wmf"/><Relationship Id="rId892" Type="http://schemas.openxmlformats.org/officeDocument/2006/relationships/oleObject" Target="embeddings/oleObject506.bin"/><Relationship Id="rId906" Type="http://schemas.openxmlformats.org/officeDocument/2006/relationships/oleObject" Target="embeddings/oleObject516.bin"/><Relationship Id="rId35" Type="http://schemas.openxmlformats.org/officeDocument/2006/relationships/image" Target="media/image10.wmf"/><Relationship Id="rId100" Type="http://schemas.openxmlformats.org/officeDocument/2006/relationships/oleObject" Target="embeddings/oleObject51.bin"/><Relationship Id="rId338" Type="http://schemas.openxmlformats.org/officeDocument/2006/relationships/oleObject" Target="embeddings/oleObject187.bin"/><Relationship Id="rId545" Type="http://schemas.openxmlformats.org/officeDocument/2006/relationships/oleObject" Target="embeddings/oleObject303.bin"/><Relationship Id="rId752" Type="http://schemas.openxmlformats.org/officeDocument/2006/relationships/image" Target="media/image322.wmf"/><Relationship Id="rId184" Type="http://schemas.openxmlformats.org/officeDocument/2006/relationships/oleObject" Target="embeddings/oleObject97.bin"/><Relationship Id="rId391" Type="http://schemas.openxmlformats.org/officeDocument/2006/relationships/image" Target="media/image164.wmf"/><Relationship Id="rId405" Type="http://schemas.openxmlformats.org/officeDocument/2006/relationships/oleObject" Target="embeddings/oleObject226.bin"/><Relationship Id="rId612" Type="http://schemas.openxmlformats.org/officeDocument/2006/relationships/image" Target="media/image263.wmf"/><Relationship Id="rId251" Type="http://schemas.openxmlformats.org/officeDocument/2006/relationships/oleObject" Target="embeddings/oleObject138.bin"/><Relationship Id="rId489" Type="http://schemas.openxmlformats.org/officeDocument/2006/relationships/oleObject" Target="embeddings/oleObject271.bin"/><Relationship Id="rId696" Type="http://schemas.openxmlformats.org/officeDocument/2006/relationships/image" Target="media/image296.wmf"/><Relationship Id="rId46" Type="http://schemas.openxmlformats.org/officeDocument/2006/relationships/oleObject" Target="embeddings/oleObject20.bin"/><Relationship Id="rId349" Type="http://schemas.openxmlformats.org/officeDocument/2006/relationships/oleObject" Target="embeddings/oleObject196.bin"/><Relationship Id="rId556" Type="http://schemas.openxmlformats.org/officeDocument/2006/relationships/image" Target="media/image238.wmf"/><Relationship Id="rId763" Type="http://schemas.openxmlformats.org/officeDocument/2006/relationships/image" Target="media/image327.wmf"/><Relationship Id="rId111" Type="http://schemas.openxmlformats.org/officeDocument/2006/relationships/image" Target="media/image43.wmf"/><Relationship Id="rId195" Type="http://schemas.openxmlformats.org/officeDocument/2006/relationships/image" Target="media/image80.wmf"/><Relationship Id="rId209" Type="http://schemas.openxmlformats.org/officeDocument/2006/relationships/oleObject" Target="embeddings/oleObject111.bin"/><Relationship Id="rId416" Type="http://schemas.openxmlformats.org/officeDocument/2006/relationships/image" Target="media/image175.wmf"/><Relationship Id="rId623" Type="http://schemas.openxmlformats.org/officeDocument/2006/relationships/image" Target="media/image268.wmf"/><Relationship Id="rId830" Type="http://schemas.openxmlformats.org/officeDocument/2006/relationships/oleObject" Target="embeddings/oleObject467.bin"/><Relationship Id="rId57" Type="http://schemas.openxmlformats.org/officeDocument/2006/relationships/image" Target="media/image18.wmf"/><Relationship Id="rId262" Type="http://schemas.openxmlformats.org/officeDocument/2006/relationships/oleObject" Target="embeddings/oleObject144.bin"/><Relationship Id="rId567" Type="http://schemas.openxmlformats.org/officeDocument/2006/relationships/oleObject" Target="embeddings/oleObject314.bin"/><Relationship Id="rId122" Type="http://schemas.openxmlformats.org/officeDocument/2006/relationships/oleObject" Target="embeddings/oleObject63.bin"/><Relationship Id="rId774" Type="http://schemas.openxmlformats.org/officeDocument/2006/relationships/oleObject" Target="embeddings/oleObject432.bin"/><Relationship Id="rId427" Type="http://schemas.openxmlformats.org/officeDocument/2006/relationships/oleObject" Target="embeddings/oleObject239.bin"/><Relationship Id="rId634" Type="http://schemas.openxmlformats.org/officeDocument/2006/relationships/oleObject" Target="embeddings/oleObject353.bin"/><Relationship Id="rId841" Type="http://schemas.openxmlformats.org/officeDocument/2006/relationships/image" Target="media/image358.wmf"/><Relationship Id="rId273" Type="http://schemas.openxmlformats.org/officeDocument/2006/relationships/oleObject" Target="embeddings/oleObject151.bin"/><Relationship Id="rId480" Type="http://schemas.openxmlformats.org/officeDocument/2006/relationships/image" Target="media/image205.wmf"/><Relationship Id="rId701" Type="http://schemas.openxmlformats.org/officeDocument/2006/relationships/oleObject" Target="embeddings/oleObject393.bin"/><Relationship Id="rId68" Type="http://schemas.openxmlformats.org/officeDocument/2006/relationships/oleObject" Target="embeddings/oleObject32.bin"/><Relationship Id="rId133" Type="http://schemas.openxmlformats.org/officeDocument/2006/relationships/image" Target="media/image52.wmf"/><Relationship Id="rId340" Type="http://schemas.openxmlformats.org/officeDocument/2006/relationships/oleObject" Target="embeddings/oleObject189.bin"/><Relationship Id="rId578" Type="http://schemas.openxmlformats.org/officeDocument/2006/relationships/image" Target="media/image248.wmf"/><Relationship Id="rId785" Type="http://schemas.openxmlformats.org/officeDocument/2006/relationships/image" Target="media/image337.wmf"/><Relationship Id="rId200" Type="http://schemas.openxmlformats.org/officeDocument/2006/relationships/oleObject" Target="embeddings/oleObject106.bin"/><Relationship Id="rId438" Type="http://schemas.openxmlformats.org/officeDocument/2006/relationships/image" Target="media/image185.wmf"/><Relationship Id="rId645" Type="http://schemas.openxmlformats.org/officeDocument/2006/relationships/image" Target="media/image277.wmf"/><Relationship Id="rId852" Type="http://schemas.openxmlformats.org/officeDocument/2006/relationships/oleObject" Target="embeddings/oleObject480.bin"/><Relationship Id="rId284" Type="http://schemas.openxmlformats.org/officeDocument/2006/relationships/image" Target="media/image118.wmf"/><Relationship Id="rId491" Type="http://schemas.openxmlformats.org/officeDocument/2006/relationships/oleObject" Target="embeddings/oleObject272.bin"/><Relationship Id="rId505" Type="http://schemas.openxmlformats.org/officeDocument/2006/relationships/oleObject" Target="embeddings/oleObject282.bin"/><Relationship Id="rId712" Type="http://schemas.openxmlformats.org/officeDocument/2006/relationships/oleObject" Target="embeddings/oleObject399.bin"/><Relationship Id="rId37" Type="http://schemas.openxmlformats.org/officeDocument/2006/relationships/oleObject" Target="embeddings/oleObject14.bin"/><Relationship Id="rId79" Type="http://schemas.openxmlformats.org/officeDocument/2006/relationships/image" Target="media/image28.wmf"/><Relationship Id="rId102" Type="http://schemas.openxmlformats.org/officeDocument/2006/relationships/oleObject" Target="embeddings/oleObject52.bin"/><Relationship Id="rId144" Type="http://schemas.openxmlformats.org/officeDocument/2006/relationships/oleObject" Target="embeddings/oleObject75.bin"/><Relationship Id="rId547" Type="http://schemas.openxmlformats.org/officeDocument/2006/relationships/oleObject" Target="embeddings/oleObject304.bin"/><Relationship Id="rId589" Type="http://schemas.openxmlformats.org/officeDocument/2006/relationships/image" Target="media/image253.wmf"/><Relationship Id="rId754" Type="http://schemas.openxmlformats.org/officeDocument/2006/relationships/image" Target="media/image323.wmf"/><Relationship Id="rId796" Type="http://schemas.openxmlformats.org/officeDocument/2006/relationships/image" Target="media/image341.wmf"/><Relationship Id="rId90" Type="http://schemas.openxmlformats.org/officeDocument/2006/relationships/oleObject" Target="embeddings/oleObject45.bin"/><Relationship Id="rId186" Type="http://schemas.openxmlformats.org/officeDocument/2006/relationships/oleObject" Target="embeddings/oleObject98.bin"/><Relationship Id="rId351" Type="http://schemas.openxmlformats.org/officeDocument/2006/relationships/oleObject" Target="embeddings/oleObject197.bin"/><Relationship Id="rId393" Type="http://schemas.openxmlformats.org/officeDocument/2006/relationships/oleObject" Target="embeddings/oleObject220.bin"/><Relationship Id="rId407" Type="http://schemas.openxmlformats.org/officeDocument/2006/relationships/oleObject" Target="embeddings/oleObject227.bin"/><Relationship Id="rId449" Type="http://schemas.openxmlformats.org/officeDocument/2006/relationships/oleObject" Target="embeddings/oleObject250.bin"/><Relationship Id="rId614" Type="http://schemas.openxmlformats.org/officeDocument/2006/relationships/oleObject" Target="embeddings/oleObject341.bin"/><Relationship Id="rId656" Type="http://schemas.openxmlformats.org/officeDocument/2006/relationships/oleObject" Target="embeddings/oleObject366.bin"/><Relationship Id="rId821" Type="http://schemas.openxmlformats.org/officeDocument/2006/relationships/image" Target="media/image351.wmf"/><Relationship Id="rId863" Type="http://schemas.openxmlformats.org/officeDocument/2006/relationships/image" Target="media/image367.wmf"/><Relationship Id="rId211" Type="http://schemas.openxmlformats.org/officeDocument/2006/relationships/image" Target="media/image87.wmf"/><Relationship Id="rId253" Type="http://schemas.openxmlformats.org/officeDocument/2006/relationships/oleObject" Target="embeddings/oleObject139.bin"/><Relationship Id="rId295" Type="http://schemas.openxmlformats.org/officeDocument/2006/relationships/oleObject" Target="embeddings/oleObject162.bin"/><Relationship Id="rId309" Type="http://schemas.openxmlformats.org/officeDocument/2006/relationships/image" Target="media/image130.wmf"/><Relationship Id="rId460" Type="http://schemas.openxmlformats.org/officeDocument/2006/relationships/oleObject" Target="embeddings/oleObject256.bin"/><Relationship Id="rId516" Type="http://schemas.openxmlformats.org/officeDocument/2006/relationships/image" Target="media/image219.wmf"/><Relationship Id="rId698" Type="http://schemas.openxmlformats.org/officeDocument/2006/relationships/image" Target="media/image297.wmf"/><Relationship Id="rId48" Type="http://schemas.openxmlformats.org/officeDocument/2006/relationships/oleObject" Target="embeddings/oleObject21.bin"/><Relationship Id="rId113" Type="http://schemas.openxmlformats.org/officeDocument/2006/relationships/image" Target="media/image44.wmf"/><Relationship Id="rId320" Type="http://schemas.openxmlformats.org/officeDocument/2006/relationships/oleObject" Target="embeddings/oleObject175.bin"/><Relationship Id="rId558" Type="http://schemas.openxmlformats.org/officeDocument/2006/relationships/image" Target="media/image239.wmf"/><Relationship Id="rId723" Type="http://schemas.openxmlformats.org/officeDocument/2006/relationships/oleObject" Target="embeddings/oleObject406.bin"/><Relationship Id="rId765" Type="http://schemas.openxmlformats.org/officeDocument/2006/relationships/image" Target="media/image328.wmf"/><Relationship Id="rId155" Type="http://schemas.openxmlformats.org/officeDocument/2006/relationships/image" Target="media/image63.wmf"/><Relationship Id="rId197" Type="http://schemas.openxmlformats.org/officeDocument/2006/relationships/image" Target="media/image81.wmf"/><Relationship Id="rId362" Type="http://schemas.openxmlformats.org/officeDocument/2006/relationships/image" Target="media/image151.wmf"/><Relationship Id="rId418" Type="http://schemas.openxmlformats.org/officeDocument/2006/relationships/image" Target="media/image176.wmf"/><Relationship Id="rId625" Type="http://schemas.openxmlformats.org/officeDocument/2006/relationships/image" Target="media/image269.wmf"/><Relationship Id="rId832" Type="http://schemas.openxmlformats.org/officeDocument/2006/relationships/oleObject" Target="embeddings/oleObject468.bin"/><Relationship Id="rId222" Type="http://schemas.openxmlformats.org/officeDocument/2006/relationships/oleObject" Target="embeddings/oleObject120.bin"/><Relationship Id="rId264" Type="http://schemas.openxmlformats.org/officeDocument/2006/relationships/image" Target="media/image107.wmf"/><Relationship Id="rId471" Type="http://schemas.openxmlformats.org/officeDocument/2006/relationships/image" Target="media/image201.wmf"/><Relationship Id="rId667" Type="http://schemas.openxmlformats.org/officeDocument/2006/relationships/oleObject" Target="embeddings/oleObject374.bin"/><Relationship Id="rId874" Type="http://schemas.openxmlformats.org/officeDocument/2006/relationships/image" Target="media/image371.wmf"/><Relationship Id="rId17" Type="http://schemas.openxmlformats.org/officeDocument/2006/relationships/oleObject" Target="embeddings/oleObject2.bin"/><Relationship Id="rId59" Type="http://schemas.openxmlformats.org/officeDocument/2006/relationships/image" Target="media/image19.wmf"/><Relationship Id="rId124" Type="http://schemas.openxmlformats.org/officeDocument/2006/relationships/oleObject" Target="embeddings/oleObject64.bin"/><Relationship Id="rId527" Type="http://schemas.openxmlformats.org/officeDocument/2006/relationships/image" Target="media/image224.wmf"/><Relationship Id="rId569" Type="http://schemas.openxmlformats.org/officeDocument/2006/relationships/oleObject" Target="embeddings/oleObject315.bin"/><Relationship Id="rId734" Type="http://schemas.openxmlformats.org/officeDocument/2006/relationships/image" Target="media/image313.wmf"/><Relationship Id="rId776" Type="http://schemas.openxmlformats.org/officeDocument/2006/relationships/oleObject" Target="embeddings/oleObject434.bin"/><Relationship Id="rId70" Type="http://schemas.openxmlformats.org/officeDocument/2006/relationships/oleObject" Target="embeddings/oleObject33.bin"/><Relationship Id="rId166" Type="http://schemas.openxmlformats.org/officeDocument/2006/relationships/image" Target="media/image68.wmf"/><Relationship Id="rId331" Type="http://schemas.openxmlformats.org/officeDocument/2006/relationships/image" Target="media/image139.wmf"/><Relationship Id="rId373" Type="http://schemas.openxmlformats.org/officeDocument/2006/relationships/oleObject" Target="embeddings/oleObject208.bin"/><Relationship Id="rId429" Type="http://schemas.openxmlformats.org/officeDocument/2006/relationships/oleObject" Target="embeddings/oleObject240.bin"/><Relationship Id="rId580" Type="http://schemas.openxmlformats.org/officeDocument/2006/relationships/image" Target="media/image249.wmf"/><Relationship Id="rId636" Type="http://schemas.openxmlformats.org/officeDocument/2006/relationships/oleObject" Target="embeddings/oleObject354.bin"/><Relationship Id="rId801" Type="http://schemas.openxmlformats.org/officeDocument/2006/relationships/oleObject" Target="embeddings/oleObject449.bin"/><Relationship Id="rId1" Type="http://schemas.microsoft.com/office/2006/relationships/keyMapCustomizations" Target="customizations.xml"/><Relationship Id="rId233" Type="http://schemas.openxmlformats.org/officeDocument/2006/relationships/image" Target="media/image95.wmf"/><Relationship Id="rId440" Type="http://schemas.openxmlformats.org/officeDocument/2006/relationships/image" Target="media/image186.wmf"/><Relationship Id="rId678" Type="http://schemas.openxmlformats.org/officeDocument/2006/relationships/image" Target="media/image288.wmf"/><Relationship Id="rId843" Type="http://schemas.openxmlformats.org/officeDocument/2006/relationships/image" Target="media/image359.wmf"/><Relationship Id="rId885" Type="http://schemas.openxmlformats.org/officeDocument/2006/relationships/oleObject" Target="embeddings/oleObject500.bin"/><Relationship Id="rId28" Type="http://schemas.openxmlformats.org/officeDocument/2006/relationships/image" Target="media/image8.wmf"/><Relationship Id="rId275" Type="http://schemas.openxmlformats.org/officeDocument/2006/relationships/oleObject" Target="embeddings/oleObject152.bin"/><Relationship Id="rId300" Type="http://schemas.openxmlformats.org/officeDocument/2006/relationships/image" Target="media/image126.wmf"/><Relationship Id="rId482" Type="http://schemas.openxmlformats.org/officeDocument/2006/relationships/image" Target="media/image206.wmf"/><Relationship Id="rId538" Type="http://schemas.openxmlformats.org/officeDocument/2006/relationships/image" Target="media/image229.wmf"/><Relationship Id="rId703" Type="http://schemas.openxmlformats.org/officeDocument/2006/relationships/oleObject" Target="embeddings/oleObject394.bin"/><Relationship Id="rId745" Type="http://schemas.openxmlformats.org/officeDocument/2006/relationships/oleObject" Target="embeddings/oleObject417.bin"/><Relationship Id="rId910" Type="http://schemas.openxmlformats.org/officeDocument/2006/relationships/fontTable" Target="fontTable.xml"/><Relationship Id="rId81" Type="http://schemas.openxmlformats.org/officeDocument/2006/relationships/image" Target="media/image29.wmf"/><Relationship Id="rId135" Type="http://schemas.openxmlformats.org/officeDocument/2006/relationships/image" Target="media/image53.wmf"/><Relationship Id="rId177" Type="http://schemas.openxmlformats.org/officeDocument/2006/relationships/image" Target="media/image72.wmf"/><Relationship Id="rId342" Type="http://schemas.openxmlformats.org/officeDocument/2006/relationships/oleObject" Target="embeddings/oleObject191.bin"/><Relationship Id="rId384" Type="http://schemas.openxmlformats.org/officeDocument/2006/relationships/oleObject" Target="embeddings/oleObject214.bin"/><Relationship Id="rId591" Type="http://schemas.openxmlformats.org/officeDocument/2006/relationships/image" Target="media/image254.wmf"/><Relationship Id="rId605" Type="http://schemas.openxmlformats.org/officeDocument/2006/relationships/oleObject" Target="embeddings/oleObject336.bin"/><Relationship Id="rId787" Type="http://schemas.openxmlformats.org/officeDocument/2006/relationships/image" Target="media/image338.wmf"/><Relationship Id="rId812" Type="http://schemas.openxmlformats.org/officeDocument/2006/relationships/oleObject" Target="embeddings/oleObject455.bin"/><Relationship Id="rId202" Type="http://schemas.openxmlformats.org/officeDocument/2006/relationships/oleObject" Target="embeddings/oleObject107.bin"/><Relationship Id="rId244" Type="http://schemas.openxmlformats.org/officeDocument/2006/relationships/oleObject" Target="embeddings/oleObject134.bin"/><Relationship Id="rId647" Type="http://schemas.openxmlformats.org/officeDocument/2006/relationships/image" Target="media/image278.wmf"/><Relationship Id="rId689" Type="http://schemas.openxmlformats.org/officeDocument/2006/relationships/oleObject" Target="embeddings/oleObject387.bin"/><Relationship Id="rId854" Type="http://schemas.openxmlformats.org/officeDocument/2006/relationships/oleObject" Target="embeddings/oleObject482.bin"/><Relationship Id="rId896" Type="http://schemas.openxmlformats.org/officeDocument/2006/relationships/oleObject" Target="embeddings/oleObject508.bin"/><Relationship Id="rId39" Type="http://schemas.openxmlformats.org/officeDocument/2006/relationships/image" Target="media/image11.wmf"/><Relationship Id="rId286" Type="http://schemas.openxmlformats.org/officeDocument/2006/relationships/image" Target="media/image119.wmf"/><Relationship Id="rId451" Type="http://schemas.openxmlformats.org/officeDocument/2006/relationships/oleObject" Target="embeddings/oleObject251.bin"/><Relationship Id="rId493" Type="http://schemas.openxmlformats.org/officeDocument/2006/relationships/oleObject" Target="embeddings/oleObject273.bin"/><Relationship Id="rId507" Type="http://schemas.openxmlformats.org/officeDocument/2006/relationships/oleObject" Target="embeddings/oleObject283.bin"/><Relationship Id="rId549" Type="http://schemas.openxmlformats.org/officeDocument/2006/relationships/oleObject" Target="embeddings/oleObject305.bin"/><Relationship Id="rId714" Type="http://schemas.openxmlformats.org/officeDocument/2006/relationships/oleObject" Target="embeddings/oleObject401.bin"/><Relationship Id="rId756" Type="http://schemas.openxmlformats.org/officeDocument/2006/relationships/oleObject" Target="embeddings/oleObject423.bin"/><Relationship Id="rId50" Type="http://schemas.openxmlformats.org/officeDocument/2006/relationships/oleObject" Target="embeddings/oleObject22.bin"/><Relationship Id="rId104" Type="http://schemas.openxmlformats.org/officeDocument/2006/relationships/oleObject" Target="embeddings/oleObject53.bin"/><Relationship Id="rId146" Type="http://schemas.openxmlformats.org/officeDocument/2006/relationships/oleObject" Target="embeddings/oleObject76.bin"/><Relationship Id="rId188" Type="http://schemas.openxmlformats.org/officeDocument/2006/relationships/image" Target="media/image77.wmf"/><Relationship Id="rId311" Type="http://schemas.openxmlformats.org/officeDocument/2006/relationships/image" Target="media/image131.wmf"/><Relationship Id="rId353" Type="http://schemas.openxmlformats.org/officeDocument/2006/relationships/oleObject" Target="embeddings/oleObject198.bin"/><Relationship Id="rId395" Type="http://schemas.openxmlformats.org/officeDocument/2006/relationships/oleObject" Target="embeddings/oleObject221.bin"/><Relationship Id="rId409" Type="http://schemas.openxmlformats.org/officeDocument/2006/relationships/image" Target="media/image172.wmf"/><Relationship Id="rId560" Type="http://schemas.openxmlformats.org/officeDocument/2006/relationships/image" Target="media/image240.wmf"/><Relationship Id="rId798" Type="http://schemas.openxmlformats.org/officeDocument/2006/relationships/oleObject" Target="embeddings/oleObject447.bin"/><Relationship Id="rId92" Type="http://schemas.openxmlformats.org/officeDocument/2006/relationships/oleObject" Target="embeddings/oleObject46.bin"/><Relationship Id="rId213" Type="http://schemas.openxmlformats.org/officeDocument/2006/relationships/image" Target="media/image88.wmf"/><Relationship Id="rId420" Type="http://schemas.openxmlformats.org/officeDocument/2006/relationships/oleObject" Target="embeddings/oleObject235.bin"/><Relationship Id="rId616" Type="http://schemas.openxmlformats.org/officeDocument/2006/relationships/oleObject" Target="embeddings/oleObject342.bin"/><Relationship Id="rId658" Type="http://schemas.openxmlformats.org/officeDocument/2006/relationships/oleObject" Target="embeddings/oleObject368.bin"/><Relationship Id="rId823" Type="http://schemas.openxmlformats.org/officeDocument/2006/relationships/image" Target="media/image352.wmf"/><Relationship Id="rId865" Type="http://schemas.openxmlformats.org/officeDocument/2006/relationships/image" Target="media/image368.wmf"/><Relationship Id="rId255" Type="http://schemas.openxmlformats.org/officeDocument/2006/relationships/oleObject" Target="embeddings/oleObject140.bin"/><Relationship Id="rId297" Type="http://schemas.openxmlformats.org/officeDocument/2006/relationships/oleObject" Target="embeddings/oleObject163.bin"/><Relationship Id="rId462" Type="http://schemas.openxmlformats.org/officeDocument/2006/relationships/oleObject" Target="embeddings/oleObject257.bin"/><Relationship Id="rId518" Type="http://schemas.openxmlformats.org/officeDocument/2006/relationships/image" Target="media/image220.wmf"/><Relationship Id="rId725" Type="http://schemas.openxmlformats.org/officeDocument/2006/relationships/oleObject" Target="embeddings/oleObject407.bin"/><Relationship Id="rId115" Type="http://schemas.openxmlformats.org/officeDocument/2006/relationships/oleObject" Target="embeddings/oleObject59.bin"/><Relationship Id="rId157" Type="http://schemas.openxmlformats.org/officeDocument/2006/relationships/image" Target="media/image64.wmf"/><Relationship Id="rId322" Type="http://schemas.openxmlformats.org/officeDocument/2006/relationships/oleObject" Target="embeddings/oleObject176.bin"/><Relationship Id="rId364" Type="http://schemas.openxmlformats.org/officeDocument/2006/relationships/image" Target="media/image152.wmf"/><Relationship Id="rId767" Type="http://schemas.openxmlformats.org/officeDocument/2006/relationships/image" Target="media/image329.wmf"/><Relationship Id="rId61" Type="http://schemas.openxmlformats.org/officeDocument/2006/relationships/image" Target="media/image20.wmf"/><Relationship Id="rId199" Type="http://schemas.openxmlformats.org/officeDocument/2006/relationships/image" Target="media/image82.wmf"/><Relationship Id="rId571" Type="http://schemas.openxmlformats.org/officeDocument/2006/relationships/oleObject" Target="embeddings/oleObject316.bin"/><Relationship Id="rId627" Type="http://schemas.openxmlformats.org/officeDocument/2006/relationships/oleObject" Target="embeddings/oleObject348.bin"/><Relationship Id="rId669" Type="http://schemas.openxmlformats.org/officeDocument/2006/relationships/image" Target="media/image284.wmf"/><Relationship Id="rId834" Type="http://schemas.openxmlformats.org/officeDocument/2006/relationships/image" Target="media/image355.wmf"/><Relationship Id="rId876" Type="http://schemas.openxmlformats.org/officeDocument/2006/relationships/image" Target="media/image372.wmf"/><Relationship Id="rId19" Type="http://schemas.openxmlformats.org/officeDocument/2006/relationships/oleObject" Target="embeddings/oleObject3.bin"/><Relationship Id="rId224" Type="http://schemas.openxmlformats.org/officeDocument/2006/relationships/oleObject" Target="embeddings/oleObject121.bin"/><Relationship Id="rId266" Type="http://schemas.openxmlformats.org/officeDocument/2006/relationships/image" Target="media/image109.wmf"/><Relationship Id="rId431" Type="http://schemas.openxmlformats.org/officeDocument/2006/relationships/oleObject" Target="embeddings/oleObject241.bin"/><Relationship Id="rId473" Type="http://schemas.openxmlformats.org/officeDocument/2006/relationships/image" Target="media/image202.wmf"/><Relationship Id="rId529" Type="http://schemas.openxmlformats.org/officeDocument/2006/relationships/oleObject" Target="embeddings/oleObject295.bin"/><Relationship Id="rId680" Type="http://schemas.openxmlformats.org/officeDocument/2006/relationships/oleObject" Target="embeddings/oleObject382.bin"/><Relationship Id="rId736" Type="http://schemas.openxmlformats.org/officeDocument/2006/relationships/image" Target="media/image314.wmf"/><Relationship Id="rId901" Type="http://schemas.openxmlformats.org/officeDocument/2006/relationships/oleObject" Target="embeddings/oleObject512.bin"/><Relationship Id="rId30" Type="http://schemas.openxmlformats.org/officeDocument/2006/relationships/image" Target="media/image9.wmf"/><Relationship Id="rId126" Type="http://schemas.openxmlformats.org/officeDocument/2006/relationships/oleObject" Target="embeddings/oleObject65.bin"/><Relationship Id="rId168" Type="http://schemas.openxmlformats.org/officeDocument/2006/relationships/image" Target="media/image69.wmf"/><Relationship Id="rId333" Type="http://schemas.openxmlformats.org/officeDocument/2006/relationships/image" Target="media/image140.wmf"/><Relationship Id="rId540" Type="http://schemas.openxmlformats.org/officeDocument/2006/relationships/image" Target="media/image230.wmf"/><Relationship Id="rId778" Type="http://schemas.openxmlformats.org/officeDocument/2006/relationships/oleObject" Target="embeddings/oleObject435.bin"/><Relationship Id="rId72" Type="http://schemas.openxmlformats.org/officeDocument/2006/relationships/image" Target="media/image25.wmf"/><Relationship Id="rId375" Type="http://schemas.openxmlformats.org/officeDocument/2006/relationships/oleObject" Target="embeddings/oleObject209.bin"/><Relationship Id="rId582" Type="http://schemas.openxmlformats.org/officeDocument/2006/relationships/image" Target="media/image250.wmf"/><Relationship Id="rId638" Type="http://schemas.openxmlformats.org/officeDocument/2006/relationships/oleObject" Target="embeddings/oleObject355.bin"/><Relationship Id="rId803" Type="http://schemas.openxmlformats.org/officeDocument/2006/relationships/oleObject" Target="embeddings/oleObject450.bin"/><Relationship Id="rId845" Type="http://schemas.openxmlformats.org/officeDocument/2006/relationships/oleObject" Target="embeddings/oleObject476.bin"/><Relationship Id="rId3" Type="http://schemas.openxmlformats.org/officeDocument/2006/relationships/numbering" Target="numbering.xml"/><Relationship Id="rId235" Type="http://schemas.openxmlformats.org/officeDocument/2006/relationships/oleObject" Target="embeddings/oleObject128.bin"/><Relationship Id="rId277" Type="http://schemas.openxmlformats.org/officeDocument/2006/relationships/oleObject" Target="embeddings/oleObject153.bin"/><Relationship Id="rId400" Type="http://schemas.openxmlformats.org/officeDocument/2006/relationships/image" Target="media/image168.wmf"/><Relationship Id="rId442" Type="http://schemas.openxmlformats.org/officeDocument/2006/relationships/image" Target="media/image187.wmf"/><Relationship Id="rId484" Type="http://schemas.openxmlformats.org/officeDocument/2006/relationships/oleObject" Target="embeddings/oleObject269.bin"/><Relationship Id="rId705" Type="http://schemas.openxmlformats.org/officeDocument/2006/relationships/image" Target="media/image300.wmf"/><Relationship Id="rId887" Type="http://schemas.openxmlformats.org/officeDocument/2006/relationships/oleObject" Target="embeddings/oleObject502.bin"/><Relationship Id="rId137" Type="http://schemas.openxmlformats.org/officeDocument/2006/relationships/image" Target="media/image54.wmf"/><Relationship Id="rId302" Type="http://schemas.openxmlformats.org/officeDocument/2006/relationships/oleObject" Target="embeddings/oleObject166.bin"/><Relationship Id="rId344" Type="http://schemas.openxmlformats.org/officeDocument/2006/relationships/oleObject" Target="embeddings/oleObject193.bin"/><Relationship Id="rId691" Type="http://schemas.openxmlformats.org/officeDocument/2006/relationships/oleObject" Target="embeddings/oleObject388.bin"/><Relationship Id="rId747" Type="http://schemas.openxmlformats.org/officeDocument/2006/relationships/oleObject" Target="embeddings/oleObject418.bin"/><Relationship Id="rId789" Type="http://schemas.openxmlformats.org/officeDocument/2006/relationships/image" Target="media/image339.wmf"/><Relationship Id="rId41" Type="http://schemas.openxmlformats.org/officeDocument/2006/relationships/oleObject" Target="embeddings/oleObject17.bin"/><Relationship Id="rId83" Type="http://schemas.openxmlformats.org/officeDocument/2006/relationships/image" Target="media/image30.wmf"/><Relationship Id="rId179" Type="http://schemas.openxmlformats.org/officeDocument/2006/relationships/image" Target="media/image73.wmf"/><Relationship Id="rId386" Type="http://schemas.openxmlformats.org/officeDocument/2006/relationships/oleObject" Target="embeddings/oleObject215.bin"/><Relationship Id="rId551" Type="http://schemas.openxmlformats.org/officeDocument/2006/relationships/oleObject" Target="embeddings/oleObject306.bin"/><Relationship Id="rId593" Type="http://schemas.openxmlformats.org/officeDocument/2006/relationships/oleObject" Target="embeddings/oleObject329.bin"/><Relationship Id="rId607" Type="http://schemas.openxmlformats.org/officeDocument/2006/relationships/oleObject" Target="embeddings/oleObject337.bin"/><Relationship Id="rId649" Type="http://schemas.openxmlformats.org/officeDocument/2006/relationships/image" Target="media/image279.wmf"/><Relationship Id="rId814" Type="http://schemas.openxmlformats.org/officeDocument/2006/relationships/image" Target="media/image348.wmf"/><Relationship Id="rId856" Type="http://schemas.openxmlformats.org/officeDocument/2006/relationships/oleObject" Target="embeddings/oleObject483.bin"/><Relationship Id="rId190" Type="http://schemas.openxmlformats.org/officeDocument/2006/relationships/image" Target="media/image78.wmf"/><Relationship Id="rId204" Type="http://schemas.openxmlformats.org/officeDocument/2006/relationships/oleObject" Target="embeddings/oleObject108.bin"/><Relationship Id="rId246" Type="http://schemas.openxmlformats.org/officeDocument/2006/relationships/image" Target="media/image99.wmf"/><Relationship Id="rId288" Type="http://schemas.openxmlformats.org/officeDocument/2006/relationships/image" Target="media/image120.wmf"/><Relationship Id="rId411" Type="http://schemas.openxmlformats.org/officeDocument/2006/relationships/image" Target="media/image173.wmf"/><Relationship Id="rId453" Type="http://schemas.openxmlformats.org/officeDocument/2006/relationships/image" Target="media/image192.wmf"/><Relationship Id="rId509" Type="http://schemas.openxmlformats.org/officeDocument/2006/relationships/oleObject" Target="embeddings/oleObject284.bin"/><Relationship Id="rId660" Type="http://schemas.openxmlformats.org/officeDocument/2006/relationships/oleObject" Target="embeddings/oleObject369.bin"/><Relationship Id="rId898" Type="http://schemas.openxmlformats.org/officeDocument/2006/relationships/oleObject" Target="embeddings/oleObject509.bin"/><Relationship Id="rId106" Type="http://schemas.openxmlformats.org/officeDocument/2006/relationships/oleObject" Target="embeddings/oleObject54.bin"/><Relationship Id="rId313" Type="http://schemas.openxmlformats.org/officeDocument/2006/relationships/image" Target="media/image132.wmf"/><Relationship Id="rId495" Type="http://schemas.openxmlformats.org/officeDocument/2006/relationships/oleObject" Target="embeddings/oleObject275.bin"/><Relationship Id="rId716" Type="http://schemas.openxmlformats.org/officeDocument/2006/relationships/oleObject" Target="embeddings/oleObject402.bin"/><Relationship Id="rId758" Type="http://schemas.openxmlformats.org/officeDocument/2006/relationships/oleObject" Target="embeddings/oleObject424.bin"/><Relationship Id="rId10" Type="http://schemas.openxmlformats.org/officeDocument/2006/relationships/footer" Target="footer2.xml"/><Relationship Id="rId52" Type="http://schemas.openxmlformats.org/officeDocument/2006/relationships/oleObject" Target="embeddings/oleObject24.bin"/><Relationship Id="rId94" Type="http://schemas.openxmlformats.org/officeDocument/2006/relationships/oleObject" Target="embeddings/oleObject48.bin"/><Relationship Id="rId148" Type="http://schemas.openxmlformats.org/officeDocument/2006/relationships/oleObject" Target="embeddings/oleObject77.bin"/><Relationship Id="rId355" Type="http://schemas.openxmlformats.org/officeDocument/2006/relationships/oleObject" Target="embeddings/oleObject199.bin"/><Relationship Id="rId397" Type="http://schemas.openxmlformats.org/officeDocument/2006/relationships/oleObject" Target="embeddings/oleObject222.bin"/><Relationship Id="rId520" Type="http://schemas.openxmlformats.org/officeDocument/2006/relationships/image" Target="media/image221.wmf"/><Relationship Id="rId562" Type="http://schemas.openxmlformats.org/officeDocument/2006/relationships/image" Target="media/image241.wmf"/><Relationship Id="rId618" Type="http://schemas.openxmlformats.org/officeDocument/2006/relationships/oleObject" Target="embeddings/oleObject343.bin"/><Relationship Id="rId825" Type="http://schemas.openxmlformats.org/officeDocument/2006/relationships/oleObject" Target="embeddings/oleObject463.bin"/><Relationship Id="rId215" Type="http://schemas.openxmlformats.org/officeDocument/2006/relationships/oleObject" Target="embeddings/oleObject115.bin"/><Relationship Id="rId257" Type="http://schemas.openxmlformats.org/officeDocument/2006/relationships/oleObject" Target="embeddings/oleObject141.bin"/><Relationship Id="rId422" Type="http://schemas.openxmlformats.org/officeDocument/2006/relationships/oleObject" Target="embeddings/oleObject236.bin"/><Relationship Id="rId464" Type="http://schemas.openxmlformats.org/officeDocument/2006/relationships/oleObject" Target="embeddings/oleObject258.bin"/><Relationship Id="rId867" Type="http://schemas.openxmlformats.org/officeDocument/2006/relationships/image" Target="media/image369.wmf"/><Relationship Id="rId299" Type="http://schemas.openxmlformats.org/officeDocument/2006/relationships/oleObject" Target="embeddings/oleObject164.bin"/><Relationship Id="rId727" Type="http://schemas.openxmlformats.org/officeDocument/2006/relationships/oleObject" Target="embeddings/oleObject408.bin"/><Relationship Id="rId63" Type="http://schemas.openxmlformats.org/officeDocument/2006/relationships/image" Target="media/image21.wmf"/><Relationship Id="rId159" Type="http://schemas.openxmlformats.org/officeDocument/2006/relationships/oleObject" Target="embeddings/oleObject83.bin"/><Relationship Id="rId366" Type="http://schemas.openxmlformats.org/officeDocument/2006/relationships/image" Target="media/image153.wmf"/><Relationship Id="rId573" Type="http://schemas.openxmlformats.org/officeDocument/2006/relationships/oleObject" Target="embeddings/oleObject317.bin"/><Relationship Id="rId780" Type="http://schemas.openxmlformats.org/officeDocument/2006/relationships/oleObject" Target="embeddings/oleObject436.bin"/><Relationship Id="rId226" Type="http://schemas.openxmlformats.org/officeDocument/2006/relationships/oleObject" Target="embeddings/oleObject122.bin"/><Relationship Id="rId433" Type="http://schemas.openxmlformats.org/officeDocument/2006/relationships/oleObject" Target="embeddings/oleObject242.bin"/><Relationship Id="rId878" Type="http://schemas.openxmlformats.org/officeDocument/2006/relationships/image" Target="media/image373.wmf"/><Relationship Id="rId640" Type="http://schemas.openxmlformats.org/officeDocument/2006/relationships/oleObject" Target="embeddings/oleObject356.bin"/><Relationship Id="rId738" Type="http://schemas.openxmlformats.org/officeDocument/2006/relationships/image" Target="media/image315.wmf"/><Relationship Id="rId74" Type="http://schemas.openxmlformats.org/officeDocument/2006/relationships/oleObject" Target="embeddings/oleObject36.bin"/><Relationship Id="rId377" Type="http://schemas.openxmlformats.org/officeDocument/2006/relationships/oleObject" Target="embeddings/oleObject210.bin"/><Relationship Id="rId500" Type="http://schemas.openxmlformats.org/officeDocument/2006/relationships/oleObject" Target="embeddings/oleObject279.bin"/><Relationship Id="rId584" Type="http://schemas.openxmlformats.org/officeDocument/2006/relationships/oleObject" Target="embeddings/oleObject324.bin"/><Relationship Id="rId805" Type="http://schemas.openxmlformats.org/officeDocument/2006/relationships/oleObject" Target="embeddings/oleObject451.bin"/><Relationship Id="rId5" Type="http://schemas.openxmlformats.org/officeDocument/2006/relationships/settings" Target="settings.xml"/><Relationship Id="rId237" Type="http://schemas.openxmlformats.org/officeDocument/2006/relationships/oleObject" Target="embeddings/oleObject129.bin"/><Relationship Id="rId791" Type="http://schemas.openxmlformats.org/officeDocument/2006/relationships/oleObject" Target="embeddings/oleObject442.bin"/><Relationship Id="rId889" Type="http://schemas.openxmlformats.org/officeDocument/2006/relationships/oleObject" Target="embeddings/oleObject504.bin"/><Relationship Id="rId444" Type="http://schemas.openxmlformats.org/officeDocument/2006/relationships/image" Target="media/image188.wmf"/><Relationship Id="rId651" Type="http://schemas.openxmlformats.org/officeDocument/2006/relationships/image" Target="media/image280.wmf"/><Relationship Id="rId749" Type="http://schemas.openxmlformats.org/officeDocument/2006/relationships/oleObject" Target="embeddings/oleObject419.bin"/><Relationship Id="rId290" Type="http://schemas.openxmlformats.org/officeDocument/2006/relationships/image" Target="media/image121.wmf"/><Relationship Id="rId304" Type="http://schemas.openxmlformats.org/officeDocument/2006/relationships/oleObject" Target="embeddings/oleObject167.bin"/><Relationship Id="rId388" Type="http://schemas.openxmlformats.org/officeDocument/2006/relationships/oleObject" Target="embeddings/oleObject217.bin"/><Relationship Id="rId511" Type="http://schemas.openxmlformats.org/officeDocument/2006/relationships/oleObject" Target="embeddings/oleObject285.bin"/><Relationship Id="rId609" Type="http://schemas.openxmlformats.org/officeDocument/2006/relationships/oleObject" Target="embeddings/oleObject338.bin"/><Relationship Id="rId85" Type="http://schemas.openxmlformats.org/officeDocument/2006/relationships/image" Target="media/image31.wmf"/><Relationship Id="rId150" Type="http://schemas.openxmlformats.org/officeDocument/2006/relationships/oleObject" Target="embeddings/oleObject78.bin"/><Relationship Id="rId595" Type="http://schemas.openxmlformats.org/officeDocument/2006/relationships/image" Target="media/image255.wmf"/><Relationship Id="rId816" Type="http://schemas.openxmlformats.org/officeDocument/2006/relationships/image" Target="media/image349.wmf"/><Relationship Id="rId248" Type="http://schemas.openxmlformats.org/officeDocument/2006/relationships/image" Target="media/image100.wmf"/><Relationship Id="rId455" Type="http://schemas.openxmlformats.org/officeDocument/2006/relationships/image" Target="media/image193.wmf"/><Relationship Id="rId662" Type="http://schemas.openxmlformats.org/officeDocument/2006/relationships/oleObject" Target="embeddings/oleObject370.bin"/><Relationship Id="rId12" Type="http://schemas.openxmlformats.org/officeDocument/2006/relationships/footer" Target="footer3.xml"/><Relationship Id="rId108" Type="http://schemas.openxmlformats.org/officeDocument/2006/relationships/oleObject" Target="embeddings/oleObject55.bin"/><Relationship Id="rId315" Type="http://schemas.openxmlformats.org/officeDocument/2006/relationships/image" Target="media/image133.wmf"/><Relationship Id="rId522" Type="http://schemas.openxmlformats.org/officeDocument/2006/relationships/oleObject" Target="embeddings/oleObject291.bin"/><Relationship Id="rId96" Type="http://schemas.openxmlformats.org/officeDocument/2006/relationships/oleObject" Target="embeddings/oleObject49.bin"/><Relationship Id="rId161" Type="http://schemas.openxmlformats.org/officeDocument/2006/relationships/oleObject" Target="embeddings/oleObject84.bin"/><Relationship Id="rId399" Type="http://schemas.openxmlformats.org/officeDocument/2006/relationships/oleObject" Target="embeddings/oleObject223.bin"/><Relationship Id="rId827" Type="http://schemas.openxmlformats.org/officeDocument/2006/relationships/oleObject" Target="embeddings/oleObject465.bin"/><Relationship Id="rId259" Type="http://schemas.openxmlformats.org/officeDocument/2006/relationships/oleObject" Target="embeddings/oleObject142.bin"/><Relationship Id="rId466" Type="http://schemas.openxmlformats.org/officeDocument/2006/relationships/oleObject" Target="embeddings/oleObject259.bin"/><Relationship Id="rId673" Type="http://schemas.openxmlformats.org/officeDocument/2006/relationships/oleObject" Target="embeddings/oleObject378.bin"/><Relationship Id="rId880" Type="http://schemas.openxmlformats.org/officeDocument/2006/relationships/image" Target="media/image374.wmf"/><Relationship Id="rId23" Type="http://schemas.openxmlformats.org/officeDocument/2006/relationships/oleObject" Target="embeddings/oleObject5.bin"/><Relationship Id="rId119" Type="http://schemas.openxmlformats.org/officeDocument/2006/relationships/oleObject" Target="embeddings/oleObject61.bin"/><Relationship Id="rId326" Type="http://schemas.openxmlformats.org/officeDocument/2006/relationships/oleObject" Target="embeddings/oleObject179.bin"/><Relationship Id="rId533" Type="http://schemas.openxmlformats.org/officeDocument/2006/relationships/oleObject" Target="embeddings/oleObject297.bin"/><Relationship Id="rId740" Type="http://schemas.openxmlformats.org/officeDocument/2006/relationships/image" Target="media/image316.wmf"/><Relationship Id="rId838" Type="http://schemas.openxmlformats.org/officeDocument/2006/relationships/oleObject" Target="embeddings/oleObject472.bin"/><Relationship Id="rId172" Type="http://schemas.openxmlformats.org/officeDocument/2006/relationships/oleObject" Target="embeddings/oleObject90.bin"/><Relationship Id="rId477" Type="http://schemas.openxmlformats.org/officeDocument/2006/relationships/oleObject" Target="embeddings/oleObject265.bin"/><Relationship Id="rId600" Type="http://schemas.openxmlformats.org/officeDocument/2006/relationships/image" Target="media/image257.wmf"/><Relationship Id="rId684" Type="http://schemas.openxmlformats.org/officeDocument/2006/relationships/oleObject" Target="embeddings/oleObject384.bin"/><Relationship Id="rId337" Type="http://schemas.openxmlformats.org/officeDocument/2006/relationships/oleObject" Target="embeddings/oleObject186.bin"/><Relationship Id="rId891" Type="http://schemas.openxmlformats.org/officeDocument/2006/relationships/image" Target="media/image376.wmf"/><Relationship Id="rId905" Type="http://schemas.openxmlformats.org/officeDocument/2006/relationships/oleObject" Target="embeddings/oleObject515.bin"/><Relationship Id="rId34" Type="http://schemas.openxmlformats.org/officeDocument/2006/relationships/oleObject" Target="embeddings/oleObject12.bin"/><Relationship Id="rId544" Type="http://schemas.openxmlformats.org/officeDocument/2006/relationships/image" Target="media/image232.wmf"/><Relationship Id="rId751" Type="http://schemas.openxmlformats.org/officeDocument/2006/relationships/oleObject" Target="embeddings/oleObject420.bin"/><Relationship Id="rId849" Type="http://schemas.openxmlformats.org/officeDocument/2006/relationships/oleObject" Target="embeddings/oleObject478.bin"/><Relationship Id="rId183" Type="http://schemas.openxmlformats.org/officeDocument/2006/relationships/image" Target="media/image75.wmf"/><Relationship Id="rId390" Type="http://schemas.openxmlformats.org/officeDocument/2006/relationships/oleObject" Target="embeddings/oleObject218.bin"/><Relationship Id="rId404" Type="http://schemas.openxmlformats.org/officeDocument/2006/relationships/image" Target="media/image170.wmf"/><Relationship Id="rId611" Type="http://schemas.openxmlformats.org/officeDocument/2006/relationships/oleObject" Target="embeddings/oleObject339.bin"/><Relationship Id="rId250" Type="http://schemas.openxmlformats.org/officeDocument/2006/relationships/image" Target="media/image101.wmf"/><Relationship Id="rId488" Type="http://schemas.openxmlformats.org/officeDocument/2006/relationships/image" Target="media/image208.wmf"/><Relationship Id="rId695" Type="http://schemas.openxmlformats.org/officeDocument/2006/relationships/oleObject" Target="embeddings/oleObject390.bin"/><Relationship Id="rId709" Type="http://schemas.openxmlformats.org/officeDocument/2006/relationships/image" Target="media/image302.wmf"/><Relationship Id="rId45" Type="http://schemas.openxmlformats.org/officeDocument/2006/relationships/image" Target="media/image13.wmf"/><Relationship Id="rId110" Type="http://schemas.openxmlformats.org/officeDocument/2006/relationships/oleObject" Target="embeddings/oleObject56.bin"/><Relationship Id="rId348" Type="http://schemas.openxmlformats.org/officeDocument/2006/relationships/image" Target="media/image144.wmf"/><Relationship Id="rId555" Type="http://schemas.openxmlformats.org/officeDocument/2006/relationships/oleObject" Target="embeddings/oleObject308.bin"/><Relationship Id="rId762" Type="http://schemas.openxmlformats.org/officeDocument/2006/relationships/oleObject" Target="embeddings/oleObject426.bin"/><Relationship Id="rId194" Type="http://schemas.openxmlformats.org/officeDocument/2006/relationships/oleObject" Target="embeddings/oleObject103.bin"/><Relationship Id="rId208" Type="http://schemas.openxmlformats.org/officeDocument/2006/relationships/oleObject" Target="embeddings/oleObject110.bin"/><Relationship Id="rId415" Type="http://schemas.openxmlformats.org/officeDocument/2006/relationships/oleObject" Target="embeddings/oleObject232.bin"/><Relationship Id="rId622" Type="http://schemas.openxmlformats.org/officeDocument/2006/relationships/oleObject" Target="embeddings/oleObject345.bin"/><Relationship Id="rId261" Type="http://schemas.openxmlformats.org/officeDocument/2006/relationships/image" Target="media/image106.wmf"/><Relationship Id="rId499" Type="http://schemas.openxmlformats.org/officeDocument/2006/relationships/image" Target="media/image211.wmf"/><Relationship Id="rId56" Type="http://schemas.openxmlformats.org/officeDocument/2006/relationships/oleObject" Target="embeddings/oleObject26.bin"/><Relationship Id="rId359" Type="http://schemas.openxmlformats.org/officeDocument/2006/relationships/oleObject" Target="embeddings/oleObject201.bin"/><Relationship Id="rId566" Type="http://schemas.openxmlformats.org/officeDocument/2006/relationships/image" Target="media/image243.wmf"/><Relationship Id="rId773" Type="http://schemas.openxmlformats.org/officeDocument/2006/relationships/image" Target="media/image332.wmf"/><Relationship Id="rId121" Type="http://schemas.openxmlformats.org/officeDocument/2006/relationships/oleObject" Target="embeddings/oleObject62.bin"/><Relationship Id="rId219" Type="http://schemas.openxmlformats.org/officeDocument/2006/relationships/oleObject" Target="embeddings/oleObject117.bin"/><Relationship Id="rId426" Type="http://schemas.openxmlformats.org/officeDocument/2006/relationships/oleObject" Target="embeddings/oleObject238.bin"/><Relationship Id="rId633" Type="http://schemas.openxmlformats.org/officeDocument/2006/relationships/oleObject" Target="embeddings/oleObject352.bin"/><Relationship Id="rId840" Type="http://schemas.openxmlformats.org/officeDocument/2006/relationships/oleObject" Target="embeddings/oleObject473.bin"/><Relationship Id="rId67" Type="http://schemas.openxmlformats.org/officeDocument/2006/relationships/image" Target="media/image23.wmf"/><Relationship Id="rId272" Type="http://schemas.openxmlformats.org/officeDocument/2006/relationships/image" Target="media/image112.wmf"/><Relationship Id="rId577" Type="http://schemas.openxmlformats.org/officeDocument/2006/relationships/oleObject" Target="embeddings/oleObject320.bin"/><Relationship Id="rId700" Type="http://schemas.openxmlformats.org/officeDocument/2006/relationships/image" Target="media/image298.wmf"/><Relationship Id="rId132" Type="http://schemas.openxmlformats.org/officeDocument/2006/relationships/oleObject" Target="embeddings/oleObject69.bin"/><Relationship Id="rId784" Type="http://schemas.openxmlformats.org/officeDocument/2006/relationships/oleObject" Target="embeddings/oleObject438.bin"/><Relationship Id="rId437" Type="http://schemas.openxmlformats.org/officeDocument/2006/relationships/oleObject" Target="embeddings/oleObject244.bin"/><Relationship Id="rId644" Type="http://schemas.openxmlformats.org/officeDocument/2006/relationships/oleObject" Target="embeddings/oleObject358.bin"/><Relationship Id="rId851" Type="http://schemas.openxmlformats.org/officeDocument/2006/relationships/oleObject" Target="embeddings/oleObject479.bin"/><Relationship Id="rId283" Type="http://schemas.openxmlformats.org/officeDocument/2006/relationships/oleObject" Target="embeddings/oleObject156.bin"/><Relationship Id="rId490" Type="http://schemas.openxmlformats.org/officeDocument/2006/relationships/image" Target="media/image209.wmf"/><Relationship Id="rId504" Type="http://schemas.openxmlformats.org/officeDocument/2006/relationships/image" Target="media/image213.wmf"/><Relationship Id="rId711" Type="http://schemas.openxmlformats.org/officeDocument/2006/relationships/image" Target="media/image303.wmf"/><Relationship Id="rId78" Type="http://schemas.openxmlformats.org/officeDocument/2006/relationships/oleObject" Target="embeddings/oleObject38.bin"/><Relationship Id="rId143" Type="http://schemas.openxmlformats.org/officeDocument/2006/relationships/image" Target="media/image57.wmf"/><Relationship Id="rId350" Type="http://schemas.openxmlformats.org/officeDocument/2006/relationships/image" Target="media/image145.wmf"/><Relationship Id="rId588" Type="http://schemas.openxmlformats.org/officeDocument/2006/relationships/oleObject" Target="embeddings/oleObject326.bin"/><Relationship Id="rId795" Type="http://schemas.openxmlformats.org/officeDocument/2006/relationships/oleObject" Target="embeddings/oleObject445.bin"/><Relationship Id="rId809" Type="http://schemas.openxmlformats.org/officeDocument/2006/relationships/image" Target="media/image346.wmf"/><Relationship Id="rId9" Type="http://schemas.openxmlformats.org/officeDocument/2006/relationships/footer" Target="footer1.xml"/><Relationship Id="rId210" Type="http://schemas.openxmlformats.org/officeDocument/2006/relationships/oleObject" Target="embeddings/oleObject112.bin"/><Relationship Id="rId448" Type="http://schemas.openxmlformats.org/officeDocument/2006/relationships/image" Target="media/image190.wmf"/><Relationship Id="rId655" Type="http://schemas.openxmlformats.org/officeDocument/2006/relationships/oleObject" Target="embeddings/oleObject365.bin"/><Relationship Id="rId862" Type="http://schemas.openxmlformats.org/officeDocument/2006/relationships/oleObject" Target="embeddings/oleObject486.bin"/><Relationship Id="rId294" Type="http://schemas.openxmlformats.org/officeDocument/2006/relationships/image" Target="media/image123.wmf"/><Relationship Id="rId308" Type="http://schemas.openxmlformats.org/officeDocument/2006/relationships/oleObject" Target="embeddings/oleObject169.bin"/><Relationship Id="rId515" Type="http://schemas.openxmlformats.org/officeDocument/2006/relationships/oleObject" Target="embeddings/oleObject287.bin"/><Relationship Id="rId722" Type="http://schemas.openxmlformats.org/officeDocument/2006/relationships/image" Target="media/image307.wmf"/><Relationship Id="rId89" Type="http://schemas.openxmlformats.org/officeDocument/2006/relationships/image" Target="media/image32.wmf"/><Relationship Id="rId154" Type="http://schemas.openxmlformats.org/officeDocument/2006/relationships/oleObject" Target="embeddings/oleObject80.bin"/><Relationship Id="rId361" Type="http://schemas.openxmlformats.org/officeDocument/2006/relationships/oleObject" Target="embeddings/oleObject202.bin"/><Relationship Id="rId599" Type="http://schemas.openxmlformats.org/officeDocument/2006/relationships/oleObject" Target="embeddings/oleObject333.bin"/><Relationship Id="rId459" Type="http://schemas.openxmlformats.org/officeDocument/2006/relationships/image" Target="media/image195.wmf"/><Relationship Id="rId666" Type="http://schemas.openxmlformats.org/officeDocument/2006/relationships/image" Target="media/image283.wmf"/><Relationship Id="rId873" Type="http://schemas.openxmlformats.org/officeDocument/2006/relationships/oleObject" Target="embeddings/oleObject493.bin"/><Relationship Id="rId16" Type="http://schemas.openxmlformats.org/officeDocument/2006/relationships/image" Target="media/image2.wmf"/><Relationship Id="rId221" Type="http://schemas.openxmlformats.org/officeDocument/2006/relationships/oleObject" Target="embeddings/oleObject119.bin"/><Relationship Id="rId319" Type="http://schemas.openxmlformats.org/officeDocument/2006/relationships/image" Target="media/image135.wmf"/><Relationship Id="rId526" Type="http://schemas.openxmlformats.org/officeDocument/2006/relationships/oleObject" Target="embeddings/oleObject293.bin"/><Relationship Id="rId733" Type="http://schemas.openxmlformats.org/officeDocument/2006/relationships/oleObject" Target="embeddings/oleObject411.bin"/><Relationship Id="rId165" Type="http://schemas.openxmlformats.org/officeDocument/2006/relationships/oleObject" Target="embeddings/oleObject86.bin"/><Relationship Id="rId372" Type="http://schemas.openxmlformats.org/officeDocument/2006/relationships/image" Target="media/image156.wmf"/><Relationship Id="rId677" Type="http://schemas.openxmlformats.org/officeDocument/2006/relationships/oleObject" Target="embeddings/oleObject380.bin"/><Relationship Id="rId800" Type="http://schemas.openxmlformats.org/officeDocument/2006/relationships/image" Target="media/image342.wmf"/><Relationship Id="rId232" Type="http://schemas.openxmlformats.org/officeDocument/2006/relationships/oleObject" Target="embeddings/oleObject126.bin"/><Relationship Id="rId884" Type="http://schemas.openxmlformats.org/officeDocument/2006/relationships/oleObject" Target="embeddings/oleObject499.bin"/><Relationship Id="rId27" Type="http://schemas.openxmlformats.org/officeDocument/2006/relationships/oleObject" Target="embeddings/oleObject7.bin"/><Relationship Id="rId537" Type="http://schemas.openxmlformats.org/officeDocument/2006/relationships/oleObject" Target="embeddings/oleObject299.bin"/><Relationship Id="rId744" Type="http://schemas.openxmlformats.org/officeDocument/2006/relationships/image" Target="media/image318.wmf"/><Relationship Id="rId80" Type="http://schemas.openxmlformats.org/officeDocument/2006/relationships/oleObject" Target="embeddings/oleObject39.bin"/><Relationship Id="rId176" Type="http://schemas.openxmlformats.org/officeDocument/2006/relationships/oleObject" Target="embeddings/oleObject93.bin"/><Relationship Id="rId383" Type="http://schemas.openxmlformats.org/officeDocument/2006/relationships/oleObject" Target="embeddings/oleObject213.bin"/><Relationship Id="rId590" Type="http://schemas.openxmlformats.org/officeDocument/2006/relationships/oleObject" Target="embeddings/oleObject327.bin"/><Relationship Id="rId604" Type="http://schemas.openxmlformats.org/officeDocument/2006/relationships/image" Target="media/image259.wmf"/><Relationship Id="rId811" Type="http://schemas.openxmlformats.org/officeDocument/2006/relationships/image" Target="media/image347.wmf"/><Relationship Id="rId243" Type="http://schemas.openxmlformats.org/officeDocument/2006/relationships/image" Target="media/image98.wmf"/><Relationship Id="rId450" Type="http://schemas.openxmlformats.org/officeDocument/2006/relationships/image" Target="media/image191.wmf"/><Relationship Id="rId688" Type="http://schemas.openxmlformats.org/officeDocument/2006/relationships/oleObject" Target="embeddings/oleObject386.bin"/><Relationship Id="rId895" Type="http://schemas.openxmlformats.org/officeDocument/2006/relationships/image" Target="media/image378.wmf"/><Relationship Id="rId909" Type="http://schemas.openxmlformats.org/officeDocument/2006/relationships/hyperlink" Target="https://www.price360.in/expertview/the-rise-of-indias-middle-class-a-force-to-reckon-with/" TargetMode="External"/><Relationship Id="rId38" Type="http://schemas.openxmlformats.org/officeDocument/2006/relationships/oleObject" Target="embeddings/oleObject15.bin"/><Relationship Id="rId103" Type="http://schemas.openxmlformats.org/officeDocument/2006/relationships/image" Target="media/image39.wmf"/><Relationship Id="rId310" Type="http://schemas.openxmlformats.org/officeDocument/2006/relationships/oleObject" Target="embeddings/oleObject170.bin"/><Relationship Id="rId548" Type="http://schemas.openxmlformats.org/officeDocument/2006/relationships/image" Target="media/image234.wmf"/><Relationship Id="rId755" Type="http://schemas.openxmlformats.org/officeDocument/2006/relationships/oleObject" Target="embeddings/oleObject422.bin"/><Relationship Id="rId91" Type="http://schemas.openxmlformats.org/officeDocument/2006/relationships/image" Target="media/image33.wmf"/><Relationship Id="rId187" Type="http://schemas.openxmlformats.org/officeDocument/2006/relationships/oleObject" Target="embeddings/oleObject99.bin"/><Relationship Id="rId394" Type="http://schemas.openxmlformats.org/officeDocument/2006/relationships/image" Target="media/image165.wmf"/><Relationship Id="rId408" Type="http://schemas.openxmlformats.org/officeDocument/2006/relationships/oleObject" Target="embeddings/oleObject228.bin"/><Relationship Id="rId615" Type="http://schemas.openxmlformats.org/officeDocument/2006/relationships/image" Target="media/image264.wmf"/><Relationship Id="rId822" Type="http://schemas.openxmlformats.org/officeDocument/2006/relationships/oleObject" Target="embeddings/oleObject461.bin"/><Relationship Id="rId254" Type="http://schemas.openxmlformats.org/officeDocument/2006/relationships/image" Target="media/image103.wmf"/><Relationship Id="rId699" Type="http://schemas.openxmlformats.org/officeDocument/2006/relationships/oleObject" Target="embeddings/oleObject392.bin"/><Relationship Id="rId49" Type="http://schemas.openxmlformats.org/officeDocument/2006/relationships/image" Target="media/image15.wmf"/><Relationship Id="rId114" Type="http://schemas.openxmlformats.org/officeDocument/2006/relationships/oleObject" Target="embeddings/oleObject58.bin"/><Relationship Id="rId461" Type="http://schemas.openxmlformats.org/officeDocument/2006/relationships/image" Target="media/image196.wmf"/><Relationship Id="rId559" Type="http://schemas.openxmlformats.org/officeDocument/2006/relationships/oleObject" Target="embeddings/oleObject310.bin"/><Relationship Id="rId766" Type="http://schemas.openxmlformats.org/officeDocument/2006/relationships/oleObject" Target="embeddings/oleObject428.bin"/><Relationship Id="rId198" Type="http://schemas.openxmlformats.org/officeDocument/2006/relationships/oleObject" Target="embeddings/oleObject105.bin"/><Relationship Id="rId321" Type="http://schemas.openxmlformats.org/officeDocument/2006/relationships/image" Target="media/image136.wmf"/><Relationship Id="rId419" Type="http://schemas.openxmlformats.org/officeDocument/2006/relationships/oleObject" Target="embeddings/oleObject234.bin"/><Relationship Id="rId626" Type="http://schemas.openxmlformats.org/officeDocument/2006/relationships/oleObject" Target="embeddings/oleObject347.bin"/><Relationship Id="rId833" Type="http://schemas.openxmlformats.org/officeDocument/2006/relationships/oleObject" Target="embeddings/oleObject469.bin"/><Relationship Id="rId265" Type="http://schemas.openxmlformats.org/officeDocument/2006/relationships/oleObject" Target="embeddings/oleObject146.bin"/><Relationship Id="rId472" Type="http://schemas.openxmlformats.org/officeDocument/2006/relationships/oleObject" Target="embeddings/oleObject262.bin"/><Relationship Id="rId900" Type="http://schemas.openxmlformats.org/officeDocument/2006/relationships/oleObject" Target="embeddings/oleObject511.bin"/><Relationship Id="rId125" Type="http://schemas.openxmlformats.org/officeDocument/2006/relationships/image" Target="media/image49.wmf"/><Relationship Id="rId332" Type="http://schemas.openxmlformats.org/officeDocument/2006/relationships/oleObject" Target="embeddings/oleObject183.bin"/><Relationship Id="rId777" Type="http://schemas.openxmlformats.org/officeDocument/2006/relationships/image" Target="media/image333.wmf"/><Relationship Id="rId637" Type="http://schemas.openxmlformats.org/officeDocument/2006/relationships/image" Target="media/image273.wmf"/><Relationship Id="rId844" Type="http://schemas.openxmlformats.org/officeDocument/2006/relationships/oleObject" Target="embeddings/oleObject475.bin"/><Relationship Id="rId276" Type="http://schemas.openxmlformats.org/officeDocument/2006/relationships/image" Target="media/image114.wmf"/><Relationship Id="rId483" Type="http://schemas.openxmlformats.org/officeDocument/2006/relationships/oleObject" Target="embeddings/oleObject268.bin"/><Relationship Id="rId690" Type="http://schemas.openxmlformats.org/officeDocument/2006/relationships/image" Target="media/image293.wmf"/><Relationship Id="rId704" Type="http://schemas.openxmlformats.org/officeDocument/2006/relationships/oleObject" Target="embeddings/oleObject395.bin"/><Relationship Id="rId911" Type="http://schemas.openxmlformats.org/officeDocument/2006/relationships/theme" Target="theme/theme1.xml"/><Relationship Id="rId40" Type="http://schemas.openxmlformats.org/officeDocument/2006/relationships/oleObject" Target="embeddings/oleObject16.bin"/><Relationship Id="rId136" Type="http://schemas.openxmlformats.org/officeDocument/2006/relationships/oleObject" Target="embeddings/oleObject71.bin"/><Relationship Id="rId343" Type="http://schemas.openxmlformats.org/officeDocument/2006/relationships/image" Target="media/image142.wmf"/><Relationship Id="rId550" Type="http://schemas.openxmlformats.org/officeDocument/2006/relationships/image" Target="media/image235.wmf"/><Relationship Id="rId788" Type="http://schemas.openxmlformats.org/officeDocument/2006/relationships/oleObject" Target="embeddings/oleObject440.bin"/><Relationship Id="rId203" Type="http://schemas.openxmlformats.org/officeDocument/2006/relationships/image" Target="media/image84.wmf"/><Relationship Id="rId648" Type="http://schemas.openxmlformats.org/officeDocument/2006/relationships/oleObject" Target="embeddings/oleObject360.bin"/><Relationship Id="rId855" Type="http://schemas.openxmlformats.org/officeDocument/2006/relationships/image" Target="media/image363.wmf"/><Relationship Id="rId287" Type="http://schemas.openxmlformats.org/officeDocument/2006/relationships/oleObject" Target="embeddings/oleObject158.bin"/><Relationship Id="rId410" Type="http://schemas.openxmlformats.org/officeDocument/2006/relationships/oleObject" Target="embeddings/oleObject229.bin"/><Relationship Id="rId494" Type="http://schemas.openxmlformats.org/officeDocument/2006/relationships/oleObject" Target="embeddings/oleObject274.bin"/><Relationship Id="rId508" Type="http://schemas.openxmlformats.org/officeDocument/2006/relationships/image" Target="media/image215.wmf"/><Relationship Id="rId715" Type="http://schemas.openxmlformats.org/officeDocument/2006/relationships/image" Target="media/image304.wmf"/><Relationship Id="rId147" Type="http://schemas.openxmlformats.org/officeDocument/2006/relationships/image" Target="media/image59.wmf"/><Relationship Id="rId354" Type="http://schemas.openxmlformats.org/officeDocument/2006/relationships/image" Target="media/image147.wmf"/><Relationship Id="rId799" Type="http://schemas.openxmlformats.org/officeDocument/2006/relationships/oleObject" Target="embeddings/oleObject448.bin"/><Relationship Id="rId51" Type="http://schemas.openxmlformats.org/officeDocument/2006/relationships/oleObject" Target="embeddings/oleObject23.bin"/><Relationship Id="rId561" Type="http://schemas.openxmlformats.org/officeDocument/2006/relationships/oleObject" Target="embeddings/oleObject311.bin"/><Relationship Id="rId659" Type="http://schemas.openxmlformats.org/officeDocument/2006/relationships/image" Target="media/image281.wmf"/><Relationship Id="rId866" Type="http://schemas.openxmlformats.org/officeDocument/2006/relationships/oleObject" Target="embeddings/oleObject488.bin"/><Relationship Id="rId214" Type="http://schemas.openxmlformats.org/officeDocument/2006/relationships/oleObject" Target="embeddings/oleObject114.bin"/><Relationship Id="rId298" Type="http://schemas.openxmlformats.org/officeDocument/2006/relationships/image" Target="media/image125.wmf"/><Relationship Id="rId421" Type="http://schemas.openxmlformats.org/officeDocument/2006/relationships/image" Target="media/image177.wmf"/><Relationship Id="rId519" Type="http://schemas.openxmlformats.org/officeDocument/2006/relationships/oleObject" Target="embeddings/oleObject289.bin"/><Relationship Id="rId158" Type="http://schemas.openxmlformats.org/officeDocument/2006/relationships/oleObject" Target="embeddings/oleObject82.bin"/><Relationship Id="rId726" Type="http://schemas.openxmlformats.org/officeDocument/2006/relationships/image" Target="media/image309.wmf"/><Relationship Id="rId62" Type="http://schemas.openxmlformats.org/officeDocument/2006/relationships/oleObject" Target="embeddings/oleObject29.bin"/><Relationship Id="rId365" Type="http://schemas.openxmlformats.org/officeDocument/2006/relationships/oleObject" Target="embeddings/oleObject204.bin"/><Relationship Id="rId572" Type="http://schemas.openxmlformats.org/officeDocument/2006/relationships/image" Target="media/image246.wmf"/><Relationship Id="rId225" Type="http://schemas.openxmlformats.org/officeDocument/2006/relationships/image" Target="media/image92.wmf"/><Relationship Id="rId432" Type="http://schemas.openxmlformats.org/officeDocument/2006/relationships/image" Target="media/image182.wmf"/><Relationship Id="rId877" Type="http://schemas.openxmlformats.org/officeDocument/2006/relationships/oleObject" Target="embeddings/oleObject495.bin"/><Relationship Id="rId737" Type="http://schemas.openxmlformats.org/officeDocument/2006/relationships/oleObject" Target="embeddings/oleObject413.bin"/><Relationship Id="rId73" Type="http://schemas.openxmlformats.org/officeDocument/2006/relationships/oleObject" Target="embeddings/oleObject35.bin"/><Relationship Id="rId169" Type="http://schemas.openxmlformats.org/officeDocument/2006/relationships/oleObject" Target="embeddings/oleObject88.bin"/><Relationship Id="rId376" Type="http://schemas.openxmlformats.org/officeDocument/2006/relationships/image" Target="media/image158.wmf"/><Relationship Id="rId583" Type="http://schemas.openxmlformats.org/officeDocument/2006/relationships/oleObject" Target="embeddings/oleObject323.bin"/><Relationship Id="rId790" Type="http://schemas.openxmlformats.org/officeDocument/2006/relationships/oleObject" Target="embeddings/oleObject441.bin"/><Relationship Id="rId804" Type="http://schemas.openxmlformats.org/officeDocument/2006/relationships/image" Target="media/image344.wmf"/><Relationship Id="rId4" Type="http://schemas.openxmlformats.org/officeDocument/2006/relationships/styles" Target="styles.xml"/><Relationship Id="rId236" Type="http://schemas.openxmlformats.org/officeDocument/2006/relationships/image" Target="media/image96.wmf"/><Relationship Id="rId443" Type="http://schemas.openxmlformats.org/officeDocument/2006/relationships/oleObject" Target="embeddings/oleObject247.bin"/><Relationship Id="rId650" Type="http://schemas.openxmlformats.org/officeDocument/2006/relationships/oleObject" Target="embeddings/oleObject361.bin"/><Relationship Id="rId888" Type="http://schemas.openxmlformats.org/officeDocument/2006/relationships/oleObject" Target="embeddings/oleObject503.bin"/><Relationship Id="rId303" Type="http://schemas.openxmlformats.org/officeDocument/2006/relationships/image" Target="media/image127.wmf"/><Relationship Id="rId748" Type="http://schemas.openxmlformats.org/officeDocument/2006/relationships/image" Target="media/image320.wmf"/><Relationship Id="rId84" Type="http://schemas.openxmlformats.org/officeDocument/2006/relationships/oleObject" Target="embeddings/oleObject41.bin"/><Relationship Id="rId387" Type="http://schemas.openxmlformats.org/officeDocument/2006/relationships/oleObject" Target="embeddings/oleObject216.bin"/><Relationship Id="rId510" Type="http://schemas.openxmlformats.org/officeDocument/2006/relationships/image" Target="media/image216.wmf"/><Relationship Id="rId594" Type="http://schemas.openxmlformats.org/officeDocument/2006/relationships/oleObject" Target="embeddings/oleObject330.bin"/><Relationship Id="rId608" Type="http://schemas.openxmlformats.org/officeDocument/2006/relationships/image" Target="media/image261.wmf"/><Relationship Id="rId815" Type="http://schemas.openxmlformats.org/officeDocument/2006/relationships/oleObject" Target="embeddings/oleObject457.bin"/><Relationship Id="rId247" Type="http://schemas.openxmlformats.org/officeDocument/2006/relationships/oleObject" Target="embeddings/oleObject136.bin"/><Relationship Id="rId899" Type="http://schemas.openxmlformats.org/officeDocument/2006/relationships/oleObject" Target="embeddings/oleObject510.bin"/><Relationship Id="rId107" Type="http://schemas.openxmlformats.org/officeDocument/2006/relationships/image" Target="media/image41.wmf"/><Relationship Id="rId454" Type="http://schemas.openxmlformats.org/officeDocument/2006/relationships/oleObject" Target="embeddings/oleObject253.bin"/><Relationship Id="rId661" Type="http://schemas.openxmlformats.org/officeDocument/2006/relationships/image" Target="media/image282.wmf"/><Relationship Id="rId759" Type="http://schemas.openxmlformats.org/officeDocument/2006/relationships/image" Target="media/image325.wmf"/><Relationship Id="rId11" Type="http://schemas.openxmlformats.org/officeDocument/2006/relationships/hyperlink" Target="mailto:abdul@iisc.ac.in" TargetMode="External"/><Relationship Id="rId314" Type="http://schemas.openxmlformats.org/officeDocument/2006/relationships/oleObject" Target="embeddings/oleObject172.bin"/><Relationship Id="rId398" Type="http://schemas.openxmlformats.org/officeDocument/2006/relationships/image" Target="media/image167.wmf"/><Relationship Id="rId521" Type="http://schemas.openxmlformats.org/officeDocument/2006/relationships/oleObject" Target="embeddings/oleObject290.bin"/><Relationship Id="rId619" Type="http://schemas.openxmlformats.org/officeDocument/2006/relationships/image" Target="media/image266.wmf"/><Relationship Id="rId95" Type="http://schemas.openxmlformats.org/officeDocument/2006/relationships/image" Target="media/image35.wmf"/><Relationship Id="rId160" Type="http://schemas.openxmlformats.org/officeDocument/2006/relationships/image" Target="media/image65.wmf"/><Relationship Id="rId826" Type="http://schemas.openxmlformats.org/officeDocument/2006/relationships/oleObject" Target="embeddings/oleObject464.bin"/><Relationship Id="rId258" Type="http://schemas.openxmlformats.org/officeDocument/2006/relationships/image" Target="media/image105.wmf"/><Relationship Id="rId465" Type="http://schemas.openxmlformats.org/officeDocument/2006/relationships/image" Target="media/image198.wmf"/><Relationship Id="rId672" Type="http://schemas.openxmlformats.org/officeDocument/2006/relationships/oleObject" Target="embeddings/oleObject377.bin"/><Relationship Id="rId22" Type="http://schemas.openxmlformats.org/officeDocument/2006/relationships/image" Target="media/image5.wmf"/><Relationship Id="rId118" Type="http://schemas.openxmlformats.org/officeDocument/2006/relationships/image" Target="media/image46.wmf"/><Relationship Id="rId325" Type="http://schemas.openxmlformats.org/officeDocument/2006/relationships/oleObject" Target="embeddings/oleObject178.bin"/><Relationship Id="rId532" Type="http://schemas.openxmlformats.org/officeDocument/2006/relationships/image" Target="media/image226.wmf"/><Relationship Id="rId171" Type="http://schemas.openxmlformats.org/officeDocument/2006/relationships/image" Target="media/image70.wmf"/><Relationship Id="rId837" Type="http://schemas.openxmlformats.org/officeDocument/2006/relationships/oleObject" Target="embeddings/oleObject471.bin"/><Relationship Id="rId269" Type="http://schemas.openxmlformats.org/officeDocument/2006/relationships/oleObject" Target="embeddings/oleObject149.bin"/><Relationship Id="rId476" Type="http://schemas.openxmlformats.org/officeDocument/2006/relationships/image" Target="media/image203.wmf"/><Relationship Id="rId683" Type="http://schemas.openxmlformats.org/officeDocument/2006/relationships/image" Target="media/image290.wmf"/><Relationship Id="rId890" Type="http://schemas.openxmlformats.org/officeDocument/2006/relationships/oleObject" Target="embeddings/oleObject505.bin"/><Relationship Id="rId904" Type="http://schemas.openxmlformats.org/officeDocument/2006/relationships/oleObject" Target="embeddings/oleObject514.bin"/><Relationship Id="rId33" Type="http://schemas.openxmlformats.org/officeDocument/2006/relationships/oleObject" Target="embeddings/oleObject11.bin"/><Relationship Id="rId129" Type="http://schemas.openxmlformats.org/officeDocument/2006/relationships/oleObject" Target="embeddings/oleObject67.bin"/><Relationship Id="rId336" Type="http://schemas.openxmlformats.org/officeDocument/2006/relationships/oleObject" Target="embeddings/oleObject185.bin"/><Relationship Id="rId543" Type="http://schemas.openxmlformats.org/officeDocument/2006/relationships/oleObject" Target="embeddings/oleObject302.bin"/><Relationship Id="rId182" Type="http://schemas.openxmlformats.org/officeDocument/2006/relationships/oleObject" Target="embeddings/oleObject96.bin"/><Relationship Id="rId403" Type="http://schemas.openxmlformats.org/officeDocument/2006/relationships/oleObject" Target="embeddings/oleObject225.bin"/><Relationship Id="rId750" Type="http://schemas.openxmlformats.org/officeDocument/2006/relationships/image" Target="media/image321.wmf"/><Relationship Id="rId848" Type="http://schemas.openxmlformats.org/officeDocument/2006/relationships/image" Target="media/image361.wmf"/><Relationship Id="rId487" Type="http://schemas.openxmlformats.org/officeDocument/2006/relationships/oleObject" Target="embeddings/oleObject270.bin"/><Relationship Id="rId610" Type="http://schemas.openxmlformats.org/officeDocument/2006/relationships/image" Target="media/image262.wmf"/><Relationship Id="rId694" Type="http://schemas.openxmlformats.org/officeDocument/2006/relationships/image" Target="media/image295.wmf"/><Relationship Id="rId708" Type="http://schemas.openxmlformats.org/officeDocument/2006/relationships/oleObject" Target="embeddings/oleObject397.bin"/><Relationship Id="rId347" Type="http://schemas.openxmlformats.org/officeDocument/2006/relationships/oleObject" Target="embeddings/oleObject195.bin"/><Relationship Id="rId44" Type="http://schemas.openxmlformats.org/officeDocument/2006/relationships/oleObject" Target="embeddings/oleObject19.bin"/><Relationship Id="rId554" Type="http://schemas.openxmlformats.org/officeDocument/2006/relationships/image" Target="media/image237.wmf"/><Relationship Id="rId761" Type="http://schemas.openxmlformats.org/officeDocument/2006/relationships/image" Target="media/image326.wmf"/><Relationship Id="rId859" Type="http://schemas.openxmlformats.org/officeDocument/2006/relationships/image" Target="media/image365.wmf"/><Relationship Id="rId193" Type="http://schemas.openxmlformats.org/officeDocument/2006/relationships/oleObject" Target="embeddings/oleObject102.bin"/><Relationship Id="rId207" Type="http://schemas.openxmlformats.org/officeDocument/2006/relationships/image" Target="media/image86.wmf"/><Relationship Id="rId414" Type="http://schemas.openxmlformats.org/officeDocument/2006/relationships/oleObject" Target="embeddings/oleObject231.bin"/><Relationship Id="rId498" Type="http://schemas.openxmlformats.org/officeDocument/2006/relationships/oleObject" Target="embeddings/oleObject278.bin"/><Relationship Id="rId621" Type="http://schemas.openxmlformats.org/officeDocument/2006/relationships/image" Target="media/image267.wmf"/><Relationship Id="rId260" Type="http://schemas.openxmlformats.org/officeDocument/2006/relationships/oleObject" Target="embeddings/oleObject143.bin"/><Relationship Id="rId719" Type="http://schemas.openxmlformats.org/officeDocument/2006/relationships/oleObject" Target="embeddings/oleObject404.bin"/><Relationship Id="rId55" Type="http://schemas.openxmlformats.org/officeDocument/2006/relationships/image" Target="media/image17.wmf"/><Relationship Id="rId120" Type="http://schemas.openxmlformats.org/officeDocument/2006/relationships/image" Target="media/image47.wmf"/><Relationship Id="rId358" Type="http://schemas.openxmlformats.org/officeDocument/2006/relationships/image" Target="media/image149.wmf"/><Relationship Id="rId565" Type="http://schemas.openxmlformats.org/officeDocument/2006/relationships/oleObject" Target="embeddings/oleObject313.bin"/><Relationship Id="rId772" Type="http://schemas.openxmlformats.org/officeDocument/2006/relationships/oleObject" Target="embeddings/oleObject431.bin"/><Relationship Id="rId218" Type="http://schemas.openxmlformats.org/officeDocument/2006/relationships/image" Target="media/image90.wmf"/><Relationship Id="rId425" Type="http://schemas.openxmlformats.org/officeDocument/2006/relationships/image" Target="media/image179.wmf"/><Relationship Id="rId632" Type="http://schemas.openxmlformats.org/officeDocument/2006/relationships/oleObject" Target="embeddings/oleObject351.bin"/><Relationship Id="rId271" Type="http://schemas.openxmlformats.org/officeDocument/2006/relationships/oleObject" Target="embeddings/oleObject150.bin"/><Relationship Id="rId66" Type="http://schemas.openxmlformats.org/officeDocument/2006/relationships/oleObject" Target="embeddings/oleObject31.bin"/><Relationship Id="rId131" Type="http://schemas.openxmlformats.org/officeDocument/2006/relationships/image" Target="media/image51.wmf"/><Relationship Id="rId369" Type="http://schemas.openxmlformats.org/officeDocument/2006/relationships/oleObject" Target="embeddings/oleObject206.bin"/><Relationship Id="rId576" Type="http://schemas.openxmlformats.org/officeDocument/2006/relationships/oleObject" Target="embeddings/oleObject319.bin"/><Relationship Id="rId783" Type="http://schemas.openxmlformats.org/officeDocument/2006/relationships/image" Target="media/image336.wmf"/><Relationship Id="rId229" Type="http://schemas.openxmlformats.org/officeDocument/2006/relationships/oleObject" Target="embeddings/oleObject124.bin"/><Relationship Id="rId436" Type="http://schemas.openxmlformats.org/officeDocument/2006/relationships/image" Target="media/image184.wmf"/><Relationship Id="rId643" Type="http://schemas.openxmlformats.org/officeDocument/2006/relationships/image" Target="media/image276.wmf"/><Relationship Id="rId850" Type="http://schemas.openxmlformats.org/officeDocument/2006/relationships/image" Target="media/image362.wmf"/><Relationship Id="rId77" Type="http://schemas.openxmlformats.org/officeDocument/2006/relationships/image" Target="media/image27.wmf"/><Relationship Id="rId282" Type="http://schemas.openxmlformats.org/officeDocument/2006/relationships/image" Target="media/image117.wmf"/><Relationship Id="rId503" Type="http://schemas.openxmlformats.org/officeDocument/2006/relationships/oleObject" Target="embeddings/oleObject281.bin"/><Relationship Id="rId587" Type="http://schemas.openxmlformats.org/officeDocument/2006/relationships/image" Target="media/image252.wmf"/><Relationship Id="rId710" Type="http://schemas.openxmlformats.org/officeDocument/2006/relationships/oleObject" Target="embeddings/oleObject398.bin"/><Relationship Id="rId808" Type="http://schemas.openxmlformats.org/officeDocument/2006/relationships/oleObject" Target="embeddings/oleObject453.bin"/><Relationship Id="rId8" Type="http://schemas.openxmlformats.org/officeDocument/2006/relationships/endnotes" Target="endnotes.xml"/><Relationship Id="rId142" Type="http://schemas.openxmlformats.org/officeDocument/2006/relationships/oleObject" Target="embeddings/oleObject74.bin"/><Relationship Id="rId447" Type="http://schemas.openxmlformats.org/officeDocument/2006/relationships/oleObject" Target="embeddings/oleObject249.bin"/><Relationship Id="rId794" Type="http://schemas.openxmlformats.org/officeDocument/2006/relationships/image" Target="media/image340.wmf"/><Relationship Id="rId654" Type="http://schemas.openxmlformats.org/officeDocument/2006/relationships/oleObject" Target="embeddings/oleObject364.bin"/><Relationship Id="rId861" Type="http://schemas.openxmlformats.org/officeDocument/2006/relationships/image" Target="media/image366.wmf"/><Relationship Id="rId293" Type="http://schemas.openxmlformats.org/officeDocument/2006/relationships/oleObject" Target="embeddings/oleObject161.bin"/><Relationship Id="rId307" Type="http://schemas.openxmlformats.org/officeDocument/2006/relationships/image" Target="media/image129.wmf"/><Relationship Id="rId514" Type="http://schemas.openxmlformats.org/officeDocument/2006/relationships/image" Target="media/image218.wmf"/><Relationship Id="rId721" Type="http://schemas.openxmlformats.org/officeDocument/2006/relationships/oleObject" Target="embeddings/oleObject405.bin"/><Relationship Id="rId88" Type="http://schemas.openxmlformats.org/officeDocument/2006/relationships/oleObject" Target="embeddings/oleObject44.bin"/><Relationship Id="rId153" Type="http://schemas.openxmlformats.org/officeDocument/2006/relationships/image" Target="media/image62.wmf"/><Relationship Id="rId360" Type="http://schemas.openxmlformats.org/officeDocument/2006/relationships/image" Target="media/image150.wmf"/><Relationship Id="rId598" Type="http://schemas.openxmlformats.org/officeDocument/2006/relationships/oleObject" Target="embeddings/oleObject332.bin"/><Relationship Id="rId819" Type="http://schemas.openxmlformats.org/officeDocument/2006/relationships/oleObject" Target="embeddings/oleObject459.bin"/><Relationship Id="rId220" Type="http://schemas.openxmlformats.org/officeDocument/2006/relationships/oleObject" Target="embeddings/oleObject118.bin"/><Relationship Id="rId458" Type="http://schemas.openxmlformats.org/officeDocument/2006/relationships/oleObject" Target="embeddings/oleObject255.bin"/><Relationship Id="rId665" Type="http://schemas.openxmlformats.org/officeDocument/2006/relationships/oleObject" Target="embeddings/oleObject373.bin"/><Relationship Id="rId872" Type="http://schemas.openxmlformats.org/officeDocument/2006/relationships/image" Target="media/image370.wmf"/><Relationship Id="rId15" Type="http://schemas.openxmlformats.org/officeDocument/2006/relationships/oleObject" Target="embeddings/oleObject1.bin"/><Relationship Id="rId318" Type="http://schemas.openxmlformats.org/officeDocument/2006/relationships/oleObject" Target="embeddings/oleObject174.bin"/><Relationship Id="rId525" Type="http://schemas.openxmlformats.org/officeDocument/2006/relationships/image" Target="media/image223.wmf"/><Relationship Id="rId732" Type="http://schemas.openxmlformats.org/officeDocument/2006/relationships/image" Target="media/image312.wmf"/><Relationship Id="rId99" Type="http://schemas.openxmlformats.org/officeDocument/2006/relationships/image" Target="media/image37.wmf"/><Relationship Id="rId164" Type="http://schemas.openxmlformats.org/officeDocument/2006/relationships/image" Target="media/image67.wmf"/><Relationship Id="rId371" Type="http://schemas.openxmlformats.org/officeDocument/2006/relationships/oleObject" Target="embeddings/oleObject207.bin"/><Relationship Id="rId469" Type="http://schemas.openxmlformats.org/officeDocument/2006/relationships/image" Target="media/image200.wmf"/><Relationship Id="rId676" Type="http://schemas.openxmlformats.org/officeDocument/2006/relationships/image" Target="media/image287.wmf"/><Relationship Id="rId883" Type="http://schemas.openxmlformats.org/officeDocument/2006/relationships/image" Target="media/image375.wmf"/><Relationship Id="rId26" Type="http://schemas.openxmlformats.org/officeDocument/2006/relationships/image" Target="media/image7.wmf"/><Relationship Id="rId231" Type="http://schemas.openxmlformats.org/officeDocument/2006/relationships/image" Target="media/image94.wmf"/><Relationship Id="rId329" Type="http://schemas.openxmlformats.org/officeDocument/2006/relationships/image" Target="media/image138.wmf"/><Relationship Id="rId536" Type="http://schemas.openxmlformats.org/officeDocument/2006/relationships/image" Target="media/image228.wmf"/><Relationship Id="rId175" Type="http://schemas.openxmlformats.org/officeDocument/2006/relationships/oleObject" Target="embeddings/oleObject92.bin"/><Relationship Id="rId743" Type="http://schemas.openxmlformats.org/officeDocument/2006/relationships/oleObject" Target="embeddings/oleObject416.bin"/><Relationship Id="rId382" Type="http://schemas.openxmlformats.org/officeDocument/2006/relationships/image" Target="media/image161.wmf"/><Relationship Id="rId603" Type="http://schemas.openxmlformats.org/officeDocument/2006/relationships/oleObject" Target="embeddings/oleObject335.bin"/><Relationship Id="rId687" Type="http://schemas.openxmlformats.org/officeDocument/2006/relationships/image" Target="media/image292.wmf"/><Relationship Id="rId810" Type="http://schemas.openxmlformats.org/officeDocument/2006/relationships/oleObject" Target="embeddings/oleObject454.bin"/><Relationship Id="rId908" Type="http://schemas.openxmlformats.org/officeDocument/2006/relationships/oleObject" Target="embeddings/oleObject517.bin"/><Relationship Id="rId242" Type="http://schemas.openxmlformats.org/officeDocument/2006/relationships/oleObject" Target="embeddings/oleObject133.bin"/><Relationship Id="rId894" Type="http://schemas.openxmlformats.org/officeDocument/2006/relationships/oleObject" Target="embeddings/oleObject507.bin"/></Relationships>
</file>

<file path=word/_rels/footnotes.xml.rels><?xml version="1.0" encoding="UTF-8" standalone="yes"?>
<Relationships xmlns="http://schemas.openxmlformats.org/package/2006/relationships"><Relationship Id="rId3" Type="http://schemas.openxmlformats.org/officeDocument/2006/relationships/image" Target="media/image108.wmf"/><Relationship Id="rId2" Type="http://schemas.openxmlformats.org/officeDocument/2006/relationships/oleObject" Target="embeddings/oleObject47.bin"/><Relationship Id="rId1" Type="http://schemas.openxmlformats.org/officeDocument/2006/relationships/image" Target="media/image30.wmf"/><Relationship Id="rId6" Type="http://schemas.openxmlformats.org/officeDocument/2006/relationships/oleObject" Target="embeddings/oleObject192.bin"/><Relationship Id="rId5" Type="http://schemas.openxmlformats.org/officeDocument/2006/relationships/image" Target="media/image138.wmf"/><Relationship Id="rId4" Type="http://schemas.openxmlformats.org/officeDocument/2006/relationships/oleObject" Target="embeddings/oleObject1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BFF17-AAB1-4453-81DB-CB1BD029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18661</Words>
  <Characters>125340</Characters>
  <Application>Microsoft Office Word</Application>
  <DocSecurity>4</DocSecurity>
  <Lines>1044</Lines>
  <Paragraphs>287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TRR Editorial Office</dc:creator>
  <cp:lastModifiedBy>Macias, Lisa J</cp:lastModifiedBy>
  <cp:revision>2</cp:revision>
  <cp:lastPrinted>2024-05-30T04:35:00Z</cp:lastPrinted>
  <dcterms:created xsi:type="dcterms:W3CDTF">2024-05-30T14:18:00Z</dcterms:created>
  <dcterms:modified xsi:type="dcterms:W3CDTF">2024-05-30T14:18:00Z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y fmtid="{D5CDD505-2E9C-101B-9397-08002B2CF9AE}" pid="25" name="MTEqnNumsOnRight">
    <vt:bool>true</vt:bool>
  </property>
  <property fmtid="{D5CDD505-2E9C-101B-9397-08002B2CF9AE}" pid="26" name="GrammarlyDocumentId">
    <vt:lpwstr>1108530b92c73033d6c0fd802551630132baba38dc13101e202db326e4a626bf</vt:lpwstr>
  </property>
  <property fmtid="{D5CDD505-2E9C-101B-9397-08002B2CF9AE}" pid="27"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28" name="MTPreferences 1">
    <vt:lpwstr>
Full=12 pt_x000d_
Script=65 %_x000d_
ScriptScript=50 %_x000d_
Symbol=150 %_x000d_
SubSymbol=100 %_x000d_
User1=100 %_x000d_
User2=150 %_x000d_
SmallLargeIncr=1 pt_x000d_
_x000d_
[Spacing]_x000d_
LineSpacing=150 %_x000d_
MatrixRowSpacing=150 %_x000d_
MatrixColSpacing=100 %_x000d_
SuperscriptHeight=45 %_x000d_
SubscriptDepth=25 %_x000d_
SubSupG</vt:lpwstr>
  </property>
  <property fmtid="{D5CDD505-2E9C-101B-9397-08002B2CF9AE}" pid="29" name="MTPreferences 2">
    <vt:lpwstr>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vt:lpwstr>
  </property>
  <property fmtid="{D5CDD505-2E9C-101B-9397-08002B2CF9AE}" pid="30" name="MTPreferences 3">
    <vt:lpwstr>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31" name="MTPreferenceSource">
    <vt:lpwstr>MathType</vt:lpwstr>
  </property>
  <property fmtid="{D5CDD505-2E9C-101B-9397-08002B2CF9AE}" pid="32" name="MTWinEqns">
    <vt:bool>true</vt:bool>
  </property>
  <property fmtid="{D5CDD505-2E9C-101B-9397-08002B2CF9AE}" pid="33" name="MTEquationNumber2">
    <vt:lpwstr>(#SA#E1)</vt:lpwstr>
  </property>
  <property fmtid="{D5CDD505-2E9C-101B-9397-08002B2CF9AE}" pid="34" name="MTEquationSection">
    <vt:lpwstr>1</vt:lpwstr>
  </property>
</Properties>
</file>