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F7F" w:rsidRDefault="00FA0F7F" w:rsidP="00FA0F7F">
      <w:pPr>
        <w:pStyle w:val="Title"/>
        <w:jc w:val="center"/>
        <w:rPr>
          <w:rFonts w:ascii="Times New Roman" w:hAnsi="Times New Roman" w:cs="Times New Roman"/>
          <w:b/>
          <w:bCs/>
          <w:spacing w:val="0"/>
          <w:kern w:val="0"/>
          <w:sz w:val="24"/>
          <w:szCs w:val="24"/>
        </w:rPr>
      </w:pPr>
    </w:p>
    <w:p w:rsidR="00FA0F7F" w:rsidRPr="00EC2937" w:rsidRDefault="00FA0F7F" w:rsidP="00FA0F7F">
      <w:pPr>
        <w:pStyle w:val="Title"/>
        <w:jc w:val="center"/>
        <w:rPr>
          <w:rFonts w:ascii="Times New Roman" w:hAnsi="Times New Roman" w:cs="Times New Roman"/>
          <w:b/>
          <w:smallCaps/>
          <w:spacing w:val="0"/>
          <w:kern w:val="0"/>
          <w:sz w:val="24"/>
          <w:szCs w:val="24"/>
        </w:rPr>
      </w:pPr>
      <w:r w:rsidRPr="00EC2937">
        <w:rPr>
          <w:rFonts w:ascii="Times New Roman" w:hAnsi="Times New Roman" w:cs="Times New Roman"/>
          <w:b/>
          <w:bCs/>
          <w:spacing w:val="0"/>
          <w:kern w:val="0"/>
          <w:sz w:val="24"/>
          <w:szCs w:val="24"/>
        </w:rPr>
        <w:t xml:space="preserve">Accounting for Multi-Dimensional Dependencies </w:t>
      </w:r>
      <w:proofErr w:type="gramStart"/>
      <w:r w:rsidRPr="00EC2937">
        <w:rPr>
          <w:rFonts w:ascii="Times New Roman" w:hAnsi="Times New Roman" w:cs="Times New Roman"/>
          <w:b/>
          <w:bCs/>
          <w:spacing w:val="0"/>
          <w:kern w:val="0"/>
          <w:sz w:val="24"/>
          <w:szCs w:val="24"/>
        </w:rPr>
        <w:t>Among</w:t>
      </w:r>
      <w:proofErr w:type="gramEnd"/>
      <w:r w:rsidRPr="00EC2937">
        <w:rPr>
          <w:rFonts w:ascii="Times New Roman" w:hAnsi="Times New Roman" w:cs="Times New Roman"/>
          <w:b/>
          <w:bCs/>
          <w:spacing w:val="0"/>
          <w:kern w:val="0"/>
          <w:sz w:val="24"/>
          <w:szCs w:val="24"/>
        </w:rPr>
        <w:t xml:space="preserve"> Decision-Makers Within a Generalized Model Framework: An Application to Understanding Shared Mobility Service Usage Levels</w:t>
      </w:r>
    </w:p>
    <w:p w:rsidR="00FA0F7F" w:rsidRPr="00EC2937" w:rsidRDefault="00FA0F7F" w:rsidP="00FA0F7F">
      <w:pPr>
        <w:spacing w:line="240" w:lineRule="auto"/>
        <w:jc w:val="center"/>
        <w:rPr>
          <w:szCs w:val="24"/>
        </w:rPr>
      </w:pPr>
    </w:p>
    <w:p w:rsidR="00FA0F7F" w:rsidRDefault="00FA0F7F" w:rsidP="00FA0F7F">
      <w:pPr>
        <w:spacing w:line="240" w:lineRule="auto"/>
        <w:rPr>
          <w:b/>
          <w:szCs w:val="24"/>
        </w:rPr>
      </w:pPr>
    </w:p>
    <w:p w:rsidR="00FA0F7F" w:rsidRDefault="00FA0F7F" w:rsidP="00FA0F7F">
      <w:pPr>
        <w:spacing w:line="240" w:lineRule="auto"/>
        <w:rPr>
          <w:b/>
          <w:szCs w:val="24"/>
        </w:rPr>
      </w:pPr>
    </w:p>
    <w:p w:rsidR="00591DE5" w:rsidRPr="001C2360" w:rsidRDefault="00591DE5" w:rsidP="00591DE5">
      <w:pPr>
        <w:spacing w:line="240" w:lineRule="auto"/>
        <w:rPr>
          <w:b/>
          <w:szCs w:val="24"/>
        </w:rPr>
      </w:pPr>
      <w:proofErr w:type="spellStart"/>
      <w:r>
        <w:rPr>
          <w:b/>
          <w:szCs w:val="24"/>
        </w:rPr>
        <w:t>Pragun</w:t>
      </w:r>
      <w:proofErr w:type="spellEnd"/>
      <w:r>
        <w:rPr>
          <w:b/>
          <w:szCs w:val="24"/>
        </w:rPr>
        <w:t xml:space="preserve"> </w:t>
      </w:r>
      <w:proofErr w:type="spellStart"/>
      <w:r>
        <w:rPr>
          <w:b/>
          <w:szCs w:val="24"/>
        </w:rPr>
        <w:t>Vinayak</w:t>
      </w:r>
      <w:proofErr w:type="spellEnd"/>
      <w:r>
        <w:rPr>
          <w:b/>
          <w:szCs w:val="24"/>
        </w:rPr>
        <w:t>*</w:t>
      </w:r>
    </w:p>
    <w:p w:rsidR="00591DE5" w:rsidRDefault="00591DE5" w:rsidP="00591DE5">
      <w:pPr>
        <w:spacing w:line="240" w:lineRule="auto"/>
        <w:jc w:val="left"/>
      </w:pPr>
      <w:r>
        <w:t>Cambridge Systematics, Inc.</w:t>
      </w:r>
    </w:p>
    <w:p w:rsidR="00591DE5" w:rsidRPr="001C2360" w:rsidRDefault="00591DE5" w:rsidP="00591DE5">
      <w:pPr>
        <w:spacing w:line="240" w:lineRule="auto"/>
        <w:jc w:val="left"/>
        <w:rPr>
          <w:szCs w:val="24"/>
        </w:rPr>
      </w:pPr>
      <w:r w:rsidRPr="00383878">
        <w:t>515</w:t>
      </w:r>
      <w:r>
        <w:t xml:space="preserve"> S. Figueroa Street, Suite 1975, </w:t>
      </w:r>
      <w:r w:rsidRPr="00383878">
        <w:t>Los Angeles, CA 90071</w:t>
      </w:r>
    </w:p>
    <w:p w:rsidR="00FA0F7F" w:rsidRPr="001C2360" w:rsidRDefault="00591DE5" w:rsidP="00591DE5">
      <w:pPr>
        <w:spacing w:line="240" w:lineRule="auto"/>
        <w:rPr>
          <w:szCs w:val="24"/>
        </w:rPr>
      </w:pPr>
      <w:r w:rsidRPr="001C2360">
        <w:rPr>
          <w:szCs w:val="24"/>
        </w:rPr>
        <w:t xml:space="preserve">Tel: </w:t>
      </w:r>
      <w:r>
        <w:t>737-202-0996</w:t>
      </w:r>
      <w:r w:rsidRPr="001C2360">
        <w:rPr>
          <w:szCs w:val="24"/>
        </w:rPr>
        <w:t xml:space="preserve">; </w:t>
      </w:r>
      <w:r w:rsidRPr="001C2360">
        <w:rPr>
          <w:szCs w:val="24"/>
          <w:lang w:val="fr-FR"/>
        </w:rPr>
        <w:t xml:space="preserve">Email: </w:t>
      </w:r>
      <w:hyperlink r:id="rId7" w:history="1">
        <w:r w:rsidRPr="00F50743">
          <w:rPr>
            <w:rStyle w:val="Hyperlink"/>
            <w:szCs w:val="24"/>
            <w:lang w:val="fr-FR"/>
          </w:rPr>
          <w:t>pragunvinayak@utexas.edu</w:t>
        </w:r>
      </w:hyperlink>
    </w:p>
    <w:p w:rsidR="00FA0F7F" w:rsidRDefault="00FA0F7F" w:rsidP="00FA0F7F">
      <w:pPr>
        <w:spacing w:line="240" w:lineRule="auto"/>
        <w:rPr>
          <w:szCs w:val="24"/>
        </w:rPr>
      </w:pPr>
    </w:p>
    <w:p w:rsidR="00FA0F7F" w:rsidRPr="001C2360" w:rsidRDefault="00FA0F7F" w:rsidP="00FA0F7F">
      <w:pPr>
        <w:spacing w:line="240" w:lineRule="auto"/>
        <w:rPr>
          <w:szCs w:val="24"/>
        </w:rPr>
      </w:pPr>
      <w:r w:rsidRPr="001C2360">
        <w:rPr>
          <w:b/>
          <w:szCs w:val="24"/>
        </w:rPr>
        <w:t>Felipe F. Dias</w:t>
      </w:r>
    </w:p>
    <w:p w:rsidR="00FA0F7F" w:rsidRPr="001C2360" w:rsidRDefault="00FA0F7F" w:rsidP="00FA0F7F">
      <w:pPr>
        <w:spacing w:line="240" w:lineRule="auto"/>
        <w:rPr>
          <w:bCs/>
          <w:kern w:val="32"/>
          <w:szCs w:val="24"/>
        </w:rPr>
      </w:pPr>
      <w:r w:rsidRPr="001C2360">
        <w:rPr>
          <w:bCs/>
          <w:kern w:val="32"/>
          <w:szCs w:val="24"/>
        </w:rPr>
        <w:t>The University of Texas at Austin</w:t>
      </w:r>
      <w:r>
        <w:rPr>
          <w:bCs/>
          <w:kern w:val="32"/>
          <w:szCs w:val="24"/>
        </w:rPr>
        <w:t xml:space="preserve">, </w:t>
      </w:r>
      <w:proofErr w:type="spellStart"/>
      <w:r w:rsidRPr="001C2360">
        <w:rPr>
          <w:bCs/>
          <w:kern w:val="32"/>
          <w:szCs w:val="24"/>
        </w:rPr>
        <w:t>Dept</w:t>
      </w:r>
      <w:proofErr w:type="spellEnd"/>
      <w:r w:rsidRPr="001C2360">
        <w:rPr>
          <w:bCs/>
          <w:kern w:val="32"/>
          <w:szCs w:val="24"/>
        </w:rPr>
        <w:t xml:space="preserve"> of Civil, Architectural and Environmental Engineering</w:t>
      </w:r>
    </w:p>
    <w:p w:rsidR="00FA0F7F" w:rsidRPr="001C2360" w:rsidRDefault="00FA0F7F" w:rsidP="00FA0F7F">
      <w:pPr>
        <w:spacing w:line="240" w:lineRule="auto"/>
        <w:rPr>
          <w:bCs/>
          <w:kern w:val="32"/>
          <w:szCs w:val="24"/>
        </w:rPr>
      </w:pPr>
      <w:r w:rsidRPr="001C2360">
        <w:rPr>
          <w:bCs/>
          <w:kern w:val="32"/>
          <w:szCs w:val="24"/>
        </w:rPr>
        <w:t xml:space="preserve">301 E. Dean Keeton St. </w:t>
      </w:r>
      <w:r>
        <w:rPr>
          <w:bCs/>
          <w:kern w:val="32"/>
          <w:szCs w:val="24"/>
        </w:rPr>
        <w:t>Stop C1761, Austin TX 78712</w:t>
      </w:r>
    </w:p>
    <w:p w:rsidR="00FA0F7F" w:rsidRPr="001C2360" w:rsidRDefault="00FA0F7F" w:rsidP="00FA0F7F">
      <w:pPr>
        <w:spacing w:line="240" w:lineRule="auto"/>
        <w:rPr>
          <w:bCs/>
          <w:kern w:val="32"/>
          <w:szCs w:val="24"/>
          <w:lang w:val="fr-FR"/>
        </w:rPr>
      </w:pPr>
      <w:r w:rsidRPr="001C2360">
        <w:rPr>
          <w:bCs/>
          <w:kern w:val="32"/>
          <w:szCs w:val="24"/>
        </w:rPr>
        <w:t xml:space="preserve">Tel: 512-471-4535; </w:t>
      </w:r>
      <w:r w:rsidRPr="001C2360">
        <w:rPr>
          <w:bCs/>
          <w:kern w:val="32"/>
          <w:szCs w:val="24"/>
          <w:lang w:val="fr-FR"/>
        </w:rPr>
        <w:t xml:space="preserve">Email: </w:t>
      </w:r>
      <w:hyperlink r:id="rId8" w:history="1">
        <w:r w:rsidRPr="001C2360">
          <w:rPr>
            <w:rStyle w:val="Hyperlink"/>
            <w:szCs w:val="24"/>
          </w:rPr>
          <w:t>fdias@utexas.edu</w:t>
        </w:r>
      </w:hyperlink>
    </w:p>
    <w:p w:rsidR="00FA0F7F" w:rsidRPr="001C2360" w:rsidRDefault="00FA0F7F" w:rsidP="00FA0F7F">
      <w:pPr>
        <w:spacing w:line="240" w:lineRule="auto"/>
        <w:rPr>
          <w:b/>
          <w:szCs w:val="24"/>
        </w:rPr>
      </w:pPr>
    </w:p>
    <w:p w:rsidR="00FA0F7F" w:rsidRPr="001C2360" w:rsidRDefault="00FA0F7F" w:rsidP="00FA0F7F">
      <w:pPr>
        <w:spacing w:line="240" w:lineRule="auto"/>
        <w:rPr>
          <w:b/>
          <w:szCs w:val="24"/>
        </w:rPr>
      </w:pPr>
      <w:r w:rsidRPr="001C2360">
        <w:rPr>
          <w:b/>
          <w:szCs w:val="24"/>
        </w:rPr>
        <w:t xml:space="preserve">Sebastian </w:t>
      </w:r>
      <w:proofErr w:type="spellStart"/>
      <w:r w:rsidRPr="001C2360">
        <w:rPr>
          <w:b/>
          <w:szCs w:val="24"/>
        </w:rPr>
        <w:t>Astroza</w:t>
      </w:r>
      <w:proofErr w:type="spellEnd"/>
    </w:p>
    <w:p w:rsidR="00FA0F7F" w:rsidRPr="00EC2937" w:rsidRDefault="00FA0F7F" w:rsidP="00FA0F7F">
      <w:pPr>
        <w:spacing w:line="240" w:lineRule="auto"/>
        <w:rPr>
          <w:szCs w:val="24"/>
        </w:rPr>
      </w:pPr>
      <w:r w:rsidRPr="00EC2937">
        <w:rPr>
          <w:szCs w:val="24"/>
        </w:rPr>
        <w:t xml:space="preserve">The University of Texas at Austin, </w:t>
      </w:r>
      <w:proofErr w:type="spellStart"/>
      <w:r w:rsidRPr="00EC2937">
        <w:rPr>
          <w:szCs w:val="24"/>
        </w:rPr>
        <w:t>Dept</w:t>
      </w:r>
      <w:proofErr w:type="spellEnd"/>
      <w:r w:rsidRPr="00EC2937">
        <w:rPr>
          <w:szCs w:val="24"/>
        </w:rPr>
        <w:t xml:space="preserve"> of Civil, Architectural and Environmental Engineering</w:t>
      </w:r>
    </w:p>
    <w:p w:rsidR="00FA0F7F" w:rsidRPr="00EC2937" w:rsidRDefault="00FA0F7F" w:rsidP="00FA0F7F">
      <w:pPr>
        <w:spacing w:line="240" w:lineRule="auto"/>
        <w:rPr>
          <w:szCs w:val="24"/>
        </w:rPr>
      </w:pPr>
      <w:r w:rsidRPr="00EC2937">
        <w:rPr>
          <w:szCs w:val="24"/>
        </w:rPr>
        <w:t>301 E. Dean Keeton St. Stop C1761, Austin TX 78712</w:t>
      </w:r>
    </w:p>
    <w:p w:rsidR="00FA0F7F" w:rsidRPr="00EC2937" w:rsidRDefault="00FA0F7F" w:rsidP="00FA0F7F">
      <w:pPr>
        <w:spacing w:line="240" w:lineRule="auto"/>
        <w:rPr>
          <w:rStyle w:val="Hyperlink"/>
          <w:szCs w:val="24"/>
          <w:lang w:val="fr-FR"/>
        </w:rPr>
      </w:pPr>
      <w:r w:rsidRPr="00EC2937">
        <w:rPr>
          <w:szCs w:val="24"/>
        </w:rPr>
        <w:t xml:space="preserve">Tel: 512-471-4535; </w:t>
      </w:r>
      <w:r w:rsidRPr="00EC2937">
        <w:rPr>
          <w:szCs w:val="24"/>
          <w:lang w:val="fr-FR"/>
        </w:rPr>
        <w:t xml:space="preserve">Email: </w:t>
      </w:r>
      <w:hyperlink r:id="rId9" w:history="1">
        <w:r w:rsidRPr="00EC2937">
          <w:rPr>
            <w:rStyle w:val="Hyperlink"/>
            <w:szCs w:val="24"/>
            <w:lang w:val="fr-FR"/>
          </w:rPr>
          <w:t>sastroza@utexas.edu</w:t>
        </w:r>
      </w:hyperlink>
    </w:p>
    <w:p w:rsidR="00FA0F7F" w:rsidRPr="00EC2937" w:rsidRDefault="00FA0F7F" w:rsidP="00FA0F7F">
      <w:pPr>
        <w:spacing w:line="240" w:lineRule="auto"/>
        <w:rPr>
          <w:szCs w:val="24"/>
          <w:lang w:val="es-CL"/>
        </w:rPr>
      </w:pPr>
      <w:proofErr w:type="gramStart"/>
      <w:r w:rsidRPr="00EC2937">
        <w:rPr>
          <w:szCs w:val="24"/>
          <w:lang w:val="es-CL"/>
        </w:rPr>
        <w:t>and</w:t>
      </w:r>
      <w:proofErr w:type="gramEnd"/>
    </w:p>
    <w:p w:rsidR="00FA0F7F" w:rsidRPr="00EC2937" w:rsidRDefault="00FA0F7F" w:rsidP="00FA0F7F">
      <w:pPr>
        <w:spacing w:line="240" w:lineRule="auto"/>
        <w:rPr>
          <w:szCs w:val="24"/>
          <w:lang w:val="es-CL"/>
        </w:rPr>
      </w:pPr>
      <w:r w:rsidRPr="00EC2937">
        <w:rPr>
          <w:szCs w:val="24"/>
          <w:lang w:val="es-CL"/>
        </w:rPr>
        <w:t xml:space="preserve">Departamento de Ingeniería Industrial, Universidad de Concepción </w:t>
      </w:r>
    </w:p>
    <w:p w:rsidR="00FA0F7F" w:rsidRPr="00EC2937" w:rsidRDefault="00FA0F7F" w:rsidP="00FA0F7F">
      <w:pPr>
        <w:spacing w:line="240" w:lineRule="auto"/>
        <w:rPr>
          <w:szCs w:val="24"/>
        </w:rPr>
      </w:pPr>
      <w:r w:rsidRPr="00EC2937">
        <w:rPr>
          <w:szCs w:val="24"/>
          <w:lang w:val="es-CL"/>
        </w:rPr>
        <w:t xml:space="preserve">Edmundo </w:t>
      </w:r>
      <w:proofErr w:type="spellStart"/>
      <w:r w:rsidRPr="00EC2937">
        <w:rPr>
          <w:szCs w:val="24"/>
          <w:lang w:val="es-CL"/>
        </w:rPr>
        <w:t>Larenas</w:t>
      </w:r>
      <w:proofErr w:type="spellEnd"/>
      <w:r w:rsidRPr="00EC2937">
        <w:rPr>
          <w:szCs w:val="24"/>
          <w:lang w:val="es-CL"/>
        </w:rPr>
        <w:t xml:space="preserve"> 219, Concepción, Chile</w:t>
      </w:r>
    </w:p>
    <w:p w:rsidR="00FA0F7F" w:rsidRPr="00EC2937" w:rsidRDefault="00FA0F7F" w:rsidP="00FA0F7F">
      <w:pPr>
        <w:spacing w:line="240" w:lineRule="auto"/>
        <w:rPr>
          <w:szCs w:val="24"/>
        </w:rPr>
      </w:pPr>
    </w:p>
    <w:p w:rsidR="00FA0F7F" w:rsidRPr="001C2360" w:rsidRDefault="00FA0F7F" w:rsidP="00FA0F7F">
      <w:pPr>
        <w:spacing w:line="240" w:lineRule="auto"/>
        <w:rPr>
          <w:b/>
          <w:szCs w:val="24"/>
        </w:rPr>
      </w:pPr>
      <w:r w:rsidRPr="001C2360">
        <w:rPr>
          <w:b/>
          <w:szCs w:val="24"/>
        </w:rPr>
        <w:t>Chandra R. Bhat (corresponding author)</w:t>
      </w:r>
    </w:p>
    <w:p w:rsidR="00FA0F7F" w:rsidRPr="001C2360" w:rsidRDefault="00FA0F7F" w:rsidP="00FA0F7F">
      <w:pPr>
        <w:spacing w:line="240" w:lineRule="auto"/>
        <w:rPr>
          <w:szCs w:val="24"/>
        </w:rPr>
      </w:pPr>
      <w:r w:rsidRPr="001C2360">
        <w:rPr>
          <w:szCs w:val="24"/>
        </w:rPr>
        <w:t>The University of Texas at Austin</w:t>
      </w:r>
      <w:r>
        <w:rPr>
          <w:szCs w:val="24"/>
        </w:rPr>
        <w:t xml:space="preserve">, </w:t>
      </w:r>
      <w:proofErr w:type="spellStart"/>
      <w:r w:rsidRPr="001C2360">
        <w:rPr>
          <w:szCs w:val="24"/>
        </w:rPr>
        <w:t>Det</w:t>
      </w:r>
      <w:proofErr w:type="spellEnd"/>
      <w:r w:rsidRPr="001C2360">
        <w:rPr>
          <w:szCs w:val="24"/>
        </w:rPr>
        <w:t xml:space="preserve"> of Civil, Architectural and Environmental Engineering</w:t>
      </w:r>
    </w:p>
    <w:p w:rsidR="00FA0F7F" w:rsidRPr="001C2360" w:rsidRDefault="00FA0F7F" w:rsidP="00FA0F7F">
      <w:pPr>
        <w:spacing w:line="240" w:lineRule="auto"/>
        <w:rPr>
          <w:szCs w:val="24"/>
        </w:rPr>
      </w:pPr>
      <w:r w:rsidRPr="001C2360">
        <w:rPr>
          <w:szCs w:val="24"/>
        </w:rPr>
        <w:t>301 E. Dean Keeton St. Stop C1761, Austin TX 78712</w:t>
      </w:r>
    </w:p>
    <w:p w:rsidR="00FA0F7F" w:rsidRPr="001C2360" w:rsidRDefault="00FA0F7F" w:rsidP="00FA0F7F">
      <w:pPr>
        <w:spacing w:line="240" w:lineRule="auto"/>
        <w:rPr>
          <w:rStyle w:val="Hyperlink"/>
          <w:szCs w:val="24"/>
        </w:rPr>
      </w:pPr>
      <w:r w:rsidRPr="001C2360">
        <w:rPr>
          <w:szCs w:val="24"/>
        </w:rPr>
        <w:t xml:space="preserve">Tel: 512-471-4535; Email: </w:t>
      </w:r>
      <w:hyperlink r:id="rId10" w:history="1">
        <w:r w:rsidRPr="001C2360">
          <w:rPr>
            <w:rStyle w:val="Hyperlink"/>
            <w:szCs w:val="24"/>
          </w:rPr>
          <w:t>bhat@mail.utexas.edu</w:t>
        </w:r>
      </w:hyperlink>
    </w:p>
    <w:p w:rsidR="00FA0F7F" w:rsidRPr="001C2360" w:rsidRDefault="00FA0F7F" w:rsidP="00FA0F7F">
      <w:pPr>
        <w:spacing w:line="240" w:lineRule="auto"/>
        <w:rPr>
          <w:bCs/>
          <w:kern w:val="32"/>
          <w:szCs w:val="24"/>
        </w:rPr>
      </w:pPr>
      <w:proofErr w:type="gramStart"/>
      <w:r w:rsidRPr="001C2360">
        <w:rPr>
          <w:bCs/>
          <w:kern w:val="32"/>
          <w:szCs w:val="24"/>
        </w:rPr>
        <w:t>and</w:t>
      </w:r>
      <w:proofErr w:type="gramEnd"/>
    </w:p>
    <w:p w:rsidR="00FA0F7F" w:rsidRPr="001A1E08" w:rsidRDefault="00FA0F7F" w:rsidP="00FA0F7F">
      <w:pPr>
        <w:spacing w:line="240" w:lineRule="auto"/>
        <w:rPr>
          <w:b/>
          <w:szCs w:val="24"/>
        </w:rPr>
      </w:pPr>
      <w:r w:rsidRPr="00E62149">
        <w:rPr>
          <w:szCs w:val="24"/>
        </w:rPr>
        <w:t>The Hong Kong Polytechnic University</w:t>
      </w:r>
      <w:r w:rsidRPr="00E62149">
        <w:rPr>
          <w:bCs/>
          <w:kern w:val="32"/>
          <w:szCs w:val="24"/>
        </w:rPr>
        <w:t xml:space="preserve">, </w:t>
      </w:r>
      <w:r w:rsidRPr="00E62149">
        <w:rPr>
          <w:szCs w:val="24"/>
        </w:rPr>
        <w:t xml:space="preserve">Hung </w:t>
      </w:r>
      <w:proofErr w:type="spellStart"/>
      <w:r w:rsidRPr="00E62149">
        <w:rPr>
          <w:szCs w:val="24"/>
        </w:rPr>
        <w:t>Hom</w:t>
      </w:r>
      <w:proofErr w:type="spellEnd"/>
      <w:r w:rsidRPr="00E62149">
        <w:rPr>
          <w:szCs w:val="24"/>
        </w:rPr>
        <w:t>, Kowloon, Hong Kong</w:t>
      </w:r>
    </w:p>
    <w:p w:rsidR="00FA0F7F" w:rsidRDefault="00FA0F7F" w:rsidP="00FA0F7F">
      <w:pPr>
        <w:spacing w:line="240" w:lineRule="auto"/>
        <w:rPr>
          <w:b/>
          <w:szCs w:val="24"/>
        </w:rPr>
      </w:pPr>
    </w:p>
    <w:p w:rsidR="00FA0F7F" w:rsidRPr="001C2360" w:rsidRDefault="00FA0F7F" w:rsidP="00FA0F7F">
      <w:pPr>
        <w:spacing w:line="240" w:lineRule="auto"/>
        <w:rPr>
          <w:b/>
          <w:szCs w:val="24"/>
        </w:rPr>
      </w:pPr>
      <w:r w:rsidRPr="001C2360">
        <w:rPr>
          <w:b/>
          <w:szCs w:val="24"/>
        </w:rPr>
        <w:t xml:space="preserve">Ram M. </w:t>
      </w:r>
      <w:proofErr w:type="spellStart"/>
      <w:r w:rsidRPr="001C2360">
        <w:rPr>
          <w:b/>
          <w:szCs w:val="24"/>
        </w:rPr>
        <w:t>Pendyala</w:t>
      </w:r>
      <w:proofErr w:type="spellEnd"/>
    </w:p>
    <w:p w:rsidR="00FA0F7F" w:rsidRPr="001C2360" w:rsidRDefault="00FA0F7F" w:rsidP="00FA0F7F">
      <w:pPr>
        <w:spacing w:line="240" w:lineRule="auto"/>
        <w:rPr>
          <w:szCs w:val="24"/>
        </w:rPr>
      </w:pPr>
      <w:r>
        <w:rPr>
          <w:szCs w:val="24"/>
        </w:rPr>
        <w:t xml:space="preserve">Arizona State University, </w:t>
      </w:r>
      <w:r w:rsidRPr="001C2360">
        <w:rPr>
          <w:szCs w:val="24"/>
        </w:rPr>
        <w:t>School of Sustainable Engineering and the Built Environment</w:t>
      </w:r>
    </w:p>
    <w:p w:rsidR="00FA0F7F" w:rsidRPr="001C2360" w:rsidRDefault="00FA0F7F" w:rsidP="00FA0F7F">
      <w:pPr>
        <w:spacing w:line="240" w:lineRule="auto"/>
        <w:rPr>
          <w:szCs w:val="24"/>
        </w:rPr>
      </w:pPr>
      <w:r w:rsidRPr="001C2360">
        <w:rPr>
          <w:szCs w:val="24"/>
        </w:rPr>
        <w:t xml:space="preserve">660 S. </w:t>
      </w:r>
      <w:r>
        <w:rPr>
          <w:szCs w:val="24"/>
        </w:rPr>
        <w:t>College Avenue, Tempe, AZ 85287-3005</w:t>
      </w:r>
    </w:p>
    <w:p w:rsidR="00FA0F7F" w:rsidRPr="001C2360" w:rsidRDefault="00FA0F7F" w:rsidP="00FA0F7F">
      <w:pPr>
        <w:spacing w:line="240" w:lineRule="auto"/>
        <w:rPr>
          <w:szCs w:val="24"/>
        </w:rPr>
      </w:pPr>
      <w:r w:rsidRPr="001C2360">
        <w:rPr>
          <w:szCs w:val="24"/>
        </w:rPr>
        <w:t>Tel: 480-</w:t>
      </w:r>
      <w:r>
        <w:rPr>
          <w:szCs w:val="24"/>
        </w:rPr>
        <w:t>727-4587</w:t>
      </w:r>
      <w:r w:rsidRPr="001C2360">
        <w:rPr>
          <w:szCs w:val="24"/>
        </w:rPr>
        <w:t xml:space="preserve">; Email: </w:t>
      </w:r>
      <w:hyperlink r:id="rId11" w:history="1">
        <w:r w:rsidRPr="001C2360">
          <w:rPr>
            <w:rStyle w:val="Hyperlink"/>
            <w:szCs w:val="24"/>
          </w:rPr>
          <w:t>ram.pendyala@asu.edu</w:t>
        </w:r>
      </w:hyperlink>
      <w:r w:rsidRPr="001C2360">
        <w:rPr>
          <w:szCs w:val="24"/>
        </w:rPr>
        <w:t xml:space="preserve"> </w:t>
      </w:r>
    </w:p>
    <w:p w:rsidR="00FA0F7F" w:rsidRPr="001C2360" w:rsidRDefault="00FA0F7F" w:rsidP="00FA0F7F">
      <w:pPr>
        <w:spacing w:line="240" w:lineRule="auto"/>
        <w:rPr>
          <w:szCs w:val="24"/>
        </w:rPr>
      </w:pPr>
    </w:p>
    <w:p w:rsidR="00FA0F7F" w:rsidRPr="001C2360" w:rsidRDefault="00FA0F7F" w:rsidP="00FA0F7F">
      <w:pPr>
        <w:spacing w:line="240" w:lineRule="auto"/>
        <w:rPr>
          <w:b/>
          <w:szCs w:val="24"/>
        </w:rPr>
      </w:pPr>
      <w:proofErr w:type="spellStart"/>
      <w:r w:rsidRPr="001C2360">
        <w:rPr>
          <w:b/>
          <w:szCs w:val="24"/>
        </w:rPr>
        <w:t>Venu</w:t>
      </w:r>
      <w:proofErr w:type="spellEnd"/>
      <w:r w:rsidRPr="001C2360">
        <w:rPr>
          <w:b/>
          <w:szCs w:val="24"/>
        </w:rPr>
        <w:t xml:space="preserve"> M. </w:t>
      </w:r>
      <w:proofErr w:type="spellStart"/>
      <w:r w:rsidRPr="001C2360">
        <w:rPr>
          <w:b/>
          <w:szCs w:val="24"/>
        </w:rPr>
        <w:t>Garikapati</w:t>
      </w:r>
      <w:proofErr w:type="spellEnd"/>
      <w:r w:rsidRPr="001C2360">
        <w:rPr>
          <w:b/>
          <w:szCs w:val="24"/>
        </w:rPr>
        <w:t xml:space="preserve"> </w:t>
      </w:r>
    </w:p>
    <w:p w:rsidR="00FA0F7F" w:rsidRPr="001C2360" w:rsidRDefault="00FA0F7F" w:rsidP="00FA0F7F">
      <w:pPr>
        <w:spacing w:line="240" w:lineRule="auto"/>
        <w:rPr>
          <w:szCs w:val="24"/>
        </w:rPr>
      </w:pPr>
      <w:r w:rsidRPr="001C2360">
        <w:rPr>
          <w:szCs w:val="24"/>
        </w:rPr>
        <w:t>National Renewable Energy Laboratory</w:t>
      </w:r>
      <w:r>
        <w:rPr>
          <w:szCs w:val="24"/>
        </w:rPr>
        <w:t xml:space="preserve">, </w:t>
      </w:r>
      <w:r w:rsidRPr="001C2360">
        <w:rPr>
          <w:szCs w:val="24"/>
        </w:rPr>
        <w:t>Systems Analysis &amp; Integration Section</w:t>
      </w:r>
    </w:p>
    <w:p w:rsidR="00FA0F7F" w:rsidRPr="001C2360" w:rsidRDefault="00FA0F7F" w:rsidP="00FA0F7F">
      <w:pPr>
        <w:spacing w:line="240" w:lineRule="auto"/>
        <w:rPr>
          <w:szCs w:val="24"/>
        </w:rPr>
      </w:pPr>
      <w:r w:rsidRPr="001C2360">
        <w:rPr>
          <w:szCs w:val="24"/>
        </w:rPr>
        <w:t>15013 Denver West Parkway</w:t>
      </w:r>
      <w:r>
        <w:rPr>
          <w:szCs w:val="24"/>
        </w:rPr>
        <w:t xml:space="preserve">, </w:t>
      </w:r>
      <w:r w:rsidRPr="001C2360">
        <w:rPr>
          <w:szCs w:val="24"/>
        </w:rPr>
        <w:t>Golden, CO  80401</w:t>
      </w:r>
    </w:p>
    <w:p w:rsidR="00B53019" w:rsidRPr="003B01A4" w:rsidRDefault="00FA0F7F" w:rsidP="00FA0F7F">
      <w:pPr>
        <w:spacing w:line="240" w:lineRule="auto"/>
        <w:rPr>
          <w:b/>
          <w:bCs/>
          <w:szCs w:val="24"/>
        </w:rPr>
      </w:pPr>
      <w:r>
        <w:rPr>
          <w:szCs w:val="24"/>
        </w:rPr>
        <w:t>Tel</w:t>
      </w:r>
      <w:r w:rsidRPr="001C2360">
        <w:rPr>
          <w:szCs w:val="24"/>
        </w:rPr>
        <w:t>: 303-275-4784</w:t>
      </w:r>
      <w:r>
        <w:rPr>
          <w:szCs w:val="24"/>
        </w:rPr>
        <w:t xml:space="preserve">; Email: </w:t>
      </w:r>
      <w:hyperlink r:id="rId12" w:history="1">
        <w:r w:rsidRPr="002A741E">
          <w:rPr>
            <w:rStyle w:val="Hyperlink"/>
            <w:szCs w:val="24"/>
          </w:rPr>
          <w:t>venu.garikapati@nrel.gov</w:t>
        </w:r>
      </w:hyperlink>
    </w:p>
    <w:p w:rsidR="00B53019" w:rsidRDefault="00B53019" w:rsidP="00B53019">
      <w:pPr>
        <w:spacing w:line="240" w:lineRule="auto"/>
        <w:rPr>
          <w:b/>
          <w:smallCaps/>
          <w:szCs w:val="24"/>
        </w:rPr>
      </w:pPr>
    </w:p>
    <w:p w:rsidR="00B53019" w:rsidRDefault="00B53019" w:rsidP="00B53019">
      <w:pPr>
        <w:spacing w:line="240" w:lineRule="auto"/>
        <w:jc w:val="left"/>
        <w:rPr>
          <w:b/>
          <w:smallCaps/>
          <w:szCs w:val="24"/>
        </w:rPr>
      </w:pPr>
    </w:p>
    <w:p w:rsidR="00B53019" w:rsidRDefault="00591DE5" w:rsidP="00B53019">
      <w:pPr>
        <w:spacing w:line="240" w:lineRule="auto"/>
        <w:rPr>
          <w:b/>
          <w:szCs w:val="24"/>
        </w:rPr>
      </w:pPr>
      <w:r w:rsidRPr="00A0649F">
        <w:rPr>
          <w:sz w:val="20"/>
          <w:szCs w:val="20"/>
        </w:rPr>
        <w:t>*</w:t>
      </w:r>
      <w:r w:rsidRPr="00A0649F">
        <w:rPr>
          <w:rFonts w:eastAsia="Times New Roman"/>
          <w:sz w:val="20"/>
          <w:szCs w:val="20"/>
        </w:rPr>
        <w:t xml:space="preserve"> This research was undertaken when Mr. </w:t>
      </w:r>
      <w:proofErr w:type="spellStart"/>
      <w:r w:rsidRPr="00A0649F">
        <w:rPr>
          <w:rFonts w:eastAsia="Times New Roman"/>
          <w:sz w:val="20"/>
          <w:szCs w:val="20"/>
        </w:rPr>
        <w:t>Vinayak</w:t>
      </w:r>
      <w:proofErr w:type="spellEnd"/>
      <w:r w:rsidRPr="00A0649F">
        <w:rPr>
          <w:rFonts w:eastAsia="Times New Roman"/>
          <w:sz w:val="20"/>
          <w:szCs w:val="20"/>
        </w:rPr>
        <w:t xml:space="preserve"> was a graduate student at UT Austin</w:t>
      </w:r>
      <w:r>
        <w:rPr>
          <w:rFonts w:eastAsia="Times New Roman"/>
          <w:sz w:val="20"/>
          <w:szCs w:val="20"/>
        </w:rPr>
        <w:t>.</w:t>
      </w:r>
    </w:p>
    <w:p w:rsidR="00FA0F7F" w:rsidRDefault="00FA0F7F">
      <w:pPr>
        <w:spacing w:after="160" w:line="259" w:lineRule="auto"/>
        <w:jc w:val="left"/>
        <w:rPr>
          <w:b/>
          <w:szCs w:val="24"/>
        </w:rPr>
      </w:pPr>
      <w:r>
        <w:rPr>
          <w:b/>
          <w:szCs w:val="24"/>
        </w:rPr>
        <w:br w:type="page"/>
      </w:r>
    </w:p>
    <w:p w:rsidR="00B53019" w:rsidRDefault="00B53019" w:rsidP="00B53019">
      <w:pPr>
        <w:spacing w:line="240" w:lineRule="auto"/>
        <w:rPr>
          <w:szCs w:val="24"/>
        </w:rPr>
      </w:pPr>
      <w:r>
        <w:rPr>
          <w:b/>
          <w:szCs w:val="24"/>
        </w:rPr>
        <w:lastRenderedPageBreak/>
        <w:t>AB</w:t>
      </w:r>
      <w:r w:rsidRPr="001C2360">
        <w:rPr>
          <w:b/>
          <w:szCs w:val="24"/>
        </w:rPr>
        <w:t>STRACT</w:t>
      </w:r>
      <w:r>
        <w:rPr>
          <w:szCs w:val="24"/>
        </w:rPr>
        <w:t xml:space="preserve">  </w:t>
      </w:r>
    </w:p>
    <w:p w:rsidR="00B53019" w:rsidRDefault="00B53019" w:rsidP="00B53019">
      <w:pPr>
        <w:spacing w:line="240" w:lineRule="auto"/>
        <w:rPr>
          <w:szCs w:val="24"/>
        </w:rPr>
      </w:pPr>
      <w:r>
        <w:rPr>
          <w:szCs w:val="24"/>
        </w:rPr>
        <w:t xml:space="preserve">Activity-travel choices of individuals are influenced by spatial dependency effects. As individuals interact and exchange information with, or observe the behaviors of, those in close proximity of themselves, they are likely to shape their behavioral choices accordingly. For this reason, econometric choice models that account for spatial dependency effects have been developed and applied in a number of fields, including transportation. However, spatial dependence models to date have largely defined the strength of association across behavioral units based on spatial or geographic proximity. In the current context of social media platforms and ubiquitous internet and mobile connectivity, the strength of associations among individuals is no longer solely dependent on spatial proximity. Rather, the strength of associations among individuals may be based on shared attitudes and preferences as well.  In other words, behavioral choice models may benefit from defining dependency effects based on attitudinal constructs in addition to geographical constructs. In this paper, frequency of usage of car-sharing and ride-hailing services is modeled using a generalized heterogeneous data model (GHDM) framework that incorporates multi-dimensional dependencies among decision-makers. The model system is estimated on the 2014-2015 Puget Sound Regional Travel Study survey sample, with proximity in latent attitudinal constructs defined by a number of personality trait variables. Model estimation results show that social dependency effects arising from similarities in attitudes and preferences are significant in explaining shared mobility service usage. Ignoring such effects may lead to erroneous estimates of the adoption and usage of future transportation technologies and mobility services.  </w:t>
      </w:r>
    </w:p>
    <w:p w:rsidR="00B53019" w:rsidRPr="001C2360" w:rsidRDefault="00B53019" w:rsidP="00B53019">
      <w:pPr>
        <w:spacing w:line="240" w:lineRule="auto"/>
        <w:rPr>
          <w:szCs w:val="24"/>
        </w:rPr>
      </w:pPr>
    </w:p>
    <w:p w:rsidR="00B53019" w:rsidRPr="0012001D" w:rsidRDefault="00B53019" w:rsidP="00B53019">
      <w:pPr>
        <w:spacing w:line="240" w:lineRule="auto"/>
        <w:rPr>
          <w:szCs w:val="24"/>
        </w:rPr>
      </w:pPr>
      <w:r w:rsidRPr="0012001D">
        <w:rPr>
          <w:i/>
          <w:szCs w:val="24"/>
        </w:rPr>
        <w:t>Keywords:</w:t>
      </w:r>
      <w:r w:rsidRPr="0012001D">
        <w:rPr>
          <w:b/>
          <w:szCs w:val="24"/>
        </w:rPr>
        <w:t xml:space="preserve"> </w:t>
      </w:r>
      <w:r w:rsidRPr="0012001D">
        <w:rPr>
          <w:szCs w:val="24"/>
        </w:rPr>
        <w:t>spatial dependence, social interactions, attitudinal proximity, values and behavior, shared mobility service usage, latent constructs</w:t>
      </w:r>
      <w:r>
        <w:rPr>
          <w:szCs w:val="24"/>
        </w:rPr>
        <w:t>.</w:t>
      </w:r>
      <w:r w:rsidRPr="0012001D">
        <w:rPr>
          <w:szCs w:val="24"/>
        </w:rPr>
        <w:t xml:space="preserve">  </w:t>
      </w:r>
    </w:p>
    <w:p w:rsidR="00B53019" w:rsidRDefault="00B53019" w:rsidP="00B53019">
      <w:pPr>
        <w:spacing w:line="240" w:lineRule="auto"/>
        <w:rPr>
          <w:b/>
          <w:szCs w:val="24"/>
        </w:rPr>
      </w:pPr>
    </w:p>
    <w:p w:rsidR="00B53019" w:rsidRDefault="00B53019" w:rsidP="00B53019">
      <w:pPr>
        <w:pStyle w:val="Heading1"/>
        <w:numPr>
          <w:ilvl w:val="0"/>
          <w:numId w:val="17"/>
        </w:numPr>
        <w:spacing w:line="240" w:lineRule="auto"/>
        <w:rPr>
          <w:caps w:val="0"/>
        </w:rPr>
        <w:sectPr w:rsidR="00B53019" w:rsidSect="00B53019">
          <w:headerReference w:type="default" r:id="rId13"/>
          <w:footerReference w:type="default" r:id="rId14"/>
          <w:footerReference w:type="first" r:id="rId15"/>
          <w:pgSz w:w="12240" w:h="15840"/>
          <w:pgMar w:top="1440" w:right="1440" w:bottom="1440" w:left="1440" w:header="720" w:footer="720" w:gutter="0"/>
          <w:cols w:space="720"/>
          <w:docGrid w:linePitch="360"/>
        </w:sectPr>
      </w:pPr>
    </w:p>
    <w:p w:rsidR="00B53019" w:rsidRDefault="00B53019" w:rsidP="00B53019">
      <w:pPr>
        <w:pStyle w:val="Heading1"/>
        <w:numPr>
          <w:ilvl w:val="0"/>
          <w:numId w:val="17"/>
        </w:numPr>
        <w:spacing w:line="240" w:lineRule="auto"/>
      </w:pPr>
      <w:r w:rsidRPr="004247DF">
        <w:rPr>
          <w:caps w:val="0"/>
        </w:rPr>
        <w:lastRenderedPageBreak/>
        <w:t>INTRODUCTION</w:t>
      </w:r>
    </w:p>
    <w:p w:rsidR="00B53019" w:rsidRDefault="00B53019" w:rsidP="00B53019">
      <w:pPr>
        <w:spacing w:line="240" w:lineRule="auto"/>
        <w:rPr>
          <w:szCs w:val="24"/>
        </w:rPr>
      </w:pPr>
      <w:r w:rsidRPr="008A5B1F">
        <w:t xml:space="preserve">Incorporating notions of interdependency in </w:t>
      </w:r>
      <w:r>
        <w:t xml:space="preserve">explaining </w:t>
      </w:r>
      <w:r w:rsidRPr="008A5B1F">
        <w:t xml:space="preserve">travel patterns and locational choice behavior of decision makers has garnered much </w:t>
      </w:r>
      <w:r>
        <w:t>interest</w:t>
      </w:r>
      <w:r w:rsidRPr="008A5B1F">
        <w:t xml:space="preserve"> in the recent past </w:t>
      </w:r>
      <w:r w:rsidRPr="002C5854">
        <w:t>(</w:t>
      </w:r>
      <w:proofErr w:type="spellStart"/>
      <w:r w:rsidRPr="002C5854">
        <w:t>Dugundji</w:t>
      </w:r>
      <w:proofErr w:type="spellEnd"/>
      <w:r w:rsidRPr="002C5854">
        <w:t xml:space="preserve"> and Wal</w:t>
      </w:r>
      <w:r>
        <w:t>ker, 2005;</w:t>
      </w:r>
      <w:r w:rsidRPr="00F534A9">
        <w:t xml:space="preserve"> </w:t>
      </w:r>
      <w:r w:rsidRPr="002C5854">
        <w:t xml:space="preserve">Blume and </w:t>
      </w:r>
      <w:proofErr w:type="spellStart"/>
      <w:r w:rsidRPr="002C5854">
        <w:t>Durlauf</w:t>
      </w:r>
      <w:proofErr w:type="spellEnd"/>
      <w:r w:rsidRPr="002C5854">
        <w:t>, 2003; Bhat et al</w:t>
      </w:r>
      <w:r>
        <w:t>.,</w:t>
      </w:r>
      <w:r w:rsidRPr="002C5854">
        <w:t xml:space="preserve"> 2016). A key differentiating factor in these studies is </w:t>
      </w:r>
      <w:r>
        <w:t xml:space="preserve">that they account for </w:t>
      </w:r>
      <w:r w:rsidRPr="002C5854">
        <w:t xml:space="preserve">the nature of proximity amongst decision makers, which results in varied forms of networks over which feedback or </w:t>
      </w:r>
      <w:r>
        <w:t>inter-</w:t>
      </w:r>
      <w:r w:rsidRPr="002C5854">
        <w:t>dependency effects propagate. Proximity is defined as the degree of closeness between decision makers and can be measured along different dimensions - geographic space, social space</w:t>
      </w:r>
      <w:r>
        <w:t>,</w:t>
      </w:r>
      <w:r w:rsidRPr="002C5854">
        <w:t xml:space="preserve"> and attitudinal space (lifestyle preferences, attitudes and values). </w:t>
      </w:r>
      <w:r>
        <w:t xml:space="preserve"> </w:t>
      </w:r>
      <w:r w:rsidRPr="002C5854">
        <w:t xml:space="preserve">Proximity in geographic space has traditionally accrued importance in econometric models </w:t>
      </w:r>
      <w:r>
        <w:t xml:space="preserve">that account for </w:t>
      </w:r>
      <w:r w:rsidRPr="002C5854">
        <w:t xml:space="preserve">dependency amongst decision makers </w:t>
      </w:r>
      <w:r>
        <w:t>(</w:t>
      </w:r>
      <w:proofErr w:type="spellStart"/>
      <w:r w:rsidRPr="002C5854">
        <w:t>Dugundji</w:t>
      </w:r>
      <w:proofErr w:type="spellEnd"/>
      <w:r w:rsidRPr="002C5854">
        <w:t xml:space="preserve"> and Walker,</w:t>
      </w:r>
      <w:r>
        <w:t xml:space="preserve"> </w:t>
      </w:r>
      <w:r w:rsidRPr="002C5854">
        <w:t>2005;</w:t>
      </w:r>
      <w:r>
        <w:t xml:space="preserve"> </w:t>
      </w:r>
      <w:r w:rsidRPr="00DA629D">
        <w:t>Bhat</w:t>
      </w:r>
      <w:r w:rsidRPr="00FD4399">
        <w:t xml:space="preserve"> et al</w:t>
      </w:r>
      <w:r>
        <w:t>.</w:t>
      </w:r>
      <w:r w:rsidRPr="00DA629D">
        <w:t>, 2016</w:t>
      </w:r>
      <w:r>
        <w:t xml:space="preserve">), largely due to the idea that decision makers’ preferences and choice behavior are shaped by dyadic exchanges between individuals in close spatial proximity of one another. However, several studies have pointed out that social influence is pervasive and a decision maker’s choices are not isolated from the influence of other decision makers in his or her social sphere (Brock and </w:t>
      </w:r>
      <w:proofErr w:type="spellStart"/>
      <w:r>
        <w:t>Durlauf</w:t>
      </w:r>
      <w:proofErr w:type="spellEnd"/>
      <w:r>
        <w:t xml:space="preserve">, 2001; </w:t>
      </w:r>
      <w:proofErr w:type="spellStart"/>
      <w:r>
        <w:t>Arentze</w:t>
      </w:r>
      <w:proofErr w:type="spellEnd"/>
      <w:r>
        <w:t xml:space="preserve"> and Timmermans, 2008). </w:t>
      </w:r>
    </w:p>
    <w:p w:rsidR="00B53019" w:rsidRDefault="00B53019" w:rsidP="00B53019">
      <w:pPr>
        <w:spacing w:line="240" w:lineRule="auto"/>
        <w:ind w:firstLine="720"/>
      </w:pPr>
      <w:r>
        <w:t xml:space="preserve">Recent advances in technology and the accompanying growth in social media platforms such as Facebook and Twitter have rendered spatial separation practically moot as much of social interaction occurs virtually (Hackney and </w:t>
      </w:r>
      <w:proofErr w:type="spellStart"/>
      <w:r>
        <w:t>Axhausen</w:t>
      </w:r>
      <w:proofErr w:type="spellEnd"/>
      <w:r>
        <w:t>, 2006). Research in social interactions has considered associations within tight social networks such as among family members (</w:t>
      </w:r>
      <w:proofErr w:type="spellStart"/>
      <w:r>
        <w:t>Arentze</w:t>
      </w:r>
      <w:proofErr w:type="spellEnd"/>
      <w:r>
        <w:t xml:space="preserve"> and Timmermans, 2009) as well as wider networks extending to colleagues, friends, and virtual social media connections (</w:t>
      </w:r>
      <w:r w:rsidRPr="00EF272B">
        <w:t xml:space="preserve">McPherson </w:t>
      </w:r>
      <w:r>
        <w:t xml:space="preserve">et al., 2001; </w:t>
      </w:r>
      <w:proofErr w:type="spellStart"/>
      <w:r>
        <w:t>Axhausen</w:t>
      </w:r>
      <w:proofErr w:type="spellEnd"/>
      <w:r>
        <w:t xml:space="preserve">, 2008; </w:t>
      </w:r>
      <w:r w:rsidRPr="00A455DF">
        <w:rPr>
          <w:szCs w:val="24"/>
          <w:shd w:val="clear" w:color="auto" w:fill="FFFFFF"/>
        </w:rPr>
        <w:t>Carrasco</w:t>
      </w:r>
      <w:r>
        <w:rPr>
          <w:szCs w:val="24"/>
          <w:shd w:val="clear" w:color="auto" w:fill="FFFFFF"/>
        </w:rPr>
        <w:t xml:space="preserve"> et al., 2008; Bhat, 2015a</w:t>
      </w:r>
      <w:r>
        <w:t xml:space="preserve">). However, there is limited knowledge of (a) the topology of such networks and their influence on transportation decisions, (b) the feasibility of using global networks of decision makers in such a social space, and (c) methods to operationalize the strength of relationships in such networks (Hackney and </w:t>
      </w:r>
      <w:proofErr w:type="spellStart"/>
      <w:r>
        <w:t>Axhausen</w:t>
      </w:r>
      <w:proofErr w:type="spellEnd"/>
      <w:r>
        <w:t>, 2006). Adding to this is the arduous and often intractable task of extracting information about social network connections from conventional travel and land-use survey data (</w:t>
      </w:r>
      <w:proofErr w:type="spellStart"/>
      <w:r>
        <w:t>Axhausen</w:t>
      </w:r>
      <w:proofErr w:type="spellEnd"/>
      <w:r>
        <w:t xml:space="preserve">, 2008). As a result, research that accounts for the influence of social networks in shaping travel behavior is rather sparse. Even in the limited literature on this topic, studies have utilized associative, aggregate-level networks where decision makers are grouped by planning zone and observed socio-demographic or economic characteristics (Yang and Allenby, 2003; </w:t>
      </w:r>
      <w:proofErr w:type="spellStart"/>
      <w:r>
        <w:t>Dugundji</w:t>
      </w:r>
      <w:proofErr w:type="spellEnd"/>
      <w:r>
        <w:t xml:space="preserve"> and Walker, 2005) as opposed to innate lifestyle preferences, values, and attitudes. </w:t>
      </w:r>
    </w:p>
    <w:p w:rsidR="00B53019" w:rsidRDefault="00B53019" w:rsidP="00B53019">
      <w:pPr>
        <w:spacing w:line="240" w:lineRule="auto"/>
        <w:ind w:firstLine="720"/>
      </w:pPr>
      <w:r>
        <w:t xml:space="preserve">In pursuit of a framework that can accommodate social dependency effects in studying travel behavior, this paper extends the concept of proximity-based dyadic interactions by introducing the idea of attitudes, habits and lifestyle preferences as a new dimension and measure of proximity. As opposed to the physical networks that are based on observable socio-spatial variables, </w:t>
      </w:r>
      <w:r w:rsidRPr="00C21F4E">
        <w:rPr>
          <w:i/>
        </w:rPr>
        <w:t>latent social networks</w:t>
      </w:r>
      <w:r>
        <w:t xml:space="preserve"> are introduced in this paper. In this paradigm, the inter-dependency among decision makers originates from similarity in the attitudinal space. The methodology is applied in this study to account for both interdependencies amongst decision makers in spatial-attitudinal space and dynamics of self-selection due to inherent attitudes, preferences, and habits affecting the </w:t>
      </w:r>
      <w:r>
        <w:rPr>
          <w:szCs w:val="24"/>
        </w:rPr>
        <w:t>frequency with which individuals use car-sharing and ride-sourcing mobility services</w:t>
      </w:r>
      <w:r>
        <w:t xml:space="preserve">. </w:t>
      </w:r>
    </w:p>
    <w:p w:rsidR="00B53019" w:rsidRDefault="00B53019" w:rsidP="00B53019">
      <w:pPr>
        <w:spacing w:line="240" w:lineRule="auto"/>
        <w:ind w:firstLine="720"/>
      </w:pPr>
      <w:r>
        <w:t>This topic is of particular relevance as the urban transportation landscape has been significantly disrupted by the emergence of mobility-on-demand services, inspired by the concept of a sharing economy (</w:t>
      </w:r>
      <w:r w:rsidRPr="002604E9">
        <w:t>Hannon</w:t>
      </w:r>
      <w:r w:rsidRPr="002604E9" w:rsidDel="002604E9">
        <w:t xml:space="preserve"> </w:t>
      </w:r>
      <w:r>
        <w:t xml:space="preserve">et al., 2016). Two such services that figure prominently in this era of smart-mobility are car-sharing and ride-sourcing services. Car-sharing services, which are car-rentals by the hour or minute, afford consumers all of the benefits of automobile ownership without </w:t>
      </w:r>
      <w:r>
        <w:lastRenderedPageBreak/>
        <w:t>incurring high fixed costs of purchase, insurance, and maintenance (</w:t>
      </w:r>
      <w:proofErr w:type="spellStart"/>
      <w:r>
        <w:t>Shaheen</w:t>
      </w:r>
      <w:proofErr w:type="spellEnd"/>
      <w:r>
        <w:t xml:space="preserve"> et al., 2009). </w:t>
      </w:r>
      <w:r w:rsidRPr="004047F8">
        <w:t>Car-sharing systems offer potential benefits such as efficient mobility with lower car</w:t>
      </w:r>
      <w:r>
        <w:t xml:space="preserve"> </w:t>
      </w:r>
      <w:r w:rsidRPr="004047F8">
        <w:t>ownership levels, lower demand for parking</w:t>
      </w:r>
      <w:r>
        <w:t>,</w:t>
      </w:r>
      <w:r w:rsidRPr="004047F8">
        <w:t xml:space="preserve"> and lower acquis</w:t>
      </w:r>
      <w:r>
        <w:t>ition and usage costs (</w:t>
      </w:r>
      <w:proofErr w:type="spellStart"/>
      <w:r>
        <w:t>Baptista</w:t>
      </w:r>
      <w:proofErr w:type="spellEnd"/>
      <w:r>
        <w:t xml:space="preserve"> et al.,</w:t>
      </w:r>
      <w:r w:rsidRPr="004047F8">
        <w:t xml:space="preserve"> 2014).</w:t>
      </w:r>
      <w:r>
        <w:t xml:space="preserve"> Ride-sourcing refers to a mobility-on-demand service that offers a lower cost alternative to taxis, provides door-to-door service, and can be hailed, monitored, and paid for using technology-based platforms (Dias et al., 2017). </w:t>
      </w:r>
      <w:r w:rsidRPr="006C31AE">
        <w:t>Ride-sourcing services have elicited mixed reactions from policy makers and planners</w:t>
      </w:r>
      <w:r>
        <w:t>. O</w:t>
      </w:r>
      <w:r w:rsidRPr="006C31AE">
        <w:t>n one hand, such services offer an alternative to driving, provide first-</w:t>
      </w:r>
      <w:r>
        <w:t xml:space="preserve"> and </w:t>
      </w:r>
      <w:r w:rsidRPr="006C31AE">
        <w:t>last-mile connect</w:t>
      </w:r>
      <w:r>
        <w:t>ivity</w:t>
      </w:r>
      <w:r w:rsidRPr="006C31AE">
        <w:t xml:space="preserve"> to public transit, and potentially reduce </w:t>
      </w:r>
      <w:r>
        <w:t xml:space="preserve">the need for personal </w:t>
      </w:r>
      <w:r w:rsidRPr="006C31AE">
        <w:t>auto</w:t>
      </w:r>
      <w:r>
        <w:t xml:space="preserve"> </w:t>
      </w:r>
      <w:r w:rsidRPr="006C31AE">
        <w:t>ownership (Metcalfe and Warburg, 2012; Silver and Fischer-Baum, 2015). Critics, on the other hand, argue that ride-sourcing services increase vehicle</w:t>
      </w:r>
      <w:r>
        <w:t xml:space="preserve"> </w:t>
      </w:r>
      <w:r w:rsidRPr="006C31AE">
        <w:t xml:space="preserve">miles </w:t>
      </w:r>
      <w:r>
        <w:t xml:space="preserve">of </w:t>
      </w:r>
      <w:r w:rsidRPr="006C31AE">
        <w:t>travel</w:t>
      </w:r>
      <w:r>
        <w:t xml:space="preserve"> (VMT)</w:t>
      </w:r>
      <w:r w:rsidRPr="006C31AE">
        <w:t xml:space="preserve"> by inducing latent demand</w:t>
      </w:r>
      <w:r>
        <w:t xml:space="preserve"> and creating empty VMT as drives cruise in search of trips</w:t>
      </w:r>
      <w:r w:rsidRPr="006C31AE">
        <w:t>, compete</w:t>
      </w:r>
      <w:r>
        <w:t xml:space="preserve"> with</w:t>
      </w:r>
      <w:r w:rsidRPr="006C31AE">
        <w:t xml:space="preserve"> and erode the share</w:t>
      </w:r>
      <w:r>
        <w:t>s</w:t>
      </w:r>
      <w:r w:rsidRPr="006C31AE">
        <w:t xml:space="preserve"> of green modes (public transit, walking</w:t>
      </w:r>
      <w:r>
        <w:t>,</w:t>
      </w:r>
      <w:r w:rsidRPr="006C31AE">
        <w:t xml:space="preserve"> and bicycling), and cater mostly to </w:t>
      </w:r>
      <w:r>
        <w:t xml:space="preserve">the </w:t>
      </w:r>
      <w:r w:rsidRPr="006C31AE">
        <w:t>young</w:t>
      </w:r>
      <w:r>
        <w:t xml:space="preserve"> and the wealthy</w:t>
      </w:r>
      <w:r w:rsidRPr="006C31AE">
        <w:t xml:space="preserve"> (</w:t>
      </w:r>
      <w:proofErr w:type="spellStart"/>
      <w:r w:rsidRPr="006C31AE">
        <w:t>Rayle</w:t>
      </w:r>
      <w:proofErr w:type="spellEnd"/>
      <w:r w:rsidRPr="006C31AE">
        <w:t xml:space="preserve"> et al</w:t>
      </w:r>
      <w:r>
        <w:t>.</w:t>
      </w:r>
      <w:r w:rsidRPr="006C31AE">
        <w:t>, 2016).</w:t>
      </w:r>
      <w:r>
        <w:t xml:space="preserve"> While a number of studies on car-sharing and ride-sourcing services have explored the role of socio-economic and built environmental factors (</w:t>
      </w:r>
      <w:proofErr w:type="spellStart"/>
      <w:r>
        <w:t>Coll</w:t>
      </w:r>
      <w:proofErr w:type="spellEnd"/>
      <w:r>
        <w:t xml:space="preserve"> et al., 2014; </w:t>
      </w:r>
      <w:r w:rsidRPr="00A455DF">
        <w:rPr>
          <w:color w:val="222222"/>
          <w:szCs w:val="24"/>
          <w:shd w:val="clear" w:color="auto" w:fill="FFFFFF"/>
        </w:rPr>
        <w:t>Kim</w:t>
      </w:r>
      <w:r>
        <w:rPr>
          <w:color w:val="222222"/>
          <w:szCs w:val="24"/>
          <w:shd w:val="clear" w:color="auto" w:fill="FFFFFF"/>
        </w:rPr>
        <w:t>, 2015;</w:t>
      </w:r>
      <w:r>
        <w:t xml:space="preserve"> </w:t>
      </w:r>
      <w:proofErr w:type="spellStart"/>
      <w:r>
        <w:t>Clewlow</w:t>
      </w:r>
      <w:proofErr w:type="spellEnd"/>
      <w:r>
        <w:t xml:space="preserve">, 2016; </w:t>
      </w:r>
      <w:proofErr w:type="spellStart"/>
      <w:r>
        <w:t>Rayle</w:t>
      </w:r>
      <w:proofErr w:type="spellEnd"/>
      <w:r>
        <w:t xml:space="preserve"> et al., 2016) in shaping usage of such services, there is a paucity of literature that examines inter-dependencies in attitudinal space that impact usage patterns of these mobility-on-demand services. Studies by </w:t>
      </w:r>
      <w:proofErr w:type="spellStart"/>
      <w:r>
        <w:t>Efthymiou</w:t>
      </w:r>
      <w:proofErr w:type="spellEnd"/>
      <w:r>
        <w:t xml:space="preserve"> et al. (2013) and Dias et al. (2017) have acknowledged the crucial role of underlying attitudes and lifestyle preferences in shaping the adoption and use of such services. </w:t>
      </w:r>
      <w:proofErr w:type="spellStart"/>
      <w:r>
        <w:t>Anable</w:t>
      </w:r>
      <w:proofErr w:type="spellEnd"/>
      <w:r>
        <w:t xml:space="preserve"> (2005) found that attitudes are important predictors of an individual’s mode switching potential. L</w:t>
      </w:r>
      <w:r w:rsidRPr="00E11F69">
        <w:t xml:space="preserve">atent constructs </w:t>
      </w:r>
      <w:r>
        <w:t xml:space="preserve">are introduced in this study </w:t>
      </w:r>
      <w:r w:rsidRPr="00E11F69">
        <w:t xml:space="preserve">to </w:t>
      </w:r>
      <w:r>
        <w:t xml:space="preserve">both </w:t>
      </w:r>
      <w:r w:rsidRPr="00E11F69">
        <w:t xml:space="preserve">capture </w:t>
      </w:r>
      <w:r>
        <w:t xml:space="preserve">effects of </w:t>
      </w:r>
      <w:r w:rsidRPr="00E11F69">
        <w:t>underlying attitudes and lifestyle preferences a</w:t>
      </w:r>
      <w:r>
        <w:t>s well as</w:t>
      </w:r>
      <w:r w:rsidRPr="00E11F69">
        <w:t xml:space="preserve"> self-selection </w:t>
      </w:r>
      <w:r>
        <w:t>in modeling frequency of usage of ride-sourcing/car-sharing services</w:t>
      </w:r>
      <w:r w:rsidRPr="00E11F69">
        <w:t>.</w:t>
      </w:r>
      <w:r>
        <w:t xml:space="preserve"> </w:t>
      </w:r>
    </w:p>
    <w:p w:rsidR="00B53019" w:rsidRDefault="00B53019" w:rsidP="00B53019">
      <w:pPr>
        <w:spacing w:line="240" w:lineRule="auto"/>
        <w:ind w:firstLine="720"/>
      </w:pPr>
      <w:r>
        <w:t xml:space="preserve">The effort reported in this paper uses data from the 2015 Puget Sound Regional Travel Study (PSRC, 2015) to model the monthly usage of ride-sourcing and car-sharing services for adults, which constitutes the ordinal variable of interest. The study considers two latent constructs relevant to urban travel and locational behavior: pro-environment attitude and neo-urban (active) lifestyle propensity. It should be noted that the paper’s focus is only on short-term travel choices, and hence variables reflecting long-term household decisions, such as residence type and vehicle ownership, are included only as exogenous covariates to explain the ordinal variable of interest.  </w:t>
      </w:r>
    </w:p>
    <w:p w:rsidR="00B53019" w:rsidRDefault="00B53019" w:rsidP="00B53019">
      <w:pPr>
        <w:spacing w:line="240" w:lineRule="auto"/>
        <w:ind w:firstLine="720"/>
      </w:pPr>
      <w:r>
        <w:t xml:space="preserve">The reminder of the paper is organized as follows. The next section presents relevant literature and sets a foundation for going beyond spatial measures to define proximity in modeling travel behavior. The third section describes the dataset, while the fourth section presents the behavioral and methodological frameworks. The </w:t>
      </w:r>
      <w:r>
        <w:rPr>
          <w:szCs w:val="24"/>
        </w:rPr>
        <w:t>fifth section presents model estimation results.  Discussion and concluding thoughts are offered in the sixth and final section.</w:t>
      </w:r>
    </w:p>
    <w:p w:rsidR="00B53019" w:rsidRDefault="00B53019" w:rsidP="00B53019">
      <w:pPr>
        <w:spacing w:line="240" w:lineRule="auto"/>
        <w:rPr>
          <w:szCs w:val="24"/>
        </w:rPr>
      </w:pPr>
      <w:r>
        <w:rPr>
          <w:szCs w:val="24"/>
        </w:rPr>
        <w:fldChar w:fldCharType="begin"/>
      </w:r>
      <w:r>
        <w:rPr>
          <w:szCs w:val="24"/>
        </w:rPr>
        <w:instrText xml:space="preserve"> MACROBUTTON MTEditEquationSection2 </w:instrText>
      </w:r>
      <w:r w:rsidRPr="007C7323">
        <w:rPr>
          <w:rStyle w:val="MTEquationSection"/>
        </w:rPr>
        <w:instrText>Equation Chapter (Next) Section 1</w:instrText>
      </w:r>
      <w:r>
        <w:rPr>
          <w:szCs w:val="24"/>
        </w:rPr>
        <w:fldChar w:fldCharType="begin"/>
      </w:r>
      <w:r>
        <w:rPr>
          <w:szCs w:val="24"/>
        </w:rPr>
        <w:instrText xml:space="preserve"> SEQ MTEqn \r \h \* MERGEFORMAT </w:instrText>
      </w:r>
      <w:r>
        <w:rPr>
          <w:szCs w:val="24"/>
        </w:rPr>
        <w:fldChar w:fldCharType="end"/>
      </w:r>
      <w:r>
        <w:rPr>
          <w:szCs w:val="24"/>
        </w:rPr>
        <w:fldChar w:fldCharType="begin"/>
      </w:r>
      <w:r>
        <w:rPr>
          <w:szCs w:val="24"/>
        </w:rPr>
        <w:instrText xml:space="preserve"> SEQ MTSec \r 1 \h \* MERGEFORMAT </w:instrText>
      </w:r>
      <w:r>
        <w:rPr>
          <w:szCs w:val="24"/>
        </w:rPr>
        <w:fldChar w:fldCharType="end"/>
      </w:r>
      <w:r>
        <w:rPr>
          <w:szCs w:val="24"/>
        </w:rPr>
        <w:fldChar w:fldCharType="begin"/>
      </w:r>
      <w:r>
        <w:rPr>
          <w:szCs w:val="24"/>
        </w:rPr>
        <w:instrText xml:space="preserve"> SEQ MTChap \h \* MERGEFORMAT </w:instrText>
      </w:r>
      <w:r>
        <w:rPr>
          <w:szCs w:val="24"/>
        </w:rPr>
        <w:fldChar w:fldCharType="end"/>
      </w:r>
      <w:r>
        <w:rPr>
          <w:szCs w:val="24"/>
        </w:rPr>
        <w:fldChar w:fldCharType="end"/>
      </w:r>
      <w:r>
        <w:rPr>
          <w:szCs w:val="24"/>
        </w:rPr>
        <w:fldChar w:fldCharType="begin"/>
      </w:r>
      <w:r>
        <w:rPr>
          <w:szCs w:val="24"/>
        </w:rPr>
        <w:instrText xml:space="preserve"> MACROBUTTON MTEditEquationSection2 </w:instrText>
      </w:r>
      <w:r w:rsidRPr="00335FE5">
        <w:rPr>
          <w:rStyle w:val="MTEquationSection"/>
        </w:rPr>
        <w:instrText>Equation Chapter 2 Section 1</w:instrText>
      </w:r>
      <w:r>
        <w:rPr>
          <w:szCs w:val="24"/>
        </w:rPr>
        <w:fldChar w:fldCharType="begin"/>
      </w:r>
      <w:r>
        <w:rPr>
          <w:szCs w:val="24"/>
        </w:rPr>
        <w:instrText xml:space="preserve"> SEQ MTEqn \r \h \* MERGEFORMAT </w:instrText>
      </w:r>
      <w:r>
        <w:rPr>
          <w:szCs w:val="24"/>
        </w:rPr>
        <w:fldChar w:fldCharType="end"/>
      </w:r>
      <w:r>
        <w:rPr>
          <w:szCs w:val="24"/>
        </w:rPr>
        <w:fldChar w:fldCharType="begin"/>
      </w:r>
      <w:r>
        <w:rPr>
          <w:szCs w:val="24"/>
        </w:rPr>
        <w:instrText xml:space="preserve"> SEQ MTSec \r 1 \h \* MERGEFORMAT </w:instrText>
      </w:r>
      <w:r>
        <w:rPr>
          <w:szCs w:val="24"/>
        </w:rPr>
        <w:fldChar w:fldCharType="end"/>
      </w:r>
      <w:r>
        <w:rPr>
          <w:szCs w:val="24"/>
        </w:rPr>
        <w:fldChar w:fldCharType="begin"/>
      </w:r>
      <w:r>
        <w:rPr>
          <w:szCs w:val="24"/>
        </w:rPr>
        <w:instrText xml:space="preserve"> SEQ MTChap \r 2 \h \* MERGEFORMAT </w:instrText>
      </w:r>
      <w:r>
        <w:rPr>
          <w:szCs w:val="24"/>
        </w:rPr>
        <w:fldChar w:fldCharType="end"/>
      </w:r>
      <w:r>
        <w:rPr>
          <w:szCs w:val="24"/>
        </w:rPr>
        <w:fldChar w:fldCharType="end"/>
      </w:r>
      <w:r>
        <w:rPr>
          <w:szCs w:val="24"/>
        </w:rPr>
        <w:fldChar w:fldCharType="begin"/>
      </w:r>
      <w:r>
        <w:rPr>
          <w:szCs w:val="24"/>
        </w:rPr>
        <w:instrText xml:space="preserve"> MACROBUTTON MTEditEquationSection2 </w:instrText>
      </w:r>
      <w:r w:rsidRPr="007C7323">
        <w:rPr>
          <w:rStyle w:val="MTEquationSection"/>
        </w:rPr>
        <w:instrText>Equation Chapter (Next) Section 1</w:instrText>
      </w:r>
      <w:r>
        <w:rPr>
          <w:szCs w:val="24"/>
        </w:rPr>
        <w:fldChar w:fldCharType="begin"/>
      </w:r>
      <w:r>
        <w:rPr>
          <w:szCs w:val="24"/>
        </w:rPr>
        <w:instrText xml:space="preserve"> SEQ MTEqn \r \h \* MERGEFORMAT </w:instrText>
      </w:r>
      <w:r>
        <w:rPr>
          <w:szCs w:val="24"/>
        </w:rPr>
        <w:fldChar w:fldCharType="end"/>
      </w:r>
      <w:r>
        <w:rPr>
          <w:szCs w:val="24"/>
        </w:rPr>
        <w:fldChar w:fldCharType="begin"/>
      </w:r>
      <w:r>
        <w:rPr>
          <w:szCs w:val="24"/>
        </w:rPr>
        <w:instrText xml:space="preserve"> SEQ MTSec \r 1 \h \* MERGEFORMAT </w:instrText>
      </w:r>
      <w:r>
        <w:rPr>
          <w:szCs w:val="24"/>
        </w:rPr>
        <w:fldChar w:fldCharType="end"/>
      </w:r>
      <w:r>
        <w:rPr>
          <w:szCs w:val="24"/>
        </w:rPr>
        <w:fldChar w:fldCharType="begin"/>
      </w:r>
      <w:r>
        <w:rPr>
          <w:szCs w:val="24"/>
        </w:rPr>
        <w:instrText xml:space="preserve"> SEQ MTChap \h \* MERGEFORMAT </w:instrText>
      </w:r>
      <w:r>
        <w:rPr>
          <w:szCs w:val="24"/>
        </w:rPr>
        <w:fldChar w:fldCharType="end"/>
      </w:r>
      <w:r>
        <w:rPr>
          <w:szCs w:val="24"/>
        </w:rPr>
        <w:fldChar w:fldCharType="end"/>
      </w:r>
      <w:r>
        <w:rPr>
          <w:szCs w:val="24"/>
        </w:rPr>
        <w:fldChar w:fldCharType="begin"/>
      </w:r>
      <w:r>
        <w:rPr>
          <w:szCs w:val="24"/>
        </w:rPr>
        <w:instrText xml:space="preserve"> MACROBUTTON MTEditEquationSection2 </w:instrText>
      </w:r>
      <w:r w:rsidRPr="00335FE5">
        <w:rPr>
          <w:rStyle w:val="MTEquationSection"/>
        </w:rPr>
        <w:instrText>Equation Chapter 3 Section 1</w:instrText>
      </w:r>
      <w:r>
        <w:rPr>
          <w:szCs w:val="24"/>
        </w:rPr>
        <w:fldChar w:fldCharType="begin"/>
      </w:r>
      <w:r>
        <w:rPr>
          <w:szCs w:val="24"/>
        </w:rPr>
        <w:instrText xml:space="preserve"> SEQ MTEqn \r \h \* MERGEFORMAT </w:instrText>
      </w:r>
      <w:r>
        <w:rPr>
          <w:szCs w:val="24"/>
        </w:rPr>
        <w:fldChar w:fldCharType="end"/>
      </w:r>
      <w:r>
        <w:rPr>
          <w:szCs w:val="24"/>
        </w:rPr>
        <w:fldChar w:fldCharType="begin"/>
      </w:r>
      <w:r>
        <w:rPr>
          <w:szCs w:val="24"/>
        </w:rPr>
        <w:instrText xml:space="preserve"> SEQ MTSec \r 1 \h \* MERGEFORMAT </w:instrText>
      </w:r>
      <w:r>
        <w:rPr>
          <w:szCs w:val="24"/>
        </w:rPr>
        <w:fldChar w:fldCharType="end"/>
      </w:r>
      <w:r>
        <w:rPr>
          <w:szCs w:val="24"/>
        </w:rPr>
        <w:fldChar w:fldCharType="begin"/>
      </w:r>
      <w:r>
        <w:rPr>
          <w:szCs w:val="24"/>
        </w:rPr>
        <w:instrText xml:space="preserve"> SEQ MTChap \r 3 \h \* MERGEFORMAT </w:instrText>
      </w:r>
      <w:r>
        <w:rPr>
          <w:szCs w:val="24"/>
        </w:rPr>
        <w:fldChar w:fldCharType="end"/>
      </w:r>
      <w:r>
        <w:rPr>
          <w:szCs w:val="24"/>
        </w:rPr>
        <w:fldChar w:fldCharType="end"/>
      </w:r>
    </w:p>
    <w:p w:rsidR="00B53019" w:rsidRDefault="00B53019" w:rsidP="00B53019">
      <w:pPr>
        <w:pStyle w:val="Heading1"/>
        <w:numPr>
          <w:ilvl w:val="0"/>
          <w:numId w:val="17"/>
        </w:numPr>
        <w:spacing w:line="240" w:lineRule="auto"/>
      </w:pPr>
      <w:r>
        <w:t>BEYOND SPATIAL MEASURES OF DEPENDENCE</w:t>
      </w:r>
    </w:p>
    <w:p w:rsidR="00B53019" w:rsidRDefault="00B53019" w:rsidP="00B53019">
      <w:pPr>
        <w:spacing w:line="240" w:lineRule="auto"/>
      </w:pPr>
      <w:r>
        <w:t xml:space="preserve">The study of attitudes, perceptions, habits, and lifestyle preferences has been of interest to travel behavior researchers due to their role in shaping human activity-travel choices (Kitamura et al., 1997; Bagley and </w:t>
      </w:r>
      <w:proofErr w:type="spellStart"/>
      <w:r>
        <w:t>Mokhtarian</w:t>
      </w:r>
      <w:proofErr w:type="spellEnd"/>
      <w:r>
        <w:t>, 2002). This notion is further reinforced by theories in social psychology which evaluate how such personality traits shape short-term and long-term behavior, and recognize that a decision maker’s behavior often tends to conform to the social constraints and norms of the individual’s cohort or reference group. Theory of Reasoned Action (</w:t>
      </w:r>
      <w:proofErr w:type="spellStart"/>
      <w:r>
        <w:t>Fishbein</w:t>
      </w:r>
      <w:proofErr w:type="spellEnd"/>
      <w:r>
        <w:t>, 1980) and Theory of Planned Behavior (</w:t>
      </w:r>
      <w:proofErr w:type="spellStart"/>
      <w:r>
        <w:t>Ajzen</w:t>
      </w:r>
      <w:proofErr w:type="spellEnd"/>
      <w:r>
        <w:t xml:space="preserve">, 1991) suggest that attitudes and lifestyle preferences play an important role in shaping behavior in different contexts. Subjective norms – the sum of normative beliefs due to social pressure to conform to one’s reference group – also influence behavior. For example, people who perceive themselves to be pro-environmental may bicycle to </w:t>
      </w:r>
      <w:r>
        <w:lastRenderedPageBreak/>
        <w:t xml:space="preserve">work or buy a clean-fuel vehicle to align their actions with those of other pro-environmental decision makers. These three influences (attitudes, lifestyle preferences, and subjective norms), which contribute to consistent patterns of behavior, have been termed as </w:t>
      </w:r>
      <w:r w:rsidRPr="001D08DE">
        <w:rPr>
          <w:i/>
        </w:rPr>
        <w:t>reasoned influences</w:t>
      </w:r>
      <w:r>
        <w:t xml:space="preserve">. In addition to reasoned influences, Van Acker et al. (2010) consider </w:t>
      </w:r>
      <w:r w:rsidRPr="001D08DE">
        <w:rPr>
          <w:i/>
        </w:rPr>
        <w:t>unreasoned influences</w:t>
      </w:r>
      <w:r>
        <w:t xml:space="preserve"> as an additional determinant of travel behavior. Unreasoned influences include habits and dependencies, and trace their origins to the Theory of Repeated Behavior (</w:t>
      </w:r>
      <w:proofErr w:type="spellStart"/>
      <w:r>
        <w:t>Ronis</w:t>
      </w:r>
      <w:proofErr w:type="spellEnd"/>
      <w:r>
        <w:t xml:space="preserve"> et al., 1989). </w:t>
      </w:r>
      <w:r w:rsidRPr="005C2A5F">
        <w:t xml:space="preserve">This theory suggests that repeated behavior is motivated more by habit than attitudes. </w:t>
      </w:r>
    </w:p>
    <w:p w:rsidR="00B53019" w:rsidRDefault="00B53019" w:rsidP="00B53019">
      <w:pPr>
        <w:spacing w:line="240" w:lineRule="auto"/>
        <w:ind w:firstLine="720"/>
      </w:pPr>
      <w:r>
        <w:t xml:space="preserve">Unlike some of the social networks mentioned previously, a decision maker may not necessarily interact with group members in the same attitudinal space either physically or virtually (refer to example of bicycling to work). Social inter-dependency engendered through </w:t>
      </w:r>
      <w:r w:rsidRPr="001D08DE">
        <w:rPr>
          <w:i/>
        </w:rPr>
        <w:t>passive observation</w:t>
      </w:r>
      <w:r>
        <w:t xml:space="preserve"> of individuals in a similar attitudinal space is a simple and powerful construct that is yet to be fully explored. It is therefore hypothesized that a decision-makers’ position in attitudinal space can suppress or promote different courses of action, a behavioral phenomenon that policy makers can leverage to achieve mobility goals. Within the context of accommodating dependencies, this study adopts a spatial lag structure for the outcome variable of interest. The latent constructs reflecting attitudes, habits, and preferences are based on observed psychometric indicators and/or other variables describing observed behavior (e.g., smartphone ownership) and scores for these latent constructs are estimated using Bhat’s (2015b) Generalized Heterogeneous Data Model (GHDM). These latent constructs serve to introduce dependencies amongst decision makers in the attitudinal space. </w:t>
      </w:r>
    </w:p>
    <w:p w:rsidR="00B53019" w:rsidRPr="004247DF" w:rsidRDefault="00B53019" w:rsidP="00B53019">
      <w:pPr>
        <w:spacing w:line="240" w:lineRule="auto"/>
        <w:ind w:firstLine="720"/>
      </w:pPr>
      <w:r>
        <w:t>In conventional spatial econometric models, the autocorrelation among decision makers is diffused via a weight matrix that is based on a spatial network measuring distances between decision makers (</w:t>
      </w:r>
      <w:r>
        <w:rPr>
          <w:szCs w:val="24"/>
        </w:rPr>
        <w:t xml:space="preserve">e.g., </w:t>
      </w:r>
      <w:proofErr w:type="spellStart"/>
      <w:r w:rsidRPr="005275F1">
        <w:rPr>
          <w:szCs w:val="24"/>
        </w:rPr>
        <w:t>Paleti</w:t>
      </w:r>
      <w:proofErr w:type="spellEnd"/>
      <w:r w:rsidRPr="005275F1">
        <w:rPr>
          <w:szCs w:val="24"/>
        </w:rPr>
        <w:t xml:space="preserve"> et al</w:t>
      </w:r>
      <w:r>
        <w:rPr>
          <w:szCs w:val="24"/>
        </w:rPr>
        <w:t>.</w:t>
      </w:r>
      <w:r w:rsidRPr="005275F1">
        <w:rPr>
          <w:szCs w:val="24"/>
        </w:rPr>
        <w:t>, 2013</w:t>
      </w:r>
      <w:r w:rsidRPr="001C008F">
        <w:rPr>
          <w:szCs w:val="24"/>
        </w:rPr>
        <w:t>)</w:t>
      </w:r>
      <w:r>
        <w:t xml:space="preserve">. Elements in each row of the matrix reflect the absolute spatial influence of all decision makers on a given decision maker. In this paper, the network topology is determined by both spatial (geographical) and attitudinal (non-spatial) proximities, the latter incorporating attitudes, preferences, and habits. The influence of attitudinal and spatial networks is disentangled by using coefficients for each proximity measure. This opens up the possibility for one measure counteracting the influence of another; for example, even when decision-makers are in close geographical proximity, differences in their attitudes, preferences, and habits may outweigh their spatial proximity. </w:t>
      </w:r>
    </w:p>
    <w:p w:rsidR="00B53019" w:rsidRDefault="00B53019" w:rsidP="00B53019">
      <w:pPr>
        <w:spacing w:line="240" w:lineRule="auto"/>
      </w:pPr>
      <w:r>
        <w:fldChar w:fldCharType="begin"/>
      </w:r>
      <w:r>
        <w:instrText xml:space="preserve"> MACROBUTTON MTEditEquationSection2 </w:instrText>
      </w:r>
      <w:r w:rsidRPr="007C7323">
        <w:rPr>
          <w:rStyle w:val="MTEquationSection"/>
        </w:rPr>
        <w:instrText>Equation Chapter (Next)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\h \* MERGEFORMAT </w:instrText>
      </w:r>
      <w:r>
        <w:fldChar w:fldCharType="end"/>
      </w:r>
      <w:r>
        <w:fldChar w:fldCharType="end"/>
      </w:r>
      <w:r>
        <w:fldChar w:fldCharType="begin"/>
      </w:r>
      <w:r>
        <w:instrText xml:space="preserve"> MACROBUTTON MTEditEquationSection2 </w:instrText>
      </w:r>
      <w:r w:rsidRPr="00335FE5">
        <w:rPr>
          <w:rStyle w:val="MTEquationSection"/>
        </w:rPr>
        <w:instrText>Equation Chapter 5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5 \h \* MERGEFORMAT </w:instrText>
      </w:r>
      <w:r>
        <w:fldChar w:fldCharType="end"/>
      </w:r>
      <w:r>
        <w:fldChar w:fldCharType="end"/>
      </w:r>
    </w:p>
    <w:p w:rsidR="00B53019" w:rsidRDefault="00B53019" w:rsidP="00B53019">
      <w:pPr>
        <w:pStyle w:val="Heading1"/>
        <w:numPr>
          <w:ilvl w:val="0"/>
          <w:numId w:val="17"/>
        </w:numPr>
        <w:spacing w:line="240" w:lineRule="auto"/>
      </w:pPr>
      <w:r>
        <w:t>DATA DESCRIPTION</w:t>
      </w:r>
    </w:p>
    <w:p w:rsidR="00B53019" w:rsidRDefault="00B53019" w:rsidP="00B53019">
      <w:pPr>
        <w:spacing w:line="240" w:lineRule="auto"/>
      </w:pPr>
      <w:r>
        <w:t>The data for this study is derived from the Puget Sound Regional Travel Study that involved survey data collection in 2014 and 2015 covering a five-county area in the State of Washington. In addition</w:t>
      </w:r>
      <w:r w:rsidDel="002D1C3B">
        <w:t xml:space="preserve"> </w:t>
      </w:r>
      <w:r>
        <w:t xml:space="preserve">to collecting information about socio-economic, demographic, and activity-travel characteristics, the survey asked respondents to provide information about attitudes, preferences, and technology (e.g., smartphone) ownership and usage.  Data about residential location choice preferences, and membership and usage of shared mobility services such as ride-hailing, bike-share, and car-share services, was collected through the survey.  All relevant variables used in this study were extracted from the 2015 edition of the survey data set, except for the variables that capture the frequency of use of technology platforms (smartphone apps and websites) for obtaining travel-related information.  These two variables are available in the 2014 edition of the survey; these variables are imputed into the 2015 data set based on ordered </w:t>
      </w:r>
      <w:proofErr w:type="spellStart"/>
      <w:r>
        <w:t>probit</w:t>
      </w:r>
      <w:proofErr w:type="spellEnd"/>
      <w:r>
        <w:t xml:space="preserve"> models of technology </w:t>
      </w:r>
      <w:r>
        <w:lastRenderedPageBreak/>
        <w:t>use estimated on the 2014 data.</w:t>
      </w:r>
      <w:r>
        <w:rPr>
          <w:rStyle w:val="FootnoteReference"/>
        </w:rPr>
        <w:footnoteReference w:id="1"/>
      </w:r>
      <w:r>
        <w:t xml:space="preserve"> The resulting imputed variables are ordinal variables that measure the frequency of use of technology platforms for obtaining travel-related information. The categories of the ordinal variables, based on measures of usage over the past 30 day period, are: never, less than one day per week, one day per week, and two or more days per week.</w:t>
      </w:r>
    </w:p>
    <w:p w:rsidR="00B53019" w:rsidRDefault="00B53019" w:rsidP="00B53019">
      <w:pPr>
        <w:spacing w:after="120" w:line="240" w:lineRule="auto"/>
        <w:ind w:firstLine="720"/>
      </w:pPr>
      <w:r>
        <w:t xml:space="preserve">The analysis is limited to adults (age 18 years or above). The dependent variable of interest is the frequency of using ride-sourcing services (e.g., Uber and Lyft) and/or car-sharing services (e.g., </w:t>
      </w:r>
      <w:proofErr w:type="spellStart"/>
      <w:r>
        <w:t>ZipCar</w:t>
      </w:r>
      <w:proofErr w:type="spellEnd"/>
      <w:r>
        <w:t xml:space="preserve"> and car2go) in the past 30 days.  Information on this variable is derived from ordinal indicators measuring level of usage as reported by the respondents.  The seven-level ordinal scale includes the following: </w:t>
      </w:r>
    </w:p>
    <w:p w:rsidR="00B53019" w:rsidRDefault="00B53019" w:rsidP="00B53019">
      <w:pPr>
        <w:pStyle w:val="ListParagraph"/>
        <w:numPr>
          <w:ilvl w:val="0"/>
          <w:numId w:val="18"/>
        </w:numPr>
        <w:spacing w:after="40" w:line="240" w:lineRule="auto"/>
        <w:ind w:left="1080"/>
        <w:contextualSpacing w:val="0"/>
        <w:rPr>
          <w:szCs w:val="24"/>
        </w:rPr>
      </w:pPr>
      <w:r>
        <w:rPr>
          <w:rFonts w:ascii="Times New Roman" w:hAnsi="Times New Roman"/>
          <w:sz w:val="24"/>
          <w:szCs w:val="24"/>
        </w:rPr>
        <w:t>Never</w:t>
      </w:r>
    </w:p>
    <w:p w:rsidR="00B53019" w:rsidRDefault="00B53019" w:rsidP="00B53019">
      <w:pPr>
        <w:pStyle w:val="ListParagraph"/>
        <w:numPr>
          <w:ilvl w:val="0"/>
          <w:numId w:val="18"/>
        </w:numPr>
        <w:spacing w:after="40" w:line="240" w:lineRule="auto"/>
        <w:ind w:left="1080"/>
        <w:contextualSpacing w:val="0"/>
        <w:rPr>
          <w:szCs w:val="24"/>
        </w:rPr>
      </w:pPr>
      <w:r>
        <w:rPr>
          <w:rFonts w:ascii="Times New Roman" w:hAnsi="Times New Roman"/>
          <w:sz w:val="24"/>
          <w:szCs w:val="24"/>
        </w:rPr>
        <w:t>I do this, but not in the past 30 days</w:t>
      </w:r>
    </w:p>
    <w:p w:rsidR="00B53019" w:rsidRDefault="00B53019" w:rsidP="00B53019">
      <w:pPr>
        <w:pStyle w:val="ListParagraph"/>
        <w:numPr>
          <w:ilvl w:val="0"/>
          <w:numId w:val="18"/>
        </w:numPr>
        <w:spacing w:after="40" w:line="240" w:lineRule="auto"/>
        <w:ind w:left="1080"/>
        <w:contextualSpacing w:val="0"/>
        <w:rPr>
          <w:szCs w:val="24"/>
        </w:rPr>
      </w:pPr>
      <w:r>
        <w:rPr>
          <w:rFonts w:ascii="Times New Roman" w:hAnsi="Times New Roman"/>
          <w:sz w:val="24"/>
          <w:szCs w:val="24"/>
        </w:rPr>
        <w:t>1-3 times in the past 30 days</w:t>
      </w:r>
    </w:p>
    <w:p w:rsidR="00B53019" w:rsidRDefault="00B53019" w:rsidP="00B53019">
      <w:pPr>
        <w:pStyle w:val="ListParagraph"/>
        <w:numPr>
          <w:ilvl w:val="0"/>
          <w:numId w:val="18"/>
        </w:numPr>
        <w:spacing w:after="40" w:line="240" w:lineRule="auto"/>
        <w:ind w:left="1080"/>
        <w:contextualSpacing w:val="0"/>
        <w:rPr>
          <w:szCs w:val="24"/>
        </w:rPr>
      </w:pPr>
      <w:r>
        <w:rPr>
          <w:rFonts w:ascii="Times New Roman" w:hAnsi="Times New Roman"/>
          <w:sz w:val="24"/>
          <w:szCs w:val="24"/>
        </w:rPr>
        <w:t>1 day per week</w:t>
      </w:r>
    </w:p>
    <w:p w:rsidR="00B53019" w:rsidRDefault="00B53019" w:rsidP="00B53019">
      <w:pPr>
        <w:pStyle w:val="ListParagraph"/>
        <w:numPr>
          <w:ilvl w:val="0"/>
          <w:numId w:val="18"/>
        </w:numPr>
        <w:spacing w:after="40" w:line="240" w:lineRule="auto"/>
        <w:ind w:left="1080"/>
        <w:contextualSpacing w:val="0"/>
        <w:rPr>
          <w:szCs w:val="24"/>
        </w:rPr>
      </w:pPr>
      <w:r>
        <w:rPr>
          <w:rFonts w:ascii="Times New Roman" w:hAnsi="Times New Roman"/>
          <w:sz w:val="24"/>
          <w:szCs w:val="24"/>
        </w:rPr>
        <w:t>2-4 days per week</w:t>
      </w:r>
    </w:p>
    <w:p w:rsidR="00B53019" w:rsidRDefault="00B53019" w:rsidP="00B53019">
      <w:pPr>
        <w:pStyle w:val="ListParagraph"/>
        <w:numPr>
          <w:ilvl w:val="0"/>
          <w:numId w:val="18"/>
        </w:numPr>
        <w:spacing w:after="40" w:line="240" w:lineRule="auto"/>
        <w:ind w:left="1080"/>
        <w:contextualSpacing w:val="0"/>
        <w:rPr>
          <w:szCs w:val="24"/>
        </w:rPr>
      </w:pPr>
      <w:r>
        <w:rPr>
          <w:rFonts w:ascii="Times New Roman" w:hAnsi="Times New Roman"/>
          <w:sz w:val="24"/>
          <w:szCs w:val="24"/>
        </w:rPr>
        <w:t>5 days per week</w:t>
      </w:r>
    </w:p>
    <w:p w:rsidR="00B53019" w:rsidRDefault="00B53019" w:rsidP="00B53019">
      <w:pPr>
        <w:pStyle w:val="ListParagraph"/>
        <w:numPr>
          <w:ilvl w:val="0"/>
          <w:numId w:val="18"/>
        </w:numPr>
        <w:spacing w:after="0" w:line="240" w:lineRule="auto"/>
        <w:ind w:left="1080"/>
        <w:rPr>
          <w:szCs w:val="24"/>
        </w:rPr>
      </w:pPr>
      <w:r>
        <w:rPr>
          <w:rFonts w:ascii="Times New Roman" w:hAnsi="Times New Roman"/>
          <w:sz w:val="24"/>
          <w:szCs w:val="24"/>
        </w:rPr>
        <w:t>6-7 days per week</w:t>
      </w:r>
    </w:p>
    <w:p w:rsidR="00B53019" w:rsidRDefault="00B53019" w:rsidP="00B53019">
      <w:pPr>
        <w:spacing w:line="240" w:lineRule="auto"/>
        <w:ind w:firstLine="720"/>
        <w:rPr>
          <w:szCs w:val="24"/>
        </w:rPr>
      </w:pPr>
    </w:p>
    <w:p w:rsidR="00B53019" w:rsidRPr="00FA1DA5" w:rsidRDefault="00B53019" w:rsidP="00B53019">
      <w:pPr>
        <w:spacing w:after="120" w:line="240" w:lineRule="auto"/>
        <w:ind w:firstLine="720"/>
        <w:rPr>
          <w:szCs w:val="24"/>
        </w:rPr>
      </w:pPr>
      <w:r>
        <w:rPr>
          <w:szCs w:val="24"/>
        </w:rPr>
        <w:t>The two disruptive mobility services are considered together in this study because both are technology-enabled, and involve the use of vehicles not owned by the traveler.</w:t>
      </w:r>
      <w:r>
        <w:rPr>
          <w:rStyle w:val="FootnoteReference"/>
          <w:szCs w:val="24"/>
        </w:rPr>
        <w:footnoteReference w:id="2"/>
      </w:r>
      <w:r>
        <w:rPr>
          <w:szCs w:val="24"/>
        </w:rPr>
        <w:t xml:space="preserve"> To account </w:t>
      </w:r>
      <w:r w:rsidRPr="00FA1DA5">
        <w:rPr>
          <w:szCs w:val="24"/>
        </w:rPr>
        <w:t xml:space="preserve">for very small sample sizes in some categories, and for computational tractability, a more aggregate three-point ordinal scale was used to represent the level of usage: </w:t>
      </w:r>
    </w:p>
    <w:p w:rsidR="00B53019" w:rsidRPr="00FA1DA5" w:rsidRDefault="00B53019" w:rsidP="00B53019">
      <w:pPr>
        <w:pStyle w:val="ListParagraph"/>
        <w:numPr>
          <w:ilvl w:val="0"/>
          <w:numId w:val="19"/>
        </w:numPr>
        <w:spacing w:after="40" w:line="240" w:lineRule="auto"/>
        <w:ind w:left="1080"/>
        <w:contextualSpacing w:val="0"/>
        <w:rPr>
          <w:szCs w:val="24"/>
        </w:rPr>
      </w:pPr>
      <w:r w:rsidRPr="00FA1DA5">
        <w:rPr>
          <w:rFonts w:ascii="Times New Roman" w:hAnsi="Times New Roman"/>
          <w:sz w:val="24"/>
          <w:szCs w:val="24"/>
        </w:rPr>
        <w:t>Never</w:t>
      </w:r>
    </w:p>
    <w:p w:rsidR="00B53019" w:rsidRPr="00FA1DA5" w:rsidRDefault="00B53019" w:rsidP="00B53019">
      <w:pPr>
        <w:pStyle w:val="ListParagraph"/>
        <w:numPr>
          <w:ilvl w:val="0"/>
          <w:numId w:val="19"/>
        </w:numPr>
        <w:spacing w:after="40" w:line="240" w:lineRule="auto"/>
        <w:ind w:left="1080"/>
        <w:contextualSpacing w:val="0"/>
        <w:rPr>
          <w:szCs w:val="24"/>
        </w:rPr>
      </w:pPr>
      <w:r w:rsidRPr="00FA1DA5">
        <w:rPr>
          <w:rFonts w:ascii="Times New Roman" w:hAnsi="Times New Roman"/>
          <w:sz w:val="24"/>
          <w:szCs w:val="24"/>
        </w:rPr>
        <w:t>Occasionally, but not in the past 30 days</w:t>
      </w:r>
    </w:p>
    <w:p w:rsidR="00B53019" w:rsidRPr="00FA1DA5" w:rsidRDefault="00B53019" w:rsidP="00B53019">
      <w:pPr>
        <w:pStyle w:val="ListParagraph"/>
        <w:numPr>
          <w:ilvl w:val="0"/>
          <w:numId w:val="19"/>
        </w:numPr>
        <w:spacing w:after="0" w:line="240" w:lineRule="auto"/>
        <w:ind w:left="1080"/>
        <w:rPr>
          <w:szCs w:val="24"/>
        </w:rPr>
      </w:pPr>
      <w:r w:rsidRPr="00FA1DA5">
        <w:rPr>
          <w:rFonts w:ascii="Times New Roman" w:hAnsi="Times New Roman"/>
          <w:sz w:val="24"/>
          <w:szCs w:val="24"/>
        </w:rPr>
        <w:t>Used service in past 30 days with any frequency</w:t>
      </w:r>
    </w:p>
    <w:p w:rsidR="00B53019" w:rsidRDefault="00B53019" w:rsidP="00B53019">
      <w:pPr>
        <w:spacing w:line="240" w:lineRule="auto"/>
        <w:ind w:firstLine="720"/>
        <w:rPr>
          <w:szCs w:val="24"/>
        </w:rPr>
      </w:pPr>
    </w:p>
    <w:p w:rsidR="00B53019" w:rsidRPr="00C21F4E" w:rsidRDefault="00B53019" w:rsidP="00B53019">
      <w:pPr>
        <w:spacing w:line="240" w:lineRule="auto"/>
        <w:ind w:firstLine="720"/>
        <w:rPr>
          <w:szCs w:val="24"/>
        </w:rPr>
      </w:pPr>
      <w:r>
        <w:rPr>
          <w:szCs w:val="24"/>
        </w:rPr>
        <w:lastRenderedPageBreak/>
        <w:t xml:space="preserve">The final cleaned and filtered sample used for analysis and model estimation included 2170 adults. A majority of the individuals in the analysis sample are in the middle age groups. There are more females than males, and full-time employed individuals constitute nearly one-half of the sample. About 36 percent of the sample is unemployed. Only about six percent of the sample reported being a student, a similar percent reported not having a driver’s license, and about 70 percent of the sample reported owning a smartphone. </w:t>
      </w:r>
      <w:r w:rsidRPr="00947009">
        <w:rPr>
          <w:szCs w:val="24"/>
        </w:rPr>
        <w:t>About 12 percent of the sample resides in households with no vehicles</w:t>
      </w:r>
      <w:r w:rsidRPr="00FD4399">
        <w:rPr>
          <w:szCs w:val="24"/>
        </w:rPr>
        <w:t xml:space="preserve">, </w:t>
      </w:r>
      <w:r>
        <w:rPr>
          <w:szCs w:val="24"/>
        </w:rPr>
        <w:t xml:space="preserve">about 30 percent of the sample report living in high-density census blocks of 5000 or more households per square mile. Nearly 20 percent of the sample reside in single-person households, and an almost equal percent reside in nuclear family households with children. The income distribution shows that 34 percent of individuals reside in households that make over $100,000 per year. Only 10 percent of the sample has membership in car- or bike-share services.  An examination of the dependent variable of interest shows that 81 percent of the sample has never used car-share or ride-sourcing services in the past 30 days. This is consistent with the notion that shared mobility services are relatively new entrants in the transportation landscape. A detailed tabulation of descriptive sample characteristics is not provided in the interest of brevity. </w:t>
      </w:r>
    </w:p>
    <w:p w:rsidR="00B53019" w:rsidRDefault="00B53019" w:rsidP="00B53019">
      <w:pPr>
        <w:spacing w:line="240" w:lineRule="auto"/>
      </w:pPr>
    </w:p>
    <w:p w:rsidR="00B53019" w:rsidRDefault="00B53019" w:rsidP="00B53019">
      <w:pPr>
        <w:pStyle w:val="Heading1"/>
        <w:numPr>
          <w:ilvl w:val="0"/>
          <w:numId w:val="17"/>
        </w:numPr>
        <w:spacing w:line="240" w:lineRule="auto"/>
      </w:pPr>
      <w:r>
        <w:rPr>
          <w:caps w:val="0"/>
        </w:rPr>
        <w:t>BEHAVIORAL AND</w:t>
      </w:r>
      <w:r>
        <w:t xml:space="preserve"> METHODOLOGICAL FRAMEWORKs</w:t>
      </w:r>
    </w:p>
    <w:p w:rsidR="00B53019" w:rsidRPr="00C21F4E" w:rsidRDefault="00B53019" w:rsidP="00B53019">
      <w:pPr>
        <w:spacing w:line="240" w:lineRule="auto"/>
      </w:pPr>
      <w:r w:rsidRPr="00B25BAA">
        <w:t>This</w:t>
      </w:r>
      <w:r>
        <w:t xml:space="preserve"> section offers a detailed description of the behavioral and methodological frameworks adopted in this study. </w:t>
      </w:r>
    </w:p>
    <w:p w:rsidR="00B53019" w:rsidRPr="00B25BAA" w:rsidRDefault="00B53019" w:rsidP="00B53019">
      <w:pPr>
        <w:spacing w:line="240" w:lineRule="auto"/>
        <w:contextualSpacing/>
      </w:pPr>
    </w:p>
    <w:p w:rsidR="00B53019" w:rsidRPr="00115438" w:rsidRDefault="00B53019" w:rsidP="00B53019">
      <w:pPr>
        <w:pStyle w:val="Heading2"/>
        <w:numPr>
          <w:ilvl w:val="0"/>
          <w:numId w:val="0"/>
        </w:numPr>
        <w:spacing w:before="0" w:line="240" w:lineRule="auto"/>
        <w:ind w:left="360" w:hanging="360"/>
      </w:pPr>
      <w:r>
        <w:t>4.1</w:t>
      </w:r>
      <w:r>
        <w:tab/>
        <w:t>Linking Latent Constructs With Usage Patterns – A Behavioral Framework</w:t>
      </w:r>
    </w:p>
    <w:p w:rsidR="00B53019" w:rsidRDefault="00B53019" w:rsidP="00B53019">
      <w:pPr>
        <w:spacing w:line="240" w:lineRule="auto"/>
        <w:rPr>
          <w:szCs w:val="24"/>
        </w:rPr>
      </w:pPr>
      <w:r>
        <w:rPr>
          <w:szCs w:val="24"/>
        </w:rPr>
        <w:t>The behavioral framework adopted in this study is shown in Figure 1. Latent constructs that describe an individual’s innate attitudes and lifestyle preferences are linked to the proclivity to adopt and use shared mobility services in this framework. Latent attitudinal constructs are modeled as functions of exogenous variables and manifest themselves in the data set as indicator variables (specifically, binary, ordinal frequency, and ordinal attitudinal indicator variables) that represent observed travel and locational choice behavior as well as responses to attitudinal questions.  Instead of explicitly modeling the impacts of these latent constructs on shared mobility service usage, the latent constructs are used to induce dependency effects between individuals. That is, o</w:t>
      </w:r>
      <w:r w:rsidRPr="00837E9D">
        <w:rPr>
          <w:szCs w:val="24"/>
        </w:rPr>
        <w:t>ver and above the dependency effects attribut</w:t>
      </w:r>
      <w:r>
        <w:rPr>
          <w:szCs w:val="24"/>
        </w:rPr>
        <w:t>able</w:t>
      </w:r>
      <w:r w:rsidRPr="00837E9D">
        <w:rPr>
          <w:szCs w:val="24"/>
        </w:rPr>
        <w:t xml:space="preserve"> to spatial proximity, dependency is </w:t>
      </w:r>
      <w:r>
        <w:rPr>
          <w:szCs w:val="24"/>
        </w:rPr>
        <w:t xml:space="preserve">also </w:t>
      </w:r>
      <w:r w:rsidRPr="00837E9D">
        <w:rPr>
          <w:szCs w:val="24"/>
        </w:rPr>
        <w:t>created within a latent social network of individuals</w:t>
      </w:r>
      <w:r>
        <w:rPr>
          <w:szCs w:val="24"/>
        </w:rPr>
        <w:t xml:space="preserve"> who are </w:t>
      </w:r>
      <w:r w:rsidRPr="00837E9D">
        <w:rPr>
          <w:szCs w:val="24"/>
        </w:rPr>
        <w:t>proximally</w:t>
      </w:r>
      <w:r>
        <w:rPr>
          <w:szCs w:val="24"/>
        </w:rPr>
        <w:t xml:space="preserve"> located in attitudinal space. The latent factors considered in this study include an individual’s “neo-urban lifestyle propensity” and “pro-environmental attitude”, both of which have surfaced repeatedly in the literature as determinants of activity-travel choices, especially in the context of shared mobility service usage (</w:t>
      </w:r>
      <w:proofErr w:type="spellStart"/>
      <w:r>
        <w:rPr>
          <w:szCs w:val="24"/>
        </w:rPr>
        <w:t>Lavieri</w:t>
      </w:r>
      <w:proofErr w:type="spellEnd"/>
      <w:r>
        <w:rPr>
          <w:szCs w:val="24"/>
        </w:rPr>
        <w:t xml:space="preserve"> et al., 2017; </w:t>
      </w:r>
      <w:proofErr w:type="spellStart"/>
      <w:r>
        <w:rPr>
          <w:szCs w:val="24"/>
        </w:rPr>
        <w:t>Astroza</w:t>
      </w:r>
      <w:proofErr w:type="spellEnd"/>
      <w:r>
        <w:rPr>
          <w:szCs w:val="24"/>
        </w:rPr>
        <w:t xml:space="preserve"> et al., 2017).</w:t>
      </w:r>
    </w:p>
    <w:p w:rsidR="00B53019" w:rsidRDefault="00B53019" w:rsidP="00B53019">
      <w:pPr>
        <w:spacing w:line="240" w:lineRule="auto"/>
        <w:rPr>
          <w:szCs w:val="24"/>
        </w:rPr>
      </w:pPr>
    </w:p>
    <w:p w:rsidR="00B53019" w:rsidRDefault="00B53019" w:rsidP="00B53019">
      <w:pPr>
        <w:spacing w:line="240" w:lineRule="auto"/>
        <w:jc w:val="center"/>
        <w:rPr>
          <w:szCs w:val="24"/>
        </w:rPr>
      </w:pPr>
      <w:r>
        <w:rPr>
          <w:noProof/>
          <w:szCs w:val="24"/>
        </w:rPr>
        <w:lastRenderedPageBreak/>
        <w:drawing>
          <wp:inline distT="0" distB="0" distL="0" distR="0" wp14:anchorId="549BD5E2" wp14:editId="7969302A">
            <wp:extent cx="5943600" cy="4267835"/>
            <wp:effectExtent l="0" t="0" r="0" b="0"/>
            <wp:docPr id="3" name="Picture 3"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1_aug.jpg"/>
                    <pic:cNvPicPr/>
                  </pic:nvPicPr>
                  <pic:blipFill>
                    <a:blip r:embed="rId16">
                      <a:extLst>
                        <a:ext uri="{28A0092B-C50C-407E-A947-70E740481C1C}">
                          <a14:useLocalDpi xmlns:a14="http://schemas.microsoft.com/office/drawing/2010/main" val="0"/>
                        </a:ext>
                      </a:extLst>
                    </a:blip>
                    <a:stretch>
                      <a:fillRect/>
                    </a:stretch>
                  </pic:blipFill>
                  <pic:spPr>
                    <a:xfrm>
                      <a:off x="0" y="0"/>
                      <a:ext cx="5943600" cy="4267835"/>
                    </a:xfrm>
                    <a:prstGeom prst="rect">
                      <a:avLst/>
                    </a:prstGeom>
                  </pic:spPr>
                </pic:pic>
              </a:graphicData>
            </a:graphic>
          </wp:inline>
        </w:drawing>
      </w:r>
    </w:p>
    <w:p w:rsidR="00B53019" w:rsidRPr="00C21F4E" w:rsidRDefault="00B53019" w:rsidP="00B53019">
      <w:pPr>
        <w:spacing w:before="120" w:line="240" w:lineRule="auto"/>
        <w:jc w:val="center"/>
        <w:rPr>
          <w:b/>
          <w:szCs w:val="24"/>
        </w:rPr>
      </w:pPr>
      <w:r>
        <w:rPr>
          <w:b/>
          <w:szCs w:val="24"/>
        </w:rPr>
        <w:t>Figure 1. Overview of Behavioral Framework</w:t>
      </w:r>
    </w:p>
    <w:p w:rsidR="00B53019" w:rsidRDefault="00B53019" w:rsidP="00B53019">
      <w:pPr>
        <w:spacing w:line="240" w:lineRule="auto"/>
        <w:ind w:firstLine="360"/>
        <w:rPr>
          <w:szCs w:val="24"/>
        </w:rPr>
      </w:pPr>
    </w:p>
    <w:p w:rsidR="00B53019" w:rsidRPr="00D30EB8" w:rsidRDefault="00B53019" w:rsidP="00B53019">
      <w:pPr>
        <w:spacing w:after="120" w:line="240" w:lineRule="auto"/>
        <w:ind w:firstLine="720"/>
        <w:rPr>
          <w:szCs w:val="24"/>
        </w:rPr>
      </w:pPr>
      <w:r>
        <w:rPr>
          <w:szCs w:val="24"/>
        </w:rPr>
        <w:t xml:space="preserve">A pro-environmental attitude has been found to be significantly associated with shared mobility use (e.g., </w:t>
      </w:r>
      <w:proofErr w:type="spellStart"/>
      <w:r>
        <w:rPr>
          <w:szCs w:val="24"/>
        </w:rPr>
        <w:t>Efthymiou</w:t>
      </w:r>
      <w:proofErr w:type="spellEnd"/>
      <w:r>
        <w:rPr>
          <w:szCs w:val="24"/>
        </w:rPr>
        <w:t xml:space="preserve"> et al., 2013; Burkhardt and Millard-Ball, 2006).  It has been shown in these studies that pro-environmental individuals eschew use of personal vehicles in favor of the use of transit and non-motorized modes and exhibit a higher affinity towards use of ride-sourcing and car-sharing services.  In this study, two ordinal attitudinal variables and two ordinal frequency variables in the data set are considered </w:t>
      </w:r>
      <w:r w:rsidRPr="00D30EB8">
        <w:rPr>
          <w:szCs w:val="24"/>
        </w:rPr>
        <w:t xml:space="preserve">representative of a pro-environmental attitude: </w:t>
      </w:r>
    </w:p>
    <w:p w:rsidR="00B53019" w:rsidRDefault="00B53019" w:rsidP="00B53019">
      <w:pPr>
        <w:pStyle w:val="ListParagraph"/>
        <w:numPr>
          <w:ilvl w:val="0"/>
          <w:numId w:val="20"/>
        </w:numPr>
        <w:spacing w:after="120" w:line="240" w:lineRule="auto"/>
        <w:ind w:left="1080"/>
        <w:contextualSpacing w:val="0"/>
        <w:rPr>
          <w:szCs w:val="24"/>
        </w:rPr>
      </w:pPr>
      <w:r w:rsidRPr="00283EE4">
        <w:rPr>
          <w:rFonts w:ascii="Times New Roman" w:hAnsi="Times New Roman"/>
          <w:sz w:val="24"/>
          <w:szCs w:val="24"/>
        </w:rPr>
        <w:t>Imp</w:t>
      </w:r>
      <w:r>
        <w:rPr>
          <w:rFonts w:ascii="Times New Roman" w:hAnsi="Times New Roman"/>
          <w:sz w:val="24"/>
          <w:szCs w:val="24"/>
        </w:rPr>
        <w:t>ortance of residing close to transit (measured on a five-point scale: very unimportant to very important)</w:t>
      </w:r>
    </w:p>
    <w:p w:rsidR="00B53019" w:rsidRDefault="00B53019" w:rsidP="00B53019">
      <w:pPr>
        <w:pStyle w:val="ListParagraph"/>
        <w:numPr>
          <w:ilvl w:val="0"/>
          <w:numId w:val="20"/>
        </w:numPr>
        <w:spacing w:after="120" w:line="240" w:lineRule="auto"/>
        <w:ind w:left="1080"/>
        <w:contextualSpacing w:val="0"/>
        <w:rPr>
          <w:szCs w:val="24"/>
        </w:rPr>
      </w:pPr>
      <w:r>
        <w:rPr>
          <w:rFonts w:ascii="Times New Roman" w:hAnsi="Times New Roman"/>
          <w:sz w:val="24"/>
          <w:szCs w:val="24"/>
        </w:rPr>
        <w:t>Importance of residing in a walkable neighborhood with access to local activities located nearby (measured on a five-point scale: very unimportant to very important)</w:t>
      </w:r>
    </w:p>
    <w:p w:rsidR="00B53019" w:rsidRDefault="00B53019" w:rsidP="00B53019">
      <w:pPr>
        <w:pStyle w:val="ListParagraph"/>
        <w:numPr>
          <w:ilvl w:val="0"/>
          <w:numId w:val="20"/>
        </w:numPr>
        <w:spacing w:after="120" w:line="240" w:lineRule="auto"/>
        <w:ind w:left="1080"/>
        <w:contextualSpacing w:val="0"/>
        <w:rPr>
          <w:szCs w:val="24"/>
        </w:rPr>
      </w:pPr>
      <w:r>
        <w:rPr>
          <w:rFonts w:ascii="Times New Roman" w:hAnsi="Times New Roman"/>
          <w:sz w:val="24"/>
          <w:szCs w:val="24"/>
        </w:rPr>
        <w:t>Frequency of bicycling episodes (more than 15 minutes) in past 30 days (measured on a four point scale: never, I do – but not in past 30 days, more than once in past 30 days – but at most one day per week, and two or more days per week)</w:t>
      </w:r>
    </w:p>
    <w:p w:rsidR="00B53019" w:rsidRDefault="00B53019" w:rsidP="00B53019">
      <w:pPr>
        <w:pStyle w:val="ListParagraph"/>
        <w:numPr>
          <w:ilvl w:val="0"/>
          <w:numId w:val="20"/>
        </w:numPr>
        <w:spacing w:after="120" w:line="240" w:lineRule="auto"/>
        <w:ind w:left="1080"/>
        <w:contextualSpacing w:val="0"/>
        <w:rPr>
          <w:szCs w:val="24"/>
        </w:rPr>
      </w:pPr>
      <w:r>
        <w:rPr>
          <w:rFonts w:ascii="Times New Roman" w:hAnsi="Times New Roman"/>
          <w:sz w:val="24"/>
          <w:szCs w:val="24"/>
        </w:rPr>
        <w:t>Frequency of walking episodes (more than 15 minutes) in past 30 days (measured on the same four-point scale as frequency of bicycling episodes)</w:t>
      </w:r>
    </w:p>
    <w:p w:rsidR="00B53019" w:rsidRPr="00AA26D0" w:rsidRDefault="00B53019" w:rsidP="00B53019">
      <w:pPr>
        <w:spacing w:after="120" w:line="240" w:lineRule="auto"/>
        <w:ind w:firstLine="720"/>
        <w:rPr>
          <w:szCs w:val="24"/>
        </w:rPr>
      </w:pPr>
      <w:r>
        <w:rPr>
          <w:szCs w:val="24"/>
        </w:rPr>
        <w:t xml:space="preserve">The neo-urban lifestyle propensity is comprised of three unique features – use of technology to access travel-related information, proclivity for shared-space and collaborative </w:t>
      </w:r>
      <w:r>
        <w:rPr>
          <w:szCs w:val="24"/>
        </w:rPr>
        <w:lastRenderedPageBreak/>
        <w:t>ownership (i.e., proclivity to participate in the shared economy), and level of importance attached to residing in locations close to work and social-recreational activities. It has been shown in previous studies that these three attitudinal traits are significantly associated with the use of car-share and ride-sourcing services (</w:t>
      </w:r>
      <w:proofErr w:type="spellStart"/>
      <w:r>
        <w:rPr>
          <w:szCs w:val="24"/>
        </w:rPr>
        <w:t>Astroza</w:t>
      </w:r>
      <w:proofErr w:type="spellEnd"/>
      <w:r>
        <w:rPr>
          <w:szCs w:val="24"/>
        </w:rPr>
        <w:t xml:space="preserve"> et al., 2017; Montgomery, 2015). In this study, one ordinal frequency indicator, one binary indicator, and three ordinal attitudinal/interest indicator variables are tested as indicators of a neo-urban lifestyle </w:t>
      </w:r>
      <w:r w:rsidRPr="00AA26D0">
        <w:rPr>
          <w:szCs w:val="24"/>
        </w:rPr>
        <w:t xml:space="preserve">propensity: </w:t>
      </w:r>
    </w:p>
    <w:p w:rsidR="00B53019" w:rsidRDefault="00B53019" w:rsidP="00B53019">
      <w:pPr>
        <w:pStyle w:val="ListParagraph"/>
        <w:numPr>
          <w:ilvl w:val="0"/>
          <w:numId w:val="21"/>
        </w:numPr>
        <w:spacing w:after="120" w:line="240" w:lineRule="auto"/>
        <w:contextualSpacing w:val="0"/>
        <w:rPr>
          <w:szCs w:val="24"/>
        </w:rPr>
      </w:pPr>
      <w:r>
        <w:rPr>
          <w:rFonts w:ascii="Times New Roman" w:hAnsi="Times New Roman"/>
          <w:sz w:val="24"/>
          <w:szCs w:val="24"/>
        </w:rPr>
        <w:t>Frequency of using technology-based platforms (smartphone apps and/or websites) for travel information in past 30 days (measured on same four-point scale as frequency of walking and bicycling episodes)</w:t>
      </w:r>
    </w:p>
    <w:p w:rsidR="00B53019" w:rsidRDefault="00B53019" w:rsidP="00B53019">
      <w:pPr>
        <w:pStyle w:val="ListParagraph"/>
        <w:numPr>
          <w:ilvl w:val="0"/>
          <w:numId w:val="21"/>
        </w:numPr>
        <w:spacing w:after="120" w:line="240" w:lineRule="auto"/>
        <w:contextualSpacing w:val="0"/>
        <w:rPr>
          <w:szCs w:val="24"/>
        </w:rPr>
      </w:pPr>
      <w:r>
        <w:rPr>
          <w:rFonts w:ascii="Times New Roman" w:hAnsi="Times New Roman"/>
          <w:sz w:val="24"/>
          <w:szCs w:val="24"/>
        </w:rPr>
        <w:t>Smartphone ownership (binary indicator)</w:t>
      </w:r>
    </w:p>
    <w:p w:rsidR="00B53019" w:rsidRDefault="00B53019" w:rsidP="00B53019">
      <w:pPr>
        <w:pStyle w:val="ListParagraph"/>
        <w:numPr>
          <w:ilvl w:val="0"/>
          <w:numId w:val="21"/>
        </w:numPr>
        <w:spacing w:after="120" w:line="240" w:lineRule="auto"/>
        <w:contextualSpacing w:val="0"/>
        <w:rPr>
          <w:szCs w:val="24"/>
        </w:rPr>
      </w:pPr>
      <w:r>
        <w:rPr>
          <w:rFonts w:ascii="Times New Roman" w:hAnsi="Times New Roman"/>
          <w:sz w:val="24"/>
          <w:szCs w:val="24"/>
        </w:rPr>
        <w:t>Level of interest in participating in an autonomous vehicle car-share system (measured on a five-point scale: not at all interested to very interested)</w:t>
      </w:r>
    </w:p>
    <w:p w:rsidR="00B53019" w:rsidRDefault="00B53019" w:rsidP="00B53019">
      <w:pPr>
        <w:pStyle w:val="ListParagraph"/>
        <w:numPr>
          <w:ilvl w:val="0"/>
          <w:numId w:val="21"/>
        </w:numPr>
        <w:spacing w:after="120" w:line="240" w:lineRule="auto"/>
        <w:contextualSpacing w:val="0"/>
        <w:rPr>
          <w:szCs w:val="24"/>
        </w:rPr>
      </w:pPr>
      <w:r>
        <w:rPr>
          <w:rFonts w:ascii="Times New Roman" w:hAnsi="Times New Roman"/>
          <w:sz w:val="24"/>
          <w:szCs w:val="24"/>
        </w:rPr>
        <w:t>Importance of residing in a home location close to highways or major roads (measured on a five point scale: very unimportant to very important)</w:t>
      </w:r>
    </w:p>
    <w:p w:rsidR="00B53019" w:rsidRDefault="00B53019" w:rsidP="00B53019">
      <w:pPr>
        <w:pStyle w:val="ListParagraph"/>
        <w:numPr>
          <w:ilvl w:val="0"/>
          <w:numId w:val="21"/>
        </w:numPr>
        <w:spacing w:after="120" w:line="240" w:lineRule="auto"/>
        <w:contextualSpacing w:val="0"/>
        <w:rPr>
          <w:szCs w:val="24"/>
        </w:rPr>
      </w:pPr>
      <w:r>
        <w:rPr>
          <w:rFonts w:ascii="Times New Roman" w:hAnsi="Times New Roman"/>
          <w:sz w:val="24"/>
          <w:szCs w:val="24"/>
        </w:rPr>
        <w:t>Importance of living within a 30-minute work commute (measured on a five scale: very unimportant to very important)</w:t>
      </w:r>
    </w:p>
    <w:p w:rsidR="00B53019" w:rsidRDefault="00B53019" w:rsidP="00B53019">
      <w:pPr>
        <w:spacing w:line="240" w:lineRule="auto"/>
        <w:rPr>
          <w:szCs w:val="24"/>
        </w:rPr>
      </w:pPr>
      <w:r>
        <w:rPr>
          <w:szCs w:val="24"/>
        </w:rPr>
        <w:t>Table 1 presents a summary of the indicator variables for the analysis sample. Being close to highways and major roads is generally considered less important than being within a 30-minute work commute and having a walkable neighborhood with local activities nearby. A majority of the sample is not at all interested in using an autonomous car-share system for daily travel. The frequency of walking is substantially larger than the frequency of bicycling. About 22 percent own a smartphone, but never use apps for travel information. About 30 percent own a smartphone and use apps one or more days per week for travel information. About 31 percent of the sample never uses technology platforms for travel information. On the other hand, 23 percent do so two or more times per week. The statistics in the table show that there is considerable heterogeneity in the population with respect to residential location preferences, interest in autonomous car-share adoption, and use of technology platforms for travel information.</w:t>
      </w:r>
    </w:p>
    <w:p w:rsidR="00B53019" w:rsidRDefault="00B53019" w:rsidP="00B53019">
      <w:pPr>
        <w:spacing w:line="240" w:lineRule="auto"/>
        <w:ind w:firstLine="720"/>
        <w:rPr>
          <w:rFonts w:eastAsiaTheme="minorEastAsia"/>
          <w:szCs w:val="24"/>
        </w:rPr>
      </w:pPr>
      <w:r>
        <w:rPr>
          <w:szCs w:val="24"/>
        </w:rPr>
        <w:t xml:space="preserve">The modeling framework consists of two primary components, namely, the Generalized Heterogeneous Data Model (GHDM) and the spatially lagged ordinal response model with a composite weight matrix that includes both spatial and </w:t>
      </w:r>
      <w:proofErr w:type="spellStart"/>
      <w:r>
        <w:rPr>
          <w:szCs w:val="24"/>
        </w:rPr>
        <w:t>aspatial</w:t>
      </w:r>
      <w:proofErr w:type="spellEnd"/>
      <w:r>
        <w:rPr>
          <w:szCs w:val="24"/>
        </w:rPr>
        <w:t xml:space="preserve"> (attitudinal) components. Within the GHDM, there are two </w:t>
      </w:r>
      <w:proofErr w:type="spellStart"/>
      <w:r>
        <w:rPr>
          <w:szCs w:val="24"/>
        </w:rPr>
        <w:t>submodels</w:t>
      </w:r>
      <w:proofErr w:type="spellEnd"/>
      <w:r>
        <w:rPr>
          <w:szCs w:val="24"/>
        </w:rPr>
        <w:t xml:space="preserve"> – a latent structural equation model (SEM) and a latent measurement equation model (MEM). In the latent SEM, the latent psychological constructs are represented as linear functions of exogenous variables with the usual stochastic error terms. In the latent MEM component, psychometric indicators along with observed travel behavior indicators are posited as functions of latent constructs, exogenous variables, and other endogenous outcomes. The SEM and MEM sub-models are estimated jointly in a simultaneous equations modeling framework. However, because the emphasis of this study is on the spatially lagged ordinal response model with a composite weight matrix, the presentation of the methodology in the next section focuses on the second component of the model system. Details about the GHDM formulation to model the latent constructs can be found in Bhat (2015a). The GHDM is estimated </w:t>
      </w:r>
      <w:r w:rsidRPr="00C21F4E">
        <w:rPr>
          <w:rFonts w:eastAsiaTheme="minorEastAsia"/>
          <w:szCs w:val="24"/>
        </w:rPr>
        <w:t xml:space="preserve">using the Maximum Approximate Composite Marginal Likelihood (MACML) approach (Bhat, 2011). </w:t>
      </w:r>
    </w:p>
    <w:p w:rsidR="00B53019" w:rsidRPr="00C21F4E" w:rsidRDefault="00B53019" w:rsidP="00B53019">
      <w:pPr>
        <w:spacing w:line="240" w:lineRule="auto"/>
        <w:ind w:firstLine="720"/>
        <w:rPr>
          <w:szCs w:val="24"/>
        </w:rPr>
      </w:pPr>
    </w:p>
    <w:p w:rsidR="00B53019" w:rsidRPr="001944EE" w:rsidRDefault="00B53019" w:rsidP="00B53019">
      <w:pPr>
        <w:spacing w:line="240" w:lineRule="auto"/>
        <w:rPr>
          <w:szCs w:val="24"/>
        </w:rPr>
      </w:pPr>
    </w:p>
    <w:p w:rsidR="00B53019" w:rsidRPr="001944EE" w:rsidRDefault="00B53019" w:rsidP="00B53019">
      <w:pPr>
        <w:spacing w:after="120" w:line="240" w:lineRule="auto"/>
        <w:rPr>
          <w:b/>
          <w:szCs w:val="24"/>
        </w:rPr>
      </w:pPr>
      <w:r>
        <w:rPr>
          <w:b/>
          <w:szCs w:val="24"/>
        </w:rPr>
        <w:lastRenderedPageBreak/>
        <w:t>Table 1</w:t>
      </w:r>
      <w:r w:rsidRPr="001944EE">
        <w:rPr>
          <w:b/>
          <w:szCs w:val="24"/>
        </w:rPr>
        <w:t>. Descriptive Statistics of Indicator Variables</w:t>
      </w:r>
    </w:p>
    <w:tbl>
      <w:tblPr>
        <w:tblStyle w:val="TableGrid"/>
        <w:tblW w:w="997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5"/>
        <w:gridCol w:w="1530"/>
        <w:gridCol w:w="949"/>
        <w:gridCol w:w="304"/>
        <w:gridCol w:w="167"/>
        <w:gridCol w:w="1095"/>
        <w:gridCol w:w="512"/>
        <w:gridCol w:w="476"/>
        <w:gridCol w:w="97"/>
        <w:gridCol w:w="1170"/>
        <w:gridCol w:w="1263"/>
      </w:tblGrid>
      <w:tr w:rsidR="00B53019" w:rsidRPr="001944EE" w:rsidTr="00C41D3F">
        <w:tc>
          <w:tcPr>
            <w:tcW w:w="9978" w:type="dxa"/>
            <w:gridSpan w:val="11"/>
            <w:tcBorders>
              <w:top w:val="double" w:sz="4" w:space="0" w:color="auto"/>
              <w:left w:val="double" w:sz="4" w:space="0" w:color="auto"/>
              <w:bottom w:val="single" w:sz="4" w:space="0" w:color="auto"/>
              <w:right w:val="double" w:sz="4" w:space="0" w:color="auto"/>
            </w:tcBorders>
            <w:shd w:val="clear" w:color="auto" w:fill="D9D9D9" w:themeFill="background1" w:themeFillShade="D9"/>
            <w:hideMark/>
          </w:tcPr>
          <w:p w:rsidR="00B53019" w:rsidRPr="00591DE5" w:rsidRDefault="00B53019" w:rsidP="00C41D3F">
            <w:pPr>
              <w:spacing w:line="240" w:lineRule="auto"/>
              <w:jc w:val="center"/>
              <w:rPr>
                <w:sz w:val="20"/>
                <w:szCs w:val="20"/>
              </w:rPr>
            </w:pPr>
            <w:r w:rsidRPr="00591DE5">
              <w:rPr>
                <w:sz w:val="20"/>
                <w:szCs w:val="20"/>
              </w:rPr>
              <w:t xml:space="preserve">Attitudinal (Ordinal) Indicator Variables </w:t>
            </w:r>
          </w:p>
        </w:tc>
      </w:tr>
      <w:tr w:rsidR="00B53019" w:rsidRPr="001944EE" w:rsidTr="00C41D3F">
        <w:tc>
          <w:tcPr>
            <w:tcW w:w="3945" w:type="dxa"/>
            <w:gridSpan w:val="2"/>
            <w:vMerge w:val="restart"/>
            <w:tcBorders>
              <w:top w:val="single" w:sz="4" w:space="0" w:color="auto"/>
              <w:left w:val="double" w:sz="4" w:space="0" w:color="auto"/>
              <w:right w:val="single" w:sz="4" w:space="0" w:color="auto"/>
            </w:tcBorders>
            <w:vAlign w:val="bottom"/>
          </w:tcPr>
          <w:p w:rsidR="00B53019" w:rsidRDefault="00B53019" w:rsidP="00C41D3F">
            <w:pPr>
              <w:spacing w:line="240" w:lineRule="auto"/>
              <w:jc w:val="left"/>
              <w:rPr>
                <w:i/>
                <w:sz w:val="20"/>
                <w:szCs w:val="20"/>
              </w:rPr>
            </w:pPr>
            <w:r>
              <w:rPr>
                <w:i/>
                <w:sz w:val="20"/>
                <w:szCs w:val="20"/>
              </w:rPr>
              <w:t xml:space="preserve">Importance of factor in choosing </w:t>
            </w:r>
          </w:p>
          <w:p w:rsidR="00B53019" w:rsidRPr="00C21F4E" w:rsidRDefault="00B53019" w:rsidP="00C41D3F">
            <w:pPr>
              <w:spacing w:line="240" w:lineRule="auto"/>
              <w:jc w:val="left"/>
              <w:rPr>
                <w:sz w:val="20"/>
                <w:szCs w:val="20"/>
              </w:rPr>
            </w:pPr>
            <w:r>
              <w:rPr>
                <w:i/>
                <w:sz w:val="20"/>
                <w:szCs w:val="20"/>
              </w:rPr>
              <w:t>home location</w:t>
            </w:r>
          </w:p>
        </w:tc>
        <w:tc>
          <w:tcPr>
            <w:tcW w:w="6033" w:type="dxa"/>
            <w:gridSpan w:val="9"/>
            <w:tcBorders>
              <w:top w:val="single" w:sz="4" w:space="0" w:color="auto"/>
              <w:left w:val="single" w:sz="4" w:space="0" w:color="auto"/>
              <w:bottom w:val="single" w:sz="4" w:space="0" w:color="auto"/>
              <w:right w:val="double" w:sz="4" w:space="0" w:color="auto"/>
            </w:tcBorders>
            <w:hideMark/>
          </w:tcPr>
          <w:p w:rsidR="00B53019" w:rsidRPr="00C21F4E" w:rsidRDefault="00B53019" w:rsidP="00C41D3F">
            <w:pPr>
              <w:spacing w:line="240" w:lineRule="auto"/>
              <w:jc w:val="center"/>
              <w:rPr>
                <w:sz w:val="20"/>
                <w:szCs w:val="20"/>
              </w:rPr>
            </w:pPr>
            <w:r>
              <w:rPr>
                <w:sz w:val="20"/>
                <w:szCs w:val="20"/>
              </w:rPr>
              <w:t>Response Distribution</w:t>
            </w:r>
          </w:p>
        </w:tc>
      </w:tr>
      <w:tr w:rsidR="00B53019" w:rsidRPr="001944EE" w:rsidTr="00C41D3F">
        <w:tc>
          <w:tcPr>
            <w:tcW w:w="3945" w:type="dxa"/>
            <w:gridSpan w:val="2"/>
            <w:vMerge/>
            <w:tcBorders>
              <w:left w:val="double" w:sz="4" w:space="0" w:color="auto"/>
              <w:bottom w:val="single" w:sz="4" w:space="0" w:color="auto"/>
              <w:right w:val="single" w:sz="4" w:space="0" w:color="auto"/>
            </w:tcBorders>
            <w:shd w:val="clear" w:color="auto" w:fill="F2F2F2" w:themeFill="background1" w:themeFillShade="F2"/>
            <w:hideMark/>
          </w:tcPr>
          <w:p w:rsidR="00B53019" w:rsidRPr="00C21F4E" w:rsidRDefault="00B53019" w:rsidP="00C41D3F">
            <w:pPr>
              <w:spacing w:line="240" w:lineRule="auto"/>
              <w:jc w:val="left"/>
              <w:rPr>
                <w:sz w:val="20"/>
                <w:szCs w:val="20"/>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53019" w:rsidRPr="00C21F4E" w:rsidRDefault="00B53019" w:rsidP="00C41D3F">
            <w:pPr>
              <w:spacing w:line="240" w:lineRule="auto"/>
              <w:jc w:val="center"/>
              <w:rPr>
                <w:sz w:val="20"/>
                <w:szCs w:val="20"/>
              </w:rPr>
            </w:pPr>
            <w:r w:rsidRPr="00C21F4E">
              <w:rPr>
                <w:sz w:val="20"/>
                <w:szCs w:val="20"/>
              </w:rPr>
              <w:t>Very Unimportant</w:t>
            </w:r>
          </w:p>
          <w:p w:rsidR="00B53019" w:rsidRPr="00C21F4E" w:rsidRDefault="00B53019" w:rsidP="00C41D3F">
            <w:pPr>
              <w:spacing w:line="240" w:lineRule="auto"/>
              <w:jc w:val="center"/>
              <w:rPr>
                <w:sz w:val="20"/>
                <w:szCs w:val="20"/>
              </w:rPr>
            </w:pPr>
            <w:r w:rsidRPr="00C21F4E">
              <w:rPr>
                <w:sz w:val="20"/>
                <w:szCs w:val="20"/>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B53019" w:rsidRPr="00C21F4E" w:rsidRDefault="00B53019" w:rsidP="00C41D3F">
            <w:pPr>
              <w:spacing w:line="240" w:lineRule="auto"/>
              <w:jc w:val="center"/>
              <w:rPr>
                <w:sz w:val="20"/>
                <w:szCs w:val="20"/>
              </w:rPr>
            </w:pPr>
            <w:r>
              <w:rPr>
                <w:sz w:val="20"/>
                <w:szCs w:val="20"/>
              </w:rPr>
              <w:t>Unimportant</w:t>
            </w:r>
          </w:p>
          <w:p w:rsidR="00B53019" w:rsidRPr="00C21F4E" w:rsidRDefault="00B53019" w:rsidP="00C41D3F">
            <w:pPr>
              <w:spacing w:line="240" w:lineRule="auto"/>
              <w:jc w:val="center"/>
              <w:rPr>
                <w:sz w:val="20"/>
                <w:szCs w:val="20"/>
              </w:rPr>
            </w:pPr>
            <w:r w:rsidRPr="00C21F4E">
              <w:rPr>
                <w:sz w:val="20"/>
                <w:szCs w:val="20"/>
              </w:rPr>
              <w:t>2</w:t>
            </w:r>
          </w:p>
        </w:tc>
        <w:tc>
          <w:tcPr>
            <w:tcW w:w="10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B53019" w:rsidRPr="00C21F4E" w:rsidRDefault="00B53019" w:rsidP="00C41D3F">
            <w:pPr>
              <w:spacing w:line="240" w:lineRule="auto"/>
              <w:jc w:val="center"/>
              <w:rPr>
                <w:sz w:val="20"/>
                <w:szCs w:val="20"/>
              </w:rPr>
            </w:pPr>
            <w:r>
              <w:rPr>
                <w:sz w:val="20"/>
                <w:szCs w:val="20"/>
              </w:rPr>
              <w:t>Neutral</w:t>
            </w:r>
          </w:p>
          <w:p w:rsidR="00B53019" w:rsidRPr="00C21F4E" w:rsidRDefault="00B53019" w:rsidP="00C41D3F">
            <w:pPr>
              <w:spacing w:line="240" w:lineRule="auto"/>
              <w:jc w:val="center"/>
              <w:rPr>
                <w:sz w:val="20"/>
                <w:szCs w:val="20"/>
              </w:rPr>
            </w:pPr>
            <w:r w:rsidRPr="00C21F4E">
              <w:rPr>
                <w:sz w:val="20"/>
                <w:szCs w:val="20"/>
              </w:rPr>
              <w:t>3</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B53019" w:rsidRPr="00C21F4E" w:rsidRDefault="00B53019" w:rsidP="00C41D3F">
            <w:pPr>
              <w:spacing w:line="240" w:lineRule="auto"/>
              <w:jc w:val="center"/>
              <w:rPr>
                <w:sz w:val="20"/>
                <w:szCs w:val="20"/>
              </w:rPr>
            </w:pPr>
            <w:r>
              <w:rPr>
                <w:sz w:val="20"/>
                <w:szCs w:val="20"/>
              </w:rPr>
              <w:t>Important</w:t>
            </w:r>
          </w:p>
          <w:p w:rsidR="00B53019" w:rsidRPr="00C21F4E" w:rsidRDefault="00B53019" w:rsidP="00C41D3F">
            <w:pPr>
              <w:spacing w:line="240" w:lineRule="auto"/>
              <w:jc w:val="center"/>
              <w:rPr>
                <w:sz w:val="20"/>
                <w:szCs w:val="20"/>
              </w:rPr>
            </w:pPr>
            <w:r w:rsidRPr="00C21F4E">
              <w:rPr>
                <w:sz w:val="20"/>
                <w:szCs w:val="20"/>
              </w:rPr>
              <w:t>4</w:t>
            </w:r>
          </w:p>
        </w:tc>
        <w:tc>
          <w:tcPr>
            <w:tcW w:w="1263" w:type="dxa"/>
            <w:tcBorders>
              <w:top w:val="single" w:sz="4" w:space="0" w:color="auto"/>
              <w:left w:val="single" w:sz="4" w:space="0" w:color="auto"/>
              <w:bottom w:val="single" w:sz="4" w:space="0" w:color="auto"/>
              <w:right w:val="double" w:sz="4" w:space="0" w:color="auto"/>
            </w:tcBorders>
            <w:shd w:val="clear" w:color="auto" w:fill="F2F2F2" w:themeFill="background1" w:themeFillShade="F2"/>
            <w:hideMark/>
          </w:tcPr>
          <w:p w:rsidR="00B53019" w:rsidRPr="00C21F4E" w:rsidRDefault="00B53019" w:rsidP="00C41D3F">
            <w:pPr>
              <w:spacing w:line="240" w:lineRule="auto"/>
              <w:jc w:val="center"/>
              <w:rPr>
                <w:sz w:val="20"/>
                <w:szCs w:val="20"/>
              </w:rPr>
            </w:pPr>
            <w:r w:rsidRPr="00C21F4E">
              <w:rPr>
                <w:sz w:val="20"/>
                <w:szCs w:val="20"/>
              </w:rPr>
              <w:t xml:space="preserve">Very </w:t>
            </w:r>
          </w:p>
          <w:p w:rsidR="00B53019" w:rsidRPr="00C21F4E" w:rsidRDefault="00B53019" w:rsidP="00C41D3F">
            <w:pPr>
              <w:spacing w:line="240" w:lineRule="auto"/>
              <w:jc w:val="center"/>
              <w:rPr>
                <w:sz w:val="20"/>
                <w:szCs w:val="20"/>
              </w:rPr>
            </w:pPr>
            <w:r w:rsidRPr="00C21F4E">
              <w:rPr>
                <w:sz w:val="20"/>
                <w:szCs w:val="20"/>
              </w:rPr>
              <w:t>Important</w:t>
            </w:r>
          </w:p>
          <w:p w:rsidR="00B53019" w:rsidRPr="00C21F4E" w:rsidRDefault="00B53019" w:rsidP="00C41D3F">
            <w:pPr>
              <w:spacing w:line="240" w:lineRule="auto"/>
              <w:jc w:val="center"/>
              <w:rPr>
                <w:sz w:val="20"/>
                <w:szCs w:val="20"/>
              </w:rPr>
            </w:pPr>
            <w:r w:rsidRPr="00C21F4E">
              <w:rPr>
                <w:sz w:val="20"/>
                <w:szCs w:val="20"/>
              </w:rPr>
              <w:t>5</w:t>
            </w:r>
          </w:p>
        </w:tc>
      </w:tr>
      <w:tr w:rsidR="00B53019" w:rsidRPr="001944EE" w:rsidTr="00C41D3F">
        <w:tc>
          <w:tcPr>
            <w:tcW w:w="3945" w:type="dxa"/>
            <w:gridSpan w:val="2"/>
            <w:tcBorders>
              <w:top w:val="single" w:sz="4" w:space="0" w:color="auto"/>
              <w:left w:val="double" w:sz="4" w:space="0" w:color="auto"/>
              <w:bottom w:val="single" w:sz="4" w:space="0" w:color="auto"/>
              <w:right w:val="single" w:sz="4" w:space="0" w:color="auto"/>
            </w:tcBorders>
            <w:hideMark/>
          </w:tcPr>
          <w:p w:rsidR="00B53019" w:rsidRPr="00C21F4E" w:rsidRDefault="00B53019" w:rsidP="00C41D3F">
            <w:pPr>
              <w:spacing w:line="240" w:lineRule="auto"/>
              <w:jc w:val="left"/>
              <w:rPr>
                <w:sz w:val="20"/>
                <w:szCs w:val="20"/>
              </w:rPr>
            </w:pPr>
            <w:r w:rsidRPr="00C21F4E">
              <w:rPr>
                <w:sz w:val="20"/>
                <w:szCs w:val="20"/>
              </w:rPr>
              <w:t>Close to major roads/highways</w:t>
            </w:r>
          </w:p>
        </w:tc>
        <w:tc>
          <w:tcPr>
            <w:tcW w:w="1253" w:type="dxa"/>
            <w:gridSpan w:val="2"/>
            <w:tcBorders>
              <w:top w:val="single" w:sz="4" w:space="0" w:color="auto"/>
              <w:left w:val="single" w:sz="4" w:space="0" w:color="auto"/>
              <w:bottom w:val="single" w:sz="4" w:space="0" w:color="auto"/>
              <w:right w:val="single" w:sz="4" w:space="0" w:color="auto"/>
            </w:tcBorders>
            <w:hideMark/>
          </w:tcPr>
          <w:p w:rsidR="00B53019" w:rsidRPr="00C21F4E" w:rsidRDefault="00B53019" w:rsidP="00C41D3F">
            <w:pPr>
              <w:tabs>
                <w:tab w:val="decimal" w:pos="251"/>
              </w:tabs>
              <w:spacing w:line="240" w:lineRule="auto"/>
              <w:jc w:val="center"/>
              <w:rPr>
                <w:sz w:val="20"/>
                <w:szCs w:val="20"/>
              </w:rPr>
            </w:pPr>
            <w:r>
              <w:rPr>
                <w:sz w:val="20"/>
                <w:szCs w:val="20"/>
              </w:rPr>
              <w:t>14.8</w:t>
            </w:r>
            <w:r w:rsidRPr="00C21F4E">
              <w:rPr>
                <w:sz w:val="20"/>
                <w:szCs w:val="20"/>
              </w:rPr>
              <w:t>%</w:t>
            </w:r>
          </w:p>
        </w:tc>
        <w:tc>
          <w:tcPr>
            <w:tcW w:w="1262" w:type="dxa"/>
            <w:gridSpan w:val="2"/>
            <w:tcBorders>
              <w:top w:val="single" w:sz="4" w:space="0" w:color="auto"/>
              <w:left w:val="single" w:sz="4" w:space="0" w:color="auto"/>
              <w:bottom w:val="single" w:sz="4" w:space="0" w:color="auto"/>
              <w:right w:val="single" w:sz="4" w:space="0" w:color="auto"/>
            </w:tcBorders>
            <w:hideMark/>
          </w:tcPr>
          <w:p w:rsidR="00B53019" w:rsidRPr="00C21F4E" w:rsidRDefault="00B53019" w:rsidP="00C41D3F">
            <w:pPr>
              <w:tabs>
                <w:tab w:val="decimal" w:pos="361"/>
              </w:tabs>
              <w:spacing w:line="240" w:lineRule="auto"/>
              <w:jc w:val="center"/>
              <w:rPr>
                <w:sz w:val="20"/>
                <w:szCs w:val="20"/>
              </w:rPr>
            </w:pPr>
            <w:r>
              <w:rPr>
                <w:sz w:val="20"/>
                <w:szCs w:val="20"/>
              </w:rPr>
              <w:t>16.0</w:t>
            </w:r>
            <w:r w:rsidRPr="00C21F4E">
              <w:rPr>
                <w:sz w:val="20"/>
                <w:szCs w:val="20"/>
              </w:rPr>
              <w:t>%</w:t>
            </w:r>
          </w:p>
        </w:tc>
        <w:tc>
          <w:tcPr>
            <w:tcW w:w="1085" w:type="dxa"/>
            <w:gridSpan w:val="3"/>
            <w:tcBorders>
              <w:top w:val="single" w:sz="4" w:space="0" w:color="auto"/>
              <w:left w:val="single" w:sz="4" w:space="0" w:color="auto"/>
              <w:bottom w:val="single" w:sz="4" w:space="0" w:color="auto"/>
              <w:right w:val="single" w:sz="4" w:space="0" w:color="auto"/>
            </w:tcBorders>
            <w:hideMark/>
          </w:tcPr>
          <w:p w:rsidR="00B53019" w:rsidRPr="00C21F4E" w:rsidRDefault="00B53019" w:rsidP="00C41D3F">
            <w:pPr>
              <w:tabs>
                <w:tab w:val="decimal" w:pos="367"/>
              </w:tabs>
              <w:spacing w:line="240" w:lineRule="auto"/>
              <w:jc w:val="center"/>
              <w:rPr>
                <w:sz w:val="20"/>
                <w:szCs w:val="20"/>
              </w:rPr>
            </w:pPr>
            <w:r>
              <w:rPr>
                <w:sz w:val="20"/>
                <w:szCs w:val="20"/>
              </w:rPr>
              <w:t>22.2</w:t>
            </w:r>
            <w:r w:rsidRPr="00C21F4E">
              <w:rPr>
                <w:sz w:val="20"/>
                <w:szCs w:val="20"/>
              </w:rPr>
              <w:t>%</w:t>
            </w:r>
          </w:p>
        </w:tc>
        <w:tc>
          <w:tcPr>
            <w:tcW w:w="1170" w:type="dxa"/>
            <w:tcBorders>
              <w:top w:val="single" w:sz="4" w:space="0" w:color="auto"/>
              <w:left w:val="single" w:sz="4" w:space="0" w:color="auto"/>
              <w:bottom w:val="single" w:sz="4" w:space="0" w:color="auto"/>
              <w:right w:val="single" w:sz="4" w:space="0" w:color="auto"/>
            </w:tcBorders>
            <w:hideMark/>
          </w:tcPr>
          <w:p w:rsidR="00B53019" w:rsidRPr="00C21F4E" w:rsidRDefault="00B53019" w:rsidP="00C41D3F">
            <w:pPr>
              <w:tabs>
                <w:tab w:val="decimal" w:pos="336"/>
              </w:tabs>
              <w:spacing w:line="240" w:lineRule="auto"/>
              <w:jc w:val="center"/>
              <w:rPr>
                <w:sz w:val="20"/>
                <w:szCs w:val="20"/>
              </w:rPr>
            </w:pPr>
            <w:r>
              <w:rPr>
                <w:sz w:val="20"/>
                <w:szCs w:val="20"/>
              </w:rPr>
              <w:t>34.6</w:t>
            </w:r>
            <w:r w:rsidRPr="00C21F4E">
              <w:rPr>
                <w:sz w:val="20"/>
                <w:szCs w:val="20"/>
              </w:rPr>
              <w:t>%</w:t>
            </w:r>
          </w:p>
        </w:tc>
        <w:tc>
          <w:tcPr>
            <w:tcW w:w="1263" w:type="dxa"/>
            <w:tcBorders>
              <w:top w:val="single" w:sz="4" w:space="0" w:color="auto"/>
              <w:left w:val="single" w:sz="4" w:space="0" w:color="auto"/>
              <w:bottom w:val="single" w:sz="4" w:space="0" w:color="auto"/>
              <w:right w:val="double" w:sz="4" w:space="0" w:color="auto"/>
            </w:tcBorders>
            <w:hideMark/>
          </w:tcPr>
          <w:p w:rsidR="00B53019" w:rsidRPr="00C21F4E" w:rsidRDefault="00B53019" w:rsidP="00C41D3F">
            <w:pPr>
              <w:spacing w:line="240" w:lineRule="auto"/>
              <w:jc w:val="center"/>
              <w:rPr>
                <w:sz w:val="20"/>
                <w:szCs w:val="20"/>
              </w:rPr>
            </w:pPr>
            <w:r>
              <w:rPr>
                <w:sz w:val="20"/>
                <w:szCs w:val="20"/>
              </w:rPr>
              <w:t>12.4</w:t>
            </w:r>
            <w:r w:rsidRPr="00C21F4E">
              <w:rPr>
                <w:sz w:val="20"/>
                <w:szCs w:val="20"/>
              </w:rPr>
              <w:t>%</w:t>
            </w:r>
          </w:p>
        </w:tc>
      </w:tr>
      <w:tr w:rsidR="00B53019" w:rsidRPr="001944EE" w:rsidTr="00C41D3F">
        <w:tc>
          <w:tcPr>
            <w:tcW w:w="3945" w:type="dxa"/>
            <w:gridSpan w:val="2"/>
            <w:tcBorders>
              <w:top w:val="single" w:sz="4" w:space="0" w:color="auto"/>
              <w:left w:val="double" w:sz="4" w:space="0" w:color="auto"/>
              <w:bottom w:val="single" w:sz="4" w:space="0" w:color="auto"/>
              <w:right w:val="single" w:sz="4" w:space="0" w:color="auto"/>
            </w:tcBorders>
            <w:hideMark/>
          </w:tcPr>
          <w:p w:rsidR="00B53019" w:rsidRPr="00C21F4E" w:rsidRDefault="00B53019" w:rsidP="00C41D3F">
            <w:pPr>
              <w:spacing w:line="240" w:lineRule="auto"/>
              <w:jc w:val="left"/>
              <w:rPr>
                <w:sz w:val="20"/>
                <w:szCs w:val="20"/>
              </w:rPr>
            </w:pPr>
            <w:r w:rsidRPr="00C21F4E">
              <w:rPr>
                <w:sz w:val="20"/>
                <w:szCs w:val="20"/>
              </w:rPr>
              <w:t xml:space="preserve">Being within 30-minute commute to work </w:t>
            </w:r>
          </w:p>
        </w:tc>
        <w:tc>
          <w:tcPr>
            <w:tcW w:w="1253" w:type="dxa"/>
            <w:gridSpan w:val="2"/>
            <w:tcBorders>
              <w:top w:val="single" w:sz="4" w:space="0" w:color="auto"/>
              <w:left w:val="single" w:sz="4" w:space="0" w:color="auto"/>
              <w:bottom w:val="single" w:sz="4" w:space="0" w:color="auto"/>
              <w:right w:val="single" w:sz="4" w:space="0" w:color="auto"/>
            </w:tcBorders>
            <w:hideMark/>
          </w:tcPr>
          <w:p w:rsidR="00B53019" w:rsidRPr="00C21F4E" w:rsidRDefault="00B53019" w:rsidP="00C41D3F">
            <w:pPr>
              <w:tabs>
                <w:tab w:val="decimal" w:pos="251"/>
              </w:tabs>
              <w:spacing w:line="240" w:lineRule="auto"/>
              <w:jc w:val="center"/>
              <w:rPr>
                <w:sz w:val="20"/>
                <w:szCs w:val="20"/>
              </w:rPr>
            </w:pPr>
            <w:r>
              <w:rPr>
                <w:sz w:val="20"/>
                <w:szCs w:val="20"/>
              </w:rPr>
              <w:t>11.0</w:t>
            </w:r>
            <w:r w:rsidRPr="00C21F4E">
              <w:rPr>
                <w:sz w:val="20"/>
                <w:szCs w:val="20"/>
              </w:rPr>
              <w:t>%</w:t>
            </w:r>
          </w:p>
        </w:tc>
        <w:tc>
          <w:tcPr>
            <w:tcW w:w="1262" w:type="dxa"/>
            <w:gridSpan w:val="2"/>
            <w:tcBorders>
              <w:top w:val="single" w:sz="4" w:space="0" w:color="auto"/>
              <w:left w:val="single" w:sz="4" w:space="0" w:color="auto"/>
              <w:bottom w:val="single" w:sz="4" w:space="0" w:color="auto"/>
              <w:right w:val="single" w:sz="4" w:space="0" w:color="auto"/>
            </w:tcBorders>
            <w:hideMark/>
          </w:tcPr>
          <w:p w:rsidR="00B53019" w:rsidRPr="00C21F4E" w:rsidRDefault="00B53019" w:rsidP="00C41D3F">
            <w:pPr>
              <w:tabs>
                <w:tab w:val="decimal" w:pos="361"/>
              </w:tabs>
              <w:spacing w:line="240" w:lineRule="auto"/>
              <w:jc w:val="center"/>
              <w:rPr>
                <w:sz w:val="20"/>
                <w:szCs w:val="20"/>
              </w:rPr>
            </w:pPr>
            <w:r>
              <w:rPr>
                <w:sz w:val="20"/>
                <w:szCs w:val="20"/>
              </w:rPr>
              <w:t>6.1</w:t>
            </w:r>
            <w:r w:rsidRPr="00C21F4E">
              <w:rPr>
                <w:sz w:val="20"/>
                <w:szCs w:val="20"/>
              </w:rPr>
              <w:t>%</w:t>
            </w:r>
          </w:p>
        </w:tc>
        <w:tc>
          <w:tcPr>
            <w:tcW w:w="1085" w:type="dxa"/>
            <w:gridSpan w:val="3"/>
            <w:tcBorders>
              <w:top w:val="single" w:sz="4" w:space="0" w:color="auto"/>
              <w:left w:val="single" w:sz="4" w:space="0" w:color="auto"/>
              <w:bottom w:val="single" w:sz="4" w:space="0" w:color="auto"/>
              <w:right w:val="single" w:sz="4" w:space="0" w:color="auto"/>
            </w:tcBorders>
            <w:hideMark/>
          </w:tcPr>
          <w:p w:rsidR="00B53019" w:rsidRPr="00C21F4E" w:rsidRDefault="00B53019" w:rsidP="00C41D3F">
            <w:pPr>
              <w:tabs>
                <w:tab w:val="decimal" w:pos="367"/>
              </w:tabs>
              <w:spacing w:line="240" w:lineRule="auto"/>
              <w:jc w:val="center"/>
              <w:rPr>
                <w:sz w:val="20"/>
                <w:szCs w:val="20"/>
              </w:rPr>
            </w:pPr>
            <w:r>
              <w:rPr>
                <w:sz w:val="20"/>
                <w:szCs w:val="20"/>
              </w:rPr>
              <w:t>17.7</w:t>
            </w:r>
            <w:r w:rsidRPr="00C21F4E">
              <w:rPr>
                <w:sz w:val="20"/>
                <w:szCs w:val="20"/>
              </w:rPr>
              <w:t>%</w:t>
            </w:r>
          </w:p>
        </w:tc>
        <w:tc>
          <w:tcPr>
            <w:tcW w:w="1170" w:type="dxa"/>
            <w:tcBorders>
              <w:top w:val="single" w:sz="4" w:space="0" w:color="auto"/>
              <w:left w:val="single" w:sz="4" w:space="0" w:color="auto"/>
              <w:bottom w:val="single" w:sz="4" w:space="0" w:color="auto"/>
              <w:right w:val="single" w:sz="4" w:space="0" w:color="auto"/>
            </w:tcBorders>
            <w:hideMark/>
          </w:tcPr>
          <w:p w:rsidR="00B53019" w:rsidRPr="00C21F4E" w:rsidRDefault="00B53019" w:rsidP="00C41D3F">
            <w:pPr>
              <w:tabs>
                <w:tab w:val="decimal" w:pos="336"/>
              </w:tabs>
              <w:spacing w:line="240" w:lineRule="auto"/>
              <w:jc w:val="center"/>
              <w:rPr>
                <w:sz w:val="20"/>
                <w:szCs w:val="20"/>
              </w:rPr>
            </w:pPr>
            <w:r>
              <w:rPr>
                <w:sz w:val="20"/>
                <w:szCs w:val="20"/>
              </w:rPr>
              <w:t>20.4</w:t>
            </w:r>
            <w:r w:rsidRPr="00C21F4E">
              <w:rPr>
                <w:sz w:val="20"/>
                <w:szCs w:val="20"/>
              </w:rPr>
              <w:t>%</w:t>
            </w:r>
          </w:p>
        </w:tc>
        <w:tc>
          <w:tcPr>
            <w:tcW w:w="1263" w:type="dxa"/>
            <w:tcBorders>
              <w:top w:val="single" w:sz="4" w:space="0" w:color="auto"/>
              <w:left w:val="single" w:sz="4" w:space="0" w:color="auto"/>
              <w:bottom w:val="single" w:sz="4" w:space="0" w:color="auto"/>
              <w:right w:val="double" w:sz="4" w:space="0" w:color="auto"/>
            </w:tcBorders>
            <w:hideMark/>
          </w:tcPr>
          <w:p w:rsidR="00B53019" w:rsidRPr="00C21F4E" w:rsidRDefault="00B53019" w:rsidP="00C41D3F">
            <w:pPr>
              <w:spacing w:line="240" w:lineRule="auto"/>
              <w:jc w:val="center"/>
              <w:rPr>
                <w:sz w:val="20"/>
                <w:szCs w:val="20"/>
              </w:rPr>
            </w:pPr>
            <w:r w:rsidRPr="00C21F4E">
              <w:rPr>
                <w:sz w:val="20"/>
                <w:szCs w:val="20"/>
              </w:rPr>
              <w:t>44.8%</w:t>
            </w:r>
          </w:p>
        </w:tc>
      </w:tr>
      <w:tr w:rsidR="00B53019" w:rsidRPr="001944EE" w:rsidTr="00C41D3F">
        <w:tc>
          <w:tcPr>
            <w:tcW w:w="3945" w:type="dxa"/>
            <w:gridSpan w:val="2"/>
            <w:tcBorders>
              <w:top w:val="single" w:sz="4" w:space="0" w:color="auto"/>
              <w:left w:val="double" w:sz="4" w:space="0" w:color="auto"/>
              <w:bottom w:val="single" w:sz="4" w:space="0" w:color="auto"/>
              <w:right w:val="single" w:sz="4" w:space="0" w:color="auto"/>
            </w:tcBorders>
            <w:hideMark/>
          </w:tcPr>
          <w:p w:rsidR="00B53019" w:rsidRPr="00C21F4E" w:rsidRDefault="00B53019" w:rsidP="00C41D3F">
            <w:pPr>
              <w:spacing w:line="240" w:lineRule="auto"/>
              <w:jc w:val="left"/>
              <w:rPr>
                <w:sz w:val="20"/>
                <w:szCs w:val="20"/>
              </w:rPr>
            </w:pPr>
            <w:r w:rsidRPr="00C21F4E">
              <w:rPr>
                <w:sz w:val="20"/>
                <w:szCs w:val="20"/>
              </w:rPr>
              <w:t>Being close to public transit</w:t>
            </w:r>
          </w:p>
        </w:tc>
        <w:tc>
          <w:tcPr>
            <w:tcW w:w="1253" w:type="dxa"/>
            <w:gridSpan w:val="2"/>
            <w:tcBorders>
              <w:top w:val="single" w:sz="4" w:space="0" w:color="auto"/>
              <w:left w:val="single" w:sz="4" w:space="0" w:color="auto"/>
              <w:bottom w:val="single" w:sz="4" w:space="0" w:color="auto"/>
              <w:right w:val="single" w:sz="4" w:space="0" w:color="auto"/>
            </w:tcBorders>
            <w:hideMark/>
          </w:tcPr>
          <w:p w:rsidR="00B53019" w:rsidRPr="00C21F4E" w:rsidRDefault="00B53019" w:rsidP="00C41D3F">
            <w:pPr>
              <w:tabs>
                <w:tab w:val="decimal" w:pos="251"/>
              </w:tabs>
              <w:spacing w:line="240" w:lineRule="auto"/>
              <w:jc w:val="center"/>
              <w:rPr>
                <w:sz w:val="20"/>
                <w:szCs w:val="20"/>
              </w:rPr>
            </w:pPr>
            <w:r>
              <w:rPr>
                <w:sz w:val="20"/>
                <w:szCs w:val="20"/>
              </w:rPr>
              <w:t>15.4</w:t>
            </w:r>
            <w:r w:rsidRPr="00C21F4E">
              <w:rPr>
                <w:sz w:val="20"/>
                <w:szCs w:val="20"/>
              </w:rPr>
              <w:t>%</w:t>
            </w:r>
          </w:p>
        </w:tc>
        <w:tc>
          <w:tcPr>
            <w:tcW w:w="1262" w:type="dxa"/>
            <w:gridSpan w:val="2"/>
            <w:tcBorders>
              <w:top w:val="single" w:sz="4" w:space="0" w:color="auto"/>
              <w:left w:val="single" w:sz="4" w:space="0" w:color="auto"/>
              <w:bottom w:val="single" w:sz="4" w:space="0" w:color="auto"/>
              <w:right w:val="single" w:sz="4" w:space="0" w:color="auto"/>
            </w:tcBorders>
            <w:hideMark/>
          </w:tcPr>
          <w:p w:rsidR="00B53019" w:rsidRPr="00C21F4E" w:rsidRDefault="00B53019" w:rsidP="00C41D3F">
            <w:pPr>
              <w:tabs>
                <w:tab w:val="decimal" w:pos="361"/>
              </w:tabs>
              <w:spacing w:line="240" w:lineRule="auto"/>
              <w:jc w:val="center"/>
              <w:rPr>
                <w:sz w:val="20"/>
                <w:szCs w:val="20"/>
              </w:rPr>
            </w:pPr>
            <w:r>
              <w:rPr>
                <w:sz w:val="20"/>
                <w:szCs w:val="20"/>
              </w:rPr>
              <w:t>10.4</w:t>
            </w:r>
            <w:r w:rsidRPr="00C21F4E">
              <w:rPr>
                <w:sz w:val="20"/>
                <w:szCs w:val="20"/>
              </w:rPr>
              <w:t>%</w:t>
            </w:r>
          </w:p>
        </w:tc>
        <w:tc>
          <w:tcPr>
            <w:tcW w:w="1085" w:type="dxa"/>
            <w:gridSpan w:val="3"/>
            <w:tcBorders>
              <w:top w:val="single" w:sz="4" w:space="0" w:color="auto"/>
              <w:left w:val="single" w:sz="4" w:space="0" w:color="auto"/>
              <w:bottom w:val="single" w:sz="4" w:space="0" w:color="auto"/>
              <w:right w:val="single" w:sz="4" w:space="0" w:color="auto"/>
            </w:tcBorders>
            <w:hideMark/>
          </w:tcPr>
          <w:p w:rsidR="00B53019" w:rsidRPr="00C21F4E" w:rsidRDefault="00B53019" w:rsidP="00C41D3F">
            <w:pPr>
              <w:tabs>
                <w:tab w:val="decimal" w:pos="367"/>
              </w:tabs>
              <w:spacing w:line="240" w:lineRule="auto"/>
              <w:jc w:val="center"/>
              <w:rPr>
                <w:sz w:val="20"/>
                <w:szCs w:val="20"/>
              </w:rPr>
            </w:pPr>
            <w:r>
              <w:rPr>
                <w:sz w:val="20"/>
                <w:szCs w:val="20"/>
              </w:rPr>
              <w:t>17.8</w:t>
            </w:r>
            <w:r w:rsidRPr="00C21F4E">
              <w:rPr>
                <w:sz w:val="20"/>
                <w:szCs w:val="20"/>
              </w:rPr>
              <w:t>%</w:t>
            </w:r>
          </w:p>
        </w:tc>
        <w:tc>
          <w:tcPr>
            <w:tcW w:w="1170" w:type="dxa"/>
            <w:tcBorders>
              <w:top w:val="single" w:sz="4" w:space="0" w:color="auto"/>
              <w:left w:val="single" w:sz="4" w:space="0" w:color="auto"/>
              <w:bottom w:val="single" w:sz="4" w:space="0" w:color="auto"/>
              <w:right w:val="single" w:sz="4" w:space="0" w:color="auto"/>
            </w:tcBorders>
            <w:hideMark/>
          </w:tcPr>
          <w:p w:rsidR="00B53019" w:rsidRPr="00C21F4E" w:rsidRDefault="00B53019" w:rsidP="00C41D3F">
            <w:pPr>
              <w:tabs>
                <w:tab w:val="decimal" w:pos="336"/>
              </w:tabs>
              <w:spacing w:line="240" w:lineRule="auto"/>
              <w:jc w:val="center"/>
              <w:rPr>
                <w:sz w:val="20"/>
                <w:szCs w:val="20"/>
              </w:rPr>
            </w:pPr>
            <w:r>
              <w:rPr>
                <w:sz w:val="20"/>
                <w:szCs w:val="20"/>
              </w:rPr>
              <w:t>25.3</w:t>
            </w:r>
            <w:r w:rsidRPr="00C21F4E">
              <w:rPr>
                <w:sz w:val="20"/>
                <w:szCs w:val="20"/>
              </w:rPr>
              <w:t>%</w:t>
            </w:r>
          </w:p>
        </w:tc>
        <w:tc>
          <w:tcPr>
            <w:tcW w:w="1263" w:type="dxa"/>
            <w:tcBorders>
              <w:top w:val="single" w:sz="4" w:space="0" w:color="auto"/>
              <w:left w:val="single" w:sz="4" w:space="0" w:color="auto"/>
              <w:bottom w:val="single" w:sz="4" w:space="0" w:color="auto"/>
              <w:right w:val="double" w:sz="4" w:space="0" w:color="auto"/>
            </w:tcBorders>
            <w:hideMark/>
          </w:tcPr>
          <w:p w:rsidR="00B53019" w:rsidRPr="00C21F4E" w:rsidRDefault="00B53019" w:rsidP="00C41D3F">
            <w:pPr>
              <w:spacing w:line="240" w:lineRule="auto"/>
              <w:jc w:val="center"/>
              <w:rPr>
                <w:sz w:val="20"/>
                <w:szCs w:val="20"/>
              </w:rPr>
            </w:pPr>
            <w:r w:rsidRPr="00C21F4E">
              <w:rPr>
                <w:sz w:val="20"/>
                <w:szCs w:val="20"/>
              </w:rPr>
              <w:t>31.1%</w:t>
            </w:r>
          </w:p>
        </w:tc>
      </w:tr>
      <w:tr w:rsidR="00B53019" w:rsidRPr="001944EE" w:rsidTr="00C41D3F">
        <w:tc>
          <w:tcPr>
            <w:tcW w:w="3945" w:type="dxa"/>
            <w:gridSpan w:val="2"/>
            <w:tcBorders>
              <w:top w:val="single" w:sz="4" w:space="0" w:color="auto"/>
              <w:left w:val="double" w:sz="4" w:space="0" w:color="auto"/>
              <w:bottom w:val="single" w:sz="4" w:space="0" w:color="auto"/>
              <w:right w:val="single" w:sz="4" w:space="0" w:color="auto"/>
            </w:tcBorders>
            <w:hideMark/>
          </w:tcPr>
          <w:p w:rsidR="00B53019" w:rsidRPr="00C21F4E" w:rsidRDefault="00B53019" w:rsidP="00C41D3F">
            <w:pPr>
              <w:spacing w:line="240" w:lineRule="auto"/>
              <w:jc w:val="left"/>
              <w:rPr>
                <w:sz w:val="20"/>
                <w:szCs w:val="20"/>
              </w:rPr>
            </w:pPr>
            <w:r w:rsidRPr="00C21F4E">
              <w:rPr>
                <w:sz w:val="20"/>
                <w:szCs w:val="20"/>
              </w:rPr>
              <w:t>Having a walkable neighborhood and being near local activities</w:t>
            </w:r>
          </w:p>
        </w:tc>
        <w:tc>
          <w:tcPr>
            <w:tcW w:w="1253" w:type="dxa"/>
            <w:gridSpan w:val="2"/>
            <w:tcBorders>
              <w:top w:val="single" w:sz="4" w:space="0" w:color="auto"/>
              <w:left w:val="single" w:sz="4" w:space="0" w:color="auto"/>
              <w:bottom w:val="single" w:sz="4" w:space="0" w:color="auto"/>
              <w:right w:val="single" w:sz="4" w:space="0" w:color="auto"/>
            </w:tcBorders>
            <w:hideMark/>
          </w:tcPr>
          <w:p w:rsidR="00B53019" w:rsidRPr="00C21F4E" w:rsidRDefault="00B53019" w:rsidP="00C41D3F">
            <w:pPr>
              <w:tabs>
                <w:tab w:val="decimal" w:pos="251"/>
              </w:tabs>
              <w:spacing w:line="240" w:lineRule="auto"/>
              <w:jc w:val="center"/>
              <w:rPr>
                <w:sz w:val="20"/>
                <w:szCs w:val="20"/>
              </w:rPr>
            </w:pPr>
            <w:r>
              <w:rPr>
                <w:sz w:val="20"/>
                <w:szCs w:val="20"/>
              </w:rPr>
              <w:t>5.3</w:t>
            </w:r>
            <w:r w:rsidRPr="00C21F4E">
              <w:rPr>
                <w:sz w:val="20"/>
                <w:szCs w:val="20"/>
              </w:rPr>
              <w:t>%</w:t>
            </w:r>
          </w:p>
        </w:tc>
        <w:tc>
          <w:tcPr>
            <w:tcW w:w="1262" w:type="dxa"/>
            <w:gridSpan w:val="2"/>
            <w:tcBorders>
              <w:top w:val="single" w:sz="4" w:space="0" w:color="auto"/>
              <w:left w:val="single" w:sz="4" w:space="0" w:color="auto"/>
              <w:bottom w:val="single" w:sz="4" w:space="0" w:color="auto"/>
              <w:right w:val="single" w:sz="4" w:space="0" w:color="auto"/>
            </w:tcBorders>
            <w:hideMark/>
          </w:tcPr>
          <w:p w:rsidR="00B53019" w:rsidRPr="00C21F4E" w:rsidRDefault="00B53019" w:rsidP="00C41D3F">
            <w:pPr>
              <w:tabs>
                <w:tab w:val="decimal" w:pos="361"/>
              </w:tabs>
              <w:spacing w:line="240" w:lineRule="auto"/>
              <w:jc w:val="center"/>
              <w:rPr>
                <w:sz w:val="20"/>
                <w:szCs w:val="20"/>
              </w:rPr>
            </w:pPr>
            <w:r>
              <w:rPr>
                <w:sz w:val="20"/>
                <w:szCs w:val="20"/>
              </w:rPr>
              <w:t>6.7</w:t>
            </w:r>
            <w:r w:rsidRPr="00C21F4E">
              <w:rPr>
                <w:sz w:val="20"/>
                <w:szCs w:val="20"/>
              </w:rPr>
              <w:t>%</w:t>
            </w:r>
          </w:p>
        </w:tc>
        <w:tc>
          <w:tcPr>
            <w:tcW w:w="1085" w:type="dxa"/>
            <w:gridSpan w:val="3"/>
            <w:tcBorders>
              <w:top w:val="single" w:sz="4" w:space="0" w:color="auto"/>
              <w:left w:val="single" w:sz="4" w:space="0" w:color="auto"/>
              <w:bottom w:val="single" w:sz="4" w:space="0" w:color="auto"/>
              <w:right w:val="single" w:sz="4" w:space="0" w:color="auto"/>
            </w:tcBorders>
            <w:hideMark/>
          </w:tcPr>
          <w:p w:rsidR="00B53019" w:rsidRPr="00C21F4E" w:rsidRDefault="00B53019" w:rsidP="00C41D3F">
            <w:pPr>
              <w:tabs>
                <w:tab w:val="decimal" w:pos="367"/>
              </w:tabs>
              <w:spacing w:line="240" w:lineRule="auto"/>
              <w:jc w:val="center"/>
              <w:rPr>
                <w:sz w:val="20"/>
                <w:szCs w:val="20"/>
              </w:rPr>
            </w:pPr>
            <w:r w:rsidRPr="00C21F4E">
              <w:rPr>
                <w:sz w:val="20"/>
                <w:szCs w:val="20"/>
              </w:rPr>
              <w:t>10.3%</w:t>
            </w:r>
          </w:p>
        </w:tc>
        <w:tc>
          <w:tcPr>
            <w:tcW w:w="1170" w:type="dxa"/>
            <w:tcBorders>
              <w:top w:val="single" w:sz="4" w:space="0" w:color="auto"/>
              <w:left w:val="single" w:sz="4" w:space="0" w:color="auto"/>
              <w:bottom w:val="single" w:sz="4" w:space="0" w:color="auto"/>
              <w:right w:val="single" w:sz="4" w:space="0" w:color="auto"/>
            </w:tcBorders>
            <w:hideMark/>
          </w:tcPr>
          <w:p w:rsidR="00B53019" w:rsidRPr="00C21F4E" w:rsidRDefault="00B53019" w:rsidP="00C41D3F">
            <w:pPr>
              <w:tabs>
                <w:tab w:val="decimal" w:pos="336"/>
              </w:tabs>
              <w:spacing w:line="240" w:lineRule="auto"/>
              <w:jc w:val="center"/>
              <w:rPr>
                <w:sz w:val="20"/>
                <w:szCs w:val="20"/>
              </w:rPr>
            </w:pPr>
            <w:r w:rsidRPr="00C21F4E">
              <w:rPr>
                <w:sz w:val="20"/>
                <w:szCs w:val="20"/>
              </w:rPr>
              <w:t>33.2%</w:t>
            </w:r>
          </w:p>
        </w:tc>
        <w:tc>
          <w:tcPr>
            <w:tcW w:w="1263" w:type="dxa"/>
            <w:tcBorders>
              <w:top w:val="single" w:sz="4" w:space="0" w:color="auto"/>
              <w:left w:val="single" w:sz="4" w:space="0" w:color="auto"/>
              <w:bottom w:val="single" w:sz="4" w:space="0" w:color="auto"/>
              <w:right w:val="double" w:sz="4" w:space="0" w:color="auto"/>
            </w:tcBorders>
            <w:hideMark/>
          </w:tcPr>
          <w:p w:rsidR="00B53019" w:rsidRPr="00C21F4E" w:rsidRDefault="00B53019" w:rsidP="00C41D3F">
            <w:pPr>
              <w:spacing w:line="240" w:lineRule="auto"/>
              <w:jc w:val="center"/>
              <w:rPr>
                <w:sz w:val="20"/>
                <w:szCs w:val="20"/>
              </w:rPr>
            </w:pPr>
            <w:r w:rsidRPr="00C21F4E">
              <w:rPr>
                <w:sz w:val="20"/>
                <w:szCs w:val="20"/>
              </w:rPr>
              <w:t>44.4%</w:t>
            </w:r>
          </w:p>
        </w:tc>
      </w:tr>
      <w:tr w:rsidR="00B53019" w:rsidRPr="001944EE" w:rsidTr="00C41D3F">
        <w:tc>
          <w:tcPr>
            <w:tcW w:w="3945" w:type="dxa"/>
            <w:gridSpan w:val="2"/>
            <w:vMerge w:val="restart"/>
            <w:tcBorders>
              <w:top w:val="single" w:sz="4" w:space="0" w:color="auto"/>
              <w:left w:val="double" w:sz="4" w:space="0" w:color="auto"/>
              <w:right w:val="single" w:sz="4" w:space="0" w:color="auto"/>
            </w:tcBorders>
            <w:vAlign w:val="bottom"/>
          </w:tcPr>
          <w:p w:rsidR="00B53019" w:rsidRPr="00C21F4E" w:rsidRDefault="00B53019" w:rsidP="00C41D3F">
            <w:pPr>
              <w:spacing w:line="240" w:lineRule="auto"/>
              <w:jc w:val="left"/>
              <w:rPr>
                <w:sz w:val="20"/>
                <w:szCs w:val="20"/>
              </w:rPr>
            </w:pPr>
            <w:r>
              <w:rPr>
                <w:i/>
                <w:sz w:val="20"/>
                <w:szCs w:val="20"/>
              </w:rPr>
              <w:t>Level of interest in use of…</w:t>
            </w:r>
          </w:p>
        </w:tc>
        <w:tc>
          <w:tcPr>
            <w:tcW w:w="6033" w:type="dxa"/>
            <w:gridSpan w:val="9"/>
            <w:tcBorders>
              <w:top w:val="single" w:sz="4" w:space="0" w:color="auto"/>
              <w:left w:val="single" w:sz="4" w:space="0" w:color="auto"/>
              <w:bottom w:val="single" w:sz="4" w:space="0" w:color="auto"/>
              <w:right w:val="double" w:sz="4" w:space="0" w:color="auto"/>
            </w:tcBorders>
            <w:hideMark/>
          </w:tcPr>
          <w:p w:rsidR="00B53019" w:rsidRPr="00C21F4E" w:rsidRDefault="00B53019" w:rsidP="00C41D3F">
            <w:pPr>
              <w:spacing w:line="240" w:lineRule="auto"/>
              <w:jc w:val="center"/>
              <w:rPr>
                <w:sz w:val="20"/>
                <w:szCs w:val="20"/>
              </w:rPr>
            </w:pPr>
            <w:r w:rsidRPr="00C21F4E">
              <w:rPr>
                <w:sz w:val="20"/>
                <w:szCs w:val="20"/>
              </w:rPr>
              <w:t>R</w:t>
            </w:r>
            <w:r>
              <w:rPr>
                <w:sz w:val="20"/>
                <w:szCs w:val="20"/>
              </w:rPr>
              <w:t>esponse Distribution</w:t>
            </w:r>
          </w:p>
        </w:tc>
      </w:tr>
      <w:tr w:rsidR="00B53019" w:rsidRPr="001944EE" w:rsidTr="00C41D3F">
        <w:tc>
          <w:tcPr>
            <w:tcW w:w="3945" w:type="dxa"/>
            <w:gridSpan w:val="2"/>
            <w:vMerge/>
            <w:tcBorders>
              <w:left w:val="double" w:sz="4" w:space="0" w:color="auto"/>
              <w:bottom w:val="single" w:sz="4" w:space="0" w:color="auto"/>
              <w:right w:val="single" w:sz="4" w:space="0" w:color="auto"/>
            </w:tcBorders>
            <w:shd w:val="clear" w:color="auto" w:fill="F2F2F2" w:themeFill="background1" w:themeFillShade="F2"/>
            <w:hideMark/>
          </w:tcPr>
          <w:p w:rsidR="00B53019" w:rsidRPr="00C21F4E" w:rsidRDefault="00B53019" w:rsidP="00C41D3F">
            <w:pPr>
              <w:spacing w:line="240" w:lineRule="auto"/>
              <w:rPr>
                <w:sz w:val="20"/>
                <w:szCs w:val="20"/>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53019" w:rsidRPr="00C21F4E" w:rsidRDefault="00B53019" w:rsidP="00C41D3F">
            <w:pPr>
              <w:spacing w:line="240" w:lineRule="auto"/>
              <w:jc w:val="center"/>
              <w:rPr>
                <w:sz w:val="20"/>
                <w:szCs w:val="20"/>
              </w:rPr>
            </w:pPr>
            <w:r w:rsidRPr="00C21F4E">
              <w:rPr>
                <w:sz w:val="20"/>
                <w:szCs w:val="20"/>
              </w:rPr>
              <w:t>Not at all interested</w:t>
            </w:r>
          </w:p>
        </w:tc>
        <w:tc>
          <w:tcPr>
            <w:tcW w:w="12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53019" w:rsidRPr="00C21F4E" w:rsidRDefault="00B53019" w:rsidP="00C41D3F">
            <w:pPr>
              <w:spacing w:line="240" w:lineRule="auto"/>
              <w:jc w:val="center"/>
              <w:rPr>
                <w:sz w:val="20"/>
                <w:szCs w:val="20"/>
              </w:rPr>
            </w:pPr>
            <w:r w:rsidRPr="00C21F4E">
              <w:rPr>
                <w:sz w:val="20"/>
                <w:szCs w:val="20"/>
              </w:rPr>
              <w:t>Somewhat unintereste</w:t>
            </w:r>
            <w:r>
              <w:rPr>
                <w:sz w:val="20"/>
                <w:szCs w:val="20"/>
              </w:rPr>
              <w:t>d</w:t>
            </w:r>
          </w:p>
        </w:tc>
        <w:tc>
          <w:tcPr>
            <w:tcW w:w="10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53019" w:rsidRPr="00C21F4E" w:rsidRDefault="00B53019" w:rsidP="00C41D3F">
            <w:pPr>
              <w:spacing w:line="240" w:lineRule="auto"/>
              <w:jc w:val="center"/>
              <w:rPr>
                <w:sz w:val="20"/>
                <w:szCs w:val="20"/>
              </w:rPr>
            </w:pPr>
            <w:r w:rsidRPr="00C21F4E">
              <w:rPr>
                <w:sz w:val="20"/>
                <w:szCs w:val="20"/>
              </w:rPr>
              <w:t>Neutral</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53019" w:rsidRPr="00C21F4E" w:rsidRDefault="00B53019" w:rsidP="00C41D3F">
            <w:pPr>
              <w:spacing w:line="240" w:lineRule="auto"/>
              <w:jc w:val="center"/>
              <w:rPr>
                <w:sz w:val="20"/>
                <w:szCs w:val="20"/>
              </w:rPr>
            </w:pPr>
            <w:r w:rsidRPr="00C21F4E">
              <w:rPr>
                <w:sz w:val="20"/>
                <w:szCs w:val="20"/>
              </w:rPr>
              <w:t>Somewhat interested</w:t>
            </w:r>
          </w:p>
        </w:tc>
        <w:tc>
          <w:tcPr>
            <w:tcW w:w="1263"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B53019" w:rsidRPr="00C21F4E" w:rsidRDefault="00B53019" w:rsidP="00C41D3F">
            <w:pPr>
              <w:spacing w:line="240" w:lineRule="auto"/>
              <w:jc w:val="center"/>
              <w:rPr>
                <w:sz w:val="20"/>
                <w:szCs w:val="20"/>
              </w:rPr>
            </w:pPr>
            <w:r w:rsidRPr="00C21F4E">
              <w:rPr>
                <w:sz w:val="20"/>
                <w:szCs w:val="20"/>
              </w:rPr>
              <w:t>Very Interested</w:t>
            </w:r>
          </w:p>
        </w:tc>
      </w:tr>
      <w:tr w:rsidR="00B53019" w:rsidRPr="001944EE" w:rsidTr="00C41D3F">
        <w:tc>
          <w:tcPr>
            <w:tcW w:w="3945" w:type="dxa"/>
            <w:gridSpan w:val="2"/>
            <w:tcBorders>
              <w:top w:val="single" w:sz="4" w:space="0" w:color="auto"/>
              <w:left w:val="double" w:sz="4" w:space="0" w:color="auto"/>
              <w:bottom w:val="single" w:sz="4" w:space="0" w:color="auto"/>
              <w:right w:val="single" w:sz="4" w:space="0" w:color="auto"/>
            </w:tcBorders>
            <w:vAlign w:val="center"/>
            <w:hideMark/>
          </w:tcPr>
          <w:p w:rsidR="00B53019" w:rsidRPr="00C21F4E" w:rsidRDefault="00B53019" w:rsidP="00C41D3F">
            <w:pPr>
              <w:spacing w:line="240" w:lineRule="auto"/>
              <w:jc w:val="left"/>
              <w:rPr>
                <w:sz w:val="20"/>
                <w:szCs w:val="20"/>
              </w:rPr>
            </w:pPr>
            <w:r>
              <w:rPr>
                <w:sz w:val="20"/>
                <w:szCs w:val="20"/>
              </w:rPr>
              <w:t xml:space="preserve">Autonomous car-share system </w:t>
            </w:r>
            <w:r w:rsidRPr="00C21F4E">
              <w:rPr>
                <w:sz w:val="20"/>
                <w:szCs w:val="20"/>
              </w:rPr>
              <w:t>for daily travel</w:t>
            </w:r>
          </w:p>
        </w:tc>
        <w:tc>
          <w:tcPr>
            <w:tcW w:w="1253" w:type="dxa"/>
            <w:gridSpan w:val="2"/>
            <w:tcBorders>
              <w:top w:val="single" w:sz="4" w:space="0" w:color="auto"/>
              <w:left w:val="single" w:sz="4" w:space="0" w:color="auto"/>
              <w:bottom w:val="single" w:sz="4" w:space="0" w:color="auto"/>
              <w:right w:val="single" w:sz="4" w:space="0" w:color="auto"/>
            </w:tcBorders>
            <w:hideMark/>
          </w:tcPr>
          <w:p w:rsidR="00B53019" w:rsidRPr="00C21F4E" w:rsidRDefault="00B53019" w:rsidP="00C41D3F">
            <w:pPr>
              <w:spacing w:line="240" w:lineRule="auto"/>
              <w:jc w:val="center"/>
              <w:rPr>
                <w:sz w:val="20"/>
                <w:szCs w:val="20"/>
              </w:rPr>
            </w:pPr>
            <w:r>
              <w:rPr>
                <w:sz w:val="20"/>
                <w:szCs w:val="20"/>
              </w:rPr>
              <w:t>55.4</w:t>
            </w:r>
            <w:r w:rsidRPr="00C21F4E">
              <w:rPr>
                <w:sz w:val="20"/>
                <w:szCs w:val="20"/>
              </w:rPr>
              <w:t>%</w:t>
            </w:r>
          </w:p>
        </w:tc>
        <w:tc>
          <w:tcPr>
            <w:tcW w:w="1262" w:type="dxa"/>
            <w:gridSpan w:val="2"/>
            <w:tcBorders>
              <w:top w:val="single" w:sz="4" w:space="0" w:color="auto"/>
              <w:left w:val="single" w:sz="4" w:space="0" w:color="auto"/>
              <w:bottom w:val="single" w:sz="4" w:space="0" w:color="auto"/>
              <w:right w:val="single" w:sz="4" w:space="0" w:color="auto"/>
            </w:tcBorders>
            <w:hideMark/>
          </w:tcPr>
          <w:p w:rsidR="00B53019" w:rsidRPr="00C21F4E" w:rsidRDefault="00B53019" w:rsidP="00C41D3F">
            <w:pPr>
              <w:spacing w:line="240" w:lineRule="auto"/>
              <w:jc w:val="center"/>
              <w:rPr>
                <w:sz w:val="20"/>
                <w:szCs w:val="20"/>
              </w:rPr>
            </w:pPr>
            <w:r>
              <w:rPr>
                <w:sz w:val="20"/>
                <w:szCs w:val="20"/>
              </w:rPr>
              <w:t>6.7</w:t>
            </w:r>
            <w:r w:rsidRPr="00C21F4E">
              <w:rPr>
                <w:sz w:val="20"/>
                <w:szCs w:val="20"/>
              </w:rPr>
              <w:t>%</w:t>
            </w:r>
          </w:p>
        </w:tc>
        <w:tc>
          <w:tcPr>
            <w:tcW w:w="1085" w:type="dxa"/>
            <w:gridSpan w:val="3"/>
            <w:tcBorders>
              <w:top w:val="single" w:sz="4" w:space="0" w:color="auto"/>
              <w:left w:val="single" w:sz="4" w:space="0" w:color="auto"/>
              <w:bottom w:val="single" w:sz="4" w:space="0" w:color="auto"/>
              <w:right w:val="single" w:sz="4" w:space="0" w:color="auto"/>
            </w:tcBorders>
            <w:hideMark/>
          </w:tcPr>
          <w:p w:rsidR="00B53019" w:rsidRPr="00C21F4E" w:rsidRDefault="00B53019" w:rsidP="00C41D3F">
            <w:pPr>
              <w:spacing w:line="240" w:lineRule="auto"/>
              <w:jc w:val="center"/>
              <w:rPr>
                <w:sz w:val="20"/>
                <w:szCs w:val="20"/>
              </w:rPr>
            </w:pPr>
            <w:r>
              <w:rPr>
                <w:sz w:val="20"/>
                <w:szCs w:val="20"/>
              </w:rPr>
              <w:t>11.9</w:t>
            </w:r>
            <w:r w:rsidRPr="00C21F4E">
              <w:rPr>
                <w:sz w:val="20"/>
                <w:szCs w:val="20"/>
              </w:rPr>
              <w:t>%</w:t>
            </w:r>
          </w:p>
        </w:tc>
        <w:tc>
          <w:tcPr>
            <w:tcW w:w="1170" w:type="dxa"/>
            <w:tcBorders>
              <w:top w:val="single" w:sz="4" w:space="0" w:color="auto"/>
              <w:left w:val="single" w:sz="4" w:space="0" w:color="auto"/>
              <w:bottom w:val="single" w:sz="4" w:space="0" w:color="auto"/>
              <w:right w:val="single" w:sz="4" w:space="0" w:color="auto"/>
            </w:tcBorders>
            <w:hideMark/>
          </w:tcPr>
          <w:p w:rsidR="00B53019" w:rsidRPr="00C21F4E" w:rsidRDefault="00B53019" w:rsidP="00C41D3F">
            <w:pPr>
              <w:spacing w:line="240" w:lineRule="auto"/>
              <w:jc w:val="center"/>
              <w:rPr>
                <w:sz w:val="20"/>
                <w:szCs w:val="20"/>
              </w:rPr>
            </w:pPr>
            <w:r>
              <w:rPr>
                <w:sz w:val="20"/>
                <w:szCs w:val="20"/>
              </w:rPr>
              <w:t>14.0</w:t>
            </w:r>
            <w:r w:rsidRPr="00C21F4E">
              <w:rPr>
                <w:sz w:val="20"/>
                <w:szCs w:val="20"/>
              </w:rPr>
              <w:t>%</w:t>
            </w:r>
          </w:p>
        </w:tc>
        <w:tc>
          <w:tcPr>
            <w:tcW w:w="1263" w:type="dxa"/>
            <w:tcBorders>
              <w:top w:val="single" w:sz="4" w:space="0" w:color="auto"/>
              <w:left w:val="single" w:sz="4" w:space="0" w:color="auto"/>
              <w:bottom w:val="single" w:sz="4" w:space="0" w:color="auto"/>
              <w:right w:val="double" w:sz="4" w:space="0" w:color="auto"/>
            </w:tcBorders>
            <w:hideMark/>
          </w:tcPr>
          <w:p w:rsidR="00B53019" w:rsidRPr="00C21F4E" w:rsidRDefault="00B53019" w:rsidP="00C41D3F">
            <w:pPr>
              <w:spacing w:line="240" w:lineRule="auto"/>
              <w:jc w:val="center"/>
              <w:rPr>
                <w:sz w:val="20"/>
                <w:szCs w:val="20"/>
              </w:rPr>
            </w:pPr>
            <w:r>
              <w:rPr>
                <w:sz w:val="20"/>
                <w:szCs w:val="20"/>
              </w:rPr>
              <w:t>11.7</w:t>
            </w:r>
            <w:r w:rsidRPr="00C21F4E">
              <w:rPr>
                <w:sz w:val="20"/>
                <w:szCs w:val="20"/>
              </w:rPr>
              <w:t>%</w:t>
            </w:r>
          </w:p>
        </w:tc>
      </w:tr>
      <w:tr w:rsidR="00B53019" w:rsidRPr="001944EE" w:rsidTr="00C41D3F">
        <w:tc>
          <w:tcPr>
            <w:tcW w:w="9978" w:type="dxa"/>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hideMark/>
          </w:tcPr>
          <w:p w:rsidR="00B53019" w:rsidRPr="00C21F4E" w:rsidRDefault="00B53019" w:rsidP="00C41D3F">
            <w:pPr>
              <w:spacing w:line="240" w:lineRule="auto"/>
              <w:jc w:val="center"/>
              <w:rPr>
                <w:sz w:val="20"/>
                <w:szCs w:val="20"/>
              </w:rPr>
            </w:pPr>
            <w:r w:rsidRPr="00C21F4E">
              <w:rPr>
                <w:sz w:val="20"/>
                <w:szCs w:val="20"/>
              </w:rPr>
              <w:t xml:space="preserve">Frequency (Ordinal) Indicator Variables </w:t>
            </w:r>
          </w:p>
        </w:tc>
      </w:tr>
      <w:tr w:rsidR="00B53019" w:rsidRPr="001944EE" w:rsidTr="00C41D3F">
        <w:tc>
          <w:tcPr>
            <w:tcW w:w="3945" w:type="dxa"/>
            <w:gridSpan w:val="2"/>
            <w:vMerge w:val="restart"/>
            <w:tcBorders>
              <w:top w:val="single" w:sz="4" w:space="0" w:color="auto"/>
              <w:left w:val="double" w:sz="4" w:space="0" w:color="auto"/>
              <w:right w:val="single" w:sz="4" w:space="0" w:color="auto"/>
            </w:tcBorders>
            <w:vAlign w:val="bottom"/>
          </w:tcPr>
          <w:p w:rsidR="00B53019" w:rsidRPr="00C21F4E" w:rsidRDefault="00B53019" w:rsidP="00C41D3F">
            <w:pPr>
              <w:spacing w:line="240" w:lineRule="auto"/>
              <w:jc w:val="left"/>
              <w:rPr>
                <w:sz w:val="20"/>
                <w:szCs w:val="20"/>
              </w:rPr>
            </w:pPr>
            <w:r>
              <w:rPr>
                <w:i/>
                <w:sz w:val="20"/>
                <w:szCs w:val="20"/>
              </w:rPr>
              <w:t>Frequency of participating in…</w:t>
            </w:r>
          </w:p>
        </w:tc>
        <w:tc>
          <w:tcPr>
            <w:tcW w:w="6033" w:type="dxa"/>
            <w:gridSpan w:val="9"/>
            <w:tcBorders>
              <w:top w:val="single" w:sz="4" w:space="0" w:color="auto"/>
              <w:left w:val="single" w:sz="4" w:space="0" w:color="auto"/>
              <w:bottom w:val="single" w:sz="4" w:space="0" w:color="auto"/>
              <w:right w:val="double" w:sz="4" w:space="0" w:color="auto"/>
            </w:tcBorders>
            <w:hideMark/>
          </w:tcPr>
          <w:p w:rsidR="00B53019" w:rsidRPr="00C21F4E" w:rsidRDefault="00B53019" w:rsidP="00C41D3F">
            <w:pPr>
              <w:spacing w:line="240" w:lineRule="auto"/>
              <w:jc w:val="center"/>
              <w:rPr>
                <w:sz w:val="20"/>
                <w:szCs w:val="20"/>
              </w:rPr>
            </w:pPr>
            <w:r>
              <w:rPr>
                <w:sz w:val="20"/>
                <w:szCs w:val="20"/>
              </w:rPr>
              <w:t>Response Distribution</w:t>
            </w:r>
          </w:p>
        </w:tc>
      </w:tr>
      <w:tr w:rsidR="00B53019" w:rsidRPr="001944EE" w:rsidTr="00C41D3F">
        <w:tc>
          <w:tcPr>
            <w:tcW w:w="3945" w:type="dxa"/>
            <w:gridSpan w:val="2"/>
            <w:vMerge/>
            <w:tcBorders>
              <w:left w:val="double" w:sz="4" w:space="0" w:color="auto"/>
              <w:bottom w:val="single" w:sz="4" w:space="0" w:color="auto"/>
              <w:right w:val="single" w:sz="4" w:space="0" w:color="auto"/>
            </w:tcBorders>
            <w:shd w:val="clear" w:color="auto" w:fill="F2F2F2" w:themeFill="background1" w:themeFillShade="F2"/>
            <w:hideMark/>
          </w:tcPr>
          <w:p w:rsidR="00B53019" w:rsidRPr="00C21F4E" w:rsidRDefault="00B53019" w:rsidP="00C41D3F">
            <w:pPr>
              <w:spacing w:line="240" w:lineRule="auto"/>
              <w:rPr>
                <w:sz w:val="20"/>
                <w:szCs w:val="20"/>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53019" w:rsidRPr="00C21F4E" w:rsidRDefault="00B53019" w:rsidP="00C41D3F">
            <w:pPr>
              <w:spacing w:line="240" w:lineRule="auto"/>
              <w:jc w:val="center"/>
              <w:rPr>
                <w:sz w:val="20"/>
                <w:szCs w:val="20"/>
              </w:rPr>
            </w:pPr>
            <w:r w:rsidRPr="00C21F4E">
              <w:rPr>
                <w:sz w:val="20"/>
                <w:szCs w:val="20"/>
              </w:rPr>
              <w:t>Never</w:t>
            </w:r>
          </w:p>
        </w:tc>
        <w:tc>
          <w:tcPr>
            <w:tcW w:w="16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53019" w:rsidRPr="00C21F4E" w:rsidRDefault="00B53019" w:rsidP="00C41D3F">
            <w:pPr>
              <w:spacing w:line="240" w:lineRule="auto"/>
              <w:jc w:val="center"/>
              <w:rPr>
                <w:sz w:val="20"/>
                <w:szCs w:val="20"/>
              </w:rPr>
            </w:pPr>
            <w:r w:rsidRPr="00C21F4E">
              <w:rPr>
                <w:sz w:val="20"/>
                <w:szCs w:val="20"/>
              </w:rPr>
              <w:t>I do, but not in the past 30 days</w:t>
            </w:r>
          </w:p>
        </w:tc>
        <w:tc>
          <w:tcPr>
            <w:tcW w:w="17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53019" w:rsidRPr="00C21F4E" w:rsidRDefault="00B53019" w:rsidP="00C41D3F">
            <w:pPr>
              <w:spacing w:line="240" w:lineRule="auto"/>
              <w:jc w:val="center"/>
              <w:rPr>
                <w:sz w:val="20"/>
                <w:szCs w:val="20"/>
              </w:rPr>
            </w:pPr>
            <w:r w:rsidRPr="00C21F4E">
              <w:rPr>
                <w:sz w:val="20"/>
                <w:szCs w:val="20"/>
              </w:rPr>
              <w:t>More than once in past 30 days but at most 1 day/week</w:t>
            </w:r>
          </w:p>
        </w:tc>
        <w:tc>
          <w:tcPr>
            <w:tcW w:w="1263"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hideMark/>
          </w:tcPr>
          <w:p w:rsidR="00B53019" w:rsidRPr="00C21F4E" w:rsidRDefault="00B53019" w:rsidP="00C41D3F">
            <w:pPr>
              <w:spacing w:line="240" w:lineRule="auto"/>
              <w:jc w:val="center"/>
              <w:rPr>
                <w:sz w:val="20"/>
                <w:szCs w:val="20"/>
              </w:rPr>
            </w:pPr>
            <w:r w:rsidRPr="00C21F4E">
              <w:rPr>
                <w:sz w:val="20"/>
                <w:szCs w:val="20"/>
              </w:rPr>
              <w:t>T</w:t>
            </w:r>
            <w:r>
              <w:rPr>
                <w:sz w:val="20"/>
                <w:szCs w:val="20"/>
              </w:rPr>
              <w:t>wo or more days/</w:t>
            </w:r>
            <w:r w:rsidRPr="00C21F4E">
              <w:rPr>
                <w:sz w:val="20"/>
                <w:szCs w:val="20"/>
              </w:rPr>
              <w:t>week</w:t>
            </w:r>
          </w:p>
        </w:tc>
      </w:tr>
      <w:tr w:rsidR="00B53019" w:rsidRPr="001944EE" w:rsidTr="00C41D3F">
        <w:tc>
          <w:tcPr>
            <w:tcW w:w="3945" w:type="dxa"/>
            <w:gridSpan w:val="2"/>
            <w:tcBorders>
              <w:top w:val="single" w:sz="4" w:space="0" w:color="auto"/>
              <w:left w:val="double" w:sz="4" w:space="0" w:color="auto"/>
              <w:bottom w:val="single" w:sz="4" w:space="0" w:color="auto"/>
              <w:right w:val="single" w:sz="4" w:space="0" w:color="auto"/>
            </w:tcBorders>
            <w:hideMark/>
          </w:tcPr>
          <w:p w:rsidR="00B53019" w:rsidRPr="00C21F4E" w:rsidRDefault="00B53019" w:rsidP="00C41D3F">
            <w:pPr>
              <w:spacing w:line="240" w:lineRule="auto"/>
              <w:jc w:val="left"/>
              <w:rPr>
                <w:sz w:val="20"/>
                <w:szCs w:val="20"/>
              </w:rPr>
            </w:pPr>
            <w:r w:rsidRPr="00C21F4E">
              <w:rPr>
                <w:sz w:val="20"/>
                <w:szCs w:val="20"/>
              </w:rPr>
              <w:t>Bicycling (15 min or more)</w:t>
            </w:r>
          </w:p>
        </w:tc>
        <w:tc>
          <w:tcPr>
            <w:tcW w:w="1420" w:type="dxa"/>
            <w:gridSpan w:val="3"/>
            <w:tcBorders>
              <w:top w:val="single" w:sz="4" w:space="0" w:color="auto"/>
              <w:left w:val="single" w:sz="4" w:space="0" w:color="auto"/>
              <w:bottom w:val="single" w:sz="4" w:space="0" w:color="auto"/>
              <w:right w:val="single" w:sz="4" w:space="0" w:color="auto"/>
            </w:tcBorders>
            <w:hideMark/>
          </w:tcPr>
          <w:p w:rsidR="00B53019" w:rsidRPr="00C21F4E" w:rsidRDefault="00B53019" w:rsidP="00C41D3F">
            <w:pPr>
              <w:tabs>
                <w:tab w:val="decimal" w:pos="538"/>
              </w:tabs>
              <w:spacing w:line="240" w:lineRule="auto"/>
              <w:jc w:val="left"/>
              <w:rPr>
                <w:sz w:val="20"/>
                <w:szCs w:val="20"/>
              </w:rPr>
            </w:pPr>
            <w:r>
              <w:rPr>
                <w:sz w:val="20"/>
                <w:szCs w:val="20"/>
              </w:rPr>
              <w:t>62.7</w:t>
            </w:r>
            <w:r w:rsidRPr="00C21F4E">
              <w:rPr>
                <w:sz w:val="20"/>
                <w:szCs w:val="20"/>
              </w:rPr>
              <w:t>%</w:t>
            </w:r>
          </w:p>
        </w:tc>
        <w:tc>
          <w:tcPr>
            <w:tcW w:w="1607" w:type="dxa"/>
            <w:gridSpan w:val="2"/>
            <w:tcBorders>
              <w:top w:val="single" w:sz="4" w:space="0" w:color="auto"/>
              <w:left w:val="single" w:sz="4" w:space="0" w:color="auto"/>
              <w:bottom w:val="single" w:sz="4" w:space="0" w:color="auto"/>
              <w:right w:val="single" w:sz="4" w:space="0" w:color="auto"/>
            </w:tcBorders>
            <w:hideMark/>
          </w:tcPr>
          <w:p w:rsidR="00B53019" w:rsidRPr="00C21F4E" w:rsidRDefault="00B53019" w:rsidP="00C41D3F">
            <w:pPr>
              <w:tabs>
                <w:tab w:val="decimal" w:pos="550"/>
              </w:tabs>
              <w:spacing w:line="240" w:lineRule="auto"/>
              <w:jc w:val="left"/>
              <w:rPr>
                <w:sz w:val="20"/>
                <w:szCs w:val="20"/>
              </w:rPr>
            </w:pPr>
            <w:r>
              <w:rPr>
                <w:sz w:val="20"/>
                <w:szCs w:val="20"/>
              </w:rPr>
              <w:t>20.7</w:t>
            </w:r>
            <w:r w:rsidRPr="00C21F4E">
              <w:rPr>
                <w:sz w:val="20"/>
                <w:szCs w:val="20"/>
              </w:rPr>
              <w:t>%</w:t>
            </w:r>
          </w:p>
        </w:tc>
        <w:tc>
          <w:tcPr>
            <w:tcW w:w="1743" w:type="dxa"/>
            <w:gridSpan w:val="3"/>
            <w:tcBorders>
              <w:top w:val="single" w:sz="4" w:space="0" w:color="auto"/>
              <w:left w:val="single" w:sz="4" w:space="0" w:color="auto"/>
              <w:bottom w:val="single" w:sz="4" w:space="0" w:color="auto"/>
              <w:right w:val="single" w:sz="4" w:space="0" w:color="auto"/>
            </w:tcBorders>
            <w:hideMark/>
          </w:tcPr>
          <w:p w:rsidR="00B53019" w:rsidRPr="00C21F4E" w:rsidRDefault="00B53019" w:rsidP="00C41D3F">
            <w:pPr>
              <w:tabs>
                <w:tab w:val="decimal" w:pos="629"/>
              </w:tabs>
              <w:spacing w:line="240" w:lineRule="auto"/>
              <w:jc w:val="left"/>
              <w:rPr>
                <w:sz w:val="20"/>
                <w:szCs w:val="20"/>
              </w:rPr>
            </w:pPr>
            <w:r>
              <w:rPr>
                <w:sz w:val="20"/>
                <w:szCs w:val="20"/>
              </w:rPr>
              <w:t>8.4</w:t>
            </w:r>
            <w:r w:rsidRPr="00C21F4E">
              <w:rPr>
                <w:sz w:val="20"/>
                <w:szCs w:val="20"/>
              </w:rPr>
              <w:t>%</w:t>
            </w:r>
          </w:p>
        </w:tc>
        <w:tc>
          <w:tcPr>
            <w:tcW w:w="1263" w:type="dxa"/>
            <w:tcBorders>
              <w:top w:val="single" w:sz="4" w:space="0" w:color="auto"/>
              <w:left w:val="single" w:sz="4" w:space="0" w:color="auto"/>
              <w:bottom w:val="single" w:sz="4" w:space="0" w:color="auto"/>
              <w:right w:val="double" w:sz="4" w:space="0" w:color="auto"/>
            </w:tcBorders>
            <w:hideMark/>
          </w:tcPr>
          <w:p w:rsidR="00B53019" w:rsidRPr="00C21F4E" w:rsidRDefault="00B53019" w:rsidP="00C41D3F">
            <w:pPr>
              <w:tabs>
                <w:tab w:val="decimal" w:pos="438"/>
              </w:tabs>
              <w:spacing w:line="240" w:lineRule="auto"/>
              <w:jc w:val="left"/>
              <w:rPr>
                <w:sz w:val="20"/>
                <w:szCs w:val="20"/>
              </w:rPr>
            </w:pPr>
            <w:r>
              <w:rPr>
                <w:sz w:val="20"/>
                <w:szCs w:val="20"/>
              </w:rPr>
              <w:t>8.2</w:t>
            </w:r>
            <w:r w:rsidRPr="00C21F4E">
              <w:rPr>
                <w:sz w:val="20"/>
                <w:szCs w:val="20"/>
              </w:rPr>
              <w:t>%</w:t>
            </w:r>
          </w:p>
        </w:tc>
      </w:tr>
      <w:tr w:rsidR="00B53019" w:rsidRPr="001944EE" w:rsidTr="00C41D3F">
        <w:tc>
          <w:tcPr>
            <w:tcW w:w="3945" w:type="dxa"/>
            <w:gridSpan w:val="2"/>
            <w:tcBorders>
              <w:top w:val="single" w:sz="4" w:space="0" w:color="auto"/>
              <w:left w:val="double" w:sz="4" w:space="0" w:color="auto"/>
              <w:bottom w:val="single" w:sz="4" w:space="0" w:color="auto"/>
              <w:right w:val="single" w:sz="4" w:space="0" w:color="auto"/>
            </w:tcBorders>
            <w:hideMark/>
          </w:tcPr>
          <w:p w:rsidR="00B53019" w:rsidRPr="00C21F4E" w:rsidRDefault="00B53019" w:rsidP="00C41D3F">
            <w:pPr>
              <w:spacing w:line="240" w:lineRule="auto"/>
              <w:jc w:val="left"/>
              <w:rPr>
                <w:sz w:val="20"/>
                <w:szCs w:val="20"/>
              </w:rPr>
            </w:pPr>
            <w:r w:rsidRPr="00C21F4E">
              <w:rPr>
                <w:sz w:val="20"/>
                <w:szCs w:val="20"/>
              </w:rPr>
              <w:t>Walking (15 min or more)</w:t>
            </w:r>
          </w:p>
        </w:tc>
        <w:tc>
          <w:tcPr>
            <w:tcW w:w="1420" w:type="dxa"/>
            <w:gridSpan w:val="3"/>
            <w:tcBorders>
              <w:top w:val="single" w:sz="4" w:space="0" w:color="auto"/>
              <w:left w:val="single" w:sz="4" w:space="0" w:color="auto"/>
              <w:bottom w:val="single" w:sz="4" w:space="0" w:color="auto"/>
              <w:right w:val="single" w:sz="4" w:space="0" w:color="auto"/>
            </w:tcBorders>
            <w:hideMark/>
          </w:tcPr>
          <w:p w:rsidR="00B53019" w:rsidRPr="00C21F4E" w:rsidRDefault="00B53019" w:rsidP="00C41D3F">
            <w:pPr>
              <w:tabs>
                <w:tab w:val="decimal" w:pos="538"/>
              </w:tabs>
              <w:spacing w:line="240" w:lineRule="auto"/>
              <w:jc w:val="left"/>
              <w:rPr>
                <w:sz w:val="20"/>
                <w:szCs w:val="20"/>
              </w:rPr>
            </w:pPr>
            <w:r>
              <w:rPr>
                <w:sz w:val="20"/>
                <w:szCs w:val="20"/>
              </w:rPr>
              <w:t>8.3</w:t>
            </w:r>
            <w:r w:rsidRPr="00C21F4E">
              <w:rPr>
                <w:sz w:val="20"/>
                <w:szCs w:val="20"/>
              </w:rPr>
              <w:t>%</w:t>
            </w:r>
          </w:p>
        </w:tc>
        <w:tc>
          <w:tcPr>
            <w:tcW w:w="1607" w:type="dxa"/>
            <w:gridSpan w:val="2"/>
            <w:tcBorders>
              <w:top w:val="single" w:sz="4" w:space="0" w:color="auto"/>
              <w:left w:val="single" w:sz="4" w:space="0" w:color="auto"/>
              <w:bottom w:val="single" w:sz="4" w:space="0" w:color="auto"/>
              <w:right w:val="single" w:sz="4" w:space="0" w:color="auto"/>
            </w:tcBorders>
            <w:hideMark/>
          </w:tcPr>
          <w:p w:rsidR="00B53019" w:rsidRPr="00C21F4E" w:rsidRDefault="00B53019" w:rsidP="00C41D3F">
            <w:pPr>
              <w:tabs>
                <w:tab w:val="decimal" w:pos="550"/>
              </w:tabs>
              <w:spacing w:line="240" w:lineRule="auto"/>
              <w:jc w:val="left"/>
              <w:rPr>
                <w:sz w:val="20"/>
                <w:szCs w:val="20"/>
              </w:rPr>
            </w:pPr>
            <w:r>
              <w:rPr>
                <w:sz w:val="20"/>
                <w:szCs w:val="20"/>
              </w:rPr>
              <w:t>6.0</w:t>
            </w:r>
            <w:r w:rsidRPr="00C21F4E">
              <w:rPr>
                <w:sz w:val="20"/>
                <w:szCs w:val="20"/>
              </w:rPr>
              <w:t>%</w:t>
            </w:r>
          </w:p>
        </w:tc>
        <w:tc>
          <w:tcPr>
            <w:tcW w:w="1743" w:type="dxa"/>
            <w:gridSpan w:val="3"/>
            <w:tcBorders>
              <w:top w:val="single" w:sz="4" w:space="0" w:color="auto"/>
              <w:left w:val="single" w:sz="4" w:space="0" w:color="auto"/>
              <w:bottom w:val="single" w:sz="4" w:space="0" w:color="auto"/>
              <w:right w:val="single" w:sz="4" w:space="0" w:color="auto"/>
            </w:tcBorders>
            <w:hideMark/>
          </w:tcPr>
          <w:p w:rsidR="00B53019" w:rsidRPr="00C21F4E" w:rsidRDefault="00B53019" w:rsidP="00C41D3F">
            <w:pPr>
              <w:tabs>
                <w:tab w:val="decimal" w:pos="629"/>
              </w:tabs>
              <w:spacing w:line="240" w:lineRule="auto"/>
              <w:jc w:val="left"/>
              <w:rPr>
                <w:sz w:val="20"/>
                <w:szCs w:val="20"/>
              </w:rPr>
            </w:pPr>
            <w:r>
              <w:rPr>
                <w:sz w:val="20"/>
                <w:szCs w:val="20"/>
              </w:rPr>
              <w:t>18.7</w:t>
            </w:r>
            <w:r w:rsidRPr="00C21F4E">
              <w:rPr>
                <w:sz w:val="20"/>
                <w:szCs w:val="20"/>
              </w:rPr>
              <w:t>%</w:t>
            </w:r>
          </w:p>
        </w:tc>
        <w:tc>
          <w:tcPr>
            <w:tcW w:w="1263" w:type="dxa"/>
            <w:tcBorders>
              <w:top w:val="single" w:sz="4" w:space="0" w:color="auto"/>
              <w:left w:val="single" w:sz="4" w:space="0" w:color="auto"/>
              <w:bottom w:val="single" w:sz="4" w:space="0" w:color="auto"/>
              <w:right w:val="double" w:sz="4" w:space="0" w:color="auto"/>
            </w:tcBorders>
            <w:hideMark/>
          </w:tcPr>
          <w:p w:rsidR="00B53019" w:rsidRPr="00C21F4E" w:rsidRDefault="00B53019" w:rsidP="00C41D3F">
            <w:pPr>
              <w:tabs>
                <w:tab w:val="decimal" w:pos="438"/>
              </w:tabs>
              <w:spacing w:line="240" w:lineRule="auto"/>
              <w:jc w:val="left"/>
              <w:rPr>
                <w:sz w:val="20"/>
                <w:szCs w:val="20"/>
              </w:rPr>
            </w:pPr>
            <w:r>
              <w:rPr>
                <w:sz w:val="20"/>
                <w:szCs w:val="20"/>
              </w:rPr>
              <w:t>66.9</w:t>
            </w:r>
            <w:r w:rsidRPr="00C21F4E">
              <w:rPr>
                <w:sz w:val="20"/>
                <w:szCs w:val="20"/>
              </w:rPr>
              <w:t>%</w:t>
            </w:r>
          </w:p>
        </w:tc>
      </w:tr>
      <w:tr w:rsidR="00B53019" w:rsidRPr="001944EE" w:rsidTr="00C41D3F">
        <w:tc>
          <w:tcPr>
            <w:tcW w:w="2415"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bottom"/>
            <w:hideMark/>
          </w:tcPr>
          <w:p w:rsidR="00B53019" w:rsidRPr="00C21F4E" w:rsidRDefault="00B53019" w:rsidP="00C41D3F">
            <w:pPr>
              <w:tabs>
                <w:tab w:val="left" w:pos="2552"/>
              </w:tabs>
              <w:spacing w:line="240" w:lineRule="auto"/>
              <w:jc w:val="left"/>
              <w:rPr>
                <w:i/>
                <w:sz w:val="20"/>
                <w:szCs w:val="20"/>
              </w:rPr>
            </w:pPr>
            <w:r>
              <w:rPr>
                <w:i/>
                <w:sz w:val="20"/>
                <w:szCs w:val="20"/>
              </w:rPr>
              <w:t>Frequency of…</w:t>
            </w:r>
          </w:p>
        </w:tc>
        <w:tc>
          <w:tcPr>
            <w:tcW w:w="247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53019" w:rsidRPr="00C21F4E" w:rsidRDefault="00B53019" w:rsidP="00C41D3F">
            <w:pPr>
              <w:spacing w:line="240" w:lineRule="auto"/>
              <w:jc w:val="center"/>
              <w:rPr>
                <w:sz w:val="20"/>
                <w:szCs w:val="20"/>
              </w:rPr>
            </w:pPr>
            <w:r>
              <w:rPr>
                <w:sz w:val="20"/>
                <w:szCs w:val="20"/>
              </w:rPr>
              <w:t>Smart</w:t>
            </w:r>
            <w:r w:rsidRPr="00C21F4E">
              <w:rPr>
                <w:sz w:val="20"/>
                <w:szCs w:val="20"/>
              </w:rPr>
              <w:t>phone ownership and app use for travel info</w:t>
            </w:r>
          </w:p>
        </w:tc>
        <w:tc>
          <w:tcPr>
            <w:tcW w:w="255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B53019" w:rsidRPr="00C21F4E" w:rsidRDefault="00B53019" w:rsidP="00C41D3F">
            <w:pPr>
              <w:spacing w:line="240" w:lineRule="auto"/>
              <w:jc w:val="left"/>
              <w:rPr>
                <w:sz w:val="20"/>
                <w:szCs w:val="20"/>
              </w:rPr>
            </w:pPr>
            <w:r w:rsidRPr="00C21F4E">
              <w:rPr>
                <w:i/>
                <w:sz w:val="20"/>
                <w:szCs w:val="20"/>
              </w:rPr>
              <w:t>Frequency of:</w:t>
            </w:r>
          </w:p>
        </w:tc>
        <w:tc>
          <w:tcPr>
            <w:tcW w:w="2530" w:type="dxa"/>
            <w:gridSpan w:val="3"/>
            <w:tcBorders>
              <w:top w:val="single" w:sz="4" w:space="0" w:color="auto"/>
              <w:left w:val="single" w:sz="4" w:space="0" w:color="auto"/>
              <w:bottom w:val="single" w:sz="4" w:space="0" w:color="auto"/>
              <w:right w:val="double" w:sz="4" w:space="0" w:color="auto"/>
            </w:tcBorders>
            <w:shd w:val="clear" w:color="auto" w:fill="F2F2F2" w:themeFill="background1" w:themeFillShade="F2"/>
            <w:hideMark/>
          </w:tcPr>
          <w:p w:rsidR="00B53019" w:rsidRPr="00C21F4E" w:rsidRDefault="00B53019" w:rsidP="00C41D3F">
            <w:pPr>
              <w:spacing w:line="240" w:lineRule="auto"/>
              <w:jc w:val="center"/>
              <w:rPr>
                <w:sz w:val="20"/>
                <w:szCs w:val="20"/>
              </w:rPr>
            </w:pPr>
            <w:r w:rsidRPr="00C21F4E">
              <w:rPr>
                <w:sz w:val="20"/>
                <w:szCs w:val="20"/>
              </w:rPr>
              <w:t xml:space="preserve">Technology-based platforms for travel info </w:t>
            </w:r>
          </w:p>
        </w:tc>
      </w:tr>
      <w:tr w:rsidR="00B53019" w:rsidRPr="001944EE" w:rsidTr="00C41D3F">
        <w:tc>
          <w:tcPr>
            <w:tcW w:w="2415" w:type="dxa"/>
            <w:tcBorders>
              <w:top w:val="single" w:sz="4" w:space="0" w:color="auto"/>
              <w:left w:val="double" w:sz="4" w:space="0" w:color="auto"/>
              <w:bottom w:val="single" w:sz="4" w:space="0" w:color="auto"/>
              <w:right w:val="single" w:sz="4" w:space="0" w:color="auto"/>
            </w:tcBorders>
            <w:vAlign w:val="center"/>
            <w:hideMark/>
          </w:tcPr>
          <w:p w:rsidR="00B53019" w:rsidRPr="00C21F4E" w:rsidRDefault="00B53019" w:rsidP="00C41D3F">
            <w:pPr>
              <w:spacing w:line="240" w:lineRule="auto"/>
              <w:jc w:val="left"/>
              <w:rPr>
                <w:sz w:val="20"/>
                <w:szCs w:val="20"/>
              </w:rPr>
            </w:pPr>
            <w:r>
              <w:rPr>
                <w:sz w:val="20"/>
                <w:szCs w:val="20"/>
              </w:rPr>
              <w:t>Don’t own smart</w:t>
            </w:r>
            <w:r w:rsidRPr="00C21F4E">
              <w:rPr>
                <w:sz w:val="20"/>
                <w:szCs w:val="20"/>
              </w:rPr>
              <w:t>phone</w:t>
            </w:r>
          </w:p>
        </w:tc>
        <w:tc>
          <w:tcPr>
            <w:tcW w:w="2479" w:type="dxa"/>
            <w:gridSpan w:val="2"/>
            <w:tcBorders>
              <w:top w:val="single" w:sz="4" w:space="0" w:color="auto"/>
              <w:left w:val="single" w:sz="4" w:space="0" w:color="auto"/>
              <w:bottom w:val="single" w:sz="4" w:space="0" w:color="auto"/>
              <w:right w:val="single" w:sz="4" w:space="0" w:color="auto"/>
            </w:tcBorders>
            <w:vAlign w:val="center"/>
            <w:hideMark/>
          </w:tcPr>
          <w:p w:rsidR="00B53019" w:rsidRPr="00C21F4E" w:rsidRDefault="00B53019" w:rsidP="00C41D3F">
            <w:pPr>
              <w:tabs>
                <w:tab w:val="decimal" w:pos="1064"/>
              </w:tabs>
              <w:spacing w:line="240" w:lineRule="auto"/>
              <w:jc w:val="left"/>
              <w:rPr>
                <w:sz w:val="20"/>
                <w:szCs w:val="20"/>
              </w:rPr>
            </w:pPr>
            <w:r w:rsidRPr="00C21F4E">
              <w:rPr>
                <w:sz w:val="20"/>
                <w:szCs w:val="20"/>
              </w:rPr>
              <w:t>30.0%</w:t>
            </w:r>
          </w:p>
        </w:tc>
        <w:tc>
          <w:tcPr>
            <w:tcW w:w="2554" w:type="dxa"/>
            <w:gridSpan w:val="5"/>
            <w:tcBorders>
              <w:top w:val="single" w:sz="4" w:space="0" w:color="auto"/>
              <w:left w:val="single" w:sz="4" w:space="0" w:color="auto"/>
              <w:bottom w:val="single" w:sz="4" w:space="0" w:color="auto"/>
              <w:right w:val="single" w:sz="4" w:space="0" w:color="auto"/>
            </w:tcBorders>
            <w:vAlign w:val="center"/>
            <w:hideMark/>
          </w:tcPr>
          <w:p w:rsidR="00B53019" w:rsidRPr="00C21F4E" w:rsidRDefault="00B53019" w:rsidP="00C41D3F">
            <w:pPr>
              <w:spacing w:line="240" w:lineRule="auto"/>
              <w:jc w:val="left"/>
              <w:rPr>
                <w:sz w:val="20"/>
                <w:szCs w:val="20"/>
              </w:rPr>
            </w:pPr>
            <w:r w:rsidRPr="00C21F4E">
              <w:rPr>
                <w:sz w:val="20"/>
                <w:szCs w:val="20"/>
              </w:rPr>
              <w:t>Never</w:t>
            </w:r>
          </w:p>
        </w:tc>
        <w:tc>
          <w:tcPr>
            <w:tcW w:w="2530" w:type="dxa"/>
            <w:gridSpan w:val="3"/>
            <w:tcBorders>
              <w:top w:val="single" w:sz="4" w:space="0" w:color="auto"/>
              <w:left w:val="single" w:sz="4" w:space="0" w:color="auto"/>
              <w:bottom w:val="single" w:sz="4" w:space="0" w:color="auto"/>
              <w:right w:val="double" w:sz="4" w:space="0" w:color="auto"/>
            </w:tcBorders>
            <w:vAlign w:val="center"/>
            <w:hideMark/>
          </w:tcPr>
          <w:p w:rsidR="00B53019" w:rsidRPr="00C21F4E" w:rsidRDefault="00B53019" w:rsidP="00C41D3F">
            <w:pPr>
              <w:tabs>
                <w:tab w:val="decimal" w:pos="1162"/>
              </w:tabs>
              <w:spacing w:line="240" w:lineRule="auto"/>
              <w:jc w:val="left"/>
              <w:rPr>
                <w:sz w:val="20"/>
                <w:szCs w:val="20"/>
              </w:rPr>
            </w:pPr>
            <w:r w:rsidRPr="00C21F4E">
              <w:rPr>
                <w:sz w:val="20"/>
                <w:szCs w:val="20"/>
              </w:rPr>
              <w:t>31.1%</w:t>
            </w:r>
          </w:p>
        </w:tc>
      </w:tr>
      <w:tr w:rsidR="00B53019" w:rsidRPr="001944EE" w:rsidTr="00C41D3F">
        <w:tc>
          <w:tcPr>
            <w:tcW w:w="2415" w:type="dxa"/>
            <w:tcBorders>
              <w:top w:val="single" w:sz="4" w:space="0" w:color="auto"/>
              <w:left w:val="double" w:sz="4" w:space="0" w:color="auto"/>
              <w:bottom w:val="single" w:sz="4" w:space="0" w:color="auto"/>
              <w:right w:val="single" w:sz="4" w:space="0" w:color="auto"/>
            </w:tcBorders>
            <w:vAlign w:val="center"/>
            <w:hideMark/>
          </w:tcPr>
          <w:p w:rsidR="00B53019" w:rsidRPr="00C21F4E" w:rsidRDefault="00B53019" w:rsidP="00C41D3F">
            <w:pPr>
              <w:spacing w:line="240" w:lineRule="auto"/>
              <w:jc w:val="left"/>
              <w:rPr>
                <w:sz w:val="20"/>
                <w:szCs w:val="20"/>
              </w:rPr>
            </w:pPr>
            <w:r>
              <w:rPr>
                <w:sz w:val="20"/>
                <w:szCs w:val="20"/>
              </w:rPr>
              <w:t>Own smart</w:t>
            </w:r>
            <w:r w:rsidRPr="00C21F4E">
              <w:rPr>
                <w:sz w:val="20"/>
                <w:szCs w:val="20"/>
              </w:rPr>
              <w:t>phone but never use apps for travel info</w:t>
            </w:r>
          </w:p>
        </w:tc>
        <w:tc>
          <w:tcPr>
            <w:tcW w:w="2479" w:type="dxa"/>
            <w:gridSpan w:val="2"/>
            <w:tcBorders>
              <w:top w:val="single" w:sz="4" w:space="0" w:color="auto"/>
              <w:left w:val="single" w:sz="4" w:space="0" w:color="auto"/>
              <w:bottom w:val="single" w:sz="4" w:space="0" w:color="auto"/>
              <w:right w:val="single" w:sz="4" w:space="0" w:color="auto"/>
            </w:tcBorders>
            <w:vAlign w:val="center"/>
            <w:hideMark/>
          </w:tcPr>
          <w:p w:rsidR="00B53019" w:rsidRPr="00C21F4E" w:rsidRDefault="00B53019" w:rsidP="00C41D3F">
            <w:pPr>
              <w:tabs>
                <w:tab w:val="decimal" w:pos="1064"/>
              </w:tabs>
              <w:spacing w:line="240" w:lineRule="auto"/>
              <w:jc w:val="left"/>
              <w:rPr>
                <w:sz w:val="20"/>
                <w:szCs w:val="20"/>
              </w:rPr>
            </w:pPr>
            <w:r w:rsidRPr="00C21F4E">
              <w:rPr>
                <w:sz w:val="20"/>
                <w:szCs w:val="20"/>
              </w:rPr>
              <w:t>21.8%</w:t>
            </w:r>
          </w:p>
        </w:tc>
        <w:tc>
          <w:tcPr>
            <w:tcW w:w="2554" w:type="dxa"/>
            <w:gridSpan w:val="5"/>
            <w:tcBorders>
              <w:top w:val="single" w:sz="4" w:space="0" w:color="auto"/>
              <w:left w:val="single" w:sz="4" w:space="0" w:color="auto"/>
              <w:bottom w:val="single" w:sz="4" w:space="0" w:color="auto"/>
              <w:right w:val="single" w:sz="4" w:space="0" w:color="auto"/>
            </w:tcBorders>
            <w:vAlign w:val="center"/>
            <w:hideMark/>
          </w:tcPr>
          <w:p w:rsidR="00B53019" w:rsidRPr="00C21F4E" w:rsidRDefault="00B53019" w:rsidP="00C41D3F">
            <w:pPr>
              <w:spacing w:line="240" w:lineRule="auto"/>
              <w:jc w:val="left"/>
              <w:rPr>
                <w:sz w:val="20"/>
                <w:szCs w:val="20"/>
              </w:rPr>
            </w:pPr>
            <w:r w:rsidRPr="00C21F4E">
              <w:rPr>
                <w:sz w:val="20"/>
                <w:szCs w:val="20"/>
              </w:rPr>
              <w:t>Less than one day per week</w:t>
            </w:r>
          </w:p>
        </w:tc>
        <w:tc>
          <w:tcPr>
            <w:tcW w:w="2530" w:type="dxa"/>
            <w:gridSpan w:val="3"/>
            <w:tcBorders>
              <w:top w:val="single" w:sz="4" w:space="0" w:color="auto"/>
              <w:left w:val="single" w:sz="4" w:space="0" w:color="auto"/>
              <w:bottom w:val="single" w:sz="4" w:space="0" w:color="auto"/>
              <w:right w:val="double" w:sz="4" w:space="0" w:color="auto"/>
            </w:tcBorders>
            <w:vAlign w:val="center"/>
            <w:hideMark/>
          </w:tcPr>
          <w:p w:rsidR="00B53019" w:rsidRPr="00C21F4E" w:rsidRDefault="00B53019" w:rsidP="00C41D3F">
            <w:pPr>
              <w:tabs>
                <w:tab w:val="decimal" w:pos="1162"/>
              </w:tabs>
              <w:spacing w:line="240" w:lineRule="auto"/>
              <w:jc w:val="left"/>
              <w:rPr>
                <w:sz w:val="20"/>
                <w:szCs w:val="20"/>
              </w:rPr>
            </w:pPr>
            <w:r w:rsidRPr="00C21F4E">
              <w:rPr>
                <w:sz w:val="20"/>
                <w:szCs w:val="20"/>
              </w:rPr>
              <w:t>33.2%</w:t>
            </w:r>
          </w:p>
        </w:tc>
      </w:tr>
      <w:tr w:rsidR="00B53019" w:rsidRPr="001944EE" w:rsidTr="00C41D3F">
        <w:tc>
          <w:tcPr>
            <w:tcW w:w="2415" w:type="dxa"/>
            <w:tcBorders>
              <w:top w:val="single" w:sz="4" w:space="0" w:color="auto"/>
              <w:left w:val="double" w:sz="4" w:space="0" w:color="auto"/>
              <w:bottom w:val="single" w:sz="4" w:space="0" w:color="auto"/>
              <w:right w:val="single" w:sz="4" w:space="0" w:color="auto"/>
            </w:tcBorders>
            <w:vAlign w:val="center"/>
            <w:hideMark/>
          </w:tcPr>
          <w:p w:rsidR="00B53019" w:rsidRPr="00C21F4E" w:rsidRDefault="00B53019" w:rsidP="00C41D3F">
            <w:pPr>
              <w:spacing w:line="240" w:lineRule="auto"/>
              <w:jc w:val="left"/>
              <w:rPr>
                <w:sz w:val="20"/>
                <w:szCs w:val="20"/>
              </w:rPr>
            </w:pPr>
            <w:r>
              <w:rPr>
                <w:sz w:val="20"/>
                <w:szCs w:val="20"/>
              </w:rPr>
              <w:t>Own smart</w:t>
            </w:r>
            <w:r w:rsidRPr="00C21F4E">
              <w:rPr>
                <w:sz w:val="20"/>
                <w:szCs w:val="20"/>
              </w:rPr>
              <w:t xml:space="preserve">phone and use apps less than one day per week for travel info </w:t>
            </w:r>
          </w:p>
        </w:tc>
        <w:tc>
          <w:tcPr>
            <w:tcW w:w="2479" w:type="dxa"/>
            <w:gridSpan w:val="2"/>
            <w:tcBorders>
              <w:top w:val="single" w:sz="4" w:space="0" w:color="auto"/>
              <w:left w:val="single" w:sz="4" w:space="0" w:color="auto"/>
              <w:bottom w:val="single" w:sz="4" w:space="0" w:color="auto"/>
              <w:right w:val="single" w:sz="4" w:space="0" w:color="auto"/>
            </w:tcBorders>
            <w:vAlign w:val="center"/>
            <w:hideMark/>
          </w:tcPr>
          <w:p w:rsidR="00B53019" w:rsidRPr="00C21F4E" w:rsidRDefault="00B53019" w:rsidP="00C41D3F">
            <w:pPr>
              <w:tabs>
                <w:tab w:val="decimal" w:pos="1064"/>
              </w:tabs>
              <w:spacing w:line="240" w:lineRule="auto"/>
              <w:jc w:val="left"/>
              <w:rPr>
                <w:sz w:val="20"/>
                <w:szCs w:val="20"/>
              </w:rPr>
            </w:pPr>
            <w:r w:rsidRPr="00C21F4E">
              <w:rPr>
                <w:sz w:val="20"/>
                <w:szCs w:val="20"/>
              </w:rPr>
              <w:t>18.</w:t>
            </w:r>
            <w:r>
              <w:rPr>
                <w:sz w:val="20"/>
                <w:szCs w:val="20"/>
              </w:rPr>
              <w:t>9</w:t>
            </w:r>
            <w:r w:rsidRPr="00C21F4E">
              <w:rPr>
                <w:sz w:val="20"/>
                <w:szCs w:val="20"/>
              </w:rPr>
              <w:t>%</w:t>
            </w:r>
          </w:p>
        </w:tc>
        <w:tc>
          <w:tcPr>
            <w:tcW w:w="2554" w:type="dxa"/>
            <w:gridSpan w:val="5"/>
            <w:tcBorders>
              <w:top w:val="single" w:sz="4" w:space="0" w:color="auto"/>
              <w:left w:val="single" w:sz="4" w:space="0" w:color="auto"/>
              <w:bottom w:val="single" w:sz="4" w:space="0" w:color="auto"/>
              <w:right w:val="single" w:sz="4" w:space="0" w:color="auto"/>
            </w:tcBorders>
            <w:vAlign w:val="center"/>
            <w:hideMark/>
          </w:tcPr>
          <w:p w:rsidR="00B53019" w:rsidRPr="00C21F4E" w:rsidRDefault="00B53019" w:rsidP="00C41D3F">
            <w:pPr>
              <w:spacing w:line="240" w:lineRule="auto"/>
              <w:jc w:val="left"/>
              <w:rPr>
                <w:sz w:val="20"/>
                <w:szCs w:val="20"/>
              </w:rPr>
            </w:pPr>
            <w:r w:rsidRPr="00C21F4E">
              <w:rPr>
                <w:sz w:val="20"/>
                <w:szCs w:val="20"/>
              </w:rPr>
              <w:t>One day per week</w:t>
            </w:r>
          </w:p>
        </w:tc>
        <w:tc>
          <w:tcPr>
            <w:tcW w:w="2530" w:type="dxa"/>
            <w:gridSpan w:val="3"/>
            <w:tcBorders>
              <w:top w:val="single" w:sz="4" w:space="0" w:color="auto"/>
              <w:left w:val="single" w:sz="4" w:space="0" w:color="auto"/>
              <w:bottom w:val="single" w:sz="4" w:space="0" w:color="auto"/>
              <w:right w:val="double" w:sz="4" w:space="0" w:color="auto"/>
            </w:tcBorders>
            <w:vAlign w:val="center"/>
            <w:hideMark/>
          </w:tcPr>
          <w:p w:rsidR="00B53019" w:rsidRPr="00C21F4E" w:rsidRDefault="00B53019" w:rsidP="00C41D3F">
            <w:pPr>
              <w:tabs>
                <w:tab w:val="decimal" w:pos="1162"/>
              </w:tabs>
              <w:spacing w:line="240" w:lineRule="auto"/>
              <w:jc w:val="left"/>
              <w:rPr>
                <w:sz w:val="20"/>
                <w:szCs w:val="20"/>
              </w:rPr>
            </w:pPr>
            <w:r w:rsidRPr="00C21F4E">
              <w:rPr>
                <w:sz w:val="20"/>
                <w:szCs w:val="20"/>
              </w:rPr>
              <w:t>12.9%</w:t>
            </w:r>
          </w:p>
        </w:tc>
      </w:tr>
      <w:tr w:rsidR="00B53019" w:rsidRPr="001944EE" w:rsidTr="00C41D3F">
        <w:tc>
          <w:tcPr>
            <w:tcW w:w="2415" w:type="dxa"/>
            <w:tcBorders>
              <w:top w:val="single" w:sz="4" w:space="0" w:color="auto"/>
              <w:left w:val="double" w:sz="4" w:space="0" w:color="auto"/>
              <w:bottom w:val="double" w:sz="4" w:space="0" w:color="auto"/>
              <w:right w:val="single" w:sz="4" w:space="0" w:color="auto"/>
            </w:tcBorders>
            <w:vAlign w:val="center"/>
            <w:hideMark/>
          </w:tcPr>
          <w:p w:rsidR="00B53019" w:rsidRPr="00C21F4E" w:rsidRDefault="00B53019" w:rsidP="00C41D3F">
            <w:pPr>
              <w:spacing w:line="240" w:lineRule="auto"/>
              <w:jc w:val="left"/>
              <w:rPr>
                <w:sz w:val="20"/>
                <w:szCs w:val="20"/>
              </w:rPr>
            </w:pPr>
            <w:r>
              <w:rPr>
                <w:sz w:val="20"/>
                <w:szCs w:val="20"/>
              </w:rPr>
              <w:t>Own smart</w:t>
            </w:r>
            <w:r w:rsidRPr="00C21F4E">
              <w:rPr>
                <w:sz w:val="20"/>
                <w:szCs w:val="20"/>
              </w:rPr>
              <w:t>phone and use apps one or more days per week for travel info</w:t>
            </w:r>
          </w:p>
        </w:tc>
        <w:tc>
          <w:tcPr>
            <w:tcW w:w="2479" w:type="dxa"/>
            <w:gridSpan w:val="2"/>
            <w:tcBorders>
              <w:top w:val="single" w:sz="4" w:space="0" w:color="auto"/>
              <w:left w:val="single" w:sz="4" w:space="0" w:color="auto"/>
              <w:bottom w:val="double" w:sz="4" w:space="0" w:color="auto"/>
              <w:right w:val="single" w:sz="4" w:space="0" w:color="auto"/>
            </w:tcBorders>
            <w:vAlign w:val="center"/>
            <w:hideMark/>
          </w:tcPr>
          <w:p w:rsidR="00B53019" w:rsidRPr="00C21F4E" w:rsidRDefault="00B53019" w:rsidP="00C41D3F">
            <w:pPr>
              <w:tabs>
                <w:tab w:val="decimal" w:pos="1064"/>
              </w:tabs>
              <w:spacing w:line="240" w:lineRule="auto"/>
              <w:jc w:val="left"/>
              <w:rPr>
                <w:sz w:val="20"/>
                <w:szCs w:val="20"/>
              </w:rPr>
            </w:pPr>
            <w:r w:rsidRPr="00C21F4E">
              <w:rPr>
                <w:sz w:val="20"/>
                <w:szCs w:val="20"/>
              </w:rPr>
              <w:t>29.</w:t>
            </w:r>
            <w:r>
              <w:rPr>
                <w:sz w:val="20"/>
                <w:szCs w:val="20"/>
              </w:rPr>
              <w:t>4</w:t>
            </w:r>
            <w:r w:rsidRPr="00C21F4E">
              <w:rPr>
                <w:sz w:val="20"/>
                <w:szCs w:val="20"/>
              </w:rPr>
              <w:t>%</w:t>
            </w:r>
          </w:p>
        </w:tc>
        <w:tc>
          <w:tcPr>
            <w:tcW w:w="2554" w:type="dxa"/>
            <w:gridSpan w:val="5"/>
            <w:tcBorders>
              <w:top w:val="single" w:sz="4" w:space="0" w:color="auto"/>
              <w:left w:val="single" w:sz="4" w:space="0" w:color="auto"/>
              <w:bottom w:val="double" w:sz="4" w:space="0" w:color="auto"/>
              <w:right w:val="single" w:sz="4" w:space="0" w:color="auto"/>
            </w:tcBorders>
            <w:vAlign w:val="center"/>
            <w:hideMark/>
          </w:tcPr>
          <w:p w:rsidR="00B53019" w:rsidRPr="00C21F4E" w:rsidRDefault="00B53019" w:rsidP="00C41D3F">
            <w:pPr>
              <w:spacing w:line="240" w:lineRule="auto"/>
              <w:jc w:val="left"/>
              <w:rPr>
                <w:sz w:val="20"/>
                <w:szCs w:val="20"/>
              </w:rPr>
            </w:pPr>
            <w:r w:rsidRPr="00C21F4E">
              <w:rPr>
                <w:sz w:val="20"/>
                <w:szCs w:val="20"/>
              </w:rPr>
              <w:t>Two or more times per week</w:t>
            </w:r>
          </w:p>
        </w:tc>
        <w:tc>
          <w:tcPr>
            <w:tcW w:w="2530" w:type="dxa"/>
            <w:gridSpan w:val="3"/>
            <w:tcBorders>
              <w:top w:val="single" w:sz="4" w:space="0" w:color="auto"/>
              <w:left w:val="single" w:sz="4" w:space="0" w:color="auto"/>
              <w:bottom w:val="double" w:sz="4" w:space="0" w:color="auto"/>
              <w:right w:val="double" w:sz="4" w:space="0" w:color="auto"/>
            </w:tcBorders>
            <w:vAlign w:val="center"/>
            <w:hideMark/>
          </w:tcPr>
          <w:p w:rsidR="00B53019" w:rsidRPr="00C21F4E" w:rsidRDefault="00B53019" w:rsidP="00C41D3F">
            <w:pPr>
              <w:tabs>
                <w:tab w:val="decimal" w:pos="1162"/>
              </w:tabs>
              <w:spacing w:line="240" w:lineRule="auto"/>
              <w:jc w:val="left"/>
              <w:rPr>
                <w:sz w:val="20"/>
                <w:szCs w:val="20"/>
              </w:rPr>
            </w:pPr>
            <w:r w:rsidRPr="00C21F4E">
              <w:rPr>
                <w:sz w:val="20"/>
                <w:szCs w:val="20"/>
              </w:rPr>
              <w:t>22.</w:t>
            </w:r>
            <w:r>
              <w:rPr>
                <w:sz w:val="20"/>
                <w:szCs w:val="20"/>
              </w:rPr>
              <w:t>8</w:t>
            </w:r>
            <w:r w:rsidRPr="00C21F4E">
              <w:rPr>
                <w:sz w:val="20"/>
                <w:szCs w:val="20"/>
              </w:rPr>
              <w:t>%</w:t>
            </w:r>
          </w:p>
        </w:tc>
      </w:tr>
    </w:tbl>
    <w:p w:rsidR="00B53019" w:rsidRDefault="00B53019" w:rsidP="00B53019">
      <w:pPr>
        <w:spacing w:line="240" w:lineRule="auto"/>
        <w:ind w:firstLine="360"/>
        <w:rPr>
          <w:szCs w:val="24"/>
        </w:rPr>
      </w:pPr>
    </w:p>
    <w:p w:rsidR="00B53019" w:rsidRPr="00C21F4E" w:rsidRDefault="00B53019" w:rsidP="00B53019">
      <w:pPr>
        <w:spacing w:line="240" w:lineRule="auto"/>
        <w:ind w:left="360" w:hanging="360"/>
        <w:rPr>
          <w:b/>
          <w:szCs w:val="24"/>
        </w:rPr>
      </w:pPr>
      <w:r>
        <w:rPr>
          <w:b/>
          <w:szCs w:val="24"/>
        </w:rPr>
        <w:t>4.2</w:t>
      </w:r>
      <w:r>
        <w:rPr>
          <w:b/>
          <w:szCs w:val="24"/>
        </w:rPr>
        <w:tab/>
        <w:t>Capturing Dependency Effects Using a Spatial Lag Structure</w:t>
      </w:r>
    </w:p>
    <w:p w:rsidR="00B53019" w:rsidRDefault="00B53019" w:rsidP="00B53019">
      <w:pPr>
        <w:spacing w:line="240" w:lineRule="auto"/>
        <w:rPr>
          <w:szCs w:val="24"/>
        </w:rPr>
      </w:pPr>
      <w:r>
        <w:rPr>
          <w:szCs w:val="24"/>
        </w:rPr>
        <w:t xml:space="preserve">This section describes the approach to model the ordinal variable of interest (frequency of car-sharing and/or ride-sourcing in the past 30 days) with spatial-attitudinal dependency effects. The ordinal variable has three levels corresponding to usage of shared mobility services: never, occasionally but not in the past 30 days, and one or more times in the past 30 days. </w:t>
      </w:r>
    </w:p>
    <w:p w:rsidR="00B53019" w:rsidRDefault="00B53019" w:rsidP="00B53019">
      <w:pPr>
        <w:spacing w:line="240" w:lineRule="auto"/>
        <w:ind w:firstLine="720"/>
        <w:rPr>
          <w:szCs w:val="24"/>
        </w:rPr>
      </w:pPr>
      <w:r>
        <w:rPr>
          <w:szCs w:val="24"/>
        </w:rPr>
        <w:t>The use of a s</w:t>
      </w:r>
      <w:r w:rsidRPr="00C21F4E">
        <w:rPr>
          <w:szCs w:val="24"/>
        </w:rPr>
        <w:t xml:space="preserve">patial lag structure </w:t>
      </w:r>
      <w:r>
        <w:rPr>
          <w:szCs w:val="24"/>
        </w:rPr>
        <w:t>allows</w:t>
      </w:r>
      <w:r w:rsidRPr="00C21F4E">
        <w:rPr>
          <w:szCs w:val="24"/>
        </w:rPr>
        <w:t xml:space="preserve"> choice behavior of a decision maker </w:t>
      </w:r>
      <w:r>
        <w:rPr>
          <w:szCs w:val="24"/>
        </w:rPr>
        <w:t>to be</w:t>
      </w:r>
      <w:r w:rsidRPr="00C21F4E">
        <w:rPr>
          <w:szCs w:val="24"/>
        </w:rPr>
        <w:t xml:space="preserve"> influenced by </w:t>
      </w:r>
      <w:r>
        <w:rPr>
          <w:szCs w:val="24"/>
        </w:rPr>
        <w:t xml:space="preserve">that of </w:t>
      </w:r>
      <w:r w:rsidRPr="00C21F4E">
        <w:rPr>
          <w:szCs w:val="24"/>
        </w:rPr>
        <w:t>peers in the geographic-attitudinal space. While proximity in geographic space is derived using</w:t>
      </w:r>
      <w:r w:rsidRPr="00C21F4E">
        <w:rPr>
          <w:rFonts w:eastAsiaTheme="minorEastAsia"/>
          <w:szCs w:val="24"/>
        </w:rPr>
        <w:t xml:space="preserve"> spatial distances between residence locations of decision makers, t</w:t>
      </w:r>
      <w:r w:rsidRPr="00C21F4E">
        <w:rPr>
          <w:szCs w:val="24"/>
        </w:rPr>
        <w:t>he proximity in att</w:t>
      </w:r>
      <w:r>
        <w:rPr>
          <w:szCs w:val="24"/>
        </w:rPr>
        <w:t>itudinal space is based on a latent social network</w:t>
      </w:r>
      <w:r w:rsidRPr="00C21F4E">
        <w:rPr>
          <w:szCs w:val="24"/>
        </w:rPr>
        <w:t xml:space="preserve"> </w:t>
      </w:r>
      <w:r>
        <w:rPr>
          <w:szCs w:val="24"/>
        </w:rPr>
        <w:t>defined by</w:t>
      </w:r>
      <w:r w:rsidRPr="00C21F4E">
        <w:rPr>
          <w:szCs w:val="24"/>
        </w:rPr>
        <w:t xml:space="preserve"> similarities in attitudes and lifestyle preferences. These are captured by the two latent constructs considered in the study: pro-environment attitude and neo-urban lifestyle propensity. The </w:t>
      </w:r>
      <w:r>
        <w:rPr>
          <w:szCs w:val="24"/>
        </w:rPr>
        <w:t xml:space="preserve">dependency effects due to </w:t>
      </w:r>
      <w:r w:rsidRPr="00C21F4E">
        <w:rPr>
          <w:szCs w:val="24"/>
        </w:rPr>
        <w:t>each dimension of proximity are disentangled using separate coefficients for each proximity measure.</w:t>
      </w:r>
    </w:p>
    <w:p w:rsidR="00B53019" w:rsidRPr="00C21F4E" w:rsidRDefault="00B53019" w:rsidP="00B53019">
      <w:pPr>
        <w:spacing w:line="240" w:lineRule="auto"/>
        <w:ind w:firstLine="720"/>
        <w:rPr>
          <w:rFonts w:eastAsiaTheme="minorEastAsia"/>
          <w:szCs w:val="24"/>
        </w:rPr>
      </w:pPr>
      <w:r>
        <w:rPr>
          <w:szCs w:val="24"/>
        </w:rPr>
        <w:t xml:space="preserve">In </w:t>
      </w:r>
      <w:r w:rsidRPr="00C21F4E">
        <w:rPr>
          <w:szCs w:val="24"/>
        </w:rPr>
        <w:t xml:space="preserve">the following </w:t>
      </w:r>
      <w:r>
        <w:rPr>
          <w:szCs w:val="24"/>
        </w:rPr>
        <w:t>discussion</w:t>
      </w:r>
      <w:r w:rsidRPr="00C21F4E">
        <w:rPr>
          <w:szCs w:val="24"/>
        </w:rPr>
        <w:t xml:space="preserve">, consider a sample of </w:t>
      </w:r>
      <w:r w:rsidRPr="00C21F4E">
        <w:rPr>
          <w:position w:val="-10"/>
          <w:szCs w:val="24"/>
        </w:rPr>
        <w:object w:dxaOrig="24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75pt" o:ole="">
            <v:imagedata r:id="rId17" o:title=""/>
          </v:shape>
          <o:OLEObject Type="Embed" ProgID="Equation.DSMT4" ShapeID="_x0000_i1025" DrawAspect="Content" ObjectID="_1599473193" r:id="rId18"/>
        </w:object>
      </w:r>
      <w:r w:rsidRPr="00C21F4E">
        <w:rPr>
          <w:rFonts w:eastAsiaTheme="minorEastAsia"/>
          <w:szCs w:val="24"/>
        </w:rPr>
        <w:t xml:space="preserve"> decision makers denoted by index</w:t>
      </w:r>
      <w:r w:rsidR="00591DE5">
        <w:rPr>
          <w:rFonts w:eastAsiaTheme="minorEastAsia"/>
          <w:szCs w:val="24"/>
        </w:rPr>
        <w:t xml:space="preserve"> </w:t>
      </w:r>
      <w:r w:rsidR="00591DE5" w:rsidRPr="00591DE5">
        <w:rPr>
          <w:rFonts w:eastAsiaTheme="minorEastAsia"/>
          <w:i/>
          <w:szCs w:val="24"/>
        </w:rPr>
        <w:t>q</w:t>
      </w:r>
      <w:r w:rsidR="00591DE5">
        <w:rPr>
          <w:rFonts w:eastAsiaTheme="minorEastAsia"/>
          <w:szCs w:val="24"/>
        </w:rPr>
        <w:t xml:space="preserve"> (1, 2, 3</w:t>
      </w:r>
      <w:proofErr w:type="gramStart"/>
      <w:r w:rsidR="00591DE5">
        <w:rPr>
          <w:rFonts w:eastAsiaTheme="minorEastAsia"/>
          <w:szCs w:val="24"/>
        </w:rPr>
        <w:t>,…,</w:t>
      </w:r>
      <w:proofErr w:type="gramEnd"/>
      <w:r w:rsidR="00591DE5">
        <w:rPr>
          <w:rFonts w:eastAsiaTheme="minorEastAsia"/>
          <w:szCs w:val="24"/>
        </w:rPr>
        <w:t xml:space="preserve"> </w:t>
      </w:r>
      <w:r w:rsidR="00591DE5" w:rsidRPr="00591DE5">
        <w:rPr>
          <w:rFonts w:eastAsiaTheme="minorEastAsia"/>
          <w:i/>
          <w:szCs w:val="24"/>
        </w:rPr>
        <w:t>Q</w:t>
      </w:r>
      <w:r w:rsidR="00591DE5">
        <w:rPr>
          <w:rFonts w:eastAsiaTheme="minorEastAsia"/>
          <w:szCs w:val="24"/>
        </w:rPr>
        <w:t>)</w:t>
      </w:r>
      <w:r w:rsidRPr="00C21F4E">
        <w:rPr>
          <w:rFonts w:eastAsiaTheme="minorEastAsia"/>
          <w:szCs w:val="24"/>
        </w:rPr>
        <w:t xml:space="preserve"> and</w:t>
      </w:r>
      <w:r>
        <w:rPr>
          <w:rFonts w:eastAsiaTheme="minorEastAsia"/>
          <w:szCs w:val="24"/>
        </w:rPr>
        <w:t xml:space="preserve"> </w:t>
      </w:r>
      <w:r w:rsidRPr="00D25B1A">
        <w:rPr>
          <w:rFonts w:eastAsiaTheme="minorEastAsia"/>
          <w:i/>
          <w:szCs w:val="24"/>
        </w:rPr>
        <w:t>L</w:t>
      </w:r>
      <w:r w:rsidRPr="00C21F4E">
        <w:rPr>
          <w:rFonts w:eastAsiaTheme="minorEastAsia"/>
          <w:szCs w:val="24"/>
        </w:rPr>
        <w:t xml:space="preserve"> latent variables denoted by index</w:t>
      </w:r>
      <w:r w:rsidR="00591DE5">
        <w:rPr>
          <w:rFonts w:eastAsiaTheme="minorEastAsia"/>
          <w:szCs w:val="24"/>
        </w:rPr>
        <w:t xml:space="preserve"> </w:t>
      </w:r>
      <w:r w:rsidR="00591DE5" w:rsidRPr="00591DE5">
        <w:rPr>
          <w:rFonts w:eastAsiaTheme="minorEastAsia"/>
          <w:i/>
          <w:szCs w:val="24"/>
        </w:rPr>
        <w:t>l</w:t>
      </w:r>
      <w:r>
        <w:rPr>
          <w:rFonts w:eastAsiaTheme="minorEastAsia"/>
          <w:szCs w:val="24"/>
        </w:rPr>
        <w:t xml:space="preserve"> (</w:t>
      </w:r>
      <w:r w:rsidRPr="00C21F4E">
        <w:rPr>
          <w:rFonts w:eastAsiaTheme="minorEastAsia"/>
          <w:position w:val="-4"/>
          <w:szCs w:val="24"/>
        </w:rPr>
        <w:object w:dxaOrig="580" w:dyaOrig="260">
          <v:shape id="_x0000_i1028" type="#_x0000_t75" style="width:29.25pt;height:12.75pt" o:ole="" o:preferrelative="f">
            <v:imagedata r:id="rId19" o:title=""/>
            <o:lock v:ext="edit" aspectratio="f"/>
          </v:shape>
          <o:OLEObject Type="Embed" ProgID="Equation.DSMT4" ShapeID="_x0000_i1028" DrawAspect="Content" ObjectID="_1599473194" r:id="rId20"/>
        </w:object>
      </w:r>
      <w:r>
        <w:rPr>
          <w:rFonts w:eastAsiaTheme="minorEastAsia"/>
          <w:szCs w:val="24"/>
        </w:rPr>
        <w:t xml:space="preserve"> in this study). Let each latent variable for individual </w:t>
      </w:r>
      <w:r w:rsidR="00591DE5" w:rsidRPr="00591DE5">
        <w:rPr>
          <w:rFonts w:eastAsiaTheme="minorEastAsia"/>
          <w:i/>
          <w:szCs w:val="24"/>
        </w:rPr>
        <w:t>q</w:t>
      </w:r>
      <w:r>
        <w:rPr>
          <w:rFonts w:eastAsiaTheme="minorEastAsia"/>
          <w:szCs w:val="24"/>
        </w:rPr>
        <w:t xml:space="preserve"> be represented </w:t>
      </w:r>
      <w:proofErr w:type="gramStart"/>
      <w:r>
        <w:rPr>
          <w:rFonts w:eastAsiaTheme="minorEastAsia"/>
          <w:szCs w:val="24"/>
        </w:rPr>
        <w:t xml:space="preserve">by </w:t>
      </w:r>
      <w:proofErr w:type="gramEnd"/>
      <w:r w:rsidRPr="00084279">
        <w:rPr>
          <w:position w:val="-14"/>
        </w:rPr>
        <w:object w:dxaOrig="300" w:dyaOrig="380">
          <v:shape id="_x0000_i1030" type="#_x0000_t75" style="width:15pt;height:18.75pt" o:ole="" o:preferrelative="f">
            <v:imagedata r:id="rId21" o:title=""/>
            <o:lock v:ext="edit" aspectratio="f"/>
          </v:shape>
          <o:OLEObject Type="Embed" ProgID="Equation.3" ShapeID="_x0000_i1030" DrawAspect="Content" ObjectID="_1599473195" r:id="rId22"/>
        </w:object>
      </w:r>
      <w:r>
        <w:t xml:space="preserve">. Each of these latent variables is written as a function of </w:t>
      </w:r>
      <w:r w:rsidRPr="00C21F4E">
        <w:rPr>
          <w:rFonts w:eastAsiaTheme="minorEastAsia"/>
          <w:szCs w:val="24"/>
        </w:rPr>
        <w:t>observed covariates and a stochastic error component</w:t>
      </w:r>
      <w:r>
        <w:rPr>
          <w:rFonts w:eastAsiaTheme="minorEastAsia"/>
          <w:szCs w:val="24"/>
        </w:rPr>
        <w:t xml:space="preserve"> within the SEM </w:t>
      </w:r>
      <w:proofErr w:type="spellStart"/>
      <w:r>
        <w:rPr>
          <w:rFonts w:eastAsiaTheme="minorEastAsia"/>
          <w:szCs w:val="24"/>
        </w:rPr>
        <w:t>submodel</w:t>
      </w:r>
      <w:proofErr w:type="spellEnd"/>
      <w:r>
        <w:rPr>
          <w:rFonts w:eastAsiaTheme="minorEastAsia"/>
          <w:szCs w:val="24"/>
        </w:rPr>
        <w:t xml:space="preserve"> of the </w:t>
      </w:r>
      <w:r>
        <w:rPr>
          <w:rFonts w:eastAsiaTheme="minorEastAsia"/>
          <w:szCs w:val="24"/>
        </w:rPr>
        <w:lastRenderedPageBreak/>
        <w:t>GHDM. For later use, c</w:t>
      </w:r>
      <w:r>
        <w:t xml:space="preserve">ollect all of the constructs for latent variable </w:t>
      </w:r>
      <w:r w:rsidR="00591DE5" w:rsidRPr="00591DE5">
        <w:rPr>
          <w:rFonts w:eastAsiaTheme="minorEastAsia"/>
          <w:i/>
          <w:szCs w:val="24"/>
        </w:rPr>
        <w:t>l</w:t>
      </w:r>
      <w:r>
        <w:t xml:space="preserve"> across all individuals </w:t>
      </w:r>
      <w:r w:rsidR="00591DE5" w:rsidRPr="00591DE5">
        <w:rPr>
          <w:rFonts w:eastAsiaTheme="minorEastAsia"/>
          <w:i/>
          <w:szCs w:val="24"/>
        </w:rPr>
        <w:t>q</w:t>
      </w:r>
      <w:r>
        <w:t xml:space="preserve"> in the vector </w:t>
      </w:r>
      <w:r w:rsidRPr="001F5D14">
        <w:rPr>
          <w:position w:val="-14"/>
        </w:rPr>
        <w:object w:dxaOrig="1900" w:dyaOrig="380">
          <v:shape id="_x0000_i1033" type="#_x0000_t75" style="width:95.25pt;height:18.75pt" o:ole="" o:preferrelative="f">
            <v:imagedata r:id="rId23" o:title=""/>
            <o:lock v:ext="edit" aspectratio="f"/>
          </v:shape>
          <o:OLEObject Type="Embed" ProgID="Equation.DSMT4" ShapeID="_x0000_i1033" DrawAspect="Content" ObjectID="_1599473196" r:id="rId24"/>
        </w:object>
      </w:r>
      <w:r>
        <w:t xml:space="preserve"> Also, let the expected value of this vector, as obtained from the GHDM, </w:t>
      </w:r>
      <w:proofErr w:type="gramStart"/>
      <w:r>
        <w:t xml:space="preserve">be </w:t>
      </w:r>
      <w:proofErr w:type="gramEnd"/>
      <w:r w:rsidRPr="00C21F4E">
        <w:rPr>
          <w:position w:val="-12"/>
          <w:szCs w:val="24"/>
        </w:rPr>
        <w:object w:dxaOrig="220" w:dyaOrig="360">
          <v:shape id="_x0000_i1034" type="#_x0000_t75" style="width:11.25pt;height:18pt" o:ole="" o:preferrelative="f">
            <v:imagedata r:id="rId25" o:title=""/>
            <o:lock v:ext="edit" aspectratio="f"/>
          </v:shape>
          <o:OLEObject Type="Embed" ProgID="Equation.DSMT4" ShapeID="_x0000_i1034" DrawAspect="Content" ObjectID="_1599473197" r:id="rId26"/>
        </w:object>
      </w:r>
      <w:r>
        <w:rPr>
          <w:rFonts w:eastAsiaTheme="minorEastAsia"/>
          <w:szCs w:val="24"/>
        </w:rPr>
        <w:t>.</w:t>
      </w:r>
    </w:p>
    <w:p w:rsidR="00B53019" w:rsidRPr="00C21F4E" w:rsidRDefault="00B53019" w:rsidP="00B53019">
      <w:pPr>
        <w:spacing w:line="240" w:lineRule="auto"/>
        <w:ind w:firstLine="720"/>
        <w:rPr>
          <w:rFonts w:eastAsiaTheme="minorEastAsia"/>
          <w:szCs w:val="24"/>
        </w:rPr>
      </w:pPr>
      <w:r w:rsidRPr="00C21F4E">
        <w:rPr>
          <w:rFonts w:eastAsiaTheme="minorEastAsia"/>
          <w:szCs w:val="24"/>
        </w:rPr>
        <w:t>The ordinal variable</w:t>
      </w:r>
      <w:r>
        <w:rPr>
          <w:rFonts w:eastAsiaTheme="minorEastAsia"/>
          <w:szCs w:val="24"/>
        </w:rPr>
        <w:t xml:space="preserve"> of interest for decision maker </w:t>
      </w:r>
      <w:r w:rsidRPr="007B669C">
        <w:rPr>
          <w:rFonts w:eastAsiaTheme="minorEastAsia"/>
          <w:i/>
          <w:szCs w:val="24"/>
        </w:rPr>
        <w:t>q</w:t>
      </w:r>
      <w:r w:rsidRPr="00C21F4E">
        <w:rPr>
          <w:rFonts w:eastAsiaTheme="minorEastAsia"/>
          <w:szCs w:val="24"/>
        </w:rPr>
        <w:t xml:space="preserve">, in the spatial lag structure, is specified in terms of exogenous covariates as follows, </w:t>
      </w:r>
    </w:p>
    <w:p w:rsidR="00B53019" w:rsidRPr="00C21F4E" w:rsidRDefault="00B53019" w:rsidP="00B53019">
      <w:pPr>
        <w:pStyle w:val="MTDisplayEquation"/>
        <w:tabs>
          <w:tab w:val="left" w:pos="1980"/>
        </w:tabs>
        <w:spacing w:before="60" w:after="60" w:line="240" w:lineRule="auto"/>
        <w:rPr>
          <w:rFonts w:ascii="Times New Roman" w:hAnsi="Times New Roman" w:cs="Times New Roman"/>
          <w:sz w:val="24"/>
          <w:szCs w:val="24"/>
        </w:rPr>
      </w:pPr>
      <w:r w:rsidRPr="00C21F4E">
        <w:rPr>
          <w:rFonts w:ascii="Times New Roman" w:hAnsi="Times New Roman" w:cs="Times New Roman"/>
          <w:position w:val="-30"/>
          <w:sz w:val="24"/>
          <w:szCs w:val="24"/>
        </w:rPr>
        <w:object w:dxaOrig="2659" w:dyaOrig="720">
          <v:shape id="_x0000_i1035" type="#_x0000_t75" style="width:133.5pt;height:36pt" o:ole="" o:preferrelative="f">
            <v:imagedata r:id="rId27" o:title=""/>
            <o:lock v:ext="edit" aspectratio="f"/>
          </v:shape>
          <o:OLEObject Type="Embed" ProgID="Equation.DSMT4" ShapeID="_x0000_i1035" DrawAspect="Content" ObjectID="_1599473198" r:id="rId28"/>
        </w:object>
      </w:r>
      <w:r w:rsidRPr="00C21F4E">
        <w:rPr>
          <w:rFonts w:ascii="Times New Roman" w:hAnsi="Times New Roman" w:cs="Times New Roman"/>
          <w:sz w:val="24"/>
          <w:szCs w:val="24"/>
        </w:rPr>
        <w:t xml:space="preserve"> , </w:t>
      </w:r>
      <w:r w:rsidRPr="00C21F4E">
        <w:rPr>
          <w:rFonts w:ascii="Times New Roman" w:hAnsi="Times New Roman" w:cs="Times New Roman"/>
          <w:position w:val="-14"/>
          <w:sz w:val="24"/>
          <w:szCs w:val="24"/>
        </w:rPr>
        <w:object w:dxaOrig="690" w:dyaOrig="390">
          <v:shape id="_x0000_i1036" type="#_x0000_t75" style="width:33.75pt;height:18.75pt" o:ole="" o:preferrelative="f">
            <v:imagedata r:id="rId29" o:title=""/>
            <o:lock v:ext="edit" aspectratio="f"/>
          </v:shape>
          <o:OLEObject Type="Embed" ProgID="Equation.DSMT4" ShapeID="_x0000_i1036" DrawAspect="Content" ObjectID="_1599473199" r:id="rId30"/>
        </w:object>
      </w:r>
      <w:r w:rsidRPr="00C21F4E">
        <w:rPr>
          <w:rFonts w:ascii="Times New Roman" w:hAnsi="Times New Roman" w:cs="Times New Roman"/>
          <w:sz w:val="24"/>
          <w:szCs w:val="24"/>
        </w:rPr>
        <w:t xml:space="preserve"> if </w:t>
      </w:r>
      <w:r w:rsidRPr="00C21F4E">
        <w:rPr>
          <w:rFonts w:ascii="Times New Roman" w:hAnsi="Times New Roman" w:cs="Times New Roman"/>
          <w:position w:val="-14"/>
          <w:sz w:val="24"/>
          <w:szCs w:val="24"/>
        </w:rPr>
        <w:object w:dxaOrig="1560" w:dyaOrig="380">
          <v:shape id="_x0000_i1037" type="#_x0000_t75" style="width:78pt;height:18.75pt" o:ole="" o:preferrelative="f">
            <v:imagedata r:id="rId31" o:title=""/>
            <o:lock v:ext="edit" aspectratio="f"/>
          </v:shape>
          <o:OLEObject Type="Embed" ProgID="Equation.DSMT4" ShapeID="_x0000_i1037" DrawAspect="Content" ObjectID="_1599473200" r:id="rId32"/>
        </w:object>
      </w:r>
      <w:r w:rsidRPr="00C21F4E">
        <w:rPr>
          <w:rFonts w:ascii="Times New Roman" w:hAnsi="Times New Roman" w:cs="Times New Roman"/>
          <w:sz w:val="24"/>
          <w:szCs w:val="24"/>
        </w:rPr>
        <w:t xml:space="preserve"> </w:t>
      </w:r>
      <w:r w:rsidRPr="00C21F4E">
        <w:rPr>
          <w:rFonts w:ascii="Times New Roman" w:hAnsi="Times New Roman" w:cs="Times New Roman"/>
          <w:sz w:val="24"/>
          <w:szCs w:val="24"/>
        </w:rPr>
        <w:tab/>
      </w:r>
      <w:r>
        <w:rPr>
          <w:rFonts w:ascii="Times New Roman" w:hAnsi="Times New Roman" w:cs="Times New Roman"/>
          <w:sz w:val="24"/>
          <w:szCs w:val="24"/>
        </w:rPr>
        <w:t>(1)</w:t>
      </w:r>
    </w:p>
    <w:p w:rsidR="00B53019" w:rsidRDefault="00B53019" w:rsidP="00B53019">
      <w:pPr>
        <w:tabs>
          <w:tab w:val="right" w:pos="9360"/>
        </w:tabs>
        <w:spacing w:line="240" w:lineRule="auto"/>
        <w:rPr>
          <w:rFonts w:eastAsiaTheme="minorEastAsia"/>
          <w:szCs w:val="24"/>
        </w:rPr>
      </w:pPr>
      <w:r w:rsidRPr="00C21F4E">
        <w:rPr>
          <w:rFonts w:eastAsiaTheme="minorEastAsia"/>
          <w:szCs w:val="24"/>
        </w:rPr>
        <w:t xml:space="preserve">where </w:t>
      </w:r>
      <w:r w:rsidRPr="00C21F4E">
        <w:rPr>
          <w:rFonts w:eastAsiaTheme="minorEastAsia"/>
          <w:position w:val="-14"/>
          <w:szCs w:val="24"/>
        </w:rPr>
        <w:object w:dxaOrig="285" w:dyaOrig="390">
          <v:shape id="_x0000_i1038" type="#_x0000_t75" style="width:13.5pt;height:18.75pt" o:ole="">
            <v:imagedata r:id="rId33" o:title=""/>
          </v:shape>
          <o:OLEObject Type="Embed" ProgID="Equation.DSMT4" ShapeID="_x0000_i1038" DrawAspect="Content" ObjectID="_1599473201" r:id="rId34"/>
        </w:object>
      </w:r>
      <w:r w:rsidRPr="00C21F4E">
        <w:rPr>
          <w:rFonts w:eastAsiaTheme="minorEastAsia"/>
          <w:szCs w:val="24"/>
        </w:rPr>
        <w:t xml:space="preserve"> is the underlying continuous latent response variable whose partitioning relates to the </w:t>
      </w:r>
      <w:r w:rsidRPr="00965705">
        <w:rPr>
          <w:rFonts w:eastAsiaTheme="minorEastAsia"/>
          <w:position w:val="-4"/>
          <w:szCs w:val="24"/>
        </w:rPr>
        <w:object w:dxaOrig="260" w:dyaOrig="260">
          <v:shape id="_x0000_i1039" type="#_x0000_t75" style="width:12.75pt;height:12.75pt" o:ole="">
            <v:imagedata r:id="rId35" o:title=""/>
          </v:shape>
          <o:OLEObject Type="Embed" ProgID="Equation.DSMT4" ShapeID="_x0000_i1039" DrawAspect="Content" ObjectID="_1599473202" r:id="rId36"/>
        </w:object>
      </w:r>
      <w:r w:rsidRPr="00C21F4E">
        <w:rPr>
          <w:rFonts w:eastAsiaTheme="minorEastAsia"/>
          <w:szCs w:val="24"/>
        </w:rPr>
        <w:t xml:space="preserve"> levels of the ordinal variable, and </w:t>
      </w:r>
      <w:r w:rsidRPr="00C21F4E">
        <w:rPr>
          <w:position w:val="-10"/>
          <w:szCs w:val="24"/>
        </w:rPr>
        <w:object w:dxaOrig="210" w:dyaOrig="315">
          <v:shape id="_x0000_i1040" type="#_x0000_t75" style="width:9.75pt;height:15.75pt" o:ole="" o:preferrelative="f">
            <v:imagedata r:id="rId37" o:title=""/>
            <o:lock v:ext="edit" aspectratio="f"/>
          </v:shape>
          <o:OLEObject Type="Embed" ProgID="Equation.DSMT4" ShapeID="_x0000_i1040" DrawAspect="Content" ObjectID="_1599473203" r:id="rId38"/>
        </w:object>
      </w:r>
      <w:r>
        <w:rPr>
          <w:szCs w:val="24"/>
        </w:rPr>
        <w:t xml:space="preserve"> </w:t>
      </w:r>
      <w:r>
        <w:rPr>
          <w:rFonts w:eastAsiaTheme="minorEastAsia"/>
          <w:szCs w:val="24"/>
        </w:rPr>
        <w:t xml:space="preserve">is the </w:t>
      </w:r>
      <w:r w:rsidRPr="00C21F4E">
        <w:rPr>
          <w:szCs w:val="24"/>
        </w:rPr>
        <w:t>vector</w:t>
      </w:r>
      <w:r>
        <w:rPr>
          <w:szCs w:val="24"/>
        </w:rPr>
        <w:t xml:space="preserve"> (dimension </w:t>
      </w:r>
      <w:r w:rsidRPr="007B669C">
        <w:rPr>
          <w:i/>
          <w:szCs w:val="24"/>
        </w:rPr>
        <w:t>A</w:t>
      </w:r>
      <w:r>
        <w:rPr>
          <w:szCs w:val="24"/>
        </w:rPr>
        <w:t>×1)</w:t>
      </w:r>
      <w:r w:rsidRPr="00C21F4E">
        <w:rPr>
          <w:szCs w:val="24"/>
        </w:rPr>
        <w:t xml:space="preserve"> of coefficients associated with the </w:t>
      </w:r>
      <w:r w:rsidRPr="00C21F4E">
        <w:rPr>
          <w:position w:val="-14"/>
          <w:szCs w:val="24"/>
        </w:rPr>
        <w:object w:dxaOrig="300" w:dyaOrig="380">
          <v:shape id="_x0000_i1041" type="#_x0000_t75" style="width:15pt;height:18.75pt" o:ole="" o:preferrelative="f">
            <v:imagedata r:id="rId39" o:title=""/>
            <o:lock v:ext="edit" aspectratio="f"/>
          </v:shape>
          <o:OLEObject Type="Embed" ProgID="Equation.DSMT4" ShapeID="_x0000_i1041" DrawAspect="Content" ObjectID="_1599473204" r:id="rId40"/>
        </w:object>
      </w:r>
      <w:r w:rsidRPr="00C21F4E">
        <w:rPr>
          <w:szCs w:val="24"/>
        </w:rPr>
        <w:t xml:space="preserve"> </w:t>
      </w:r>
      <w:r>
        <w:rPr>
          <w:szCs w:val="24"/>
        </w:rPr>
        <w:t>(</w:t>
      </w:r>
      <w:r w:rsidRPr="007B669C">
        <w:rPr>
          <w:i/>
          <w:szCs w:val="24"/>
        </w:rPr>
        <w:t>A</w:t>
      </w:r>
      <w:r>
        <w:rPr>
          <w:szCs w:val="24"/>
        </w:rPr>
        <w:t>×1)</w:t>
      </w:r>
      <w:r w:rsidRPr="00C21F4E">
        <w:rPr>
          <w:szCs w:val="24"/>
        </w:rPr>
        <w:t xml:space="preserve"> vector of exogenous covariates (excluding the constant). Let the idiosyncratic error term </w:t>
      </w:r>
      <w:r w:rsidRPr="00C21F4E">
        <w:rPr>
          <w:position w:val="-14"/>
          <w:szCs w:val="24"/>
        </w:rPr>
        <w:object w:dxaOrig="270" w:dyaOrig="390">
          <v:shape id="_x0000_i1042" type="#_x0000_t75" style="width:12.75pt;height:18.75pt" o:ole="" o:preferrelative="f">
            <v:imagedata r:id="rId41" o:title=""/>
            <o:lock v:ext="edit" aspectratio="f"/>
          </v:shape>
          <o:OLEObject Type="Embed" ProgID="Equation.DSMT4" ShapeID="_x0000_i1042" DrawAspect="Content" ObjectID="_1599473205" r:id="rId42"/>
        </w:object>
      </w:r>
      <w:r w:rsidRPr="00C21F4E">
        <w:rPr>
          <w:szCs w:val="24"/>
        </w:rPr>
        <w:t xml:space="preserve"> be standard normally distributed </w:t>
      </w:r>
      <w:r>
        <w:rPr>
          <w:szCs w:val="24"/>
        </w:rPr>
        <w:t>and</w:t>
      </w:r>
      <w:r w:rsidRPr="00C21F4E">
        <w:rPr>
          <w:szCs w:val="24"/>
        </w:rPr>
        <w:t xml:space="preserve"> independently and identically distributed across decision makers. </w:t>
      </w:r>
      <w:r w:rsidRPr="00C21F4E">
        <w:rPr>
          <w:rFonts w:eastAsiaTheme="minorEastAsia"/>
          <w:szCs w:val="24"/>
        </w:rPr>
        <w:t xml:space="preserve">Let </w:t>
      </w:r>
      <w:r w:rsidRPr="00C21F4E">
        <w:rPr>
          <w:rFonts w:eastAsiaTheme="minorEastAsia"/>
          <w:position w:val="-14"/>
          <w:szCs w:val="24"/>
        </w:rPr>
        <w:object w:dxaOrig="420" w:dyaOrig="390">
          <v:shape id="_x0000_i1043" type="#_x0000_t75" style="width:20.25pt;height:18.75pt" o:ole="" o:preferrelative="f">
            <v:imagedata r:id="rId43" o:title=""/>
            <o:lock v:ext="edit" aspectratio="f"/>
          </v:shape>
          <o:OLEObject Type="Embed" ProgID="Equation.DSMT4" ShapeID="_x0000_i1043" DrawAspect="Content" ObjectID="_1599473206" r:id="rId44"/>
        </w:object>
      </w:r>
      <w:r>
        <w:rPr>
          <w:rFonts w:eastAsiaTheme="minorEastAsia"/>
          <w:szCs w:val="24"/>
        </w:rPr>
        <w:t xml:space="preserve"> </w:t>
      </w:r>
      <w:r w:rsidRPr="00C21F4E">
        <w:rPr>
          <w:rFonts w:eastAsiaTheme="minorEastAsia"/>
          <w:szCs w:val="24"/>
        </w:rPr>
        <w:t>be the</w:t>
      </w:r>
      <w:r>
        <w:rPr>
          <w:rFonts w:eastAsiaTheme="minorEastAsia"/>
          <w:szCs w:val="24"/>
        </w:rPr>
        <w:t xml:space="preserve"> </w:t>
      </w:r>
      <w:r w:rsidRPr="00AA69B4">
        <w:rPr>
          <w:position w:val="-10"/>
          <w:szCs w:val="24"/>
        </w:rPr>
        <w:object w:dxaOrig="639" w:dyaOrig="320">
          <v:shape id="_x0000_i1044" type="#_x0000_t75" style="width:32.25pt;height:15.75pt" o:ole="" o:preferrelative="f">
            <v:imagedata r:id="rId45" o:title=""/>
            <o:lock v:ext="edit" aspectratio="f"/>
          </v:shape>
          <o:OLEObject Type="Embed" ProgID="Equation.3" ShapeID="_x0000_i1044" DrawAspect="Content" ObjectID="_1599473207" r:id="rId46"/>
        </w:object>
      </w:r>
      <w:r w:rsidRPr="00C21F4E">
        <w:rPr>
          <w:rFonts w:eastAsiaTheme="minorEastAsia"/>
          <w:szCs w:val="24"/>
        </w:rPr>
        <w:t xml:space="preserve"> element of the row-normalized multi-dimensional weight matrix</w:t>
      </w:r>
      <w:r>
        <w:rPr>
          <w:rFonts w:eastAsiaTheme="minorEastAsia"/>
          <w:szCs w:val="24"/>
        </w:rPr>
        <w:t xml:space="preserve"> </w:t>
      </w:r>
      <w:r w:rsidRPr="007B669C">
        <w:rPr>
          <w:rFonts w:eastAsiaTheme="minorEastAsia"/>
          <w:b/>
          <w:i/>
          <w:szCs w:val="24"/>
        </w:rPr>
        <w:t>W</w:t>
      </w:r>
      <w:r w:rsidRPr="00C21F4E">
        <w:rPr>
          <w:rFonts w:eastAsiaTheme="minorEastAsia"/>
          <w:szCs w:val="24"/>
        </w:rPr>
        <w:t xml:space="preserve"> </w:t>
      </w:r>
      <w:r>
        <w:rPr>
          <w:szCs w:val="24"/>
        </w:rPr>
        <w:t>(</w:t>
      </w:r>
      <w:r w:rsidRPr="007B669C">
        <w:rPr>
          <w:i/>
          <w:szCs w:val="24"/>
        </w:rPr>
        <w:t>Q</w:t>
      </w:r>
      <w:r>
        <w:rPr>
          <w:szCs w:val="24"/>
        </w:rPr>
        <w:t>×</w:t>
      </w:r>
      <w:r w:rsidRPr="007B669C">
        <w:rPr>
          <w:i/>
          <w:szCs w:val="24"/>
        </w:rPr>
        <w:t>Q</w:t>
      </w:r>
      <w:r>
        <w:rPr>
          <w:szCs w:val="24"/>
        </w:rPr>
        <w:t xml:space="preserve">) </w:t>
      </w:r>
      <w:r w:rsidRPr="00C21F4E">
        <w:rPr>
          <w:rFonts w:eastAsiaTheme="minorEastAsia"/>
          <w:szCs w:val="24"/>
        </w:rPr>
        <w:t>with zeros on the diagonal (</w:t>
      </w:r>
      <w:r w:rsidRPr="00AA69B4">
        <w:rPr>
          <w:position w:val="-14"/>
          <w:szCs w:val="24"/>
        </w:rPr>
        <w:object w:dxaOrig="780" w:dyaOrig="380">
          <v:shape id="_x0000_i1045" type="#_x0000_t75" style="width:38.25pt;height:19.5pt" o:ole="">
            <v:imagedata r:id="rId47" o:title=""/>
          </v:shape>
          <o:OLEObject Type="Embed" ProgID="Equation.3" ShapeID="_x0000_i1045" DrawAspect="Content" ObjectID="_1599473208" r:id="rId48"/>
        </w:object>
      </w:r>
      <w:r w:rsidRPr="00C21F4E">
        <w:rPr>
          <w:rFonts w:eastAsiaTheme="minorEastAsia"/>
          <w:szCs w:val="24"/>
        </w:rPr>
        <w:t>,</w:t>
      </w:r>
      <w:r w:rsidRPr="00DD475A">
        <w:rPr>
          <w:position w:val="-30"/>
          <w:szCs w:val="24"/>
        </w:rPr>
        <w:object w:dxaOrig="1060" w:dyaOrig="700">
          <v:shape id="_x0000_i1046" type="#_x0000_t75" style="width:53.25pt;height:34.5pt" o:ole="" o:preferrelative="f">
            <v:imagedata r:id="rId49" o:title=""/>
            <o:lock v:ext="edit" aspectratio="f"/>
          </v:shape>
          <o:OLEObject Type="Embed" ProgID="Equation.3" ShapeID="_x0000_i1046" DrawAspect="Content" ObjectID="_1599473209" r:id="rId50"/>
        </w:object>
      </w:r>
      <w:r w:rsidRPr="00C21F4E">
        <w:rPr>
          <w:rFonts w:eastAsiaTheme="minorEastAsia"/>
          <w:szCs w:val="24"/>
        </w:rPr>
        <w:t>) and</w:t>
      </w:r>
      <w:r>
        <w:rPr>
          <w:rFonts w:eastAsiaTheme="minorEastAsia"/>
          <w:szCs w:val="24"/>
        </w:rPr>
        <w:t xml:space="preserve"> </w:t>
      </w:r>
      <w:r w:rsidRPr="00DD475A">
        <w:rPr>
          <w:rFonts w:eastAsiaTheme="minorEastAsia"/>
          <w:i/>
          <w:szCs w:val="24"/>
        </w:rPr>
        <w:t>ρ</w:t>
      </w:r>
      <w:r w:rsidRPr="00C21F4E">
        <w:rPr>
          <w:rFonts w:eastAsiaTheme="minorEastAsia"/>
          <w:szCs w:val="24"/>
        </w:rPr>
        <w:t xml:space="preserve"> </w:t>
      </w:r>
      <w:r>
        <w:rPr>
          <w:rFonts w:eastAsiaTheme="minorEastAsia"/>
          <w:szCs w:val="24"/>
        </w:rPr>
        <w:t xml:space="preserve">(0 &lt; </w:t>
      </w:r>
      <w:r w:rsidRPr="00DD475A">
        <w:rPr>
          <w:rFonts w:eastAsiaTheme="minorEastAsia"/>
          <w:i/>
          <w:szCs w:val="24"/>
        </w:rPr>
        <w:t>ρ</w:t>
      </w:r>
      <w:r>
        <w:rPr>
          <w:rFonts w:eastAsiaTheme="minorEastAsia"/>
          <w:i/>
          <w:szCs w:val="24"/>
        </w:rPr>
        <w:t xml:space="preserve"> </w:t>
      </w:r>
      <w:r>
        <w:rPr>
          <w:rFonts w:eastAsiaTheme="minorEastAsia"/>
          <w:szCs w:val="24"/>
        </w:rPr>
        <w:t>&lt; 1) be</w:t>
      </w:r>
      <w:r w:rsidRPr="00C21F4E">
        <w:rPr>
          <w:rFonts w:eastAsiaTheme="minorEastAsia"/>
          <w:szCs w:val="24"/>
        </w:rPr>
        <w:t xml:space="preserve"> the auto-regressive parameter. In vector notation, the consolidated formulation for all individuals </w:t>
      </w:r>
      <w:r w:rsidRPr="007B669C">
        <w:rPr>
          <w:rFonts w:eastAsiaTheme="minorEastAsia"/>
          <w:i/>
          <w:szCs w:val="24"/>
        </w:rPr>
        <w:t>Q</w:t>
      </w:r>
      <w:r>
        <w:rPr>
          <w:rFonts w:eastAsiaTheme="minorEastAsia"/>
          <w:szCs w:val="24"/>
        </w:rPr>
        <w:t xml:space="preserve"> is given as,</w:t>
      </w:r>
    </w:p>
    <w:p w:rsidR="00B53019" w:rsidRPr="008450F6" w:rsidRDefault="00B53019" w:rsidP="00B53019">
      <w:pPr>
        <w:tabs>
          <w:tab w:val="right" w:pos="9360"/>
        </w:tabs>
        <w:spacing w:before="60" w:after="60" w:line="240" w:lineRule="auto"/>
        <w:rPr>
          <w:rFonts w:eastAsiaTheme="minorEastAsia"/>
          <w:szCs w:val="24"/>
        </w:rPr>
      </w:pPr>
      <w:r w:rsidRPr="00C21F4E">
        <w:rPr>
          <w:position w:val="-10"/>
          <w:szCs w:val="24"/>
        </w:rPr>
        <w:object w:dxaOrig="1800" w:dyaOrig="320">
          <v:shape id="_x0000_i1047" type="#_x0000_t75" style="width:89.25pt;height:15.75pt" o:ole="" o:preferrelative="f">
            <v:imagedata r:id="rId51" o:title=""/>
            <o:lock v:ext="edit" aspectratio="f"/>
          </v:shape>
          <o:OLEObject Type="Embed" ProgID="Equation.DSMT4" ShapeID="_x0000_i1047" DrawAspect="Content" ObjectID="_1599473210" r:id="rId52"/>
        </w:object>
      </w:r>
      <w:r>
        <w:rPr>
          <w:szCs w:val="24"/>
        </w:rPr>
        <w:t xml:space="preserve"> </w:t>
      </w:r>
      <w:r>
        <w:rPr>
          <w:szCs w:val="24"/>
        </w:rPr>
        <w:tab/>
        <w:t>(2)</w:t>
      </w:r>
    </w:p>
    <w:p w:rsidR="00B53019" w:rsidRPr="00C21F4E" w:rsidRDefault="00B53019" w:rsidP="00B53019">
      <w:pPr>
        <w:spacing w:line="240" w:lineRule="auto"/>
        <w:rPr>
          <w:szCs w:val="24"/>
        </w:rPr>
      </w:pPr>
      <w:proofErr w:type="gramStart"/>
      <w:r w:rsidRPr="00C21F4E">
        <w:rPr>
          <w:szCs w:val="24"/>
        </w:rPr>
        <w:t>where</w:t>
      </w:r>
      <w:proofErr w:type="gramEnd"/>
      <w:r w:rsidRPr="00C21F4E">
        <w:rPr>
          <w:szCs w:val="24"/>
        </w:rPr>
        <w:t xml:space="preserve"> </w:t>
      </w:r>
      <w:r w:rsidRPr="008C451C">
        <w:rPr>
          <w:position w:val="-14"/>
          <w:szCs w:val="24"/>
        </w:rPr>
        <w:object w:dxaOrig="1820" w:dyaOrig="380">
          <v:shape id="_x0000_i1048" type="#_x0000_t75" style="width:90.75pt;height:18.75pt" o:ole="">
            <v:imagedata r:id="rId53" o:title=""/>
          </v:shape>
          <o:OLEObject Type="Embed" ProgID="Equation.3" ShapeID="_x0000_i1048" DrawAspect="Content" ObjectID="_1599473211" r:id="rId54"/>
        </w:object>
      </w:r>
      <w:r>
        <w:rPr>
          <w:szCs w:val="24"/>
        </w:rPr>
        <w:t xml:space="preserve"> </w:t>
      </w:r>
      <w:r w:rsidRPr="00C21F4E">
        <w:rPr>
          <w:szCs w:val="24"/>
        </w:rPr>
        <w:t xml:space="preserve">and </w:t>
      </w:r>
      <w:r w:rsidRPr="00C21F4E">
        <w:rPr>
          <w:position w:val="-14"/>
          <w:szCs w:val="24"/>
        </w:rPr>
        <w:object w:dxaOrig="1719" w:dyaOrig="380">
          <v:shape id="_x0000_i1049" type="#_x0000_t75" style="width:85.5pt;height:18.75pt" o:ole="" o:preferrelative="f">
            <v:imagedata r:id="rId55" o:title=""/>
            <o:lock v:ext="edit" aspectratio="f"/>
          </v:shape>
          <o:OLEObject Type="Embed" ProgID="Equation.DSMT4" ShapeID="_x0000_i1049" DrawAspect="Content" ObjectID="_1599473212" r:id="rId56"/>
        </w:object>
      </w:r>
      <w:r w:rsidRPr="00C21F4E">
        <w:rPr>
          <w:szCs w:val="24"/>
        </w:rPr>
        <w:t>are</w:t>
      </w:r>
      <w:r>
        <w:rPr>
          <w:szCs w:val="24"/>
        </w:rPr>
        <w:t xml:space="preserve"> (</w:t>
      </w:r>
      <w:r w:rsidRPr="007B669C">
        <w:rPr>
          <w:i/>
          <w:szCs w:val="24"/>
        </w:rPr>
        <w:t>Q</w:t>
      </w:r>
      <w:r>
        <w:rPr>
          <w:szCs w:val="24"/>
        </w:rPr>
        <w:t>×</w:t>
      </w:r>
      <w:r w:rsidRPr="007B669C">
        <w:rPr>
          <w:szCs w:val="24"/>
        </w:rPr>
        <w:t>1</w:t>
      </w:r>
      <w:r>
        <w:rPr>
          <w:szCs w:val="24"/>
        </w:rPr>
        <w:t>)</w:t>
      </w:r>
      <w:r w:rsidRPr="00C21F4E">
        <w:rPr>
          <w:szCs w:val="24"/>
        </w:rPr>
        <w:t xml:space="preserve"> vectors, </w:t>
      </w:r>
      <w:r w:rsidRPr="00DD475A">
        <w:rPr>
          <w:b/>
          <w:i/>
          <w:szCs w:val="24"/>
        </w:rPr>
        <w:t>x</w:t>
      </w:r>
      <w:r w:rsidRPr="00C21F4E">
        <w:rPr>
          <w:szCs w:val="24"/>
        </w:rPr>
        <w:t xml:space="preserve"> is </w:t>
      </w:r>
      <w:r>
        <w:rPr>
          <w:szCs w:val="24"/>
        </w:rPr>
        <w:t>(</w:t>
      </w:r>
      <w:r w:rsidRPr="007B669C">
        <w:rPr>
          <w:i/>
          <w:szCs w:val="24"/>
        </w:rPr>
        <w:t>Q</w:t>
      </w:r>
      <w:r>
        <w:rPr>
          <w:szCs w:val="24"/>
        </w:rPr>
        <w:t>×</w:t>
      </w:r>
      <w:r w:rsidRPr="00DD475A">
        <w:rPr>
          <w:i/>
          <w:szCs w:val="24"/>
        </w:rPr>
        <w:t>A</w:t>
      </w:r>
      <w:r>
        <w:rPr>
          <w:szCs w:val="24"/>
        </w:rPr>
        <w:t xml:space="preserve">) </w:t>
      </w:r>
      <w:r w:rsidRPr="00C21F4E">
        <w:rPr>
          <w:szCs w:val="24"/>
        </w:rPr>
        <w:t>matrix of exogenous variables for individuals. Through a simple matrix operation, the equation can now be rewritten as</w:t>
      </w:r>
      <w:r>
        <w:rPr>
          <w:szCs w:val="24"/>
        </w:rPr>
        <w:t>:</w:t>
      </w:r>
      <w:r w:rsidRPr="00C21F4E">
        <w:rPr>
          <w:szCs w:val="24"/>
        </w:rPr>
        <w:t xml:space="preserve"> </w:t>
      </w:r>
    </w:p>
    <w:p w:rsidR="00B53019" w:rsidRPr="00C21F4E" w:rsidRDefault="00B53019" w:rsidP="00B53019">
      <w:pPr>
        <w:pStyle w:val="MTDisplayEquation"/>
        <w:spacing w:before="60" w:after="60" w:line="240" w:lineRule="auto"/>
        <w:rPr>
          <w:rFonts w:ascii="Times New Roman" w:hAnsi="Times New Roman" w:cs="Times New Roman"/>
          <w:sz w:val="24"/>
          <w:szCs w:val="24"/>
        </w:rPr>
      </w:pPr>
      <w:r w:rsidRPr="00C21F4E">
        <w:rPr>
          <w:rFonts w:ascii="Times New Roman" w:hAnsi="Times New Roman" w:cs="Times New Roman"/>
          <w:position w:val="-10"/>
          <w:sz w:val="24"/>
          <w:szCs w:val="24"/>
        </w:rPr>
        <w:object w:dxaOrig="1340" w:dyaOrig="320">
          <v:shape id="_x0000_i1050" type="#_x0000_t75" style="width:66.75pt;height:15.75pt" o:ole="" o:preferrelative="f">
            <v:imagedata r:id="rId57" o:title=""/>
            <o:lock v:ext="edit" aspectratio="f"/>
          </v:shape>
          <o:OLEObject Type="Embed" ProgID="Equation.DSMT4" ShapeID="_x0000_i1050" DrawAspect="Content" ObjectID="_1599473213" r:id="rId58"/>
        </w:object>
      </w:r>
      <w:r w:rsidRPr="00C21F4E">
        <w:rPr>
          <w:rFonts w:ascii="Times New Roman" w:hAnsi="Times New Roman" w:cs="Times New Roman"/>
          <w:sz w:val="24"/>
          <w:szCs w:val="24"/>
        </w:rPr>
        <w:t xml:space="preserve"> </w:t>
      </w:r>
      <w:r w:rsidRPr="00C21F4E">
        <w:rPr>
          <w:rFonts w:ascii="Times New Roman" w:hAnsi="Times New Roman" w:cs="Times New Roman"/>
          <w:sz w:val="24"/>
          <w:szCs w:val="24"/>
        </w:rPr>
        <w:tab/>
      </w:r>
      <w:r>
        <w:rPr>
          <w:rFonts w:ascii="Times New Roman" w:hAnsi="Times New Roman" w:cs="Times New Roman"/>
          <w:sz w:val="24"/>
          <w:szCs w:val="24"/>
        </w:rPr>
        <w:tab/>
        <w:t>(3)</w:t>
      </w:r>
    </w:p>
    <w:p w:rsidR="00B53019" w:rsidRPr="00C21F4E" w:rsidRDefault="00B53019" w:rsidP="00B53019">
      <w:pPr>
        <w:pStyle w:val="MTDisplayEquation"/>
        <w:spacing w:before="60" w:after="60" w:line="240" w:lineRule="auto"/>
        <w:rPr>
          <w:rFonts w:ascii="Times New Roman" w:hAnsi="Times New Roman" w:cs="Times New Roman"/>
          <w:sz w:val="24"/>
          <w:szCs w:val="24"/>
        </w:rPr>
      </w:pPr>
      <w:r w:rsidRPr="00C21F4E">
        <w:rPr>
          <w:rFonts w:ascii="Times New Roman" w:hAnsi="Times New Roman" w:cs="Times New Roman"/>
          <w:position w:val="-14"/>
          <w:sz w:val="24"/>
          <w:szCs w:val="24"/>
        </w:rPr>
        <w:object w:dxaOrig="1640" w:dyaOrig="400">
          <v:shape id="_x0000_i1051" type="#_x0000_t75" style="width:81.75pt;height:20.25pt" o:ole="" o:preferrelative="f">
            <v:imagedata r:id="rId59" o:title=""/>
            <o:lock v:ext="edit" aspectratio="f"/>
          </v:shape>
          <o:OLEObject Type="Embed" ProgID="Equation.DSMT4" ShapeID="_x0000_i1051" DrawAspect="Content" ObjectID="_1599473214" r:id="rId60"/>
        </w:object>
      </w:r>
      <w:r w:rsidRPr="00C21F4E">
        <w:rPr>
          <w:rFonts w:ascii="Times New Roman" w:hAnsi="Times New Roman" w:cs="Times New Roman"/>
          <w:sz w:val="24"/>
          <w:szCs w:val="24"/>
        </w:rPr>
        <w:t xml:space="preserve"> </w:t>
      </w:r>
      <w:r w:rsidRPr="00C21F4E">
        <w:rPr>
          <w:rFonts w:ascii="Times New Roman" w:hAnsi="Times New Roman" w:cs="Times New Roman"/>
          <w:sz w:val="24"/>
          <w:szCs w:val="24"/>
        </w:rPr>
        <w:tab/>
      </w:r>
      <w:r>
        <w:rPr>
          <w:rFonts w:ascii="Times New Roman" w:hAnsi="Times New Roman" w:cs="Times New Roman"/>
          <w:sz w:val="24"/>
          <w:szCs w:val="24"/>
        </w:rPr>
        <w:tab/>
        <w:t>(4)</w:t>
      </w:r>
    </w:p>
    <w:p w:rsidR="00B53019" w:rsidRPr="00C21F4E" w:rsidRDefault="00B53019" w:rsidP="00B53019">
      <w:pPr>
        <w:spacing w:line="240" w:lineRule="auto"/>
        <w:rPr>
          <w:szCs w:val="24"/>
        </w:rPr>
      </w:pPr>
      <w:proofErr w:type="gramStart"/>
      <w:r w:rsidRPr="00C21F4E">
        <w:rPr>
          <w:szCs w:val="24"/>
        </w:rPr>
        <w:t>where</w:t>
      </w:r>
      <w:proofErr w:type="gramEnd"/>
      <w:r w:rsidRPr="00C21F4E">
        <w:rPr>
          <w:szCs w:val="24"/>
        </w:rPr>
        <w:t xml:space="preserve"> </w:t>
      </w:r>
      <w:r w:rsidRPr="00C21F4E">
        <w:rPr>
          <w:position w:val="-14"/>
          <w:szCs w:val="24"/>
        </w:rPr>
        <w:object w:dxaOrig="300" w:dyaOrig="380">
          <v:shape id="_x0000_i1052" type="#_x0000_t75" style="width:15pt;height:18.75pt" o:ole="">
            <v:imagedata r:id="rId61" o:title=""/>
          </v:shape>
          <o:OLEObject Type="Embed" ProgID="Equation.DSMT4" ShapeID="_x0000_i1052" DrawAspect="Content" ObjectID="_1599473215" r:id="rId62"/>
        </w:object>
      </w:r>
      <w:r>
        <w:rPr>
          <w:szCs w:val="24"/>
        </w:rPr>
        <w:t xml:space="preserve"> </w:t>
      </w:r>
      <w:r w:rsidRPr="00C21F4E">
        <w:rPr>
          <w:szCs w:val="24"/>
        </w:rPr>
        <w:t>is an identity matrix of size</w:t>
      </w:r>
      <w:r>
        <w:rPr>
          <w:szCs w:val="24"/>
        </w:rPr>
        <w:t xml:space="preserve"> </w:t>
      </w:r>
      <w:r w:rsidRPr="00DD475A">
        <w:rPr>
          <w:i/>
          <w:szCs w:val="24"/>
        </w:rPr>
        <w:t>Q</w:t>
      </w:r>
      <w:r w:rsidRPr="00C21F4E">
        <w:rPr>
          <w:szCs w:val="24"/>
        </w:rPr>
        <w:t xml:space="preserve">. The vector </w:t>
      </w:r>
      <w:r w:rsidRPr="00C21F4E">
        <w:rPr>
          <w:position w:val="-10"/>
          <w:szCs w:val="24"/>
        </w:rPr>
        <w:object w:dxaOrig="210" w:dyaOrig="315">
          <v:shape id="_x0000_i1053" type="#_x0000_t75" style="width:11.25pt;height:15pt" o:ole="" o:preferrelative="f">
            <v:imagedata r:id="rId63" o:title=""/>
            <o:lock v:ext="edit" aspectratio="f"/>
          </v:shape>
          <o:OLEObject Type="Embed" ProgID="Equation.DSMT4" ShapeID="_x0000_i1053" DrawAspect="Content" ObjectID="_1599473216" r:id="rId64"/>
        </w:object>
      </w:r>
      <w:r w:rsidRPr="00C21F4E">
        <w:rPr>
          <w:szCs w:val="24"/>
        </w:rPr>
        <w:t xml:space="preserve"> is multivariate normally distributed with mean </w:t>
      </w:r>
      <w:r w:rsidRPr="00C21F4E">
        <w:rPr>
          <w:position w:val="-10"/>
          <w:szCs w:val="24"/>
        </w:rPr>
        <w:object w:dxaOrig="440" w:dyaOrig="320">
          <v:shape id="_x0000_i1054" type="#_x0000_t75" style="width:21pt;height:15.75pt" o:ole="" o:preferrelative="f">
            <v:imagedata r:id="rId65" o:title=""/>
            <o:lock v:ext="edit" aspectratio="f"/>
          </v:shape>
          <o:OLEObject Type="Embed" ProgID="Equation.DSMT4" ShapeID="_x0000_i1054" DrawAspect="Content" ObjectID="_1599473217" r:id="rId66"/>
        </w:object>
      </w:r>
      <w:r w:rsidRPr="00C21F4E">
        <w:rPr>
          <w:szCs w:val="24"/>
        </w:rPr>
        <w:t xml:space="preserve">and covariance </w:t>
      </w:r>
      <w:proofErr w:type="gramStart"/>
      <w:r w:rsidRPr="00C21F4E">
        <w:rPr>
          <w:szCs w:val="24"/>
        </w:rPr>
        <w:t xml:space="preserve">matrix </w:t>
      </w:r>
      <w:proofErr w:type="gramEnd"/>
      <w:r w:rsidRPr="00C21F4E">
        <w:rPr>
          <w:position w:val="-4"/>
          <w:szCs w:val="24"/>
        </w:rPr>
        <w:object w:dxaOrig="450" w:dyaOrig="270">
          <v:shape id="_x0000_i1055" type="#_x0000_t75" style="width:22.5pt;height:12.75pt" o:ole="" o:preferrelative="f">
            <v:imagedata r:id="rId67" o:title=""/>
            <o:lock v:ext="edit" aspectratio="f"/>
          </v:shape>
          <o:OLEObject Type="Embed" ProgID="Equation.DSMT4" ShapeID="_x0000_i1055" DrawAspect="Content" ObjectID="_1599473218" r:id="rId68"/>
        </w:object>
      </w:r>
      <w:r>
        <w:rPr>
          <w:szCs w:val="24"/>
        </w:rPr>
        <w:t xml:space="preserve">, </w:t>
      </w:r>
      <w:r w:rsidRPr="00C21F4E">
        <w:rPr>
          <w:szCs w:val="24"/>
        </w:rPr>
        <w:t>i.e.</w:t>
      </w:r>
      <w:r>
        <w:rPr>
          <w:szCs w:val="24"/>
        </w:rPr>
        <w:t>,</w:t>
      </w:r>
      <w:r w:rsidRPr="00C21F4E">
        <w:rPr>
          <w:szCs w:val="24"/>
        </w:rPr>
        <w:t xml:space="preserve"> </w:t>
      </w:r>
      <w:r w:rsidRPr="00C21F4E">
        <w:rPr>
          <w:position w:val="-14"/>
          <w:szCs w:val="24"/>
        </w:rPr>
        <w:object w:dxaOrig="2100" w:dyaOrig="380">
          <v:shape id="_x0000_i1056" type="#_x0000_t75" style="width:105.75pt;height:18.75pt" o:ole="" o:preferrelative="f">
            <v:imagedata r:id="rId69" o:title=""/>
            <o:lock v:ext="edit" aspectratio="f"/>
          </v:shape>
          <o:OLEObject Type="Embed" ProgID="Equation.DSMT4" ShapeID="_x0000_i1056" DrawAspect="Content" ObjectID="_1599473219" r:id="rId70"/>
        </w:object>
      </w:r>
      <w:r w:rsidRPr="00C21F4E">
        <w:rPr>
          <w:szCs w:val="24"/>
        </w:rPr>
        <w:t>.</w:t>
      </w:r>
    </w:p>
    <w:p w:rsidR="00B53019" w:rsidRPr="00C21F4E" w:rsidRDefault="00B53019" w:rsidP="00B53019">
      <w:pPr>
        <w:spacing w:line="240" w:lineRule="auto"/>
        <w:ind w:firstLine="720"/>
        <w:rPr>
          <w:rFonts w:eastAsiaTheme="minorEastAsia"/>
          <w:szCs w:val="24"/>
        </w:rPr>
      </w:pPr>
      <w:r w:rsidRPr="00C21F4E">
        <w:rPr>
          <w:rFonts w:eastAsiaTheme="minorEastAsia"/>
          <w:szCs w:val="24"/>
        </w:rPr>
        <w:t xml:space="preserve">The crux of this paper lies in the formulation of the composite weight matrix </w:t>
      </w:r>
      <w:r w:rsidRPr="007B669C">
        <w:rPr>
          <w:rFonts w:eastAsiaTheme="minorEastAsia"/>
          <w:b/>
          <w:i/>
          <w:szCs w:val="24"/>
        </w:rPr>
        <w:t>W</w:t>
      </w:r>
      <w:r w:rsidRPr="007B669C">
        <w:rPr>
          <w:rFonts w:eastAsiaTheme="minorEastAsia"/>
          <w:szCs w:val="24"/>
        </w:rPr>
        <w:t xml:space="preserve">, </w:t>
      </w:r>
      <w:r w:rsidRPr="00C21F4E">
        <w:rPr>
          <w:rFonts w:eastAsiaTheme="minorEastAsia"/>
          <w:szCs w:val="24"/>
        </w:rPr>
        <w:t xml:space="preserve">which engenders the interdependencies amongst decision makers in geographic and attitudinal space. The composite weight matrix is </w:t>
      </w:r>
      <w:r>
        <w:rPr>
          <w:rFonts w:eastAsiaTheme="minorEastAsia"/>
          <w:szCs w:val="24"/>
        </w:rPr>
        <w:t xml:space="preserve">a </w:t>
      </w:r>
      <w:r w:rsidRPr="00C21F4E">
        <w:rPr>
          <w:rFonts w:eastAsiaTheme="minorEastAsia"/>
          <w:szCs w:val="24"/>
        </w:rPr>
        <w:t xml:space="preserve">combination of spatial and non-spatial (one corresponding to each latent construct) weight matrices. Unlike previous formulations </w:t>
      </w:r>
      <w:r>
        <w:rPr>
          <w:rFonts w:eastAsiaTheme="minorEastAsia"/>
          <w:szCs w:val="24"/>
        </w:rPr>
        <w:t xml:space="preserve">(e.g., Yang and Allenby, </w:t>
      </w:r>
      <w:r w:rsidRPr="00C21F4E">
        <w:rPr>
          <w:rFonts w:eastAsiaTheme="minorEastAsia"/>
          <w:szCs w:val="24"/>
        </w:rPr>
        <w:t>2003), the number of constituent weight matrices does not explode with</w:t>
      </w:r>
      <w:r>
        <w:rPr>
          <w:rFonts w:eastAsiaTheme="minorEastAsia"/>
          <w:szCs w:val="24"/>
        </w:rPr>
        <w:t xml:space="preserve"> an</w:t>
      </w:r>
      <w:r w:rsidRPr="00C21F4E">
        <w:rPr>
          <w:rFonts w:eastAsiaTheme="minorEastAsia"/>
          <w:szCs w:val="24"/>
        </w:rPr>
        <w:t xml:space="preserve"> increasing number of non-spatial measures of proximity. Instead the non-spatial p</w:t>
      </w:r>
      <w:r>
        <w:rPr>
          <w:rFonts w:eastAsiaTheme="minorEastAsia"/>
          <w:szCs w:val="24"/>
        </w:rPr>
        <w:t>roximity (in attitudinal space)</w:t>
      </w:r>
      <w:r w:rsidRPr="00C21F4E">
        <w:rPr>
          <w:rFonts w:eastAsiaTheme="minorEastAsia"/>
          <w:szCs w:val="24"/>
        </w:rPr>
        <w:t xml:space="preserve"> is parsimoniously expressed using a reduced number of latent variable - distance matrices. The composite weight matrix </w:t>
      </w:r>
      <w:r w:rsidRPr="007B669C">
        <w:rPr>
          <w:rFonts w:eastAsiaTheme="minorEastAsia"/>
          <w:b/>
          <w:i/>
          <w:szCs w:val="24"/>
        </w:rPr>
        <w:t>W</w:t>
      </w:r>
      <w:r>
        <w:rPr>
          <w:szCs w:val="24"/>
        </w:rPr>
        <w:t xml:space="preserve"> (</w:t>
      </w:r>
      <w:r w:rsidRPr="007B669C">
        <w:rPr>
          <w:i/>
          <w:szCs w:val="24"/>
        </w:rPr>
        <w:t>Q</w:t>
      </w:r>
      <w:r>
        <w:rPr>
          <w:szCs w:val="24"/>
        </w:rPr>
        <w:t>×</w:t>
      </w:r>
      <w:r w:rsidRPr="007B669C">
        <w:rPr>
          <w:i/>
          <w:szCs w:val="24"/>
        </w:rPr>
        <w:t>Q</w:t>
      </w:r>
      <w:r>
        <w:rPr>
          <w:szCs w:val="24"/>
        </w:rPr>
        <w:t xml:space="preserve">) </w:t>
      </w:r>
      <w:r w:rsidRPr="00C21F4E">
        <w:rPr>
          <w:rFonts w:eastAsiaTheme="minorEastAsia"/>
          <w:szCs w:val="24"/>
        </w:rPr>
        <w:t xml:space="preserve">is specified as follows, </w:t>
      </w:r>
    </w:p>
    <w:p w:rsidR="00B53019" w:rsidRPr="00C21F4E" w:rsidRDefault="00B53019" w:rsidP="00B53019">
      <w:pPr>
        <w:pStyle w:val="MTDisplayEquation"/>
        <w:spacing w:after="0" w:line="240" w:lineRule="auto"/>
        <w:rPr>
          <w:rFonts w:ascii="Times New Roman" w:hAnsi="Times New Roman" w:cs="Times New Roman"/>
          <w:sz w:val="24"/>
          <w:szCs w:val="24"/>
        </w:rPr>
      </w:pPr>
      <w:r w:rsidRPr="00C21F4E">
        <w:rPr>
          <w:rFonts w:ascii="Times New Roman" w:hAnsi="Times New Roman" w:cs="Times New Roman"/>
          <w:position w:val="-28"/>
          <w:sz w:val="24"/>
          <w:szCs w:val="24"/>
        </w:rPr>
        <w:object w:dxaOrig="3500" w:dyaOrig="680">
          <v:shape id="_x0000_i1057" type="#_x0000_t75" style="width:174.75pt;height:33.75pt" o:ole="" o:preferrelative="f">
            <v:imagedata r:id="rId71" o:title=""/>
            <o:lock v:ext="edit" aspectratio="f"/>
          </v:shape>
          <o:OLEObject Type="Embed" ProgID="Equation.DSMT4" ShapeID="_x0000_i1057" DrawAspect="Content" ObjectID="_1599473220" r:id="rId72"/>
        </w:object>
      </w:r>
      <w:r w:rsidRPr="00C21F4E">
        <w:rPr>
          <w:rFonts w:ascii="Times New Roman" w:hAnsi="Times New Roman" w:cs="Times New Roman"/>
          <w:sz w:val="24"/>
          <w:szCs w:val="24"/>
        </w:rPr>
        <w:t xml:space="preserve"> </w:t>
      </w:r>
      <w:r w:rsidRPr="00C21F4E">
        <w:rPr>
          <w:rFonts w:ascii="Times New Roman" w:hAnsi="Times New Roman" w:cs="Times New Roman"/>
          <w:sz w:val="24"/>
          <w:szCs w:val="24"/>
        </w:rPr>
        <w:tab/>
      </w:r>
      <w:r>
        <w:rPr>
          <w:rFonts w:ascii="Times New Roman" w:hAnsi="Times New Roman" w:cs="Times New Roman"/>
          <w:sz w:val="24"/>
          <w:szCs w:val="24"/>
        </w:rPr>
        <w:tab/>
        <w:t>(5)</w:t>
      </w:r>
    </w:p>
    <w:p w:rsidR="00B53019" w:rsidRPr="00C21F4E" w:rsidRDefault="00B53019" w:rsidP="00B53019">
      <w:pPr>
        <w:spacing w:line="240" w:lineRule="auto"/>
        <w:rPr>
          <w:rFonts w:eastAsiaTheme="minorEastAsia"/>
          <w:szCs w:val="24"/>
        </w:rPr>
      </w:pPr>
      <w:proofErr w:type="gramStart"/>
      <w:r w:rsidRPr="00C21F4E">
        <w:rPr>
          <w:rFonts w:eastAsiaTheme="minorEastAsia"/>
          <w:szCs w:val="24"/>
        </w:rPr>
        <w:t>where</w:t>
      </w:r>
      <w:proofErr w:type="gramEnd"/>
      <w:r w:rsidRPr="00C21F4E">
        <w:rPr>
          <w:rFonts w:eastAsiaTheme="minorEastAsia"/>
          <w:szCs w:val="24"/>
        </w:rPr>
        <w:t xml:space="preserve">, </w:t>
      </w:r>
      <w:r w:rsidRPr="00C21F4E">
        <w:rPr>
          <w:rFonts w:eastAsiaTheme="minorEastAsia"/>
          <w:position w:val="-14"/>
          <w:szCs w:val="24"/>
        </w:rPr>
        <w:object w:dxaOrig="660" w:dyaOrig="380">
          <v:shape id="_x0000_i1058" type="#_x0000_t75" style="width:33pt;height:18.75pt" o:ole="" o:preferrelative="f">
            <v:imagedata r:id="rId73" o:title=""/>
            <o:lock v:ext="edit" aspectratio="f"/>
          </v:shape>
          <o:OLEObject Type="Embed" ProgID="Equation.DSMT4" ShapeID="_x0000_i1058" DrawAspect="Content" ObjectID="_1599473221" r:id="rId74"/>
        </w:object>
      </w:r>
      <w:r w:rsidRPr="00C21F4E">
        <w:rPr>
          <w:rFonts w:eastAsiaTheme="minorEastAsia"/>
          <w:szCs w:val="24"/>
        </w:rPr>
        <w:t xml:space="preserve"> is a</w:t>
      </w:r>
      <w:r>
        <w:rPr>
          <w:rFonts w:eastAsiaTheme="minorEastAsia"/>
          <w:szCs w:val="24"/>
        </w:rPr>
        <w:t xml:space="preserve"> </w:t>
      </w:r>
      <w:r>
        <w:rPr>
          <w:szCs w:val="24"/>
        </w:rPr>
        <w:t>(</w:t>
      </w:r>
      <w:r w:rsidRPr="007B669C">
        <w:rPr>
          <w:i/>
          <w:szCs w:val="24"/>
        </w:rPr>
        <w:t>Q</w:t>
      </w:r>
      <w:r>
        <w:rPr>
          <w:szCs w:val="24"/>
        </w:rPr>
        <w:t>×</w:t>
      </w:r>
      <w:r w:rsidRPr="007B669C">
        <w:rPr>
          <w:i/>
          <w:szCs w:val="24"/>
        </w:rPr>
        <w:t>Q</w:t>
      </w:r>
      <w:r>
        <w:rPr>
          <w:szCs w:val="24"/>
        </w:rPr>
        <w:t>)</w:t>
      </w:r>
      <w:r w:rsidRPr="00C21F4E">
        <w:rPr>
          <w:rFonts w:eastAsiaTheme="minorEastAsia"/>
          <w:szCs w:val="24"/>
        </w:rPr>
        <w:t xml:space="preserve"> spatial distance matrix that is derived using latitude-longitude coordinates of decision makers’ residential locations.</w:t>
      </w:r>
      <w:r>
        <w:rPr>
          <w:rFonts w:eastAsiaTheme="minorEastAsia"/>
          <w:szCs w:val="24"/>
        </w:rPr>
        <w:t xml:space="preserve"> </w:t>
      </w:r>
      <w:r w:rsidRPr="00C21F4E">
        <w:rPr>
          <w:position w:val="-14"/>
          <w:szCs w:val="24"/>
        </w:rPr>
        <w:object w:dxaOrig="920" w:dyaOrig="400">
          <v:shape id="_x0000_i1059" type="#_x0000_t75" style="width:45.75pt;height:20.25pt" o:ole="" o:preferrelative="f">
            <v:imagedata r:id="rId75" o:title=""/>
            <o:lock v:ext="edit" aspectratio="f"/>
          </v:shape>
          <o:OLEObject Type="Embed" ProgID="Equation.DSMT4" ShapeID="_x0000_i1059" DrawAspect="Content" ObjectID="_1599473222" r:id="rId76"/>
        </w:object>
      </w:r>
      <w:r>
        <w:rPr>
          <w:szCs w:val="24"/>
        </w:rPr>
        <w:t xml:space="preserve"> </w:t>
      </w:r>
      <w:proofErr w:type="gramStart"/>
      <w:r w:rsidRPr="00C21F4E">
        <w:rPr>
          <w:szCs w:val="24"/>
        </w:rPr>
        <w:t>is</w:t>
      </w:r>
      <w:proofErr w:type="gramEnd"/>
      <w:r w:rsidRPr="00C21F4E">
        <w:rPr>
          <w:szCs w:val="24"/>
        </w:rPr>
        <w:t xml:space="preserve"> the</w:t>
      </w:r>
      <w:r>
        <w:rPr>
          <w:szCs w:val="24"/>
        </w:rPr>
        <w:t xml:space="preserve"> (</w:t>
      </w:r>
      <w:r w:rsidRPr="007B669C">
        <w:rPr>
          <w:i/>
          <w:szCs w:val="24"/>
        </w:rPr>
        <w:t>Q</w:t>
      </w:r>
      <w:r>
        <w:rPr>
          <w:szCs w:val="24"/>
        </w:rPr>
        <w:t>×</w:t>
      </w:r>
      <w:r w:rsidRPr="007B669C">
        <w:rPr>
          <w:i/>
          <w:szCs w:val="24"/>
        </w:rPr>
        <w:t>Q</w:t>
      </w:r>
      <w:r>
        <w:rPr>
          <w:szCs w:val="24"/>
        </w:rPr>
        <w:t>)</w:t>
      </w:r>
      <w:r w:rsidRPr="00C21F4E">
        <w:rPr>
          <w:szCs w:val="24"/>
        </w:rPr>
        <w:t xml:space="preserve"> non-spatial distance matrix, based on attitudinal proximity on latent variable</w:t>
      </w:r>
      <w:r>
        <w:rPr>
          <w:szCs w:val="24"/>
        </w:rPr>
        <w:t xml:space="preserve"> </w:t>
      </w:r>
      <w:r w:rsidRPr="008450F6">
        <w:rPr>
          <w:i/>
          <w:szCs w:val="24"/>
        </w:rPr>
        <w:t>l</w:t>
      </w:r>
      <w:r w:rsidRPr="00C21F4E">
        <w:rPr>
          <w:szCs w:val="24"/>
        </w:rPr>
        <w:t xml:space="preserve"> </w:t>
      </w:r>
      <w:r>
        <w:rPr>
          <w:szCs w:val="24"/>
        </w:rPr>
        <w:t xml:space="preserve">(1, 2,…, </w:t>
      </w:r>
      <w:r w:rsidRPr="008450F6">
        <w:rPr>
          <w:i/>
          <w:szCs w:val="24"/>
        </w:rPr>
        <w:t>L</w:t>
      </w:r>
      <w:r>
        <w:rPr>
          <w:szCs w:val="24"/>
        </w:rPr>
        <w:t>).</w:t>
      </w:r>
      <w:r w:rsidRPr="00C21F4E">
        <w:rPr>
          <w:szCs w:val="24"/>
        </w:rPr>
        <w:t xml:space="preserve"> </w:t>
      </w:r>
      <w:r w:rsidRPr="00C21F4E">
        <w:rPr>
          <w:rFonts w:eastAsiaTheme="minorEastAsia"/>
          <w:szCs w:val="24"/>
        </w:rPr>
        <w:t xml:space="preserve">Further, </w:t>
      </w:r>
      <w:r w:rsidRPr="00C21F4E">
        <w:rPr>
          <w:rFonts w:eastAsiaTheme="minorEastAsia"/>
          <w:position w:val="-14"/>
          <w:szCs w:val="24"/>
        </w:rPr>
        <w:object w:dxaOrig="1395" w:dyaOrig="390">
          <v:shape id="_x0000_i1060" type="#_x0000_t75" style="width:69pt;height:20.25pt" o:ole="" o:preferrelative="f">
            <v:imagedata r:id="rId77" o:title=""/>
            <o:lock v:ext="edit" aspectratio="f"/>
          </v:shape>
          <o:OLEObject Type="Embed" ProgID="Equation.DSMT4" ShapeID="_x0000_i1060" DrawAspect="Content" ObjectID="_1599473223" r:id="rId78"/>
        </w:object>
      </w:r>
      <w:r w:rsidRPr="00C21F4E">
        <w:rPr>
          <w:rFonts w:eastAsiaTheme="minorEastAsia"/>
          <w:szCs w:val="24"/>
        </w:rPr>
        <w:t xml:space="preserve"> are coefficients associated with the non-spatial proximity measures derived from each of the</w:t>
      </w:r>
      <w:r>
        <w:rPr>
          <w:rFonts w:eastAsiaTheme="minorEastAsia"/>
          <w:szCs w:val="24"/>
        </w:rPr>
        <w:t xml:space="preserve"> </w:t>
      </w:r>
      <w:r w:rsidRPr="008450F6">
        <w:rPr>
          <w:rFonts w:eastAsiaTheme="minorEastAsia"/>
          <w:i/>
          <w:szCs w:val="24"/>
        </w:rPr>
        <w:t>L</w:t>
      </w:r>
      <w:r w:rsidRPr="00C21F4E">
        <w:rPr>
          <w:rFonts w:eastAsiaTheme="minorEastAsia"/>
          <w:szCs w:val="24"/>
        </w:rPr>
        <w:t xml:space="preserve"> latent </w:t>
      </w:r>
      <w:r w:rsidRPr="00C21F4E">
        <w:rPr>
          <w:rFonts w:eastAsiaTheme="minorEastAsia"/>
          <w:szCs w:val="24"/>
        </w:rPr>
        <w:lastRenderedPageBreak/>
        <w:t xml:space="preserve">variables. The element-by-element exponentiation operator </w:t>
      </w:r>
      <w:r w:rsidRPr="00C21F4E">
        <w:rPr>
          <w:szCs w:val="24"/>
        </w:rPr>
        <w:t>allows for negative values for kappa while still ensuring non-negativity of the final weights</w:t>
      </w:r>
      <w:r w:rsidRPr="00C21F4E">
        <w:rPr>
          <w:rFonts w:eastAsiaTheme="minorEastAsia"/>
          <w:szCs w:val="24"/>
        </w:rPr>
        <w:t xml:space="preserve">. The coefficient associated with spatial distance is fixed to unity to ensure econometric identification. </w:t>
      </w:r>
    </w:p>
    <w:p w:rsidR="00B53019" w:rsidRPr="00C21F4E" w:rsidRDefault="00B53019" w:rsidP="00B53019">
      <w:pPr>
        <w:spacing w:line="240" w:lineRule="auto"/>
        <w:ind w:firstLine="720"/>
        <w:rPr>
          <w:rFonts w:eastAsiaTheme="minorEastAsia"/>
          <w:szCs w:val="24"/>
        </w:rPr>
      </w:pPr>
      <w:r w:rsidRPr="00C21F4E">
        <w:rPr>
          <w:rFonts w:eastAsiaTheme="minorEastAsia"/>
          <w:szCs w:val="24"/>
        </w:rPr>
        <w:t xml:space="preserve">The non-spatial distance </w:t>
      </w:r>
      <w:proofErr w:type="gramStart"/>
      <w:r w:rsidRPr="00C21F4E">
        <w:rPr>
          <w:rFonts w:eastAsiaTheme="minorEastAsia"/>
          <w:szCs w:val="24"/>
        </w:rPr>
        <w:t xml:space="preserve">matrix </w:t>
      </w:r>
      <w:proofErr w:type="gramEnd"/>
      <w:r w:rsidRPr="00C21F4E">
        <w:rPr>
          <w:position w:val="-14"/>
          <w:szCs w:val="24"/>
        </w:rPr>
        <w:object w:dxaOrig="920" w:dyaOrig="400">
          <v:shape id="_x0000_i1061" type="#_x0000_t75" style="width:45.75pt;height:20.25pt" o:ole="" o:preferrelative="f">
            <v:imagedata r:id="rId79" o:title=""/>
            <o:lock v:ext="edit" aspectratio="f"/>
          </v:shape>
          <o:OLEObject Type="Embed" ProgID="Equation.DSMT4" ShapeID="_x0000_i1061" DrawAspect="Content" ObjectID="_1599473224" r:id="rId80"/>
        </w:object>
      </w:r>
      <w:r w:rsidRPr="00C21F4E">
        <w:rPr>
          <w:szCs w:val="24"/>
        </w:rPr>
        <w:t>,</w:t>
      </w:r>
      <w:r w:rsidRPr="00C21F4E">
        <w:rPr>
          <w:rFonts w:eastAsiaTheme="minorEastAsia"/>
          <w:szCs w:val="24"/>
        </w:rPr>
        <w:t xml:space="preserve"> associated with latent variable </w:t>
      </w:r>
      <w:r w:rsidRPr="008450F6">
        <w:rPr>
          <w:i/>
          <w:szCs w:val="24"/>
        </w:rPr>
        <w:t>l</w:t>
      </w:r>
      <w:r w:rsidRPr="00C21F4E">
        <w:rPr>
          <w:rFonts w:eastAsiaTheme="minorEastAsia"/>
          <w:szCs w:val="24"/>
        </w:rPr>
        <w:t xml:space="preserve">, is populated using a </w:t>
      </w:r>
      <w:r>
        <w:rPr>
          <w:szCs w:val="24"/>
        </w:rPr>
        <w:t>(</w:t>
      </w:r>
      <w:r w:rsidRPr="007B669C">
        <w:rPr>
          <w:i/>
          <w:szCs w:val="24"/>
        </w:rPr>
        <w:t>Q</w:t>
      </w:r>
      <w:r>
        <w:rPr>
          <w:szCs w:val="24"/>
        </w:rPr>
        <w:t>×</w:t>
      </w:r>
      <w:r w:rsidRPr="007B669C">
        <w:rPr>
          <w:i/>
          <w:szCs w:val="24"/>
        </w:rPr>
        <w:t>Q</w:t>
      </w:r>
      <w:r>
        <w:rPr>
          <w:szCs w:val="24"/>
        </w:rPr>
        <w:t>)</w:t>
      </w:r>
      <w:r w:rsidRPr="00C21F4E">
        <w:rPr>
          <w:rFonts w:eastAsiaTheme="minorEastAsia"/>
          <w:szCs w:val="24"/>
        </w:rPr>
        <w:t xml:space="preserve"> matrix </w:t>
      </w:r>
      <w:r w:rsidRPr="00C21F4E">
        <w:rPr>
          <w:position w:val="-12"/>
          <w:szCs w:val="24"/>
        </w:rPr>
        <w:object w:dxaOrig="279" w:dyaOrig="400">
          <v:shape id="_x0000_i1062" type="#_x0000_t75" style="width:14.25pt;height:20.25pt" o:ole="" o:preferrelative="f">
            <v:imagedata r:id="rId81" o:title=""/>
            <o:lock v:ext="edit" aspectratio="f"/>
          </v:shape>
          <o:OLEObject Type="Embed" ProgID="Equation.DSMT4" ShapeID="_x0000_i1062" DrawAspect="Content" ObjectID="_1599473225" r:id="rId82"/>
        </w:object>
      </w:r>
      <w:r w:rsidRPr="00C21F4E">
        <w:rPr>
          <w:rFonts w:eastAsiaTheme="minorEastAsia"/>
          <w:szCs w:val="24"/>
        </w:rPr>
        <w:t xml:space="preserve"> that is expressed as </w:t>
      </w:r>
      <w:r>
        <w:rPr>
          <w:rFonts w:eastAsiaTheme="minorEastAsia"/>
          <w:szCs w:val="24"/>
        </w:rPr>
        <w:t xml:space="preserve">the </w:t>
      </w:r>
      <w:r w:rsidRPr="00C21F4E">
        <w:rPr>
          <w:rFonts w:eastAsiaTheme="minorEastAsia"/>
          <w:szCs w:val="24"/>
        </w:rPr>
        <w:t xml:space="preserve">Kronecker product of </w:t>
      </w:r>
      <w:r>
        <w:rPr>
          <w:rFonts w:eastAsiaTheme="minorEastAsia"/>
          <w:szCs w:val="24"/>
        </w:rPr>
        <w:t xml:space="preserve">the </w:t>
      </w:r>
      <w:r w:rsidRPr="00C21F4E">
        <w:rPr>
          <w:position w:val="-12"/>
          <w:szCs w:val="24"/>
        </w:rPr>
        <w:object w:dxaOrig="220" w:dyaOrig="360">
          <v:shape id="_x0000_i1063" type="#_x0000_t75" style="width:11.25pt;height:18pt" o:ole="" o:preferrelative="f">
            <v:imagedata r:id="rId83" o:title=""/>
            <o:lock v:ext="edit" aspectratio="f"/>
          </v:shape>
          <o:OLEObject Type="Embed" ProgID="Equation.DSMT4" ShapeID="_x0000_i1063" DrawAspect="Content" ObjectID="_1599473226" r:id="rId84"/>
        </w:object>
      </w:r>
      <w:r w:rsidRPr="00C21F4E">
        <w:rPr>
          <w:rFonts w:eastAsiaTheme="minorEastAsia"/>
          <w:szCs w:val="24"/>
        </w:rPr>
        <w:t xml:space="preserve"> </w:t>
      </w:r>
      <w:r>
        <w:rPr>
          <w:szCs w:val="24"/>
        </w:rPr>
        <w:t>(</w:t>
      </w:r>
      <w:r w:rsidRPr="007B669C">
        <w:rPr>
          <w:i/>
          <w:szCs w:val="24"/>
        </w:rPr>
        <w:t>Q</w:t>
      </w:r>
      <w:r>
        <w:rPr>
          <w:szCs w:val="24"/>
        </w:rPr>
        <w:t>×</w:t>
      </w:r>
      <w:r w:rsidRPr="007B669C">
        <w:rPr>
          <w:szCs w:val="24"/>
        </w:rPr>
        <w:t>1</w:t>
      </w:r>
      <w:r>
        <w:rPr>
          <w:szCs w:val="24"/>
        </w:rPr>
        <w:t>)</w:t>
      </w:r>
      <w:r w:rsidRPr="00C21F4E">
        <w:rPr>
          <w:rFonts w:eastAsiaTheme="minorEastAsia"/>
          <w:szCs w:val="24"/>
        </w:rPr>
        <w:t xml:space="preserve"> vector of predicted values for latent variable </w:t>
      </w:r>
      <w:r w:rsidRPr="008450F6">
        <w:rPr>
          <w:i/>
          <w:szCs w:val="24"/>
        </w:rPr>
        <w:t>l</w:t>
      </w:r>
      <w:r w:rsidRPr="00C21F4E">
        <w:rPr>
          <w:rFonts w:eastAsiaTheme="minorEastAsia"/>
          <w:szCs w:val="24"/>
        </w:rPr>
        <w:t xml:space="preserve"> and a</w:t>
      </w:r>
      <w:r>
        <w:rPr>
          <w:rFonts w:eastAsiaTheme="minorEastAsia"/>
          <w:szCs w:val="24"/>
        </w:rPr>
        <w:t xml:space="preserve"> </w:t>
      </w:r>
      <w:r w:rsidRPr="00491C41">
        <w:rPr>
          <w:rFonts w:eastAsiaTheme="minorEastAsia"/>
          <w:position w:val="-14"/>
          <w:szCs w:val="24"/>
        </w:rPr>
        <w:object w:dxaOrig="380" w:dyaOrig="380">
          <v:shape id="_x0000_i1064" type="#_x0000_t75" style="width:18.75pt;height:18.75pt" o:ole="" o:preferrelative="f">
            <v:imagedata r:id="rId85" o:title=""/>
            <o:lock v:ext="edit" aspectratio="f"/>
          </v:shape>
          <o:OLEObject Type="Embed" ProgID="Equation.DSMT4" ShapeID="_x0000_i1064" DrawAspect="Content" ObjectID="_1599473227" r:id="rId86"/>
        </w:object>
      </w:r>
      <w:r>
        <w:rPr>
          <w:rFonts w:eastAsiaTheme="minorEastAsia"/>
          <w:szCs w:val="24"/>
        </w:rPr>
        <w:t xml:space="preserve"> </w:t>
      </w:r>
      <w:r>
        <w:rPr>
          <w:szCs w:val="24"/>
        </w:rPr>
        <w:t>(</w:t>
      </w:r>
      <w:r w:rsidRPr="008450F6">
        <w:rPr>
          <w:szCs w:val="24"/>
        </w:rPr>
        <w:t>1</w:t>
      </w:r>
      <w:r>
        <w:rPr>
          <w:szCs w:val="24"/>
        </w:rPr>
        <w:t>×</w:t>
      </w:r>
      <w:r>
        <w:rPr>
          <w:i/>
          <w:szCs w:val="24"/>
        </w:rPr>
        <w:t>Q</w:t>
      </w:r>
      <w:r>
        <w:rPr>
          <w:szCs w:val="24"/>
        </w:rPr>
        <w:t>)</w:t>
      </w:r>
      <w:r w:rsidRPr="00C21F4E">
        <w:rPr>
          <w:rFonts w:eastAsiaTheme="minorEastAsia"/>
          <w:szCs w:val="24"/>
        </w:rPr>
        <w:t xml:space="preserve"> </w:t>
      </w:r>
      <w:r w:rsidRPr="00C21F4E">
        <w:rPr>
          <w:szCs w:val="24"/>
        </w:rPr>
        <w:t xml:space="preserve">row vector of ones. </w:t>
      </w:r>
      <w:r>
        <w:rPr>
          <w:rFonts w:eastAsiaTheme="minorEastAsia"/>
          <w:szCs w:val="24"/>
        </w:rPr>
        <w:t>Due</w:t>
      </w:r>
      <w:r w:rsidRPr="00C21F4E">
        <w:rPr>
          <w:rFonts w:eastAsiaTheme="minorEastAsia"/>
          <w:szCs w:val="24"/>
        </w:rPr>
        <w:t xml:space="preserve"> to the non-directionality of differences in latent lifestyles and preferences </w:t>
      </w:r>
      <w:r>
        <w:rPr>
          <w:rFonts w:eastAsiaTheme="minorEastAsia"/>
          <w:szCs w:val="24"/>
        </w:rPr>
        <w:t>across</w:t>
      </w:r>
      <w:r w:rsidRPr="00C21F4E">
        <w:rPr>
          <w:rFonts w:eastAsiaTheme="minorEastAsia"/>
          <w:szCs w:val="24"/>
        </w:rPr>
        <w:t xml:space="preserve"> decision makers, the absolute difference of </w:t>
      </w:r>
      <w:r w:rsidRPr="00C21F4E">
        <w:rPr>
          <w:position w:val="-12"/>
          <w:szCs w:val="24"/>
        </w:rPr>
        <w:object w:dxaOrig="279" w:dyaOrig="400">
          <v:shape id="_x0000_i1065" type="#_x0000_t75" style="width:14.25pt;height:20.25pt" o:ole="" o:preferrelative="f">
            <v:imagedata r:id="rId87" o:title=""/>
            <o:lock v:ext="edit" aspectratio="f"/>
          </v:shape>
          <o:OLEObject Type="Embed" ProgID="Equation.DSMT4" ShapeID="_x0000_i1065" DrawAspect="Content" ObjectID="_1599473228" r:id="rId88"/>
        </w:object>
      </w:r>
      <w:r w:rsidRPr="00C21F4E">
        <w:rPr>
          <w:szCs w:val="24"/>
        </w:rPr>
        <w:t xml:space="preserve"> </w:t>
      </w:r>
      <w:r w:rsidRPr="00C21F4E">
        <w:rPr>
          <w:rFonts w:eastAsiaTheme="minorEastAsia"/>
          <w:szCs w:val="24"/>
        </w:rPr>
        <w:t xml:space="preserve">with its transpose </w:t>
      </w:r>
      <w:r w:rsidRPr="00C21F4E">
        <w:rPr>
          <w:position w:val="-18"/>
          <w:szCs w:val="24"/>
        </w:rPr>
        <w:object w:dxaOrig="560" w:dyaOrig="480">
          <v:shape id="_x0000_i1066" type="#_x0000_t75" style="width:27.75pt;height:24pt" o:ole="" o:preferrelative="f">
            <v:imagedata r:id="rId89" o:title=""/>
            <o:lock v:ext="edit" aspectratio="f"/>
          </v:shape>
          <o:OLEObject Type="Embed" ProgID="Equation.DSMT4" ShapeID="_x0000_i1066" DrawAspect="Content" ObjectID="_1599473229" r:id="rId90"/>
        </w:object>
      </w:r>
      <w:r>
        <w:rPr>
          <w:szCs w:val="24"/>
        </w:rPr>
        <w:t xml:space="preserve"> is taken</w:t>
      </w:r>
      <w:r w:rsidRPr="00C21F4E">
        <w:rPr>
          <w:szCs w:val="24"/>
        </w:rPr>
        <w:t>. This</w:t>
      </w:r>
      <w:r w:rsidRPr="00C21F4E">
        <w:rPr>
          <w:rFonts w:eastAsiaTheme="minorEastAsia"/>
          <w:szCs w:val="24"/>
        </w:rPr>
        <w:t xml:space="preserve"> results in a </w:t>
      </w:r>
      <w:r>
        <w:rPr>
          <w:szCs w:val="24"/>
        </w:rPr>
        <w:t>(</w:t>
      </w:r>
      <w:r w:rsidRPr="007B669C">
        <w:rPr>
          <w:i/>
          <w:szCs w:val="24"/>
        </w:rPr>
        <w:t>Q</w:t>
      </w:r>
      <w:r>
        <w:rPr>
          <w:szCs w:val="24"/>
        </w:rPr>
        <w:t>×</w:t>
      </w:r>
      <w:r w:rsidRPr="007B669C">
        <w:rPr>
          <w:i/>
          <w:szCs w:val="24"/>
        </w:rPr>
        <w:t>Q</w:t>
      </w:r>
      <w:r>
        <w:rPr>
          <w:szCs w:val="24"/>
        </w:rPr>
        <w:t>)</w:t>
      </w:r>
      <w:r w:rsidRPr="00C21F4E">
        <w:rPr>
          <w:rFonts w:eastAsiaTheme="minorEastAsia"/>
          <w:szCs w:val="24"/>
        </w:rPr>
        <w:t xml:space="preserve"> distance matrix of attitudinal proximity on latent variable </w:t>
      </w:r>
      <w:r w:rsidR="00591DE5" w:rsidRPr="00591DE5">
        <w:rPr>
          <w:rFonts w:eastAsiaTheme="minorEastAsia"/>
          <w:i/>
          <w:szCs w:val="24"/>
        </w:rPr>
        <w:t>l</w:t>
      </w:r>
      <w:r w:rsidRPr="00C21F4E">
        <w:rPr>
          <w:rFonts w:eastAsiaTheme="minorEastAsia"/>
          <w:szCs w:val="24"/>
        </w:rPr>
        <w:t xml:space="preserve"> given by,</w:t>
      </w:r>
      <w:r w:rsidRPr="00C21F4E">
        <w:rPr>
          <w:szCs w:val="24"/>
        </w:rPr>
        <w:t xml:space="preserve"> </w:t>
      </w:r>
      <w:r w:rsidRPr="00C21F4E">
        <w:rPr>
          <w:rFonts w:eastAsiaTheme="minorEastAsia"/>
          <w:szCs w:val="24"/>
        </w:rPr>
        <w:t xml:space="preserve"> </w:t>
      </w:r>
    </w:p>
    <w:p w:rsidR="00B53019" w:rsidRPr="00C21F4E" w:rsidRDefault="00B53019" w:rsidP="00B53019">
      <w:pPr>
        <w:pStyle w:val="MTDisplayEquation"/>
        <w:spacing w:after="0" w:line="240" w:lineRule="auto"/>
        <w:rPr>
          <w:rFonts w:ascii="Times New Roman" w:hAnsi="Times New Roman" w:cs="Times New Roman"/>
          <w:sz w:val="24"/>
          <w:szCs w:val="24"/>
        </w:rPr>
      </w:pPr>
      <w:r w:rsidRPr="00C21F4E">
        <w:rPr>
          <w:rFonts w:ascii="Times New Roman" w:hAnsi="Times New Roman" w:cs="Times New Roman"/>
          <w:position w:val="-68"/>
          <w:sz w:val="24"/>
          <w:szCs w:val="24"/>
        </w:rPr>
        <w:object w:dxaOrig="3760" w:dyaOrig="1480">
          <v:shape id="_x0000_i1068" type="#_x0000_t75" style="width:187.5pt;height:74.25pt" o:ole="" o:preferrelative="f">
            <v:imagedata r:id="rId91" o:title=""/>
            <o:lock v:ext="edit" aspectratio="f"/>
          </v:shape>
          <o:OLEObject Type="Embed" ProgID="Equation.DSMT4" ShapeID="_x0000_i1068" DrawAspect="Content" ObjectID="_1599473230" r:id="rId92"/>
        </w:object>
      </w:r>
      <w:r w:rsidRPr="00C21F4E">
        <w:rPr>
          <w:rFonts w:ascii="Times New Roman" w:hAnsi="Times New Roman" w:cs="Times New Roman"/>
          <w:sz w:val="24"/>
          <w:szCs w:val="24"/>
        </w:rPr>
        <w:t xml:space="preserve"> </w:t>
      </w:r>
      <w:r w:rsidRPr="00C21F4E">
        <w:rPr>
          <w:rFonts w:ascii="Times New Roman" w:hAnsi="Times New Roman" w:cs="Times New Roman"/>
          <w:sz w:val="24"/>
          <w:szCs w:val="24"/>
        </w:rPr>
        <w:tab/>
      </w:r>
      <w:r>
        <w:rPr>
          <w:rFonts w:ascii="Times New Roman" w:hAnsi="Times New Roman" w:cs="Times New Roman"/>
          <w:sz w:val="24"/>
          <w:szCs w:val="24"/>
        </w:rPr>
        <w:tab/>
        <w:t>(6)</w:t>
      </w:r>
    </w:p>
    <w:p w:rsidR="00B53019" w:rsidRPr="00C21F4E" w:rsidRDefault="00B53019" w:rsidP="00B53019">
      <w:pPr>
        <w:pStyle w:val="MTDisplayEquation"/>
        <w:spacing w:after="0" w:line="240" w:lineRule="auto"/>
        <w:rPr>
          <w:rFonts w:ascii="Times New Roman" w:hAnsi="Times New Roman" w:cs="Times New Roman"/>
          <w:sz w:val="24"/>
          <w:szCs w:val="24"/>
        </w:rPr>
      </w:pPr>
      <w:r w:rsidRPr="00C21F4E">
        <w:rPr>
          <w:rFonts w:ascii="Times New Roman" w:hAnsi="Times New Roman" w:cs="Times New Roman"/>
          <w:position w:val="-72"/>
          <w:sz w:val="24"/>
          <w:szCs w:val="24"/>
        </w:rPr>
        <w:object w:dxaOrig="6600" w:dyaOrig="1520">
          <v:shape id="_x0000_i1069" type="#_x0000_t75" style="width:329.25pt;height:75.75pt" o:ole="" o:preferrelative="f">
            <v:imagedata r:id="rId93" o:title=""/>
            <o:lock v:ext="edit" aspectratio="f"/>
          </v:shape>
          <o:OLEObject Type="Embed" ProgID="Equation.DSMT4" ShapeID="_x0000_i1069" DrawAspect="Content" ObjectID="_1599473231" r:id="rId94"/>
        </w:object>
      </w:r>
      <w:r w:rsidRPr="00C21F4E">
        <w:rPr>
          <w:rFonts w:ascii="Times New Roman" w:hAnsi="Times New Roman" w:cs="Times New Roman"/>
          <w:sz w:val="24"/>
          <w:szCs w:val="24"/>
        </w:rPr>
        <w:t xml:space="preserve"> </w:t>
      </w:r>
      <w:r w:rsidRPr="00C21F4E">
        <w:rPr>
          <w:rFonts w:ascii="Times New Roman" w:hAnsi="Times New Roman" w:cs="Times New Roman"/>
          <w:sz w:val="24"/>
          <w:szCs w:val="24"/>
        </w:rPr>
        <w:tab/>
      </w:r>
      <w:r>
        <w:rPr>
          <w:rFonts w:ascii="Times New Roman" w:hAnsi="Times New Roman" w:cs="Times New Roman"/>
          <w:sz w:val="24"/>
          <w:szCs w:val="24"/>
        </w:rPr>
        <w:t>(7)</w:t>
      </w:r>
    </w:p>
    <w:p w:rsidR="00B53019" w:rsidRPr="00C21F4E" w:rsidRDefault="00B53019" w:rsidP="00B53019">
      <w:pPr>
        <w:spacing w:line="240" w:lineRule="auto"/>
        <w:rPr>
          <w:rFonts w:eastAsiaTheme="minorEastAsia"/>
          <w:szCs w:val="24"/>
        </w:rPr>
      </w:pPr>
    </w:p>
    <w:p w:rsidR="00B53019" w:rsidRDefault="00B53019" w:rsidP="00B53019">
      <w:pPr>
        <w:spacing w:line="240" w:lineRule="auto"/>
        <w:rPr>
          <w:rFonts w:eastAsiaTheme="minorEastAsia"/>
          <w:szCs w:val="24"/>
        </w:rPr>
      </w:pPr>
      <w:proofErr w:type="gramStart"/>
      <w:r>
        <w:rPr>
          <w:rFonts w:eastAsiaTheme="minorEastAsia"/>
          <w:szCs w:val="24"/>
        </w:rPr>
        <w:t>where</w:t>
      </w:r>
      <w:proofErr w:type="gramEnd"/>
      <w:r>
        <w:rPr>
          <w:rFonts w:eastAsiaTheme="minorEastAsia"/>
          <w:szCs w:val="24"/>
        </w:rPr>
        <w:t xml:space="preserve"> </w:t>
      </w:r>
      <w:r w:rsidRPr="00E71C22">
        <w:rPr>
          <w:position w:val="-14"/>
          <w:szCs w:val="24"/>
        </w:rPr>
        <w:object w:dxaOrig="340" w:dyaOrig="380">
          <v:shape id="_x0000_i1070" type="#_x0000_t75" style="width:17.25pt;height:18.75pt" o:ole="" o:preferrelative="f">
            <v:imagedata r:id="rId95" o:title=""/>
            <o:lock v:ext="edit" aspectratio="f"/>
          </v:shape>
          <o:OLEObject Type="Embed" ProgID="Equation.DSMT4" ShapeID="_x0000_i1070" DrawAspect="Content" ObjectID="_1599473232" r:id="rId96"/>
        </w:object>
      </w:r>
      <w:r>
        <w:rPr>
          <w:rFonts w:eastAsiaTheme="minorEastAsia"/>
          <w:szCs w:val="24"/>
        </w:rPr>
        <w:t xml:space="preserve"> is the </w:t>
      </w:r>
      <w:proofErr w:type="spellStart"/>
      <w:r w:rsidRPr="009C064E">
        <w:rPr>
          <w:rFonts w:eastAsiaTheme="minorEastAsia"/>
          <w:i/>
          <w:szCs w:val="24"/>
        </w:rPr>
        <w:t>q</w:t>
      </w:r>
      <w:r w:rsidRPr="009C064E">
        <w:rPr>
          <w:rFonts w:eastAsiaTheme="minorEastAsia"/>
          <w:szCs w:val="24"/>
          <w:vertAlign w:val="superscript"/>
        </w:rPr>
        <w:t>th</w:t>
      </w:r>
      <w:proofErr w:type="spellEnd"/>
      <w:r>
        <w:rPr>
          <w:rFonts w:eastAsiaTheme="minorEastAsia"/>
          <w:szCs w:val="24"/>
        </w:rPr>
        <w:t xml:space="preserve"> element of vector </w:t>
      </w:r>
      <w:r w:rsidRPr="00C21F4E">
        <w:rPr>
          <w:position w:val="-12"/>
          <w:szCs w:val="24"/>
        </w:rPr>
        <w:object w:dxaOrig="220" w:dyaOrig="360">
          <v:shape id="_x0000_i1071" type="#_x0000_t75" style="width:11.25pt;height:18pt" o:ole="" o:preferrelative="f">
            <v:imagedata r:id="rId97" o:title=""/>
            <o:lock v:ext="edit" aspectratio="f"/>
          </v:shape>
          <o:OLEObject Type="Embed" ProgID="Equation.DSMT4" ShapeID="_x0000_i1071" DrawAspect="Content" ObjectID="_1599473233" r:id="rId98"/>
        </w:object>
      </w:r>
      <w:r>
        <w:rPr>
          <w:rFonts w:eastAsiaTheme="minorEastAsia"/>
          <w:szCs w:val="24"/>
        </w:rPr>
        <w:t>.</w:t>
      </w:r>
    </w:p>
    <w:p w:rsidR="00B53019" w:rsidRPr="003A6960" w:rsidRDefault="00B53019" w:rsidP="00B53019">
      <w:pPr>
        <w:spacing w:line="240" w:lineRule="auto"/>
        <w:ind w:firstLine="720"/>
        <w:rPr>
          <w:rFonts w:eastAsiaTheme="minorHAnsi"/>
          <w:sz w:val="22"/>
        </w:rPr>
      </w:pPr>
      <w:r>
        <w:rPr>
          <w:rFonts w:eastAsiaTheme="minorEastAsia"/>
          <w:szCs w:val="24"/>
        </w:rPr>
        <w:t xml:space="preserve">An important note here is that the non-spatial proximity measures among decision agents, as constructed above, are based on the expected values of the latent constructs as opposed to their actual values. The main reason for this formulation is that </w:t>
      </w:r>
      <w:r>
        <w:t xml:space="preserve">the sample is but a random fraction of the population of interest. It is impossible to represent every individual in spatial or social space, and therefore more appropriate to consider a sampled neighbor in spatial or social space as representative of many others in the population who may be in that space. It may then be intrinsically more appropriate to consider the </w:t>
      </w:r>
      <w:r w:rsidRPr="003A6960">
        <w:rPr>
          <w:i/>
        </w:rPr>
        <w:t>expected value</w:t>
      </w:r>
      <w:r>
        <w:t xml:space="preserve"> of a sampled neighbor’s latent construct (representing the larger set of individuals in the population with the same observed characteristics that impact the latent variable of the sampled neighbor), and examine the distance of this expected value from the expected value of the sampled individual in question. </w:t>
      </w:r>
    </w:p>
    <w:p w:rsidR="00B53019" w:rsidRPr="00C21F4E" w:rsidRDefault="00B53019" w:rsidP="00B53019">
      <w:pPr>
        <w:spacing w:line="240" w:lineRule="auto"/>
        <w:ind w:firstLine="720"/>
        <w:rPr>
          <w:rFonts w:eastAsiaTheme="minorEastAsia"/>
          <w:szCs w:val="24"/>
        </w:rPr>
      </w:pPr>
      <w:r w:rsidRPr="00C21F4E">
        <w:rPr>
          <w:rFonts w:eastAsiaTheme="minorEastAsia"/>
          <w:szCs w:val="24"/>
        </w:rPr>
        <w:t>The spatial distances matrix (</w:t>
      </w:r>
      <w:r w:rsidRPr="00C21F4E">
        <w:rPr>
          <w:rFonts w:eastAsiaTheme="minorEastAsia"/>
          <w:position w:val="-14"/>
          <w:szCs w:val="24"/>
        </w:rPr>
        <w:object w:dxaOrig="660" w:dyaOrig="380">
          <v:shape id="_x0000_i1072" type="#_x0000_t75" style="width:33pt;height:18.75pt" o:ole="" o:preferrelative="f">
            <v:imagedata r:id="rId99" o:title=""/>
            <o:lock v:ext="edit" aspectratio="f"/>
          </v:shape>
          <o:OLEObject Type="Embed" ProgID="Equation.DSMT4" ShapeID="_x0000_i1072" DrawAspect="Content" ObjectID="_1599473234" r:id="rId100"/>
        </w:object>
      </w:r>
      <w:r w:rsidRPr="00C21F4E">
        <w:rPr>
          <w:rFonts w:eastAsiaTheme="minorEastAsia"/>
          <w:szCs w:val="24"/>
        </w:rPr>
        <w:t>) and the non-spatial distance matrices (</w:t>
      </w:r>
      <w:r w:rsidRPr="00C21F4E">
        <w:rPr>
          <w:position w:val="-14"/>
          <w:szCs w:val="24"/>
        </w:rPr>
        <w:object w:dxaOrig="920" w:dyaOrig="400">
          <v:shape id="_x0000_i1073" type="#_x0000_t75" style="width:45.75pt;height:20.25pt" o:ole="" o:preferrelative="f">
            <v:imagedata r:id="rId101" o:title=""/>
            <o:lock v:ext="edit" aspectratio="f"/>
          </v:shape>
          <o:OLEObject Type="Embed" ProgID="Equation.DSMT4" ShapeID="_x0000_i1073" DrawAspect="Content" ObjectID="_1599473235" r:id="rId102"/>
        </w:object>
      </w:r>
      <w:r w:rsidRPr="00C21F4E">
        <w:rPr>
          <w:szCs w:val="24"/>
        </w:rPr>
        <w:t xml:space="preserve">) are normalized (divided by the maximum value) before they enter </w:t>
      </w:r>
      <w:r>
        <w:rPr>
          <w:szCs w:val="24"/>
        </w:rPr>
        <w:t>E</w:t>
      </w:r>
      <w:r w:rsidRPr="00C21F4E">
        <w:rPr>
          <w:szCs w:val="24"/>
        </w:rPr>
        <w:t>quation (</w:t>
      </w:r>
      <w:r>
        <w:rPr>
          <w:szCs w:val="24"/>
        </w:rPr>
        <w:t>6</w:t>
      </w:r>
      <w:r w:rsidRPr="00C21F4E">
        <w:rPr>
          <w:szCs w:val="24"/>
        </w:rPr>
        <w:t xml:space="preserve">) to adjust for scale differences. </w:t>
      </w:r>
      <w:r>
        <w:rPr>
          <w:rFonts w:eastAsiaTheme="minorEastAsia"/>
          <w:szCs w:val="24"/>
        </w:rPr>
        <w:t>Prior to feeding</w:t>
      </w:r>
      <w:r w:rsidRPr="00C21F4E">
        <w:rPr>
          <w:rFonts w:eastAsiaTheme="minorEastAsia"/>
          <w:szCs w:val="24"/>
        </w:rPr>
        <w:t xml:space="preserve"> the composite weight matrix </w:t>
      </w:r>
      <w:r w:rsidRPr="007B669C">
        <w:rPr>
          <w:rFonts w:eastAsiaTheme="minorEastAsia"/>
          <w:b/>
          <w:i/>
          <w:szCs w:val="24"/>
        </w:rPr>
        <w:t>W</w:t>
      </w:r>
      <w:r w:rsidRPr="00C21F4E">
        <w:rPr>
          <w:rFonts w:eastAsiaTheme="minorEastAsia"/>
          <w:szCs w:val="24"/>
        </w:rPr>
        <w:t xml:space="preserve"> </w:t>
      </w:r>
      <w:r>
        <w:rPr>
          <w:rFonts w:eastAsiaTheme="minorEastAsia"/>
          <w:szCs w:val="24"/>
        </w:rPr>
        <w:t>in</w:t>
      </w:r>
      <w:r w:rsidRPr="00C21F4E">
        <w:rPr>
          <w:rFonts w:eastAsiaTheme="minorEastAsia"/>
          <w:szCs w:val="24"/>
        </w:rPr>
        <w:t>to the SORP model (</w:t>
      </w:r>
      <w:r>
        <w:rPr>
          <w:rFonts w:eastAsiaTheme="minorEastAsia"/>
          <w:szCs w:val="24"/>
        </w:rPr>
        <w:t>Equation 2</w:t>
      </w:r>
      <w:r w:rsidRPr="00C21F4E">
        <w:rPr>
          <w:rFonts w:eastAsiaTheme="minorEastAsia"/>
          <w:szCs w:val="24"/>
        </w:rPr>
        <w:t xml:space="preserve">), the diagonal elements of </w:t>
      </w:r>
      <w:r w:rsidRPr="007B669C">
        <w:rPr>
          <w:rFonts w:eastAsiaTheme="minorEastAsia"/>
          <w:b/>
          <w:i/>
          <w:szCs w:val="24"/>
        </w:rPr>
        <w:t>W</w:t>
      </w:r>
      <w:r w:rsidRPr="00C21F4E">
        <w:rPr>
          <w:szCs w:val="24"/>
        </w:rPr>
        <w:t xml:space="preserve"> are set to zero and </w:t>
      </w:r>
      <w:r w:rsidRPr="007B669C">
        <w:rPr>
          <w:rFonts w:eastAsiaTheme="minorEastAsia"/>
          <w:b/>
          <w:i/>
          <w:szCs w:val="24"/>
        </w:rPr>
        <w:t>W</w:t>
      </w:r>
      <w:r w:rsidRPr="00C21F4E">
        <w:rPr>
          <w:szCs w:val="24"/>
        </w:rPr>
        <w:t xml:space="preserve"> is row-normalized to </w:t>
      </w:r>
      <w:r w:rsidRPr="00C21F4E">
        <w:rPr>
          <w:rFonts w:eastAsiaTheme="minorEastAsia"/>
          <w:szCs w:val="24"/>
        </w:rPr>
        <w:t>ensure that each decision maker get</w:t>
      </w:r>
      <w:r>
        <w:rPr>
          <w:rFonts w:eastAsiaTheme="minorEastAsia"/>
          <w:szCs w:val="24"/>
        </w:rPr>
        <w:t>s</w:t>
      </w:r>
      <w:r w:rsidRPr="00C21F4E">
        <w:rPr>
          <w:rFonts w:eastAsiaTheme="minorEastAsia"/>
          <w:szCs w:val="24"/>
        </w:rPr>
        <w:t xml:space="preserve"> the same net influence from all other decision makers.</w:t>
      </w:r>
    </w:p>
    <w:p w:rsidR="00B53019" w:rsidRPr="00C21F4E" w:rsidRDefault="00B53019" w:rsidP="00B53019">
      <w:pPr>
        <w:spacing w:line="240" w:lineRule="auto"/>
        <w:ind w:firstLine="720"/>
        <w:rPr>
          <w:rFonts w:eastAsiaTheme="minorEastAsia"/>
          <w:szCs w:val="24"/>
        </w:rPr>
      </w:pPr>
      <w:r w:rsidRPr="00C21F4E">
        <w:rPr>
          <w:szCs w:val="24"/>
        </w:rPr>
        <w:t xml:space="preserve">The parameters to be estimated in the ordered probit model with spatial and non-spatial dependencies are the vector of exogenous </w:t>
      </w:r>
      <w:proofErr w:type="gramStart"/>
      <w:r w:rsidRPr="00C21F4E">
        <w:rPr>
          <w:szCs w:val="24"/>
        </w:rPr>
        <w:t xml:space="preserve">coefficients </w:t>
      </w:r>
      <w:proofErr w:type="gramEnd"/>
      <w:r w:rsidRPr="00C21F4E">
        <w:rPr>
          <w:position w:val="-10"/>
          <w:szCs w:val="24"/>
        </w:rPr>
        <w:object w:dxaOrig="200" w:dyaOrig="320">
          <v:shape id="_x0000_i1074" type="#_x0000_t75" style="width:10.5pt;height:15.75pt" o:ole="" o:preferrelative="f">
            <v:imagedata r:id="rId103" o:title=""/>
            <o:lock v:ext="edit" aspectratio="f"/>
          </v:shape>
          <o:OLEObject Type="Embed" ProgID="Equation.DSMT4" ShapeID="_x0000_i1074" DrawAspect="Content" ObjectID="_1599473236" r:id="rId104"/>
        </w:object>
      </w:r>
      <w:r w:rsidRPr="00C21F4E">
        <w:rPr>
          <w:szCs w:val="24"/>
        </w:rPr>
        <w:t>, the auto-correlation parameter</w:t>
      </w:r>
      <w:r>
        <w:rPr>
          <w:szCs w:val="24"/>
        </w:rPr>
        <w:t xml:space="preserve"> </w:t>
      </w:r>
      <w:r w:rsidRPr="008450F6">
        <w:rPr>
          <w:i/>
          <w:szCs w:val="24"/>
        </w:rPr>
        <w:t>ρ</w:t>
      </w:r>
      <w:r w:rsidRPr="00C21F4E">
        <w:rPr>
          <w:szCs w:val="24"/>
        </w:rPr>
        <w:t>,</w:t>
      </w:r>
      <w:r>
        <w:rPr>
          <w:szCs w:val="24"/>
        </w:rPr>
        <w:t xml:space="preserve"> (</w:t>
      </w:r>
      <w:r w:rsidRPr="008450F6">
        <w:rPr>
          <w:i/>
          <w:szCs w:val="24"/>
        </w:rPr>
        <w:t>M</w:t>
      </w:r>
      <w:r>
        <w:rPr>
          <w:szCs w:val="24"/>
        </w:rPr>
        <w:t>–1)</w:t>
      </w:r>
      <w:r w:rsidRPr="00C21F4E">
        <w:rPr>
          <w:szCs w:val="24"/>
        </w:rPr>
        <w:t xml:space="preserve"> thresholds of the ordinal variable (</w:t>
      </w:r>
      <w:r w:rsidRPr="00C21F4E">
        <w:rPr>
          <w:position w:val="-12"/>
          <w:szCs w:val="24"/>
        </w:rPr>
        <w:object w:dxaOrig="4099" w:dyaOrig="360">
          <v:shape id="_x0000_i1075" type="#_x0000_t75" style="width:205.5pt;height:18pt" o:ole="" o:preferrelative="f">
            <v:imagedata r:id="rId105" o:title=""/>
            <o:lock v:ext="edit" aspectratio="f"/>
          </v:shape>
          <o:OLEObject Type="Embed" ProgID="Equation.DSMT4" ShapeID="_x0000_i1075" DrawAspect="Content" ObjectID="_1599473237" r:id="rId106"/>
        </w:object>
      </w:r>
      <w:r w:rsidRPr="00C21F4E">
        <w:rPr>
          <w:szCs w:val="24"/>
        </w:rPr>
        <w:t xml:space="preserve">), and </w:t>
      </w:r>
      <w:r w:rsidRPr="00C21F4E">
        <w:rPr>
          <w:position w:val="-6"/>
          <w:szCs w:val="24"/>
        </w:rPr>
        <w:object w:dxaOrig="210" w:dyaOrig="210">
          <v:shape id="_x0000_i1076" type="#_x0000_t75" style="width:9.75pt;height:11.25pt" o:ole="" o:preferrelative="f">
            <v:imagedata r:id="rId107" o:title=""/>
            <o:lock v:ext="edit" aspectratio="f"/>
          </v:shape>
          <o:OLEObject Type="Embed" ProgID="Equation.DSMT4" ShapeID="_x0000_i1076" DrawAspect="Content" ObjectID="_1599473238" r:id="rId108"/>
        </w:object>
      </w:r>
      <w:r w:rsidRPr="00C21F4E">
        <w:rPr>
          <w:rFonts w:eastAsiaTheme="minorEastAsia"/>
          <w:position w:val="-14"/>
          <w:szCs w:val="24"/>
        </w:rPr>
        <w:object w:dxaOrig="1395" w:dyaOrig="390">
          <v:shape id="_x0000_i1077" type="#_x0000_t75" style="width:69pt;height:20.25pt" o:ole="" o:preferrelative="f">
            <v:imagedata r:id="rId109" o:title=""/>
            <o:lock v:ext="edit" aspectratio="f"/>
          </v:shape>
          <o:OLEObject Type="Embed" ProgID="Equation.DSMT4" ShapeID="_x0000_i1077" DrawAspect="Content" ObjectID="_1599473239" r:id="rId110"/>
        </w:object>
      </w:r>
      <w:r>
        <w:rPr>
          <w:rFonts w:eastAsiaTheme="minorEastAsia"/>
          <w:szCs w:val="24"/>
        </w:rPr>
        <w:t xml:space="preserve"> </w:t>
      </w:r>
      <w:r w:rsidRPr="00C21F4E">
        <w:rPr>
          <w:rFonts w:eastAsiaTheme="minorEastAsia"/>
          <w:szCs w:val="24"/>
        </w:rPr>
        <w:t>coefficients associated with the non-spatial weight matrices. The likelihood function</w:t>
      </w:r>
      <w:r>
        <w:rPr>
          <w:rFonts w:eastAsiaTheme="minorEastAsia"/>
          <w:szCs w:val="24"/>
        </w:rPr>
        <w:t xml:space="preserve"> </w:t>
      </w:r>
      <w:r w:rsidRPr="008450F6">
        <w:rPr>
          <w:rFonts w:eastAsiaTheme="minorEastAsia"/>
          <w:i/>
          <w:szCs w:val="24"/>
        </w:rPr>
        <w:t>L</w:t>
      </w:r>
      <w:r>
        <w:rPr>
          <w:rFonts w:eastAsiaTheme="minorEastAsia"/>
          <w:szCs w:val="24"/>
        </w:rPr>
        <w:t>(</w:t>
      </w:r>
      <w:r w:rsidRPr="008450F6">
        <w:rPr>
          <w:rFonts w:eastAsiaTheme="minorEastAsia"/>
          <w:b/>
          <w:i/>
          <w:szCs w:val="24"/>
        </w:rPr>
        <w:t>θ</w:t>
      </w:r>
      <w:r>
        <w:rPr>
          <w:rFonts w:eastAsiaTheme="minorEastAsia"/>
          <w:szCs w:val="24"/>
        </w:rPr>
        <w:t>)</w:t>
      </w:r>
      <w:r w:rsidRPr="00C21F4E">
        <w:rPr>
          <w:rFonts w:eastAsiaTheme="minorEastAsia"/>
          <w:szCs w:val="24"/>
        </w:rPr>
        <w:t xml:space="preserve"> for the model takes the following form,</w:t>
      </w:r>
    </w:p>
    <w:p w:rsidR="00B53019" w:rsidRPr="00C21F4E" w:rsidRDefault="00B53019" w:rsidP="00B53019">
      <w:pPr>
        <w:pStyle w:val="MTDisplayEquation"/>
        <w:spacing w:before="60" w:after="60" w:line="240" w:lineRule="auto"/>
        <w:rPr>
          <w:rFonts w:ascii="Times New Roman" w:hAnsi="Times New Roman" w:cs="Times New Roman"/>
          <w:sz w:val="24"/>
          <w:szCs w:val="24"/>
        </w:rPr>
      </w:pPr>
      <w:r w:rsidRPr="00C21F4E">
        <w:rPr>
          <w:rFonts w:ascii="Times New Roman" w:hAnsi="Times New Roman" w:cs="Times New Roman"/>
          <w:position w:val="-36"/>
          <w:sz w:val="24"/>
          <w:szCs w:val="24"/>
        </w:rPr>
        <w:object w:dxaOrig="3920" w:dyaOrig="639">
          <v:shape id="_x0000_i1078" type="#_x0000_t75" style="width:195.75pt;height:31.5pt" o:ole="" o:preferrelative="f">
            <v:imagedata r:id="rId111" o:title=""/>
            <o:lock v:ext="edit" aspectratio="f"/>
          </v:shape>
          <o:OLEObject Type="Embed" ProgID="Equation.DSMT4" ShapeID="_x0000_i1078" DrawAspect="Content" ObjectID="_1599473240" r:id="rId112"/>
        </w:object>
      </w:r>
      <w:r w:rsidRPr="00C21F4E">
        <w:rPr>
          <w:rFonts w:ascii="Times New Roman" w:hAnsi="Times New Roman" w:cs="Times New Roman"/>
          <w:sz w:val="24"/>
          <w:szCs w:val="24"/>
        </w:rPr>
        <w:t xml:space="preserve"> </w:t>
      </w:r>
      <w:r w:rsidRPr="00C21F4E">
        <w:rPr>
          <w:rFonts w:ascii="Times New Roman" w:hAnsi="Times New Roman" w:cs="Times New Roman"/>
          <w:sz w:val="24"/>
          <w:szCs w:val="24"/>
        </w:rPr>
        <w:tab/>
      </w:r>
      <w:r>
        <w:rPr>
          <w:rFonts w:ascii="Times New Roman" w:hAnsi="Times New Roman" w:cs="Times New Roman"/>
          <w:sz w:val="24"/>
          <w:szCs w:val="24"/>
        </w:rPr>
        <w:tab/>
        <w:t>(8)</w:t>
      </w:r>
    </w:p>
    <w:p w:rsidR="00B53019" w:rsidRDefault="00B53019" w:rsidP="00B53019">
      <w:pPr>
        <w:spacing w:line="240" w:lineRule="auto"/>
        <w:rPr>
          <w:szCs w:val="24"/>
        </w:rPr>
      </w:pPr>
      <w:proofErr w:type="gramStart"/>
      <w:r w:rsidRPr="00C21F4E">
        <w:rPr>
          <w:szCs w:val="24"/>
        </w:rPr>
        <w:t>where</w:t>
      </w:r>
      <w:proofErr w:type="gramEnd"/>
      <w:r w:rsidRPr="00C21F4E">
        <w:rPr>
          <w:szCs w:val="24"/>
        </w:rPr>
        <w:t xml:space="preserve"> </w:t>
      </w:r>
      <w:r w:rsidRPr="00BB5EC2">
        <w:rPr>
          <w:position w:val="-10"/>
          <w:szCs w:val="24"/>
        </w:rPr>
        <w:object w:dxaOrig="3660" w:dyaOrig="340">
          <v:shape id="_x0000_i1079" type="#_x0000_t75" style="width:183pt;height:17.25pt" o:ole="">
            <v:imagedata r:id="rId113" o:title=""/>
          </v:shape>
          <o:OLEObject Type="Embed" ProgID="Equation.3" ShapeID="_x0000_i1079" DrawAspect="Content" ObjectID="_1599473241" r:id="rId114"/>
        </w:object>
      </w:r>
      <w:r>
        <w:rPr>
          <w:szCs w:val="24"/>
        </w:rPr>
        <w:t xml:space="preserve"> </w:t>
      </w:r>
      <w:r w:rsidRPr="00C21F4E">
        <w:rPr>
          <w:szCs w:val="24"/>
        </w:rPr>
        <w:t>is the</w:t>
      </w:r>
      <w:r>
        <w:rPr>
          <w:szCs w:val="24"/>
        </w:rPr>
        <w:t xml:space="preserve"> </w:t>
      </w:r>
      <w:r w:rsidRPr="0068025D">
        <w:rPr>
          <w:position w:val="-10"/>
          <w:szCs w:val="24"/>
        </w:rPr>
        <w:object w:dxaOrig="1620" w:dyaOrig="320">
          <v:shape id="_x0000_i1080" type="#_x0000_t75" style="width:81.75pt;height:15.75pt" o:ole="" o:preferrelative="f">
            <v:imagedata r:id="rId115" o:title=""/>
            <o:lock v:ext="edit" aspectratio="f"/>
          </v:shape>
          <o:OLEObject Type="Embed" ProgID="Equation.3" ShapeID="_x0000_i1080" DrawAspect="Content" ObjectID="_1599473242" r:id="rId116"/>
        </w:object>
      </w:r>
      <w:r w:rsidRPr="00C21F4E">
        <w:rPr>
          <w:rFonts w:eastAsiaTheme="minorEastAsia"/>
          <w:szCs w:val="24"/>
        </w:rPr>
        <w:t xml:space="preserve"> vector of coefficients to be estimated,</w:t>
      </w:r>
      <w:r>
        <w:rPr>
          <w:rFonts w:eastAsiaTheme="minorEastAsia"/>
          <w:szCs w:val="24"/>
        </w:rPr>
        <w:t xml:space="preserve"> </w:t>
      </w:r>
      <w:r w:rsidRPr="0068025D">
        <w:rPr>
          <w:rFonts w:eastAsiaTheme="minorEastAsia"/>
          <w:position w:val="-14"/>
          <w:szCs w:val="24"/>
        </w:rPr>
        <w:object w:dxaOrig="1760" w:dyaOrig="380">
          <v:shape id="_x0000_i1081" type="#_x0000_t75" style="width:87.75pt;height:18.75pt" o:ole="" o:preferrelative="f">
            <v:imagedata r:id="rId117" o:title=""/>
            <o:lock v:ext="edit" aspectratio="f"/>
          </v:shape>
          <o:OLEObject Type="Embed" ProgID="Equation.3" ShapeID="_x0000_i1081" DrawAspect="Content" ObjectID="_1599473243" r:id="rId118"/>
        </w:object>
      </w:r>
      <w:r w:rsidRPr="00C21F4E">
        <w:rPr>
          <w:szCs w:val="24"/>
        </w:rPr>
        <w:t xml:space="preserve">, </w:t>
      </w:r>
      <w:r w:rsidRPr="0068025D">
        <w:rPr>
          <w:rFonts w:eastAsiaTheme="minorEastAsia"/>
          <w:position w:val="-14"/>
          <w:szCs w:val="24"/>
        </w:rPr>
        <w:object w:dxaOrig="1920" w:dyaOrig="380">
          <v:shape id="_x0000_i1082" type="#_x0000_t75" style="width:95.25pt;height:18.75pt" o:ole="" o:preferrelative="f">
            <v:imagedata r:id="rId119" o:title=""/>
            <o:lock v:ext="edit" aspectratio="f"/>
          </v:shape>
          <o:OLEObject Type="Embed" ProgID="Equation.3" ShapeID="_x0000_i1082" DrawAspect="Content" ObjectID="_1599473244" r:id="rId120"/>
        </w:object>
      </w:r>
      <w:r w:rsidRPr="00C21F4E">
        <w:rPr>
          <w:szCs w:val="24"/>
        </w:rPr>
        <w:t xml:space="preserve"> is the </w:t>
      </w:r>
      <w:r>
        <w:rPr>
          <w:szCs w:val="24"/>
        </w:rPr>
        <w:t>(</w:t>
      </w:r>
      <w:r w:rsidRPr="007B669C">
        <w:rPr>
          <w:i/>
          <w:szCs w:val="24"/>
        </w:rPr>
        <w:t>Q</w:t>
      </w:r>
      <w:r>
        <w:rPr>
          <w:szCs w:val="24"/>
        </w:rPr>
        <w:t>×</w:t>
      </w:r>
      <w:r w:rsidRPr="007B669C">
        <w:rPr>
          <w:szCs w:val="24"/>
        </w:rPr>
        <w:t>1</w:t>
      </w:r>
      <w:r>
        <w:rPr>
          <w:szCs w:val="24"/>
        </w:rPr>
        <w:t xml:space="preserve">) </w:t>
      </w:r>
      <w:r w:rsidRPr="00C21F4E">
        <w:rPr>
          <w:szCs w:val="24"/>
        </w:rPr>
        <w:t>vector of actual observed level of frequency of using car-sharing and/or ride-sourcing.</w:t>
      </w:r>
      <w:r>
        <w:rPr>
          <w:szCs w:val="24"/>
        </w:rPr>
        <w:t xml:space="preserve"> </w:t>
      </w:r>
      <w:r w:rsidRPr="007E79FC">
        <w:rPr>
          <w:position w:val="-14"/>
          <w:szCs w:val="24"/>
        </w:rPr>
        <w:object w:dxaOrig="340" w:dyaOrig="380">
          <v:shape id="_x0000_i1083" type="#_x0000_t75" style="width:17.25pt;height:18.75pt" o:ole="" o:preferrelative="f">
            <v:imagedata r:id="rId121" o:title=""/>
            <o:lock v:ext="edit" aspectratio="f"/>
          </v:shape>
          <o:OLEObject Type="Embed" ProgID="Equation.3" ShapeID="_x0000_i1083" DrawAspect="Content" ObjectID="_1599473245" r:id="rId122"/>
        </w:object>
      </w:r>
      <w:r>
        <w:rPr>
          <w:szCs w:val="24"/>
        </w:rPr>
        <w:t xml:space="preserve"> </w:t>
      </w:r>
      <w:proofErr w:type="gramStart"/>
      <w:r w:rsidRPr="00C21F4E">
        <w:rPr>
          <w:szCs w:val="24"/>
        </w:rPr>
        <w:t>is</w:t>
      </w:r>
      <w:proofErr w:type="gramEnd"/>
      <w:r w:rsidRPr="00C21F4E">
        <w:rPr>
          <w:szCs w:val="24"/>
        </w:rPr>
        <w:t xml:space="preserve"> the domain of integration defined as</w:t>
      </w:r>
      <w:r w:rsidRPr="007E79FC">
        <w:rPr>
          <w:position w:val="-14"/>
          <w:szCs w:val="24"/>
        </w:rPr>
        <w:object w:dxaOrig="4120" w:dyaOrig="380">
          <v:shape id="_x0000_i1084" type="#_x0000_t75" style="width:206.25pt;height:18.75pt" o:ole="" o:preferrelative="f">
            <v:imagedata r:id="rId123" o:title=""/>
            <o:lock v:ext="edit" aspectratio="f"/>
          </v:shape>
          <o:OLEObject Type="Embed" ProgID="Equation.3" ShapeID="_x0000_i1084" DrawAspect="Content" ObjectID="_1599473246" r:id="rId124"/>
        </w:object>
      </w:r>
      <w:r w:rsidRPr="00C21F4E">
        <w:rPr>
          <w:szCs w:val="24"/>
        </w:rPr>
        <w:t xml:space="preserve">. </w:t>
      </w:r>
      <w:r w:rsidRPr="00C21F4E">
        <w:rPr>
          <w:position w:val="-14"/>
          <w:szCs w:val="24"/>
        </w:rPr>
        <w:object w:dxaOrig="300" w:dyaOrig="380">
          <v:shape id="_x0000_i1085" type="#_x0000_t75" style="width:15pt;height:18.75pt" o:ole="" o:preferrelative="f">
            <v:imagedata r:id="rId125" o:title=""/>
            <o:lock v:ext="edit" aspectratio="f"/>
          </v:shape>
          <o:OLEObject Type="Embed" ProgID="Equation.DSMT4" ShapeID="_x0000_i1085" DrawAspect="Content" ObjectID="_1599473247" r:id="rId126"/>
        </w:object>
      </w:r>
      <w:r w:rsidRPr="00C21F4E">
        <w:rPr>
          <w:szCs w:val="24"/>
        </w:rPr>
        <w:t xml:space="preserve">(.) </w:t>
      </w:r>
      <w:proofErr w:type="gramStart"/>
      <w:r w:rsidRPr="00C21F4E">
        <w:rPr>
          <w:szCs w:val="24"/>
        </w:rPr>
        <w:t>is</w:t>
      </w:r>
      <w:proofErr w:type="gramEnd"/>
      <w:r>
        <w:rPr>
          <w:szCs w:val="24"/>
        </w:rPr>
        <w:t xml:space="preserve"> the</w:t>
      </w:r>
      <w:r w:rsidRPr="00C21F4E">
        <w:rPr>
          <w:szCs w:val="24"/>
        </w:rPr>
        <w:t xml:space="preserve"> </w:t>
      </w:r>
      <w:r w:rsidRPr="003D1065">
        <w:rPr>
          <w:szCs w:val="24"/>
        </w:rPr>
        <w:t xml:space="preserve">multivariate normal density function of dimension </w:t>
      </w:r>
      <w:r w:rsidRPr="003D1065">
        <w:rPr>
          <w:position w:val="-10"/>
          <w:szCs w:val="24"/>
        </w:rPr>
        <w:object w:dxaOrig="240" w:dyaOrig="320">
          <v:shape id="_x0000_i1086" type="#_x0000_t75" style="width:12pt;height:15.75pt" o:ole="">
            <v:imagedata r:id="rId127" o:title=""/>
          </v:shape>
          <o:OLEObject Type="Embed" ProgID="Equation.DSMT4" ShapeID="_x0000_i1086" DrawAspect="Content" ObjectID="_1599473248" r:id="rId128"/>
        </w:object>
      </w:r>
      <w:r>
        <w:rPr>
          <w:szCs w:val="24"/>
        </w:rPr>
        <w:t xml:space="preserve"> </w:t>
      </w:r>
      <w:r w:rsidRPr="00C21F4E">
        <w:rPr>
          <w:szCs w:val="24"/>
        </w:rPr>
        <w:t xml:space="preserve">with mean </w:t>
      </w:r>
      <w:r w:rsidRPr="00C21F4E">
        <w:rPr>
          <w:position w:val="-10"/>
          <w:szCs w:val="24"/>
        </w:rPr>
        <w:object w:dxaOrig="440" w:dyaOrig="320">
          <v:shape id="_x0000_i1087" type="#_x0000_t75" style="width:22.5pt;height:15.75pt" o:ole="" o:preferrelative="f">
            <v:imagedata r:id="rId129" o:title=""/>
            <o:lock v:ext="edit" aspectratio="f"/>
          </v:shape>
          <o:OLEObject Type="Embed" ProgID="Equation.DSMT4" ShapeID="_x0000_i1087" DrawAspect="Content" ObjectID="_1599473249" r:id="rId130"/>
        </w:object>
      </w:r>
      <w:r w:rsidRPr="00C21F4E">
        <w:rPr>
          <w:szCs w:val="24"/>
        </w:rPr>
        <w:t xml:space="preserve"> and correlation matrix </w:t>
      </w:r>
      <w:r w:rsidRPr="00C21F4E">
        <w:rPr>
          <w:position w:val="-4"/>
          <w:szCs w:val="24"/>
        </w:rPr>
        <w:object w:dxaOrig="450" w:dyaOrig="270">
          <v:shape id="_x0000_i1088" type="#_x0000_t75" style="width:22.5pt;height:12.75pt" o:ole="" o:preferrelative="f">
            <v:imagedata r:id="rId131" o:title=""/>
            <o:lock v:ext="edit" aspectratio="f"/>
          </v:shape>
          <o:OLEObject Type="Embed" ProgID="Equation.DSMT4" ShapeID="_x0000_i1088" DrawAspect="Content" ObjectID="_1599473250" r:id="rId132"/>
        </w:object>
      </w:r>
      <w:r w:rsidRPr="00C21F4E">
        <w:rPr>
          <w:szCs w:val="24"/>
        </w:rPr>
        <w:t xml:space="preserve">. The autoregressive parameter </w:t>
      </w:r>
      <w:r w:rsidRPr="008450F6">
        <w:rPr>
          <w:i/>
          <w:szCs w:val="24"/>
        </w:rPr>
        <w:t>ρ</w:t>
      </w:r>
      <w:r w:rsidRPr="00C21F4E">
        <w:rPr>
          <w:szCs w:val="24"/>
        </w:rPr>
        <w:t xml:space="preserve"> is reparametrized as </w:t>
      </w:r>
      <w:r w:rsidRPr="00C21F4E">
        <w:rPr>
          <w:position w:val="-28"/>
          <w:szCs w:val="24"/>
        </w:rPr>
        <w:object w:dxaOrig="1440" w:dyaOrig="660">
          <v:shape id="_x0000_i1089" type="#_x0000_t75" style="width:1in;height:33pt" o:ole="" o:preferrelative="f">
            <v:imagedata r:id="rId133" o:title=""/>
            <o:lock v:ext="edit" aspectratio="f"/>
          </v:shape>
          <o:OLEObject Type="Embed" ProgID="Equation.DSMT4" ShapeID="_x0000_i1089" DrawAspect="Content" ObjectID="_1599473251" r:id="rId134"/>
        </w:object>
      </w:r>
      <w:r w:rsidRPr="00C21F4E">
        <w:rPr>
          <w:szCs w:val="24"/>
        </w:rPr>
        <w:t xml:space="preserve"> to ensure that</w:t>
      </w:r>
      <w:r>
        <w:rPr>
          <w:szCs w:val="24"/>
        </w:rPr>
        <w:t xml:space="preserve"> </w:t>
      </w:r>
      <w:r w:rsidRPr="00BB5EC2">
        <w:rPr>
          <w:position w:val="-10"/>
          <w:szCs w:val="24"/>
        </w:rPr>
        <w:object w:dxaOrig="900" w:dyaOrig="320">
          <v:shape id="_x0000_i1090" type="#_x0000_t75" style="width:45pt;height:15.75pt" o:ole="">
            <v:imagedata r:id="rId135" o:title=""/>
          </v:shape>
          <o:OLEObject Type="Embed" ProgID="Equation.3" ShapeID="_x0000_i1090" DrawAspect="Content" ObjectID="_1599473252" r:id="rId136"/>
        </w:object>
      </w:r>
      <w:r w:rsidRPr="00C21F4E">
        <w:rPr>
          <w:szCs w:val="24"/>
        </w:rPr>
        <w:t xml:space="preserve"> and the likelihood function is maximized with respect </w:t>
      </w:r>
      <w:proofErr w:type="gramStart"/>
      <w:r w:rsidRPr="00C21F4E">
        <w:rPr>
          <w:szCs w:val="24"/>
        </w:rPr>
        <w:t xml:space="preserve">to </w:t>
      </w:r>
      <w:proofErr w:type="gramEnd"/>
      <w:r w:rsidRPr="00C21F4E">
        <w:rPr>
          <w:position w:val="-10"/>
          <w:szCs w:val="24"/>
        </w:rPr>
        <w:object w:dxaOrig="210" w:dyaOrig="330">
          <v:shape id="_x0000_i1091" type="#_x0000_t75" style="width:11.25pt;height:15.75pt" o:ole="" o:preferrelative="f">
            <v:imagedata r:id="rId137" o:title=""/>
            <o:lock v:ext="edit" aspectratio="f"/>
          </v:shape>
          <o:OLEObject Type="Embed" ProgID="Equation.DSMT4" ShapeID="_x0000_i1091" DrawAspect="Content" ObjectID="_1599473253" r:id="rId138"/>
        </w:object>
      </w:r>
      <w:r w:rsidRPr="00C21F4E">
        <w:rPr>
          <w:szCs w:val="24"/>
        </w:rPr>
        <w:t xml:space="preserve">. The true value of </w:t>
      </w:r>
      <w:r w:rsidRPr="008450F6">
        <w:rPr>
          <w:i/>
          <w:szCs w:val="24"/>
        </w:rPr>
        <w:t>ρ</w:t>
      </w:r>
      <w:r w:rsidRPr="00C21F4E">
        <w:rPr>
          <w:szCs w:val="24"/>
        </w:rPr>
        <w:t xml:space="preserve"> can be easily extracted after the estimation process. The likelihood function is maximized using a pair-wise composite marginal likeli</w:t>
      </w:r>
      <w:r>
        <w:rPr>
          <w:szCs w:val="24"/>
        </w:rPr>
        <w:t xml:space="preserve">hood (CML) approach (Bhat, </w:t>
      </w:r>
      <w:r w:rsidRPr="00C21F4E">
        <w:rPr>
          <w:szCs w:val="24"/>
        </w:rPr>
        <w:t>2011)</w:t>
      </w:r>
      <w:r>
        <w:rPr>
          <w:szCs w:val="24"/>
        </w:rPr>
        <w:t>. D</w:t>
      </w:r>
      <w:r w:rsidRPr="00C21F4E">
        <w:rPr>
          <w:szCs w:val="24"/>
        </w:rPr>
        <w:t>ependency effects dilute very quickly as distance between observations increases</w:t>
      </w:r>
      <w:r>
        <w:rPr>
          <w:szCs w:val="24"/>
        </w:rPr>
        <w:t xml:space="preserve"> (Castro et al., 2013). Based on statistical tests discussed in Bhat (2011), a</w:t>
      </w:r>
      <w:r w:rsidRPr="00C21F4E">
        <w:rPr>
          <w:szCs w:val="24"/>
        </w:rPr>
        <w:t xml:space="preserve"> distance </w:t>
      </w:r>
      <w:r>
        <w:rPr>
          <w:szCs w:val="24"/>
        </w:rPr>
        <w:t>threshold</w:t>
      </w:r>
      <w:r w:rsidRPr="00C21F4E">
        <w:rPr>
          <w:szCs w:val="24"/>
        </w:rPr>
        <w:t xml:space="preserve"> of </w:t>
      </w:r>
      <w:r>
        <w:rPr>
          <w:szCs w:val="24"/>
        </w:rPr>
        <w:t>eight</w:t>
      </w:r>
      <w:r w:rsidRPr="00C21F4E">
        <w:rPr>
          <w:szCs w:val="24"/>
        </w:rPr>
        <w:t xml:space="preserve"> miles</w:t>
      </w:r>
      <w:r>
        <w:rPr>
          <w:szCs w:val="24"/>
        </w:rPr>
        <w:t xml:space="preserve"> is adopted and only those</w:t>
      </w:r>
      <w:r w:rsidRPr="00C21F4E">
        <w:rPr>
          <w:szCs w:val="24"/>
        </w:rPr>
        <w:t xml:space="preserve"> pairs </w:t>
      </w:r>
      <w:r>
        <w:rPr>
          <w:szCs w:val="24"/>
        </w:rPr>
        <w:t xml:space="preserve">of observations </w:t>
      </w:r>
      <w:r w:rsidRPr="00C21F4E">
        <w:rPr>
          <w:szCs w:val="24"/>
        </w:rPr>
        <w:t xml:space="preserve">falling within this distance </w:t>
      </w:r>
      <w:r>
        <w:rPr>
          <w:szCs w:val="24"/>
        </w:rPr>
        <w:t xml:space="preserve">band </w:t>
      </w:r>
      <w:r w:rsidRPr="00C21F4E">
        <w:rPr>
          <w:szCs w:val="24"/>
        </w:rPr>
        <w:t>are included in the CML function.</w:t>
      </w:r>
    </w:p>
    <w:p w:rsidR="00B53019" w:rsidRPr="00C21F4E" w:rsidRDefault="00B53019" w:rsidP="00B53019">
      <w:pPr>
        <w:spacing w:line="240" w:lineRule="auto"/>
        <w:rPr>
          <w:b/>
          <w:szCs w:val="24"/>
        </w:rPr>
      </w:pPr>
    </w:p>
    <w:p w:rsidR="00B53019" w:rsidRPr="00B542A3" w:rsidRDefault="00B53019" w:rsidP="00B53019">
      <w:pPr>
        <w:pStyle w:val="ListParagraph"/>
        <w:numPr>
          <w:ilvl w:val="0"/>
          <w:numId w:val="17"/>
        </w:numPr>
        <w:spacing w:after="0" w:line="240" w:lineRule="auto"/>
        <w:rPr>
          <w:rFonts w:ascii="Times New Roman" w:hAnsi="Times New Roman"/>
          <w:b/>
          <w:szCs w:val="24"/>
        </w:rPr>
      </w:pPr>
      <w:r w:rsidRPr="00B542A3">
        <w:rPr>
          <w:rFonts w:ascii="Times New Roman" w:hAnsi="Times New Roman"/>
          <w:b/>
          <w:sz w:val="24"/>
          <w:szCs w:val="24"/>
        </w:rPr>
        <w:t>MODEL ESTIMATION RESULTS</w:t>
      </w:r>
    </w:p>
    <w:p w:rsidR="00B53019" w:rsidRDefault="00B53019" w:rsidP="00B53019">
      <w:pPr>
        <w:spacing w:line="240" w:lineRule="auto"/>
        <w:rPr>
          <w:szCs w:val="24"/>
        </w:rPr>
      </w:pPr>
      <w:r>
        <w:rPr>
          <w:szCs w:val="24"/>
        </w:rPr>
        <w:t xml:space="preserve">This section presents a detailed discussion of the model estimation results of the GHDM and </w:t>
      </w:r>
      <w:r w:rsidRPr="00323982">
        <w:rPr>
          <w:szCs w:val="24"/>
        </w:rPr>
        <w:t xml:space="preserve">Spatial Ordered Response Probit </w:t>
      </w:r>
      <w:r>
        <w:rPr>
          <w:szCs w:val="24"/>
        </w:rPr>
        <w:t xml:space="preserve">(SORP) model components with various forms of dependency effects among decision-makers. The final model specification was adopted, after testing an extensive number of alternative specifications, based on a combination of behavioral interpretation and statistical significance. In the following sections, only results for the SEM submodel of the GHDM (which determines the latent constructs) and the SORP model component are presented. The MEM submodel is not of primary importance in this paper; it simply serves as the vehicle to estimate the SEM submodel by establishing correspondence between latent constructs and their observed indicators.  </w:t>
      </w:r>
    </w:p>
    <w:p w:rsidR="00B53019" w:rsidRDefault="00B53019" w:rsidP="00B53019">
      <w:pPr>
        <w:spacing w:line="240" w:lineRule="auto"/>
        <w:rPr>
          <w:szCs w:val="24"/>
        </w:rPr>
      </w:pPr>
    </w:p>
    <w:p w:rsidR="00B53019" w:rsidRPr="00C21F4E" w:rsidRDefault="00B53019" w:rsidP="00B53019">
      <w:pPr>
        <w:spacing w:line="240" w:lineRule="auto"/>
        <w:ind w:left="360" w:hanging="360"/>
        <w:rPr>
          <w:b/>
          <w:szCs w:val="24"/>
        </w:rPr>
      </w:pPr>
      <w:r>
        <w:rPr>
          <w:b/>
          <w:szCs w:val="24"/>
        </w:rPr>
        <w:t>5.1</w:t>
      </w:r>
      <w:r>
        <w:rPr>
          <w:b/>
          <w:szCs w:val="24"/>
        </w:rPr>
        <w:tab/>
        <w:t>Structural Equation Model (SEM) Component of GHDM</w:t>
      </w:r>
    </w:p>
    <w:p w:rsidR="00B53019" w:rsidRDefault="00B53019" w:rsidP="00B53019">
      <w:pPr>
        <w:spacing w:line="240" w:lineRule="auto"/>
        <w:rPr>
          <w:szCs w:val="24"/>
        </w:rPr>
      </w:pPr>
      <w:r>
        <w:rPr>
          <w:szCs w:val="24"/>
        </w:rPr>
        <w:t xml:space="preserve">Table 2 presents estimation results for the SEM component of the GHDM. In general, results are behaviorally intuitive and consistent with expectations. Younger individuals are likely to be more pro-environmental and favor a neo-urban lifestyle. Females exhibit a greater sensitivity to the environment, a finding consistent with previous research (Kalof et al., 2002; </w:t>
      </w:r>
      <w:r w:rsidRPr="00AE0F6A">
        <w:rPr>
          <w:szCs w:val="24"/>
        </w:rPr>
        <w:t>McCright 2010</w:t>
      </w:r>
      <w:r>
        <w:rPr>
          <w:szCs w:val="24"/>
        </w:rPr>
        <w:t xml:space="preserve">).  Income is strongly related to pro-environmental attitudes, with individuals in lower income households exhibiting greater levels of the pro-environmental attitude.  Individuals with a college education are likely to be pro-environmental and favor active neo-urban lifestyles, consistent with the notion that they are likely to have greater awareness of the ill-effects of pollution.  Households with children are more likely to reside in suburban locations in larger homes; consistent with such a lifestyle, individuals in these households express lower levels of the pro-environmental attitude or preference for a neo-urban lifestyle. An interesting finding is that the correlation between error terms is insignificant.  The model specification may have captured all key effects, or it is possible that positive and negative correlations due to unobserved effects canceled out. </w:t>
      </w:r>
    </w:p>
    <w:p w:rsidR="00B53019" w:rsidRDefault="00B53019" w:rsidP="00B53019">
      <w:pPr>
        <w:pStyle w:val="Heading2"/>
        <w:numPr>
          <w:ilvl w:val="0"/>
          <w:numId w:val="0"/>
        </w:numPr>
        <w:spacing w:before="0" w:line="240" w:lineRule="auto"/>
        <w:ind w:left="576" w:hanging="576"/>
      </w:pPr>
    </w:p>
    <w:p w:rsidR="00B53019" w:rsidRPr="008556E2" w:rsidRDefault="00B53019" w:rsidP="00B53019"/>
    <w:p w:rsidR="00B53019" w:rsidRDefault="00B53019" w:rsidP="00B53019">
      <w:pPr>
        <w:pStyle w:val="Heading2"/>
        <w:numPr>
          <w:ilvl w:val="0"/>
          <w:numId w:val="0"/>
        </w:numPr>
        <w:spacing w:before="0" w:after="120" w:line="240" w:lineRule="auto"/>
        <w:ind w:left="576" w:hanging="576"/>
      </w:pPr>
      <w:r>
        <w:lastRenderedPageBreak/>
        <w:t>Table 2. Estimation Results for Structural Equation Model of GHDM</w:t>
      </w:r>
    </w:p>
    <w:tbl>
      <w:tblPr>
        <w:tblStyle w:val="TableGrid"/>
        <w:tblW w:w="925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3700"/>
        <w:gridCol w:w="1325"/>
        <w:gridCol w:w="1260"/>
        <w:gridCol w:w="1422"/>
        <w:gridCol w:w="1548"/>
      </w:tblGrid>
      <w:tr w:rsidR="00B53019" w:rsidTr="00C41D3F">
        <w:trPr>
          <w:trHeight w:val="288"/>
        </w:trPr>
        <w:tc>
          <w:tcPr>
            <w:tcW w:w="3700" w:type="dxa"/>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rsidR="00B53019" w:rsidRDefault="00B53019" w:rsidP="00C41D3F">
            <w:pPr>
              <w:spacing w:line="240" w:lineRule="auto"/>
              <w:jc w:val="left"/>
              <w:rPr>
                <w:b/>
                <w:sz w:val="21"/>
                <w:szCs w:val="21"/>
              </w:rPr>
            </w:pPr>
            <w:r>
              <w:rPr>
                <w:b/>
                <w:sz w:val="21"/>
                <w:szCs w:val="21"/>
              </w:rPr>
              <w:t>Structural Equation Component</w:t>
            </w:r>
          </w:p>
        </w:tc>
        <w:tc>
          <w:tcPr>
            <w:tcW w:w="2585"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rsidR="00B53019" w:rsidRDefault="00B53019" w:rsidP="00C41D3F">
            <w:pPr>
              <w:spacing w:line="240" w:lineRule="auto"/>
              <w:jc w:val="center"/>
              <w:rPr>
                <w:b/>
                <w:sz w:val="21"/>
                <w:szCs w:val="21"/>
              </w:rPr>
            </w:pPr>
            <w:r>
              <w:rPr>
                <w:b/>
                <w:sz w:val="21"/>
                <w:szCs w:val="21"/>
              </w:rPr>
              <w:t>Pro-environment attitude</w:t>
            </w:r>
          </w:p>
        </w:tc>
        <w:tc>
          <w:tcPr>
            <w:tcW w:w="2970" w:type="dxa"/>
            <w:gridSpan w:val="2"/>
            <w:tcBorders>
              <w:top w:val="double" w:sz="4" w:space="0" w:color="auto"/>
              <w:left w:val="single" w:sz="4" w:space="0" w:color="auto"/>
              <w:bottom w:val="single" w:sz="4" w:space="0" w:color="auto"/>
              <w:right w:val="double" w:sz="4" w:space="0" w:color="auto"/>
            </w:tcBorders>
            <w:shd w:val="clear" w:color="auto" w:fill="D9D9D9" w:themeFill="background1" w:themeFillShade="D9"/>
            <w:hideMark/>
          </w:tcPr>
          <w:p w:rsidR="00B53019" w:rsidRDefault="00B53019" w:rsidP="00C41D3F">
            <w:pPr>
              <w:spacing w:line="240" w:lineRule="auto"/>
              <w:jc w:val="center"/>
              <w:rPr>
                <w:b/>
                <w:sz w:val="21"/>
                <w:szCs w:val="21"/>
              </w:rPr>
            </w:pPr>
            <w:r>
              <w:rPr>
                <w:b/>
                <w:sz w:val="21"/>
                <w:szCs w:val="21"/>
              </w:rPr>
              <w:t>Neo-urban lifestyle propensity</w:t>
            </w:r>
          </w:p>
        </w:tc>
      </w:tr>
      <w:tr w:rsidR="00B53019" w:rsidTr="00C41D3F">
        <w:trPr>
          <w:trHeight w:val="288"/>
        </w:trPr>
        <w:tc>
          <w:tcPr>
            <w:tcW w:w="3700" w:type="dxa"/>
            <w:tcBorders>
              <w:top w:val="single" w:sz="4" w:space="0" w:color="auto"/>
              <w:left w:val="double" w:sz="4" w:space="0" w:color="auto"/>
              <w:bottom w:val="single" w:sz="4" w:space="0" w:color="auto"/>
              <w:right w:val="single" w:sz="4" w:space="0" w:color="auto"/>
            </w:tcBorders>
            <w:hideMark/>
          </w:tcPr>
          <w:p w:rsidR="00B53019" w:rsidRDefault="00B53019" w:rsidP="00C41D3F">
            <w:pPr>
              <w:spacing w:line="240" w:lineRule="auto"/>
              <w:jc w:val="left"/>
              <w:rPr>
                <w:b/>
                <w:sz w:val="21"/>
                <w:szCs w:val="21"/>
              </w:rPr>
            </w:pPr>
            <w:r>
              <w:rPr>
                <w:b/>
                <w:sz w:val="21"/>
                <w:szCs w:val="21"/>
              </w:rPr>
              <w:t>Variable</w:t>
            </w:r>
          </w:p>
        </w:tc>
        <w:tc>
          <w:tcPr>
            <w:tcW w:w="1325" w:type="dxa"/>
            <w:tcBorders>
              <w:top w:val="single" w:sz="4" w:space="0" w:color="auto"/>
              <w:left w:val="single" w:sz="4" w:space="0" w:color="auto"/>
              <w:bottom w:val="single" w:sz="4" w:space="0" w:color="auto"/>
              <w:right w:val="single" w:sz="4" w:space="0" w:color="auto"/>
            </w:tcBorders>
            <w:hideMark/>
          </w:tcPr>
          <w:p w:rsidR="00B53019" w:rsidRDefault="00B53019" w:rsidP="00C41D3F">
            <w:pPr>
              <w:spacing w:line="240" w:lineRule="auto"/>
              <w:jc w:val="center"/>
              <w:rPr>
                <w:b/>
                <w:sz w:val="21"/>
                <w:szCs w:val="21"/>
              </w:rPr>
            </w:pPr>
            <w:r>
              <w:rPr>
                <w:b/>
                <w:sz w:val="21"/>
                <w:szCs w:val="21"/>
              </w:rPr>
              <w:t>Coefficient</w:t>
            </w:r>
          </w:p>
        </w:tc>
        <w:tc>
          <w:tcPr>
            <w:tcW w:w="1260" w:type="dxa"/>
            <w:tcBorders>
              <w:top w:val="single" w:sz="4" w:space="0" w:color="auto"/>
              <w:left w:val="single" w:sz="4" w:space="0" w:color="auto"/>
              <w:bottom w:val="single" w:sz="4" w:space="0" w:color="auto"/>
              <w:right w:val="single" w:sz="4" w:space="0" w:color="auto"/>
            </w:tcBorders>
            <w:hideMark/>
          </w:tcPr>
          <w:p w:rsidR="00B53019" w:rsidRDefault="00B53019" w:rsidP="00C41D3F">
            <w:pPr>
              <w:spacing w:line="240" w:lineRule="auto"/>
              <w:jc w:val="center"/>
              <w:rPr>
                <w:b/>
                <w:sz w:val="21"/>
                <w:szCs w:val="21"/>
              </w:rPr>
            </w:pPr>
            <w:r>
              <w:rPr>
                <w:b/>
                <w:sz w:val="21"/>
                <w:szCs w:val="21"/>
              </w:rPr>
              <w:t>t-stat</w:t>
            </w:r>
          </w:p>
        </w:tc>
        <w:tc>
          <w:tcPr>
            <w:tcW w:w="1422" w:type="dxa"/>
            <w:tcBorders>
              <w:top w:val="single" w:sz="4" w:space="0" w:color="auto"/>
              <w:left w:val="single" w:sz="4" w:space="0" w:color="auto"/>
              <w:bottom w:val="single" w:sz="4" w:space="0" w:color="auto"/>
              <w:right w:val="single" w:sz="4" w:space="0" w:color="auto"/>
            </w:tcBorders>
            <w:hideMark/>
          </w:tcPr>
          <w:p w:rsidR="00B53019" w:rsidRDefault="00B53019" w:rsidP="00C41D3F">
            <w:pPr>
              <w:spacing w:line="240" w:lineRule="auto"/>
              <w:jc w:val="center"/>
              <w:rPr>
                <w:b/>
                <w:sz w:val="21"/>
                <w:szCs w:val="21"/>
              </w:rPr>
            </w:pPr>
            <w:r>
              <w:rPr>
                <w:b/>
                <w:sz w:val="21"/>
                <w:szCs w:val="21"/>
              </w:rPr>
              <w:t>Coefficient</w:t>
            </w:r>
          </w:p>
        </w:tc>
        <w:tc>
          <w:tcPr>
            <w:tcW w:w="1548" w:type="dxa"/>
            <w:tcBorders>
              <w:top w:val="single" w:sz="4" w:space="0" w:color="auto"/>
              <w:left w:val="single" w:sz="4" w:space="0" w:color="auto"/>
              <w:bottom w:val="single" w:sz="4" w:space="0" w:color="auto"/>
              <w:right w:val="double" w:sz="4" w:space="0" w:color="auto"/>
            </w:tcBorders>
            <w:hideMark/>
          </w:tcPr>
          <w:p w:rsidR="00B53019" w:rsidRDefault="00B53019" w:rsidP="00C41D3F">
            <w:pPr>
              <w:spacing w:line="240" w:lineRule="auto"/>
              <w:jc w:val="center"/>
              <w:rPr>
                <w:b/>
                <w:sz w:val="21"/>
                <w:szCs w:val="21"/>
              </w:rPr>
            </w:pPr>
            <w:r>
              <w:rPr>
                <w:b/>
                <w:sz w:val="21"/>
                <w:szCs w:val="21"/>
              </w:rPr>
              <w:t>t-stat</w:t>
            </w:r>
          </w:p>
        </w:tc>
      </w:tr>
      <w:tr w:rsidR="00B53019" w:rsidTr="00C41D3F">
        <w:trPr>
          <w:trHeight w:val="288"/>
        </w:trPr>
        <w:tc>
          <w:tcPr>
            <w:tcW w:w="3700" w:type="dxa"/>
            <w:tcBorders>
              <w:top w:val="single" w:sz="4" w:space="0" w:color="auto"/>
              <w:left w:val="double" w:sz="4" w:space="0" w:color="auto"/>
              <w:bottom w:val="single" w:sz="4" w:space="0" w:color="auto"/>
              <w:right w:val="single" w:sz="4" w:space="0" w:color="auto"/>
            </w:tcBorders>
            <w:hideMark/>
          </w:tcPr>
          <w:p w:rsidR="00B53019" w:rsidRDefault="00B53019" w:rsidP="00C41D3F">
            <w:pPr>
              <w:spacing w:line="240" w:lineRule="auto"/>
              <w:jc w:val="left"/>
              <w:rPr>
                <w:i/>
                <w:sz w:val="21"/>
                <w:szCs w:val="21"/>
              </w:rPr>
            </w:pPr>
            <w:r>
              <w:rPr>
                <w:i/>
                <w:sz w:val="21"/>
                <w:szCs w:val="21"/>
              </w:rPr>
              <w:t>Age (base: 55 + years old)</w:t>
            </w:r>
          </w:p>
          <w:p w:rsidR="00B53019" w:rsidRDefault="00B53019" w:rsidP="00C41D3F">
            <w:pPr>
              <w:spacing w:line="240" w:lineRule="auto"/>
              <w:rPr>
                <w:sz w:val="21"/>
                <w:szCs w:val="21"/>
              </w:rPr>
            </w:pPr>
            <w:r>
              <w:rPr>
                <w:sz w:val="21"/>
                <w:szCs w:val="21"/>
              </w:rPr>
              <w:t xml:space="preserve">    18 to 24 years old</w:t>
            </w:r>
          </w:p>
          <w:p w:rsidR="00B53019" w:rsidRDefault="00B53019" w:rsidP="00C41D3F">
            <w:pPr>
              <w:spacing w:line="240" w:lineRule="auto"/>
              <w:rPr>
                <w:sz w:val="21"/>
                <w:szCs w:val="21"/>
              </w:rPr>
            </w:pPr>
            <w:r>
              <w:rPr>
                <w:sz w:val="21"/>
                <w:szCs w:val="21"/>
              </w:rPr>
              <w:t xml:space="preserve">    25 to 34 years old</w:t>
            </w:r>
          </w:p>
          <w:p w:rsidR="00B53019" w:rsidRDefault="00B53019" w:rsidP="00C41D3F">
            <w:pPr>
              <w:spacing w:line="240" w:lineRule="auto"/>
              <w:rPr>
                <w:sz w:val="21"/>
                <w:szCs w:val="21"/>
              </w:rPr>
            </w:pPr>
            <w:r>
              <w:rPr>
                <w:sz w:val="21"/>
                <w:szCs w:val="21"/>
              </w:rPr>
              <w:t xml:space="preserve">    35 to 44 years old</w:t>
            </w:r>
          </w:p>
          <w:p w:rsidR="00B53019" w:rsidRDefault="00B53019" w:rsidP="00C41D3F">
            <w:pPr>
              <w:spacing w:line="240" w:lineRule="auto"/>
              <w:rPr>
                <w:sz w:val="21"/>
                <w:szCs w:val="21"/>
              </w:rPr>
            </w:pPr>
            <w:r>
              <w:rPr>
                <w:sz w:val="21"/>
                <w:szCs w:val="21"/>
              </w:rPr>
              <w:t xml:space="preserve">    45 to 54 years old</w:t>
            </w:r>
          </w:p>
        </w:tc>
        <w:tc>
          <w:tcPr>
            <w:tcW w:w="1325" w:type="dxa"/>
            <w:tcBorders>
              <w:top w:val="single" w:sz="4" w:space="0" w:color="auto"/>
              <w:left w:val="single" w:sz="4" w:space="0" w:color="auto"/>
              <w:bottom w:val="single" w:sz="4" w:space="0" w:color="auto"/>
              <w:right w:val="single" w:sz="4" w:space="0" w:color="auto"/>
            </w:tcBorders>
          </w:tcPr>
          <w:p w:rsidR="00B53019" w:rsidRDefault="00B53019" w:rsidP="00C41D3F">
            <w:pPr>
              <w:tabs>
                <w:tab w:val="decimal" w:pos="428"/>
              </w:tabs>
              <w:spacing w:line="240" w:lineRule="auto"/>
              <w:jc w:val="left"/>
              <w:rPr>
                <w:sz w:val="21"/>
                <w:szCs w:val="21"/>
              </w:rPr>
            </w:pPr>
          </w:p>
          <w:p w:rsidR="00B53019" w:rsidRDefault="00B53019" w:rsidP="00C41D3F">
            <w:pPr>
              <w:tabs>
                <w:tab w:val="decimal" w:pos="428"/>
              </w:tabs>
              <w:spacing w:line="240" w:lineRule="auto"/>
              <w:jc w:val="left"/>
              <w:rPr>
                <w:sz w:val="21"/>
                <w:szCs w:val="21"/>
              </w:rPr>
            </w:pPr>
            <w:r>
              <w:rPr>
                <w:sz w:val="21"/>
                <w:szCs w:val="21"/>
              </w:rPr>
              <w:t>0.565</w:t>
            </w:r>
          </w:p>
          <w:p w:rsidR="00B53019" w:rsidRDefault="00B53019" w:rsidP="00C41D3F">
            <w:pPr>
              <w:tabs>
                <w:tab w:val="decimal" w:pos="428"/>
              </w:tabs>
              <w:spacing w:line="240" w:lineRule="auto"/>
              <w:jc w:val="left"/>
              <w:rPr>
                <w:sz w:val="21"/>
                <w:szCs w:val="21"/>
              </w:rPr>
            </w:pPr>
            <w:r>
              <w:rPr>
                <w:sz w:val="21"/>
                <w:szCs w:val="21"/>
              </w:rPr>
              <w:t>0.374</w:t>
            </w:r>
          </w:p>
          <w:p w:rsidR="00B53019" w:rsidRDefault="00B53019" w:rsidP="00C41D3F">
            <w:pPr>
              <w:tabs>
                <w:tab w:val="decimal" w:pos="428"/>
              </w:tabs>
              <w:spacing w:line="240" w:lineRule="auto"/>
              <w:jc w:val="left"/>
              <w:rPr>
                <w:sz w:val="21"/>
                <w:szCs w:val="21"/>
              </w:rPr>
            </w:pPr>
            <w:r>
              <w:rPr>
                <w:sz w:val="21"/>
                <w:szCs w:val="21"/>
              </w:rPr>
              <w:t>0.423</w:t>
            </w:r>
          </w:p>
          <w:p w:rsidR="00B53019" w:rsidRDefault="00B53019" w:rsidP="00C41D3F">
            <w:pPr>
              <w:tabs>
                <w:tab w:val="decimal" w:pos="428"/>
              </w:tabs>
              <w:spacing w:line="240" w:lineRule="auto"/>
              <w:jc w:val="left"/>
              <w:rPr>
                <w:sz w:val="21"/>
                <w:szCs w:val="21"/>
              </w:rPr>
            </w:pPr>
            <w:r>
              <w:rPr>
                <w:sz w:val="21"/>
                <w:szCs w:val="21"/>
              </w:rPr>
              <w:t>0.183</w:t>
            </w:r>
          </w:p>
        </w:tc>
        <w:tc>
          <w:tcPr>
            <w:tcW w:w="1260" w:type="dxa"/>
            <w:tcBorders>
              <w:top w:val="single" w:sz="4" w:space="0" w:color="auto"/>
              <w:left w:val="single" w:sz="4" w:space="0" w:color="auto"/>
              <w:bottom w:val="single" w:sz="4" w:space="0" w:color="auto"/>
              <w:right w:val="single" w:sz="4" w:space="0" w:color="auto"/>
            </w:tcBorders>
          </w:tcPr>
          <w:p w:rsidR="00B53019" w:rsidRDefault="00B53019" w:rsidP="00C41D3F">
            <w:pPr>
              <w:tabs>
                <w:tab w:val="decimal" w:pos="511"/>
              </w:tabs>
              <w:spacing w:line="240" w:lineRule="auto"/>
              <w:jc w:val="left"/>
              <w:rPr>
                <w:sz w:val="21"/>
                <w:szCs w:val="21"/>
              </w:rPr>
            </w:pPr>
          </w:p>
          <w:p w:rsidR="00B53019" w:rsidRDefault="00B53019" w:rsidP="00C41D3F">
            <w:pPr>
              <w:tabs>
                <w:tab w:val="decimal" w:pos="511"/>
              </w:tabs>
              <w:spacing w:line="240" w:lineRule="auto"/>
              <w:jc w:val="left"/>
              <w:rPr>
                <w:sz w:val="21"/>
                <w:szCs w:val="21"/>
              </w:rPr>
            </w:pPr>
            <w:r>
              <w:rPr>
                <w:sz w:val="21"/>
                <w:szCs w:val="21"/>
              </w:rPr>
              <w:t>3.12</w:t>
            </w:r>
          </w:p>
          <w:p w:rsidR="00B53019" w:rsidRDefault="00B53019" w:rsidP="00C41D3F">
            <w:pPr>
              <w:tabs>
                <w:tab w:val="decimal" w:pos="511"/>
              </w:tabs>
              <w:spacing w:line="240" w:lineRule="auto"/>
              <w:jc w:val="left"/>
              <w:rPr>
                <w:sz w:val="21"/>
                <w:szCs w:val="21"/>
              </w:rPr>
            </w:pPr>
            <w:r>
              <w:rPr>
                <w:sz w:val="21"/>
                <w:szCs w:val="21"/>
              </w:rPr>
              <w:t>4.31</w:t>
            </w:r>
          </w:p>
          <w:p w:rsidR="00B53019" w:rsidRDefault="00B53019" w:rsidP="00C41D3F">
            <w:pPr>
              <w:tabs>
                <w:tab w:val="decimal" w:pos="511"/>
              </w:tabs>
              <w:spacing w:line="240" w:lineRule="auto"/>
              <w:jc w:val="left"/>
              <w:rPr>
                <w:sz w:val="21"/>
                <w:szCs w:val="21"/>
              </w:rPr>
            </w:pPr>
            <w:r>
              <w:rPr>
                <w:sz w:val="21"/>
                <w:szCs w:val="21"/>
              </w:rPr>
              <w:t>4.35</w:t>
            </w:r>
          </w:p>
          <w:p w:rsidR="00B53019" w:rsidRDefault="00B53019" w:rsidP="00C41D3F">
            <w:pPr>
              <w:tabs>
                <w:tab w:val="decimal" w:pos="511"/>
              </w:tabs>
              <w:spacing w:line="240" w:lineRule="auto"/>
              <w:jc w:val="left"/>
              <w:rPr>
                <w:sz w:val="21"/>
                <w:szCs w:val="21"/>
              </w:rPr>
            </w:pPr>
            <w:r>
              <w:rPr>
                <w:sz w:val="21"/>
                <w:szCs w:val="21"/>
              </w:rPr>
              <w:t>1.99</w:t>
            </w:r>
          </w:p>
        </w:tc>
        <w:tc>
          <w:tcPr>
            <w:tcW w:w="1422" w:type="dxa"/>
            <w:tcBorders>
              <w:top w:val="single" w:sz="4" w:space="0" w:color="auto"/>
              <w:left w:val="single" w:sz="4" w:space="0" w:color="auto"/>
              <w:bottom w:val="single" w:sz="4" w:space="0" w:color="auto"/>
              <w:right w:val="single" w:sz="4" w:space="0" w:color="auto"/>
            </w:tcBorders>
          </w:tcPr>
          <w:p w:rsidR="00B53019" w:rsidRDefault="00B53019" w:rsidP="00C41D3F">
            <w:pPr>
              <w:spacing w:line="240" w:lineRule="auto"/>
              <w:jc w:val="left"/>
              <w:rPr>
                <w:sz w:val="21"/>
                <w:szCs w:val="21"/>
              </w:rPr>
            </w:pPr>
          </w:p>
          <w:p w:rsidR="00B53019" w:rsidRDefault="00B53019" w:rsidP="00C41D3F">
            <w:pPr>
              <w:tabs>
                <w:tab w:val="decimal" w:pos="485"/>
              </w:tabs>
              <w:spacing w:line="240" w:lineRule="auto"/>
              <w:jc w:val="left"/>
              <w:rPr>
                <w:sz w:val="21"/>
                <w:szCs w:val="21"/>
              </w:rPr>
            </w:pPr>
            <w:r>
              <w:rPr>
                <w:sz w:val="21"/>
                <w:szCs w:val="21"/>
              </w:rPr>
              <w:t>1.648</w:t>
            </w:r>
          </w:p>
          <w:p w:rsidR="00B53019" w:rsidRDefault="00B53019" w:rsidP="00C41D3F">
            <w:pPr>
              <w:tabs>
                <w:tab w:val="decimal" w:pos="485"/>
              </w:tabs>
              <w:spacing w:line="240" w:lineRule="auto"/>
              <w:jc w:val="left"/>
              <w:rPr>
                <w:sz w:val="21"/>
                <w:szCs w:val="21"/>
              </w:rPr>
            </w:pPr>
            <w:r>
              <w:rPr>
                <w:sz w:val="21"/>
                <w:szCs w:val="21"/>
              </w:rPr>
              <w:t>1.396</w:t>
            </w:r>
          </w:p>
          <w:p w:rsidR="00B53019" w:rsidRDefault="00B53019" w:rsidP="00C41D3F">
            <w:pPr>
              <w:tabs>
                <w:tab w:val="decimal" w:pos="485"/>
              </w:tabs>
              <w:spacing w:line="240" w:lineRule="auto"/>
              <w:jc w:val="left"/>
              <w:rPr>
                <w:sz w:val="21"/>
                <w:szCs w:val="21"/>
              </w:rPr>
            </w:pPr>
            <w:r>
              <w:rPr>
                <w:sz w:val="21"/>
                <w:szCs w:val="21"/>
              </w:rPr>
              <w:t>1.208</w:t>
            </w:r>
          </w:p>
          <w:p w:rsidR="00B53019" w:rsidRDefault="00B53019" w:rsidP="00C41D3F">
            <w:pPr>
              <w:spacing w:line="240" w:lineRule="auto"/>
              <w:jc w:val="center"/>
              <w:rPr>
                <w:sz w:val="21"/>
                <w:szCs w:val="21"/>
              </w:rPr>
            </w:pPr>
            <w:r>
              <w:rPr>
                <w:sz w:val="21"/>
                <w:szCs w:val="21"/>
              </w:rPr>
              <w:t>--</w:t>
            </w:r>
          </w:p>
        </w:tc>
        <w:tc>
          <w:tcPr>
            <w:tcW w:w="1548" w:type="dxa"/>
            <w:tcBorders>
              <w:top w:val="single" w:sz="4" w:space="0" w:color="auto"/>
              <w:left w:val="single" w:sz="4" w:space="0" w:color="auto"/>
              <w:bottom w:val="single" w:sz="4" w:space="0" w:color="auto"/>
              <w:right w:val="double" w:sz="4" w:space="0" w:color="auto"/>
            </w:tcBorders>
          </w:tcPr>
          <w:p w:rsidR="00B53019" w:rsidRDefault="00B53019" w:rsidP="00C41D3F">
            <w:pPr>
              <w:tabs>
                <w:tab w:val="decimal" w:pos="596"/>
              </w:tabs>
              <w:spacing w:line="240" w:lineRule="auto"/>
              <w:jc w:val="left"/>
              <w:rPr>
                <w:sz w:val="21"/>
                <w:szCs w:val="21"/>
              </w:rPr>
            </w:pPr>
          </w:p>
          <w:p w:rsidR="00B53019" w:rsidRDefault="00B53019" w:rsidP="00C41D3F">
            <w:pPr>
              <w:tabs>
                <w:tab w:val="decimal" w:pos="596"/>
              </w:tabs>
              <w:spacing w:line="240" w:lineRule="auto"/>
              <w:jc w:val="left"/>
              <w:rPr>
                <w:sz w:val="21"/>
                <w:szCs w:val="21"/>
              </w:rPr>
            </w:pPr>
            <w:r>
              <w:rPr>
                <w:sz w:val="21"/>
                <w:szCs w:val="21"/>
              </w:rPr>
              <w:t>4.22</w:t>
            </w:r>
          </w:p>
          <w:p w:rsidR="00B53019" w:rsidRDefault="00B53019" w:rsidP="00C41D3F">
            <w:pPr>
              <w:tabs>
                <w:tab w:val="decimal" w:pos="596"/>
              </w:tabs>
              <w:spacing w:line="240" w:lineRule="auto"/>
              <w:jc w:val="left"/>
              <w:rPr>
                <w:sz w:val="21"/>
                <w:szCs w:val="21"/>
              </w:rPr>
            </w:pPr>
            <w:r>
              <w:rPr>
                <w:sz w:val="21"/>
                <w:szCs w:val="21"/>
              </w:rPr>
              <w:t>4.55</w:t>
            </w:r>
          </w:p>
          <w:p w:rsidR="00B53019" w:rsidRDefault="00B53019" w:rsidP="00C41D3F">
            <w:pPr>
              <w:tabs>
                <w:tab w:val="decimal" w:pos="596"/>
              </w:tabs>
              <w:spacing w:line="240" w:lineRule="auto"/>
              <w:jc w:val="left"/>
              <w:rPr>
                <w:sz w:val="21"/>
                <w:szCs w:val="21"/>
              </w:rPr>
            </w:pPr>
            <w:r>
              <w:rPr>
                <w:sz w:val="21"/>
                <w:szCs w:val="21"/>
              </w:rPr>
              <w:t>4.65</w:t>
            </w:r>
          </w:p>
          <w:p w:rsidR="00B53019" w:rsidRDefault="00B53019" w:rsidP="00C41D3F">
            <w:pPr>
              <w:spacing w:line="240" w:lineRule="auto"/>
              <w:jc w:val="center"/>
              <w:rPr>
                <w:sz w:val="21"/>
                <w:szCs w:val="21"/>
              </w:rPr>
            </w:pPr>
            <w:r>
              <w:rPr>
                <w:sz w:val="21"/>
                <w:szCs w:val="21"/>
              </w:rPr>
              <w:t>--</w:t>
            </w:r>
          </w:p>
        </w:tc>
      </w:tr>
      <w:tr w:rsidR="00B53019" w:rsidTr="00C41D3F">
        <w:trPr>
          <w:trHeight w:val="288"/>
        </w:trPr>
        <w:tc>
          <w:tcPr>
            <w:tcW w:w="3700" w:type="dxa"/>
            <w:tcBorders>
              <w:top w:val="single" w:sz="4" w:space="0" w:color="auto"/>
              <w:left w:val="double" w:sz="4" w:space="0" w:color="auto"/>
              <w:bottom w:val="single" w:sz="4" w:space="0" w:color="auto"/>
              <w:right w:val="single" w:sz="4" w:space="0" w:color="auto"/>
            </w:tcBorders>
            <w:hideMark/>
          </w:tcPr>
          <w:p w:rsidR="00B53019" w:rsidRDefault="00B53019" w:rsidP="00C41D3F">
            <w:pPr>
              <w:spacing w:line="240" w:lineRule="auto"/>
              <w:jc w:val="left"/>
              <w:rPr>
                <w:i/>
                <w:sz w:val="21"/>
                <w:szCs w:val="21"/>
              </w:rPr>
            </w:pPr>
            <w:r>
              <w:rPr>
                <w:i/>
                <w:sz w:val="21"/>
                <w:szCs w:val="21"/>
              </w:rPr>
              <w:t>Female (base: male)</w:t>
            </w:r>
          </w:p>
        </w:tc>
        <w:tc>
          <w:tcPr>
            <w:tcW w:w="1325" w:type="dxa"/>
            <w:tcBorders>
              <w:top w:val="single" w:sz="4" w:space="0" w:color="auto"/>
              <w:left w:val="single" w:sz="4" w:space="0" w:color="auto"/>
              <w:bottom w:val="single" w:sz="4" w:space="0" w:color="auto"/>
              <w:right w:val="single" w:sz="4" w:space="0" w:color="auto"/>
            </w:tcBorders>
            <w:hideMark/>
          </w:tcPr>
          <w:p w:rsidR="00B53019" w:rsidRDefault="00B53019" w:rsidP="00C41D3F">
            <w:pPr>
              <w:tabs>
                <w:tab w:val="decimal" w:pos="428"/>
              </w:tabs>
              <w:spacing w:line="240" w:lineRule="auto"/>
              <w:jc w:val="left"/>
              <w:rPr>
                <w:sz w:val="21"/>
                <w:szCs w:val="21"/>
              </w:rPr>
            </w:pPr>
            <w:r>
              <w:rPr>
                <w:sz w:val="21"/>
                <w:szCs w:val="21"/>
              </w:rPr>
              <w:t>0.137</w:t>
            </w:r>
          </w:p>
        </w:tc>
        <w:tc>
          <w:tcPr>
            <w:tcW w:w="1260" w:type="dxa"/>
            <w:tcBorders>
              <w:top w:val="single" w:sz="4" w:space="0" w:color="auto"/>
              <w:left w:val="single" w:sz="4" w:space="0" w:color="auto"/>
              <w:bottom w:val="single" w:sz="4" w:space="0" w:color="auto"/>
              <w:right w:val="single" w:sz="4" w:space="0" w:color="auto"/>
            </w:tcBorders>
            <w:hideMark/>
          </w:tcPr>
          <w:p w:rsidR="00B53019" w:rsidRDefault="00B53019" w:rsidP="00C41D3F">
            <w:pPr>
              <w:tabs>
                <w:tab w:val="decimal" w:pos="511"/>
              </w:tabs>
              <w:spacing w:line="240" w:lineRule="auto"/>
              <w:jc w:val="left"/>
              <w:rPr>
                <w:sz w:val="21"/>
                <w:szCs w:val="21"/>
              </w:rPr>
            </w:pPr>
            <w:r>
              <w:rPr>
                <w:sz w:val="21"/>
                <w:szCs w:val="21"/>
              </w:rPr>
              <w:t>2.13</w:t>
            </w:r>
          </w:p>
        </w:tc>
        <w:tc>
          <w:tcPr>
            <w:tcW w:w="1422" w:type="dxa"/>
            <w:tcBorders>
              <w:top w:val="single" w:sz="4" w:space="0" w:color="auto"/>
              <w:left w:val="single" w:sz="4" w:space="0" w:color="auto"/>
              <w:bottom w:val="single" w:sz="4" w:space="0" w:color="auto"/>
              <w:right w:val="single" w:sz="4" w:space="0" w:color="auto"/>
            </w:tcBorders>
            <w:hideMark/>
          </w:tcPr>
          <w:p w:rsidR="00B53019" w:rsidRDefault="00B53019" w:rsidP="00C41D3F">
            <w:pPr>
              <w:spacing w:line="240" w:lineRule="auto"/>
              <w:jc w:val="center"/>
              <w:rPr>
                <w:sz w:val="21"/>
                <w:szCs w:val="21"/>
              </w:rPr>
            </w:pPr>
            <w:r>
              <w:rPr>
                <w:sz w:val="21"/>
                <w:szCs w:val="21"/>
              </w:rPr>
              <w:t>--</w:t>
            </w:r>
          </w:p>
        </w:tc>
        <w:tc>
          <w:tcPr>
            <w:tcW w:w="1548" w:type="dxa"/>
            <w:tcBorders>
              <w:top w:val="single" w:sz="4" w:space="0" w:color="auto"/>
              <w:left w:val="single" w:sz="4" w:space="0" w:color="auto"/>
              <w:bottom w:val="single" w:sz="4" w:space="0" w:color="auto"/>
              <w:right w:val="double" w:sz="4" w:space="0" w:color="auto"/>
            </w:tcBorders>
            <w:hideMark/>
          </w:tcPr>
          <w:p w:rsidR="00B53019" w:rsidRDefault="00B53019" w:rsidP="00C41D3F">
            <w:pPr>
              <w:spacing w:line="240" w:lineRule="auto"/>
              <w:jc w:val="center"/>
              <w:rPr>
                <w:sz w:val="21"/>
                <w:szCs w:val="21"/>
              </w:rPr>
            </w:pPr>
            <w:r>
              <w:rPr>
                <w:sz w:val="21"/>
                <w:szCs w:val="21"/>
              </w:rPr>
              <w:t>--</w:t>
            </w:r>
          </w:p>
        </w:tc>
      </w:tr>
      <w:tr w:rsidR="00B53019" w:rsidTr="00C41D3F">
        <w:trPr>
          <w:trHeight w:val="288"/>
        </w:trPr>
        <w:tc>
          <w:tcPr>
            <w:tcW w:w="3700" w:type="dxa"/>
            <w:tcBorders>
              <w:top w:val="single" w:sz="4" w:space="0" w:color="auto"/>
              <w:left w:val="double" w:sz="4" w:space="0" w:color="auto"/>
              <w:bottom w:val="single" w:sz="4" w:space="0" w:color="auto"/>
              <w:right w:val="single" w:sz="4" w:space="0" w:color="auto"/>
            </w:tcBorders>
            <w:hideMark/>
          </w:tcPr>
          <w:p w:rsidR="00B53019" w:rsidRDefault="00B53019" w:rsidP="00C41D3F">
            <w:pPr>
              <w:spacing w:line="240" w:lineRule="auto"/>
              <w:jc w:val="left"/>
              <w:rPr>
                <w:i/>
                <w:sz w:val="21"/>
                <w:szCs w:val="21"/>
              </w:rPr>
            </w:pPr>
            <w:r>
              <w:rPr>
                <w:i/>
                <w:sz w:val="21"/>
                <w:szCs w:val="21"/>
              </w:rPr>
              <w:t>Education (base: lower than Bachelor’s)</w:t>
            </w:r>
          </w:p>
          <w:p w:rsidR="00B53019" w:rsidRDefault="00B53019" w:rsidP="00C41D3F">
            <w:pPr>
              <w:spacing w:line="240" w:lineRule="auto"/>
              <w:jc w:val="left"/>
              <w:rPr>
                <w:sz w:val="21"/>
                <w:szCs w:val="21"/>
              </w:rPr>
            </w:pPr>
            <w:r>
              <w:rPr>
                <w:sz w:val="21"/>
                <w:szCs w:val="21"/>
              </w:rPr>
              <w:t xml:space="preserve">    Bachelor’s degree</w:t>
            </w:r>
          </w:p>
          <w:p w:rsidR="00B53019" w:rsidRDefault="00B53019" w:rsidP="00C41D3F">
            <w:pPr>
              <w:spacing w:line="240" w:lineRule="auto"/>
              <w:jc w:val="left"/>
              <w:rPr>
                <w:sz w:val="21"/>
                <w:szCs w:val="21"/>
              </w:rPr>
            </w:pPr>
            <w:r>
              <w:rPr>
                <w:sz w:val="21"/>
                <w:szCs w:val="21"/>
              </w:rPr>
              <w:t xml:space="preserve">    Graduate degree</w:t>
            </w:r>
          </w:p>
        </w:tc>
        <w:tc>
          <w:tcPr>
            <w:tcW w:w="1325" w:type="dxa"/>
            <w:tcBorders>
              <w:top w:val="single" w:sz="4" w:space="0" w:color="auto"/>
              <w:left w:val="single" w:sz="4" w:space="0" w:color="auto"/>
              <w:bottom w:val="single" w:sz="4" w:space="0" w:color="auto"/>
              <w:right w:val="single" w:sz="4" w:space="0" w:color="auto"/>
            </w:tcBorders>
          </w:tcPr>
          <w:p w:rsidR="00B53019" w:rsidRDefault="00B53019" w:rsidP="00C41D3F">
            <w:pPr>
              <w:tabs>
                <w:tab w:val="decimal" w:pos="428"/>
              </w:tabs>
              <w:spacing w:line="240" w:lineRule="auto"/>
              <w:jc w:val="left"/>
              <w:rPr>
                <w:sz w:val="21"/>
                <w:szCs w:val="21"/>
              </w:rPr>
            </w:pPr>
          </w:p>
          <w:p w:rsidR="00B53019" w:rsidRDefault="00B53019" w:rsidP="00C41D3F">
            <w:pPr>
              <w:tabs>
                <w:tab w:val="decimal" w:pos="428"/>
              </w:tabs>
              <w:spacing w:line="240" w:lineRule="auto"/>
              <w:jc w:val="left"/>
              <w:rPr>
                <w:sz w:val="21"/>
                <w:szCs w:val="21"/>
              </w:rPr>
            </w:pPr>
            <w:r>
              <w:rPr>
                <w:sz w:val="21"/>
                <w:szCs w:val="21"/>
              </w:rPr>
              <w:t>0.432</w:t>
            </w:r>
          </w:p>
          <w:p w:rsidR="00B53019" w:rsidRDefault="00B53019" w:rsidP="00C41D3F">
            <w:pPr>
              <w:tabs>
                <w:tab w:val="decimal" w:pos="428"/>
              </w:tabs>
              <w:spacing w:line="240" w:lineRule="auto"/>
              <w:jc w:val="left"/>
              <w:rPr>
                <w:sz w:val="21"/>
                <w:szCs w:val="21"/>
              </w:rPr>
            </w:pPr>
            <w:r>
              <w:rPr>
                <w:sz w:val="21"/>
                <w:szCs w:val="21"/>
              </w:rPr>
              <w:t>0.678</w:t>
            </w:r>
          </w:p>
        </w:tc>
        <w:tc>
          <w:tcPr>
            <w:tcW w:w="1260" w:type="dxa"/>
            <w:tcBorders>
              <w:top w:val="single" w:sz="4" w:space="0" w:color="auto"/>
              <w:left w:val="single" w:sz="4" w:space="0" w:color="auto"/>
              <w:bottom w:val="single" w:sz="4" w:space="0" w:color="auto"/>
              <w:right w:val="single" w:sz="4" w:space="0" w:color="auto"/>
            </w:tcBorders>
          </w:tcPr>
          <w:p w:rsidR="00B53019" w:rsidRDefault="00B53019" w:rsidP="00C41D3F">
            <w:pPr>
              <w:tabs>
                <w:tab w:val="decimal" w:pos="511"/>
              </w:tabs>
              <w:spacing w:line="240" w:lineRule="auto"/>
              <w:jc w:val="left"/>
              <w:rPr>
                <w:sz w:val="21"/>
                <w:szCs w:val="21"/>
              </w:rPr>
            </w:pPr>
          </w:p>
          <w:p w:rsidR="00B53019" w:rsidRDefault="00B53019" w:rsidP="00C41D3F">
            <w:pPr>
              <w:tabs>
                <w:tab w:val="decimal" w:pos="511"/>
              </w:tabs>
              <w:spacing w:line="240" w:lineRule="auto"/>
              <w:jc w:val="left"/>
              <w:rPr>
                <w:sz w:val="21"/>
                <w:szCs w:val="21"/>
              </w:rPr>
            </w:pPr>
            <w:r>
              <w:rPr>
                <w:sz w:val="21"/>
                <w:szCs w:val="21"/>
              </w:rPr>
              <w:t>5.64</w:t>
            </w:r>
          </w:p>
          <w:p w:rsidR="00B53019" w:rsidRDefault="00B53019" w:rsidP="00C41D3F">
            <w:pPr>
              <w:tabs>
                <w:tab w:val="decimal" w:pos="511"/>
              </w:tabs>
              <w:spacing w:line="240" w:lineRule="auto"/>
              <w:jc w:val="left"/>
              <w:rPr>
                <w:sz w:val="21"/>
                <w:szCs w:val="21"/>
              </w:rPr>
            </w:pPr>
            <w:r>
              <w:rPr>
                <w:sz w:val="21"/>
                <w:szCs w:val="21"/>
              </w:rPr>
              <w:t>7.84</w:t>
            </w:r>
          </w:p>
        </w:tc>
        <w:tc>
          <w:tcPr>
            <w:tcW w:w="1422" w:type="dxa"/>
            <w:tcBorders>
              <w:top w:val="single" w:sz="4" w:space="0" w:color="auto"/>
              <w:left w:val="single" w:sz="4" w:space="0" w:color="auto"/>
              <w:bottom w:val="single" w:sz="4" w:space="0" w:color="auto"/>
              <w:right w:val="single" w:sz="4" w:space="0" w:color="auto"/>
            </w:tcBorders>
          </w:tcPr>
          <w:p w:rsidR="00B53019" w:rsidRDefault="00B53019" w:rsidP="00C41D3F">
            <w:pPr>
              <w:spacing w:line="240" w:lineRule="auto"/>
              <w:jc w:val="left"/>
              <w:rPr>
                <w:sz w:val="21"/>
                <w:szCs w:val="21"/>
              </w:rPr>
            </w:pPr>
          </w:p>
          <w:p w:rsidR="00B53019" w:rsidRDefault="00B53019" w:rsidP="00C41D3F">
            <w:pPr>
              <w:tabs>
                <w:tab w:val="decimal" w:pos="577"/>
              </w:tabs>
              <w:spacing w:line="240" w:lineRule="auto"/>
              <w:jc w:val="left"/>
              <w:rPr>
                <w:sz w:val="21"/>
                <w:szCs w:val="21"/>
              </w:rPr>
            </w:pPr>
            <w:r>
              <w:rPr>
                <w:sz w:val="21"/>
                <w:szCs w:val="21"/>
              </w:rPr>
              <w:t>0.489</w:t>
            </w:r>
          </w:p>
          <w:p w:rsidR="00B53019" w:rsidRDefault="00B53019" w:rsidP="00C41D3F">
            <w:pPr>
              <w:tabs>
                <w:tab w:val="decimal" w:pos="577"/>
              </w:tabs>
              <w:spacing w:line="240" w:lineRule="auto"/>
              <w:jc w:val="left"/>
              <w:rPr>
                <w:sz w:val="21"/>
                <w:szCs w:val="21"/>
              </w:rPr>
            </w:pPr>
            <w:r>
              <w:rPr>
                <w:sz w:val="21"/>
                <w:szCs w:val="21"/>
              </w:rPr>
              <w:t>0.500</w:t>
            </w:r>
          </w:p>
        </w:tc>
        <w:tc>
          <w:tcPr>
            <w:tcW w:w="1548" w:type="dxa"/>
            <w:tcBorders>
              <w:top w:val="single" w:sz="4" w:space="0" w:color="auto"/>
              <w:left w:val="single" w:sz="4" w:space="0" w:color="auto"/>
              <w:bottom w:val="single" w:sz="4" w:space="0" w:color="auto"/>
              <w:right w:val="double" w:sz="4" w:space="0" w:color="auto"/>
            </w:tcBorders>
          </w:tcPr>
          <w:p w:rsidR="00B53019" w:rsidRDefault="00B53019" w:rsidP="00C41D3F">
            <w:pPr>
              <w:tabs>
                <w:tab w:val="decimal" w:pos="596"/>
              </w:tabs>
              <w:spacing w:line="240" w:lineRule="auto"/>
              <w:jc w:val="left"/>
              <w:rPr>
                <w:sz w:val="21"/>
                <w:szCs w:val="21"/>
              </w:rPr>
            </w:pPr>
          </w:p>
          <w:p w:rsidR="00B53019" w:rsidRDefault="00B53019" w:rsidP="00C41D3F">
            <w:pPr>
              <w:tabs>
                <w:tab w:val="decimal" w:pos="596"/>
              </w:tabs>
              <w:spacing w:line="240" w:lineRule="auto"/>
              <w:jc w:val="left"/>
              <w:rPr>
                <w:sz w:val="21"/>
                <w:szCs w:val="21"/>
              </w:rPr>
            </w:pPr>
            <w:r>
              <w:rPr>
                <w:sz w:val="21"/>
                <w:szCs w:val="21"/>
              </w:rPr>
              <w:t>4.75</w:t>
            </w:r>
          </w:p>
          <w:p w:rsidR="00B53019" w:rsidRDefault="00B53019" w:rsidP="00C41D3F">
            <w:pPr>
              <w:tabs>
                <w:tab w:val="decimal" w:pos="596"/>
              </w:tabs>
              <w:spacing w:line="240" w:lineRule="auto"/>
              <w:jc w:val="left"/>
              <w:rPr>
                <w:sz w:val="21"/>
                <w:szCs w:val="21"/>
              </w:rPr>
            </w:pPr>
            <w:r>
              <w:rPr>
                <w:sz w:val="21"/>
                <w:szCs w:val="21"/>
              </w:rPr>
              <w:t>4.65</w:t>
            </w:r>
          </w:p>
        </w:tc>
      </w:tr>
      <w:tr w:rsidR="00B53019" w:rsidTr="00C41D3F">
        <w:trPr>
          <w:trHeight w:val="288"/>
        </w:trPr>
        <w:tc>
          <w:tcPr>
            <w:tcW w:w="3700" w:type="dxa"/>
            <w:tcBorders>
              <w:top w:val="single" w:sz="4" w:space="0" w:color="auto"/>
              <w:left w:val="double" w:sz="4" w:space="0" w:color="auto"/>
              <w:bottom w:val="single" w:sz="4" w:space="0" w:color="auto"/>
              <w:right w:val="single" w:sz="4" w:space="0" w:color="auto"/>
            </w:tcBorders>
            <w:hideMark/>
          </w:tcPr>
          <w:p w:rsidR="00B53019" w:rsidRDefault="00B53019" w:rsidP="00C41D3F">
            <w:pPr>
              <w:spacing w:line="240" w:lineRule="auto"/>
              <w:jc w:val="left"/>
              <w:rPr>
                <w:i/>
                <w:sz w:val="21"/>
                <w:szCs w:val="21"/>
              </w:rPr>
            </w:pPr>
            <w:r>
              <w:rPr>
                <w:i/>
                <w:sz w:val="21"/>
                <w:szCs w:val="21"/>
              </w:rPr>
              <w:t>Income (base: $75,000 or more per year)</w:t>
            </w:r>
          </w:p>
          <w:p w:rsidR="00B53019" w:rsidRDefault="00B53019" w:rsidP="00C41D3F">
            <w:pPr>
              <w:spacing w:line="240" w:lineRule="auto"/>
              <w:jc w:val="left"/>
              <w:rPr>
                <w:sz w:val="21"/>
                <w:szCs w:val="21"/>
              </w:rPr>
            </w:pPr>
            <w:r>
              <w:rPr>
                <w:sz w:val="21"/>
                <w:szCs w:val="21"/>
              </w:rPr>
              <w:t xml:space="preserve">    Less than $24,999 per year</w:t>
            </w:r>
          </w:p>
          <w:p w:rsidR="00B53019" w:rsidRDefault="00B53019" w:rsidP="00C41D3F">
            <w:pPr>
              <w:spacing w:line="240" w:lineRule="auto"/>
              <w:jc w:val="left"/>
              <w:rPr>
                <w:sz w:val="21"/>
                <w:szCs w:val="21"/>
              </w:rPr>
            </w:pPr>
            <w:r>
              <w:rPr>
                <w:sz w:val="21"/>
                <w:szCs w:val="21"/>
              </w:rPr>
              <w:t xml:space="preserve">    $25,000 - $49,999 per year</w:t>
            </w:r>
          </w:p>
          <w:p w:rsidR="00B53019" w:rsidRDefault="00B53019" w:rsidP="00C41D3F">
            <w:pPr>
              <w:spacing w:line="240" w:lineRule="auto"/>
              <w:jc w:val="left"/>
              <w:rPr>
                <w:sz w:val="21"/>
                <w:szCs w:val="21"/>
              </w:rPr>
            </w:pPr>
            <w:r>
              <w:rPr>
                <w:sz w:val="21"/>
                <w:szCs w:val="21"/>
              </w:rPr>
              <w:t xml:space="preserve">    $50,000 - $74,999 per year</w:t>
            </w:r>
          </w:p>
        </w:tc>
        <w:tc>
          <w:tcPr>
            <w:tcW w:w="1325" w:type="dxa"/>
            <w:tcBorders>
              <w:top w:val="single" w:sz="4" w:space="0" w:color="auto"/>
              <w:left w:val="single" w:sz="4" w:space="0" w:color="auto"/>
              <w:bottom w:val="single" w:sz="4" w:space="0" w:color="auto"/>
              <w:right w:val="single" w:sz="4" w:space="0" w:color="auto"/>
            </w:tcBorders>
          </w:tcPr>
          <w:p w:rsidR="00B53019" w:rsidRDefault="00B53019" w:rsidP="00C41D3F">
            <w:pPr>
              <w:tabs>
                <w:tab w:val="decimal" w:pos="428"/>
              </w:tabs>
              <w:spacing w:line="240" w:lineRule="auto"/>
              <w:jc w:val="left"/>
              <w:rPr>
                <w:sz w:val="21"/>
                <w:szCs w:val="21"/>
              </w:rPr>
            </w:pPr>
          </w:p>
          <w:p w:rsidR="00B53019" w:rsidRDefault="00B53019" w:rsidP="00C41D3F">
            <w:pPr>
              <w:tabs>
                <w:tab w:val="decimal" w:pos="428"/>
              </w:tabs>
              <w:spacing w:line="240" w:lineRule="auto"/>
              <w:jc w:val="left"/>
              <w:rPr>
                <w:sz w:val="21"/>
                <w:szCs w:val="21"/>
              </w:rPr>
            </w:pPr>
            <w:r>
              <w:rPr>
                <w:sz w:val="21"/>
                <w:szCs w:val="21"/>
              </w:rPr>
              <w:t>0.552</w:t>
            </w:r>
          </w:p>
          <w:p w:rsidR="00B53019" w:rsidRDefault="00B53019" w:rsidP="00C41D3F">
            <w:pPr>
              <w:tabs>
                <w:tab w:val="decimal" w:pos="428"/>
              </w:tabs>
              <w:spacing w:line="240" w:lineRule="auto"/>
              <w:jc w:val="left"/>
              <w:rPr>
                <w:sz w:val="21"/>
                <w:szCs w:val="21"/>
              </w:rPr>
            </w:pPr>
            <w:r>
              <w:rPr>
                <w:sz w:val="21"/>
                <w:szCs w:val="21"/>
              </w:rPr>
              <w:t>0.110</w:t>
            </w:r>
          </w:p>
          <w:p w:rsidR="00B53019" w:rsidRDefault="00B53019" w:rsidP="00C41D3F">
            <w:pPr>
              <w:tabs>
                <w:tab w:val="decimal" w:pos="428"/>
              </w:tabs>
              <w:spacing w:line="240" w:lineRule="auto"/>
              <w:jc w:val="left"/>
              <w:rPr>
                <w:sz w:val="21"/>
                <w:szCs w:val="21"/>
              </w:rPr>
            </w:pPr>
            <w:r>
              <w:rPr>
                <w:sz w:val="21"/>
                <w:szCs w:val="21"/>
              </w:rPr>
              <w:t>0.104</w:t>
            </w:r>
          </w:p>
        </w:tc>
        <w:tc>
          <w:tcPr>
            <w:tcW w:w="1260" w:type="dxa"/>
            <w:tcBorders>
              <w:top w:val="single" w:sz="4" w:space="0" w:color="auto"/>
              <w:left w:val="single" w:sz="4" w:space="0" w:color="auto"/>
              <w:bottom w:val="single" w:sz="4" w:space="0" w:color="auto"/>
              <w:right w:val="single" w:sz="4" w:space="0" w:color="auto"/>
            </w:tcBorders>
          </w:tcPr>
          <w:p w:rsidR="00B53019" w:rsidRDefault="00B53019" w:rsidP="00C41D3F">
            <w:pPr>
              <w:tabs>
                <w:tab w:val="decimal" w:pos="511"/>
              </w:tabs>
              <w:spacing w:line="240" w:lineRule="auto"/>
              <w:jc w:val="left"/>
              <w:rPr>
                <w:sz w:val="21"/>
                <w:szCs w:val="21"/>
              </w:rPr>
            </w:pPr>
          </w:p>
          <w:p w:rsidR="00B53019" w:rsidRDefault="00B53019" w:rsidP="00C41D3F">
            <w:pPr>
              <w:tabs>
                <w:tab w:val="decimal" w:pos="511"/>
              </w:tabs>
              <w:spacing w:line="240" w:lineRule="auto"/>
              <w:jc w:val="left"/>
              <w:rPr>
                <w:sz w:val="21"/>
                <w:szCs w:val="21"/>
              </w:rPr>
            </w:pPr>
            <w:r>
              <w:rPr>
                <w:sz w:val="21"/>
                <w:szCs w:val="21"/>
              </w:rPr>
              <w:t>4.94</w:t>
            </w:r>
          </w:p>
          <w:p w:rsidR="00B53019" w:rsidRDefault="00B53019" w:rsidP="00C41D3F">
            <w:pPr>
              <w:tabs>
                <w:tab w:val="decimal" w:pos="511"/>
              </w:tabs>
              <w:spacing w:line="240" w:lineRule="auto"/>
              <w:jc w:val="left"/>
              <w:rPr>
                <w:sz w:val="21"/>
                <w:szCs w:val="21"/>
              </w:rPr>
            </w:pPr>
            <w:r>
              <w:rPr>
                <w:sz w:val="21"/>
                <w:szCs w:val="21"/>
              </w:rPr>
              <w:t>1.34</w:t>
            </w:r>
          </w:p>
          <w:p w:rsidR="00B53019" w:rsidRDefault="00B53019" w:rsidP="00C41D3F">
            <w:pPr>
              <w:tabs>
                <w:tab w:val="decimal" w:pos="511"/>
              </w:tabs>
              <w:spacing w:line="240" w:lineRule="auto"/>
              <w:jc w:val="left"/>
              <w:rPr>
                <w:sz w:val="21"/>
                <w:szCs w:val="21"/>
              </w:rPr>
            </w:pPr>
            <w:r>
              <w:rPr>
                <w:sz w:val="21"/>
                <w:szCs w:val="21"/>
              </w:rPr>
              <w:t>1.27</w:t>
            </w:r>
          </w:p>
        </w:tc>
        <w:tc>
          <w:tcPr>
            <w:tcW w:w="1422" w:type="dxa"/>
            <w:tcBorders>
              <w:top w:val="single" w:sz="4" w:space="0" w:color="auto"/>
              <w:left w:val="single" w:sz="4" w:space="0" w:color="auto"/>
              <w:bottom w:val="single" w:sz="4" w:space="0" w:color="auto"/>
              <w:right w:val="single" w:sz="4" w:space="0" w:color="auto"/>
            </w:tcBorders>
          </w:tcPr>
          <w:p w:rsidR="00B53019" w:rsidRDefault="00B53019" w:rsidP="00C41D3F">
            <w:pPr>
              <w:spacing w:line="240" w:lineRule="auto"/>
              <w:jc w:val="center"/>
              <w:rPr>
                <w:sz w:val="21"/>
                <w:szCs w:val="21"/>
              </w:rPr>
            </w:pPr>
          </w:p>
          <w:p w:rsidR="00B53019" w:rsidRDefault="00B53019" w:rsidP="00C41D3F">
            <w:pPr>
              <w:spacing w:line="240" w:lineRule="auto"/>
              <w:jc w:val="center"/>
              <w:rPr>
                <w:sz w:val="21"/>
                <w:szCs w:val="21"/>
              </w:rPr>
            </w:pPr>
            <w:r>
              <w:rPr>
                <w:sz w:val="21"/>
                <w:szCs w:val="21"/>
              </w:rPr>
              <w:t>--</w:t>
            </w:r>
          </w:p>
          <w:p w:rsidR="00B53019" w:rsidRDefault="00B53019" w:rsidP="00C41D3F">
            <w:pPr>
              <w:spacing w:line="240" w:lineRule="auto"/>
              <w:jc w:val="center"/>
              <w:rPr>
                <w:sz w:val="21"/>
                <w:szCs w:val="21"/>
              </w:rPr>
            </w:pPr>
            <w:r>
              <w:rPr>
                <w:sz w:val="21"/>
                <w:szCs w:val="21"/>
              </w:rPr>
              <w:t>--</w:t>
            </w:r>
          </w:p>
          <w:p w:rsidR="00B53019" w:rsidRDefault="00B53019" w:rsidP="00C41D3F">
            <w:pPr>
              <w:spacing w:line="240" w:lineRule="auto"/>
              <w:jc w:val="center"/>
              <w:rPr>
                <w:sz w:val="21"/>
                <w:szCs w:val="21"/>
              </w:rPr>
            </w:pPr>
            <w:r>
              <w:rPr>
                <w:sz w:val="21"/>
                <w:szCs w:val="21"/>
              </w:rPr>
              <w:t>--</w:t>
            </w:r>
          </w:p>
        </w:tc>
        <w:tc>
          <w:tcPr>
            <w:tcW w:w="1548" w:type="dxa"/>
            <w:tcBorders>
              <w:top w:val="single" w:sz="4" w:space="0" w:color="auto"/>
              <w:left w:val="single" w:sz="4" w:space="0" w:color="auto"/>
              <w:bottom w:val="single" w:sz="4" w:space="0" w:color="auto"/>
              <w:right w:val="double" w:sz="4" w:space="0" w:color="auto"/>
            </w:tcBorders>
          </w:tcPr>
          <w:p w:rsidR="00B53019" w:rsidRDefault="00B53019" w:rsidP="00C41D3F">
            <w:pPr>
              <w:tabs>
                <w:tab w:val="decimal" w:pos="596"/>
              </w:tabs>
              <w:spacing w:line="240" w:lineRule="auto"/>
              <w:jc w:val="center"/>
              <w:rPr>
                <w:sz w:val="21"/>
                <w:szCs w:val="21"/>
              </w:rPr>
            </w:pPr>
          </w:p>
          <w:p w:rsidR="00B53019" w:rsidRDefault="00B53019" w:rsidP="00C41D3F">
            <w:pPr>
              <w:spacing w:line="240" w:lineRule="auto"/>
              <w:jc w:val="center"/>
              <w:rPr>
                <w:sz w:val="21"/>
                <w:szCs w:val="21"/>
              </w:rPr>
            </w:pPr>
            <w:r>
              <w:rPr>
                <w:sz w:val="21"/>
                <w:szCs w:val="21"/>
              </w:rPr>
              <w:t>--</w:t>
            </w:r>
          </w:p>
          <w:p w:rsidR="00B53019" w:rsidRDefault="00B53019" w:rsidP="00C41D3F">
            <w:pPr>
              <w:spacing w:line="240" w:lineRule="auto"/>
              <w:jc w:val="center"/>
              <w:rPr>
                <w:sz w:val="21"/>
                <w:szCs w:val="21"/>
              </w:rPr>
            </w:pPr>
            <w:r>
              <w:rPr>
                <w:sz w:val="21"/>
                <w:szCs w:val="21"/>
              </w:rPr>
              <w:t>--</w:t>
            </w:r>
          </w:p>
          <w:p w:rsidR="00B53019" w:rsidRDefault="00B53019" w:rsidP="00C41D3F">
            <w:pPr>
              <w:spacing w:line="240" w:lineRule="auto"/>
              <w:jc w:val="center"/>
              <w:rPr>
                <w:sz w:val="21"/>
                <w:szCs w:val="21"/>
              </w:rPr>
            </w:pPr>
            <w:r>
              <w:rPr>
                <w:sz w:val="21"/>
                <w:szCs w:val="21"/>
              </w:rPr>
              <w:t>--</w:t>
            </w:r>
          </w:p>
        </w:tc>
      </w:tr>
      <w:tr w:rsidR="00B53019" w:rsidTr="00C41D3F">
        <w:trPr>
          <w:trHeight w:val="288"/>
        </w:trPr>
        <w:tc>
          <w:tcPr>
            <w:tcW w:w="3700" w:type="dxa"/>
            <w:tcBorders>
              <w:top w:val="single" w:sz="4" w:space="0" w:color="auto"/>
              <w:left w:val="double" w:sz="4" w:space="0" w:color="auto"/>
              <w:bottom w:val="single" w:sz="4" w:space="0" w:color="auto"/>
              <w:right w:val="single" w:sz="4" w:space="0" w:color="auto"/>
            </w:tcBorders>
            <w:hideMark/>
          </w:tcPr>
          <w:p w:rsidR="00B53019" w:rsidRDefault="00B53019" w:rsidP="00C41D3F">
            <w:pPr>
              <w:spacing w:line="240" w:lineRule="auto"/>
              <w:jc w:val="left"/>
              <w:rPr>
                <w:i/>
                <w:sz w:val="21"/>
                <w:szCs w:val="21"/>
              </w:rPr>
            </w:pPr>
            <w:r>
              <w:rPr>
                <w:i/>
                <w:sz w:val="21"/>
                <w:szCs w:val="21"/>
              </w:rPr>
              <w:t>Employment status (base: unemployed)</w:t>
            </w:r>
          </w:p>
          <w:p w:rsidR="00B53019" w:rsidRDefault="00B53019" w:rsidP="00C41D3F">
            <w:pPr>
              <w:spacing w:line="240" w:lineRule="auto"/>
              <w:jc w:val="left"/>
              <w:rPr>
                <w:sz w:val="21"/>
                <w:szCs w:val="21"/>
              </w:rPr>
            </w:pPr>
            <w:r>
              <w:rPr>
                <w:sz w:val="21"/>
                <w:szCs w:val="21"/>
              </w:rPr>
              <w:t xml:space="preserve">   Full-time, part-time or self-employed</w:t>
            </w:r>
          </w:p>
        </w:tc>
        <w:tc>
          <w:tcPr>
            <w:tcW w:w="1325" w:type="dxa"/>
            <w:tcBorders>
              <w:top w:val="single" w:sz="4" w:space="0" w:color="auto"/>
              <w:left w:val="single" w:sz="4" w:space="0" w:color="auto"/>
              <w:bottom w:val="single" w:sz="4" w:space="0" w:color="auto"/>
              <w:right w:val="single" w:sz="4" w:space="0" w:color="auto"/>
            </w:tcBorders>
          </w:tcPr>
          <w:p w:rsidR="00B53019" w:rsidRDefault="00B53019" w:rsidP="00C41D3F">
            <w:pPr>
              <w:tabs>
                <w:tab w:val="decimal" w:pos="428"/>
              </w:tabs>
              <w:spacing w:line="240" w:lineRule="auto"/>
              <w:jc w:val="left"/>
              <w:rPr>
                <w:sz w:val="21"/>
                <w:szCs w:val="21"/>
              </w:rPr>
            </w:pPr>
          </w:p>
          <w:p w:rsidR="00B53019" w:rsidRDefault="00B53019" w:rsidP="00C41D3F">
            <w:pPr>
              <w:tabs>
                <w:tab w:val="decimal" w:pos="428"/>
              </w:tabs>
              <w:spacing w:line="240" w:lineRule="auto"/>
              <w:jc w:val="left"/>
              <w:rPr>
                <w:sz w:val="21"/>
                <w:szCs w:val="21"/>
              </w:rPr>
            </w:pPr>
            <w:r>
              <w:rPr>
                <w:sz w:val="21"/>
                <w:szCs w:val="21"/>
              </w:rPr>
              <w:t>0.164</w:t>
            </w:r>
          </w:p>
        </w:tc>
        <w:tc>
          <w:tcPr>
            <w:tcW w:w="1260" w:type="dxa"/>
            <w:tcBorders>
              <w:top w:val="single" w:sz="4" w:space="0" w:color="auto"/>
              <w:left w:val="single" w:sz="4" w:space="0" w:color="auto"/>
              <w:bottom w:val="single" w:sz="4" w:space="0" w:color="auto"/>
              <w:right w:val="single" w:sz="4" w:space="0" w:color="auto"/>
            </w:tcBorders>
          </w:tcPr>
          <w:p w:rsidR="00B53019" w:rsidRDefault="00B53019" w:rsidP="00C41D3F">
            <w:pPr>
              <w:tabs>
                <w:tab w:val="decimal" w:pos="511"/>
              </w:tabs>
              <w:spacing w:line="240" w:lineRule="auto"/>
              <w:jc w:val="left"/>
              <w:rPr>
                <w:sz w:val="21"/>
                <w:szCs w:val="21"/>
              </w:rPr>
            </w:pPr>
          </w:p>
          <w:p w:rsidR="00B53019" w:rsidRDefault="00B53019" w:rsidP="00C41D3F">
            <w:pPr>
              <w:tabs>
                <w:tab w:val="decimal" w:pos="511"/>
              </w:tabs>
              <w:spacing w:line="240" w:lineRule="auto"/>
              <w:jc w:val="left"/>
              <w:rPr>
                <w:sz w:val="21"/>
                <w:szCs w:val="21"/>
              </w:rPr>
            </w:pPr>
            <w:r>
              <w:rPr>
                <w:sz w:val="21"/>
                <w:szCs w:val="21"/>
              </w:rPr>
              <w:t>2.33</w:t>
            </w:r>
          </w:p>
        </w:tc>
        <w:tc>
          <w:tcPr>
            <w:tcW w:w="1422" w:type="dxa"/>
            <w:tcBorders>
              <w:top w:val="single" w:sz="4" w:space="0" w:color="auto"/>
              <w:left w:val="single" w:sz="4" w:space="0" w:color="auto"/>
              <w:bottom w:val="single" w:sz="4" w:space="0" w:color="auto"/>
              <w:right w:val="single" w:sz="4" w:space="0" w:color="auto"/>
            </w:tcBorders>
          </w:tcPr>
          <w:p w:rsidR="00B53019" w:rsidRDefault="00B53019" w:rsidP="00C41D3F">
            <w:pPr>
              <w:tabs>
                <w:tab w:val="decimal" w:pos="642"/>
              </w:tabs>
              <w:spacing w:line="240" w:lineRule="auto"/>
              <w:jc w:val="left"/>
              <w:rPr>
                <w:sz w:val="21"/>
                <w:szCs w:val="21"/>
              </w:rPr>
            </w:pPr>
          </w:p>
          <w:p w:rsidR="00B53019" w:rsidRDefault="00B53019" w:rsidP="00C41D3F">
            <w:pPr>
              <w:tabs>
                <w:tab w:val="decimal" w:pos="642"/>
              </w:tabs>
              <w:spacing w:line="240" w:lineRule="auto"/>
              <w:jc w:val="left"/>
              <w:rPr>
                <w:sz w:val="21"/>
                <w:szCs w:val="21"/>
              </w:rPr>
            </w:pPr>
            <w:r>
              <w:rPr>
                <w:sz w:val="21"/>
                <w:szCs w:val="21"/>
              </w:rPr>
              <w:t>1.032</w:t>
            </w:r>
          </w:p>
        </w:tc>
        <w:tc>
          <w:tcPr>
            <w:tcW w:w="1548" w:type="dxa"/>
            <w:tcBorders>
              <w:top w:val="single" w:sz="4" w:space="0" w:color="auto"/>
              <w:left w:val="single" w:sz="4" w:space="0" w:color="auto"/>
              <w:bottom w:val="single" w:sz="4" w:space="0" w:color="auto"/>
              <w:right w:val="double" w:sz="4" w:space="0" w:color="auto"/>
            </w:tcBorders>
          </w:tcPr>
          <w:p w:rsidR="00B53019" w:rsidRDefault="00B53019" w:rsidP="00C41D3F">
            <w:pPr>
              <w:tabs>
                <w:tab w:val="decimal" w:pos="596"/>
              </w:tabs>
              <w:spacing w:line="240" w:lineRule="auto"/>
              <w:jc w:val="left"/>
              <w:rPr>
                <w:sz w:val="21"/>
                <w:szCs w:val="21"/>
              </w:rPr>
            </w:pPr>
          </w:p>
          <w:p w:rsidR="00B53019" w:rsidRDefault="00B53019" w:rsidP="00C41D3F">
            <w:pPr>
              <w:tabs>
                <w:tab w:val="decimal" w:pos="596"/>
              </w:tabs>
              <w:spacing w:line="240" w:lineRule="auto"/>
              <w:jc w:val="left"/>
              <w:rPr>
                <w:sz w:val="21"/>
                <w:szCs w:val="21"/>
              </w:rPr>
            </w:pPr>
            <w:r>
              <w:rPr>
                <w:sz w:val="21"/>
                <w:szCs w:val="21"/>
              </w:rPr>
              <w:t>4.73</w:t>
            </w:r>
          </w:p>
        </w:tc>
      </w:tr>
      <w:tr w:rsidR="00B53019" w:rsidTr="00C41D3F">
        <w:trPr>
          <w:trHeight w:val="288"/>
        </w:trPr>
        <w:tc>
          <w:tcPr>
            <w:tcW w:w="3700" w:type="dxa"/>
            <w:tcBorders>
              <w:top w:val="single" w:sz="4" w:space="0" w:color="auto"/>
              <w:left w:val="double" w:sz="4" w:space="0" w:color="auto"/>
              <w:bottom w:val="single" w:sz="4" w:space="0" w:color="auto"/>
              <w:right w:val="single" w:sz="4" w:space="0" w:color="auto"/>
            </w:tcBorders>
            <w:hideMark/>
          </w:tcPr>
          <w:p w:rsidR="00B53019" w:rsidRDefault="00B53019" w:rsidP="00C41D3F">
            <w:pPr>
              <w:spacing w:line="240" w:lineRule="auto"/>
              <w:jc w:val="left"/>
              <w:rPr>
                <w:i/>
                <w:sz w:val="21"/>
                <w:szCs w:val="21"/>
              </w:rPr>
            </w:pPr>
            <w:r>
              <w:rPr>
                <w:i/>
                <w:sz w:val="21"/>
                <w:szCs w:val="21"/>
              </w:rPr>
              <w:t>Household structure (base: no kids)</w:t>
            </w:r>
          </w:p>
          <w:p w:rsidR="00B53019" w:rsidRDefault="00B53019" w:rsidP="00C41D3F">
            <w:pPr>
              <w:spacing w:line="240" w:lineRule="auto"/>
              <w:jc w:val="left"/>
              <w:rPr>
                <w:sz w:val="21"/>
                <w:szCs w:val="21"/>
              </w:rPr>
            </w:pPr>
            <w:r>
              <w:rPr>
                <w:sz w:val="21"/>
                <w:szCs w:val="21"/>
              </w:rPr>
              <w:t xml:space="preserve">  At least one kid (0-17 years)</w:t>
            </w:r>
          </w:p>
        </w:tc>
        <w:tc>
          <w:tcPr>
            <w:tcW w:w="1325" w:type="dxa"/>
            <w:tcBorders>
              <w:top w:val="single" w:sz="4" w:space="0" w:color="auto"/>
              <w:left w:val="single" w:sz="4" w:space="0" w:color="auto"/>
              <w:bottom w:val="single" w:sz="4" w:space="0" w:color="auto"/>
              <w:right w:val="single" w:sz="4" w:space="0" w:color="auto"/>
            </w:tcBorders>
          </w:tcPr>
          <w:p w:rsidR="00B53019" w:rsidRDefault="00B53019" w:rsidP="00C41D3F">
            <w:pPr>
              <w:tabs>
                <w:tab w:val="decimal" w:pos="428"/>
              </w:tabs>
              <w:spacing w:line="240" w:lineRule="auto"/>
              <w:jc w:val="left"/>
              <w:rPr>
                <w:sz w:val="21"/>
                <w:szCs w:val="21"/>
              </w:rPr>
            </w:pPr>
          </w:p>
          <w:p w:rsidR="00B53019" w:rsidRDefault="00B53019" w:rsidP="00C41D3F">
            <w:pPr>
              <w:tabs>
                <w:tab w:val="decimal" w:pos="428"/>
              </w:tabs>
              <w:spacing w:line="240" w:lineRule="auto"/>
              <w:jc w:val="left"/>
              <w:rPr>
                <w:sz w:val="21"/>
                <w:szCs w:val="21"/>
              </w:rPr>
            </w:pPr>
            <w:r>
              <w:rPr>
                <w:sz w:val="21"/>
                <w:szCs w:val="21"/>
              </w:rPr>
              <w:t>-0.325</w:t>
            </w:r>
          </w:p>
        </w:tc>
        <w:tc>
          <w:tcPr>
            <w:tcW w:w="1260" w:type="dxa"/>
            <w:tcBorders>
              <w:top w:val="single" w:sz="4" w:space="0" w:color="auto"/>
              <w:left w:val="single" w:sz="4" w:space="0" w:color="auto"/>
              <w:bottom w:val="single" w:sz="4" w:space="0" w:color="auto"/>
              <w:right w:val="single" w:sz="4" w:space="0" w:color="auto"/>
            </w:tcBorders>
          </w:tcPr>
          <w:p w:rsidR="00B53019" w:rsidRDefault="00B53019" w:rsidP="00C41D3F">
            <w:pPr>
              <w:tabs>
                <w:tab w:val="decimal" w:pos="511"/>
              </w:tabs>
              <w:spacing w:line="240" w:lineRule="auto"/>
              <w:jc w:val="left"/>
              <w:rPr>
                <w:sz w:val="21"/>
                <w:szCs w:val="21"/>
              </w:rPr>
            </w:pPr>
          </w:p>
          <w:p w:rsidR="00B53019" w:rsidRDefault="00B53019" w:rsidP="00C41D3F">
            <w:pPr>
              <w:tabs>
                <w:tab w:val="decimal" w:pos="511"/>
              </w:tabs>
              <w:spacing w:line="240" w:lineRule="auto"/>
              <w:jc w:val="left"/>
              <w:rPr>
                <w:sz w:val="21"/>
                <w:szCs w:val="21"/>
              </w:rPr>
            </w:pPr>
            <w:r>
              <w:rPr>
                <w:sz w:val="21"/>
                <w:szCs w:val="21"/>
              </w:rPr>
              <w:t>-3.79</w:t>
            </w:r>
          </w:p>
        </w:tc>
        <w:tc>
          <w:tcPr>
            <w:tcW w:w="1422" w:type="dxa"/>
            <w:tcBorders>
              <w:top w:val="single" w:sz="4" w:space="0" w:color="auto"/>
              <w:left w:val="single" w:sz="4" w:space="0" w:color="auto"/>
              <w:bottom w:val="single" w:sz="4" w:space="0" w:color="auto"/>
              <w:right w:val="single" w:sz="4" w:space="0" w:color="auto"/>
            </w:tcBorders>
          </w:tcPr>
          <w:p w:rsidR="00B53019" w:rsidRDefault="00B53019" w:rsidP="00C41D3F">
            <w:pPr>
              <w:tabs>
                <w:tab w:val="decimal" w:pos="642"/>
              </w:tabs>
              <w:spacing w:line="240" w:lineRule="auto"/>
              <w:jc w:val="left"/>
              <w:rPr>
                <w:sz w:val="21"/>
                <w:szCs w:val="21"/>
              </w:rPr>
            </w:pPr>
          </w:p>
          <w:p w:rsidR="00B53019" w:rsidRDefault="00B53019" w:rsidP="00C41D3F">
            <w:pPr>
              <w:tabs>
                <w:tab w:val="decimal" w:pos="642"/>
              </w:tabs>
              <w:spacing w:line="240" w:lineRule="auto"/>
              <w:jc w:val="left"/>
              <w:rPr>
                <w:sz w:val="21"/>
                <w:szCs w:val="21"/>
              </w:rPr>
            </w:pPr>
            <w:r>
              <w:rPr>
                <w:sz w:val="21"/>
                <w:szCs w:val="21"/>
              </w:rPr>
              <w:t>-0.306</w:t>
            </w:r>
          </w:p>
        </w:tc>
        <w:tc>
          <w:tcPr>
            <w:tcW w:w="1548" w:type="dxa"/>
            <w:tcBorders>
              <w:top w:val="single" w:sz="4" w:space="0" w:color="auto"/>
              <w:left w:val="single" w:sz="4" w:space="0" w:color="auto"/>
              <w:bottom w:val="single" w:sz="4" w:space="0" w:color="auto"/>
              <w:right w:val="double" w:sz="4" w:space="0" w:color="auto"/>
            </w:tcBorders>
          </w:tcPr>
          <w:p w:rsidR="00B53019" w:rsidRDefault="00B53019" w:rsidP="00C41D3F">
            <w:pPr>
              <w:tabs>
                <w:tab w:val="decimal" w:pos="596"/>
              </w:tabs>
              <w:spacing w:line="240" w:lineRule="auto"/>
              <w:jc w:val="left"/>
              <w:rPr>
                <w:sz w:val="21"/>
                <w:szCs w:val="21"/>
              </w:rPr>
            </w:pPr>
          </w:p>
          <w:p w:rsidR="00B53019" w:rsidRDefault="00B53019" w:rsidP="00C41D3F">
            <w:pPr>
              <w:tabs>
                <w:tab w:val="decimal" w:pos="596"/>
              </w:tabs>
              <w:spacing w:line="240" w:lineRule="auto"/>
              <w:jc w:val="left"/>
              <w:rPr>
                <w:sz w:val="21"/>
                <w:szCs w:val="21"/>
              </w:rPr>
            </w:pPr>
            <w:r>
              <w:rPr>
                <w:sz w:val="21"/>
                <w:szCs w:val="21"/>
              </w:rPr>
              <w:t>-1.78</w:t>
            </w:r>
          </w:p>
        </w:tc>
      </w:tr>
      <w:tr w:rsidR="00B53019" w:rsidTr="00C41D3F">
        <w:trPr>
          <w:trHeight w:val="288"/>
        </w:trPr>
        <w:tc>
          <w:tcPr>
            <w:tcW w:w="3700" w:type="dxa"/>
            <w:tcBorders>
              <w:top w:val="single" w:sz="4" w:space="0" w:color="auto"/>
              <w:left w:val="double" w:sz="4" w:space="0" w:color="auto"/>
              <w:bottom w:val="double" w:sz="4" w:space="0" w:color="auto"/>
              <w:right w:val="single" w:sz="4" w:space="0" w:color="auto"/>
            </w:tcBorders>
            <w:hideMark/>
          </w:tcPr>
          <w:p w:rsidR="00B53019" w:rsidRDefault="00B53019" w:rsidP="00C41D3F">
            <w:pPr>
              <w:spacing w:line="240" w:lineRule="auto"/>
              <w:jc w:val="left"/>
              <w:rPr>
                <w:i/>
                <w:sz w:val="21"/>
                <w:szCs w:val="21"/>
              </w:rPr>
            </w:pPr>
            <w:r>
              <w:rPr>
                <w:i/>
                <w:sz w:val="21"/>
                <w:szCs w:val="21"/>
              </w:rPr>
              <w:t>Correlation between latent variables</w:t>
            </w:r>
          </w:p>
        </w:tc>
        <w:tc>
          <w:tcPr>
            <w:tcW w:w="5555" w:type="dxa"/>
            <w:gridSpan w:val="4"/>
            <w:tcBorders>
              <w:top w:val="single" w:sz="4" w:space="0" w:color="auto"/>
              <w:left w:val="single" w:sz="4" w:space="0" w:color="auto"/>
              <w:bottom w:val="double" w:sz="4" w:space="0" w:color="auto"/>
              <w:right w:val="double" w:sz="4" w:space="0" w:color="auto"/>
            </w:tcBorders>
            <w:hideMark/>
          </w:tcPr>
          <w:p w:rsidR="00B53019" w:rsidRDefault="00B53019" w:rsidP="00C41D3F">
            <w:pPr>
              <w:spacing w:line="240" w:lineRule="auto"/>
              <w:jc w:val="center"/>
              <w:rPr>
                <w:sz w:val="21"/>
                <w:szCs w:val="21"/>
              </w:rPr>
            </w:pPr>
            <w:r>
              <w:rPr>
                <w:sz w:val="21"/>
                <w:szCs w:val="21"/>
              </w:rPr>
              <w:t>--</w:t>
            </w:r>
          </w:p>
        </w:tc>
      </w:tr>
    </w:tbl>
    <w:p w:rsidR="00B53019" w:rsidRDefault="00B53019" w:rsidP="00B53019">
      <w:pPr>
        <w:spacing w:line="240" w:lineRule="auto"/>
      </w:pPr>
    </w:p>
    <w:p w:rsidR="00B53019" w:rsidRPr="00C21F4E" w:rsidRDefault="00B53019" w:rsidP="00B53019">
      <w:pPr>
        <w:spacing w:line="240" w:lineRule="auto"/>
        <w:ind w:left="360" w:hanging="360"/>
        <w:rPr>
          <w:b/>
          <w:szCs w:val="24"/>
        </w:rPr>
      </w:pPr>
      <w:r w:rsidRPr="00C21F4E">
        <w:rPr>
          <w:b/>
          <w:szCs w:val="24"/>
        </w:rPr>
        <w:t>5.</w:t>
      </w:r>
      <w:r>
        <w:rPr>
          <w:b/>
          <w:szCs w:val="24"/>
        </w:rPr>
        <w:t>2</w:t>
      </w:r>
      <w:r w:rsidRPr="00C21F4E">
        <w:rPr>
          <w:b/>
          <w:szCs w:val="24"/>
        </w:rPr>
        <w:tab/>
        <w:t>Spatial Ordered Response Probit (SORP) Model with Dependency Effects</w:t>
      </w:r>
    </w:p>
    <w:p w:rsidR="00B53019" w:rsidRDefault="00B53019" w:rsidP="00B53019">
      <w:pPr>
        <w:spacing w:line="240" w:lineRule="auto"/>
        <w:rPr>
          <w:szCs w:val="24"/>
        </w:rPr>
      </w:pPr>
      <w:r>
        <w:rPr>
          <w:szCs w:val="24"/>
        </w:rPr>
        <w:t xml:space="preserve">Table 3 presents estimation results for the SORP model with spatial and non-spatial (attitudinal) dependencies. The dependent variable is the frequency of using shared mobility services. For comparison purposes, models with no dependency effects and only spatial dependency effects (autocorrelation) are also presented alongside the SORP model that incorporates multi-dimensional spatial and non-spatial dependencies.  </w:t>
      </w:r>
    </w:p>
    <w:p w:rsidR="00B53019" w:rsidRDefault="00B53019" w:rsidP="00B53019">
      <w:pPr>
        <w:spacing w:line="240" w:lineRule="auto"/>
        <w:ind w:firstLine="720"/>
        <w:rPr>
          <w:szCs w:val="24"/>
        </w:rPr>
      </w:pPr>
      <w:r>
        <w:rPr>
          <w:szCs w:val="24"/>
        </w:rPr>
        <w:t xml:space="preserve">In general, frequent users of shared mobility services are younger individuals, more educated, employed full-time, and reside in higher income households. All of these indications are consistent with findings reported elsewhere in the literature (e.g., Smith, 2016; Dias et al., 2017).  Those who own smartphones are more likely to use shared mobility services; this is presumably because the use of shared mobility services often requires the ownership of a smartphone. Female smartphone owners who use apps fairly regularly for travel information are less likely to use shared mobility services, possibly due to safety considerations and the consistent finding reported in the literature that females carry a greater burden of chauffeuring and household maintenance activities, thus engendering greater levels of trip chaining and joint travel (Garikapati et al., 2014). Such travel patterns are not as conducive to shared mobility service usage. Higher levels of vehicle ownership are associated with lower levels of shared mobility service use frequency, a finding that is consistent with expectations and prior literature (Coll et al., 2014). </w:t>
      </w:r>
    </w:p>
    <w:p w:rsidR="00B53019" w:rsidRPr="008005FF" w:rsidRDefault="00B53019" w:rsidP="00B53019">
      <w:pPr>
        <w:spacing w:line="240" w:lineRule="auto"/>
        <w:ind w:firstLine="360"/>
        <w:rPr>
          <w:szCs w:val="24"/>
        </w:rPr>
      </w:pPr>
    </w:p>
    <w:p w:rsidR="00B53019" w:rsidRDefault="00B53019" w:rsidP="00B53019">
      <w:pPr>
        <w:spacing w:line="240" w:lineRule="auto"/>
        <w:rPr>
          <w:szCs w:val="24"/>
        </w:rPr>
        <w:sectPr w:rsidR="00B53019" w:rsidSect="0012001D">
          <w:footerReference w:type="default" r:id="rId139"/>
          <w:pgSz w:w="12240" w:h="15840"/>
          <w:pgMar w:top="1440" w:right="1440" w:bottom="1440" w:left="1440" w:header="720" w:footer="720" w:gutter="0"/>
          <w:pgNumType w:start="1"/>
          <w:cols w:space="720"/>
          <w:docGrid w:linePitch="360"/>
        </w:sectPr>
      </w:pPr>
    </w:p>
    <w:p w:rsidR="00B53019" w:rsidRDefault="00B53019" w:rsidP="00B53019">
      <w:pPr>
        <w:pStyle w:val="Heading2"/>
        <w:numPr>
          <w:ilvl w:val="0"/>
          <w:numId w:val="0"/>
        </w:numPr>
        <w:spacing w:before="0" w:after="120" w:line="240" w:lineRule="auto"/>
        <w:ind w:left="180"/>
        <w:jc w:val="left"/>
      </w:pPr>
      <w:r>
        <w:lastRenderedPageBreak/>
        <w:t>Table 3. SORP Model with Spatial and Non-Spatial Dependencies</w:t>
      </w:r>
    </w:p>
    <w:tbl>
      <w:tblPr>
        <w:tblStyle w:val="TableGrid"/>
        <w:tblW w:w="12495" w:type="dxa"/>
        <w:jc w:val="center"/>
        <w:tblLayout w:type="fixed"/>
        <w:tblLook w:val="04A0" w:firstRow="1" w:lastRow="0" w:firstColumn="1" w:lastColumn="0" w:noHBand="0" w:noVBand="1"/>
      </w:tblPr>
      <w:tblGrid>
        <w:gridCol w:w="5655"/>
        <w:gridCol w:w="1178"/>
        <w:gridCol w:w="1072"/>
        <w:gridCol w:w="1170"/>
        <w:gridCol w:w="1179"/>
        <w:gridCol w:w="1161"/>
        <w:gridCol w:w="1080"/>
      </w:tblGrid>
      <w:tr w:rsidR="00B53019" w:rsidTr="00C41D3F">
        <w:trPr>
          <w:trHeight w:val="20"/>
          <w:jc w:val="center"/>
        </w:trPr>
        <w:tc>
          <w:tcPr>
            <w:tcW w:w="5655" w:type="dxa"/>
            <w:vMerge w:val="restart"/>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rsidR="00B53019" w:rsidRDefault="00B53019" w:rsidP="00C41D3F">
            <w:pPr>
              <w:spacing w:line="240" w:lineRule="auto"/>
              <w:jc w:val="left"/>
              <w:rPr>
                <w:b/>
                <w:sz w:val="21"/>
                <w:szCs w:val="21"/>
              </w:rPr>
            </w:pPr>
            <w:r>
              <w:rPr>
                <w:b/>
                <w:sz w:val="21"/>
                <w:szCs w:val="21"/>
              </w:rPr>
              <w:t>Exogenous effects on frequency of using ride-sourcing and/or car-sharing in past 30 days</w:t>
            </w:r>
          </w:p>
        </w:tc>
        <w:tc>
          <w:tcPr>
            <w:tcW w:w="2250"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3019" w:rsidRDefault="00B53019" w:rsidP="00C41D3F">
            <w:pPr>
              <w:spacing w:line="240" w:lineRule="auto"/>
              <w:jc w:val="center"/>
              <w:rPr>
                <w:b/>
                <w:sz w:val="21"/>
                <w:szCs w:val="21"/>
              </w:rPr>
            </w:pPr>
            <w:r>
              <w:rPr>
                <w:b/>
                <w:sz w:val="21"/>
                <w:szCs w:val="21"/>
              </w:rPr>
              <w:t>Aspatial ORP</w:t>
            </w:r>
          </w:p>
        </w:tc>
        <w:tc>
          <w:tcPr>
            <w:tcW w:w="2349"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3019" w:rsidRDefault="00B53019" w:rsidP="00C41D3F">
            <w:pPr>
              <w:spacing w:line="240" w:lineRule="auto"/>
              <w:jc w:val="center"/>
              <w:rPr>
                <w:b/>
                <w:sz w:val="21"/>
                <w:szCs w:val="21"/>
              </w:rPr>
            </w:pPr>
            <w:r>
              <w:rPr>
                <w:b/>
                <w:sz w:val="21"/>
                <w:szCs w:val="21"/>
              </w:rPr>
              <w:t>SORP with Spatial</w:t>
            </w:r>
          </w:p>
          <w:p w:rsidR="00B53019" w:rsidRDefault="00B53019" w:rsidP="00C41D3F">
            <w:pPr>
              <w:spacing w:line="240" w:lineRule="auto"/>
              <w:jc w:val="center"/>
              <w:rPr>
                <w:b/>
                <w:sz w:val="21"/>
                <w:szCs w:val="21"/>
              </w:rPr>
            </w:pPr>
            <w:r>
              <w:rPr>
                <w:b/>
                <w:sz w:val="21"/>
                <w:szCs w:val="21"/>
              </w:rPr>
              <w:t>Dependencies Only</w:t>
            </w:r>
          </w:p>
        </w:tc>
        <w:tc>
          <w:tcPr>
            <w:tcW w:w="2241" w:type="dxa"/>
            <w:gridSpan w:val="2"/>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rsidR="00B53019" w:rsidRDefault="00B53019" w:rsidP="00C41D3F">
            <w:pPr>
              <w:spacing w:line="240" w:lineRule="auto"/>
              <w:jc w:val="center"/>
              <w:rPr>
                <w:b/>
                <w:sz w:val="21"/>
                <w:szCs w:val="21"/>
              </w:rPr>
            </w:pPr>
            <w:r>
              <w:rPr>
                <w:b/>
                <w:sz w:val="21"/>
                <w:szCs w:val="21"/>
              </w:rPr>
              <w:t>SORP with Spatial &amp; Non-Spatial</w:t>
            </w:r>
          </w:p>
          <w:p w:rsidR="00B53019" w:rsidRDefault="00B53019" w:rsidP="00C41D3F">
            <w:pPr>
              <w:spacing w:line="240" w:lineRule="auto"/>
              <w:jc w:val="center"/>
              <w:rPr>
                <w:b/>
                <w:sz w:val="21"/>
                <w:szCs w:val="21"/>
              </w:rPr>
            </w:pPr>
            <w:r>
              <w:rPr>
                <w:b/>
                <w:sz w:val="21"/>
                <w:szCs w:val="21"/>
              </w:rPr>
              <w:t>Dependencies</w:t>
            </w:r>
          </w:p>
        </w:tc>
      </w:tr>
      <w:tr w:rsidR="00B53019" w:rsidTr="00C41D3F">
        <w:trPr>
          <w:trHeight w:val="20"/>
          <w:jc w:val="center"/>
        </w:trPr>
        <w:tc>
          <w:tcPr>
            <w:tcW w:w="5655" w:type="dxa"/>
            <w:vMerge/>
            <w:tcBorders>
              <w:top w:val="double" w:sz="4" w:space="0" w:color="auto"/>
              <w:left w:val="double" w:sz="4" w:space="0" w:color="auto"/>
              <w:bottom w:val="single" w:sz="4" w:space="0" w:color="auto"/>
              <w:right w:val="single" w:sz="4" w:space="0" w:color="auto"/>
            </w:tcBorders>
            <w:vAlign w:val="center"/>
            <w:hideMark/>
          </w:tcPr>
          <w:p w:rsidR="00B53019" w:rsidRDefault="00B53019" w:rsidP="00C41D3F">
            <w:pPr>
              <w:spacing w:line="240" w:lineRule="auto"/>
              <w:jc w:val="left"/>
              <w:rPr>
                <w:b/>
                <w:sz w:val="21"/>
                <w:szCs w:val="21"/>
              </w:rPr>
            </w:pPr>
          </w:p>
        </w:tc>
        <w:tc>
          <w:tcPr>
            <w:tcW w:w="1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3019" w:rsidRDefault="00B53019" w:rsidP="00C41D3F">
            <w:pPr>
              <w:spacing w:line="240" w:lineRule="auto"/>
              <w:jc w:val="center"/>
              <w:rPr>
                <w:b/>
                <w:sz w:val="20"/>
                <w:szCs w:val="20"/>
              </w:rPr>
            </w:pPr>
            <w:r>
              <w:rPr>
                <w:b/>
                <w:sz w:val="20"/>
                <w:szCs w:val="20"/>
              </w:rPr>
              <w:t>Coefficient</w:t>
            </w:r>
          </w:p>
        </w:tc>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3019" w:rsidRDefault="00B53019" w:rsidP="00C41D3F">
            <w:pPr>
              <w:spacing w:line="240" w:lineRule="auto"/>
              <w:jc w:val="center"/>
              <w:rPr>
                <w:b/>
                <w:sz w:val="20"/>
                <w:szCs w:val="20"/>
              </w:rPr>
            </w:pPr>
            <w:r>
              <w:rPr>
                <w:b/>
                <w:sz w:val="20"/>
                <w:szCs w:val="20"/>
              </w:rPr>
              <w:t>t-stat</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3019" w:rsidRDefault="00B53019" w:rsidP="00C41D3F">
            <w:pPr>
              <w:spacing w:line="240" w:lineRule="auto"/>
              <w:jc w:val="center"/>
              <w:rPr>
                <w:b/>
                <w:sz w:val="20"/>
                <w:szCs w:val="20"/>
              </w:rPr>
            </w:pPr>
            <w:r>
              <w:rPr>
                <w:b/>
                <w:sz w:val="20"/>
                <w:szCs w:val="20"/>
              </w:rPr>
              <w:t>Coefficient</w:t>
            </w:r>
          </w:p>
        </w:tc>
        <w:tc>
          <w:tcPr>
            <w:tcW w:w="11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3019" w:rsidRDefault="00B53019" w:rsidP="00C41D3F">
            <w:pPr>
              <w:spacing w:line="240" w:lineRule="auto"/>
              <w:jc w:val="center"/>
              <w:rPr>
                <w:b/>
                <w:sz w:val="20"/>
                <w:szCs w:val="20"/>
              </w:rPr>
            </w:pPr>
            <w:r>
              <w:rPr>
                <w:b/>
                <w:sz w:val="20"/>
                <w:szCs w:val="20"/>
              </w:rPr>
              <w:t>t-stat</w:t>
            </w:r>
          </w:p>
        </w:tc>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3019" w:rsidRDefault="00B53019" w:rsidP="00C41D3F">
            <w:pPr>
              <w:spacing w:line="240" w:lineRule="auto"/>
              <w:jc w:val="center"/>
              <w:rPr>
                <w:b/>
                <w:sz w:val="20"/>
                <w:szCs w:val="20"/>
              </w:rPr>
            </w:pPr>
            <w:r>
              <w:rPr>
                <w:b/>
                <w:sz w:val="20"/>
                <w:szCs w:val="20"/>
              </w:rPr>
              <w:t>Coefficient</w:t>
            </w:r>
          </w:p>
        </w:tc>
        <w:tc>
          <w:tcPr>
            <w:tcW w:w="1080"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rsidR="00B53019" w:rsidRDefault="00B53019" w:rsidP="00C41D3F">
            <w:pPr>
              <w:spacing w:line="240" w:lineRule="auto"/>
              <w:jc w:val="center"/>
              <w:rPr>
                <w:b/>
                <w:sz w:val="20"/>
                <w:szCs w:val="20"/>
              </w:rPr>
            </w:pPr>
            <w:r>
              <w:rPr>
                <w:b/>
                <w:sz w:val="20"/>
                <w:szCs w:val="20"/>
              </w:rPr>
              <w:t>t-stat</w:t>
            </w:r>
          </w:p>
        </w:tc>
      </w:tr>
      <w:tr w:rsidR="00B53019" w:rsidTr="00C41D3F">
        <w:trPr>
          <w:trHeight w:val="20"/>
          <w:jc w:val="center"/>
        </w:trPr>
        <w:tc>
          <w:tcPr>
            <w:tcW w:w="5655" w:type="dxa"/>
            <w:tcBorders>
              <w:top w:val="single" w:sz="4" w:space="0" w:color="auto"/>
              <w:left w:val="double" w:sz="4" w:space="0" w:color="auto"/>
              <w:bottom w:val="nil"/>
              <w:right w:val="single" w:sz="4" w:space="0" w:color="auto"/>
            </w:tcBorders>
            <w:vAlign w:val="center"/>
            <w:hideMark/>
          </w:tcPr>
          <w:p w:rsidR="00B53019" w:rsidRDefault="00B53019" w:rsidP="00C41D3F">
            <w:pPr>
              <w:spacing w:line="240" w:lineRule="auto"/>
              <w:jc w:val="left"/>
              <w:rPr>
                <w:i/>
                <w:sz w:val="21"/>
                <w:szCs w:val="21"/>
              </w:rPr>
            </w:pPr>
            <w:r>
              <w:rPr>
                <w:i/>
                <w:sz w:val="21"/>
                <w:szCs w:val="21"/>
              </w:rPr>
              <w:t>Age (base: 45 or more years)</w:t>
            </w:r>
          </w:p>
        </w:tc>
        <w:tc>
          <w:tcPr>
            <w:tcW w:w="1178" w:type="dxa"/>
            <w:tcBorders>
              <w:top w:val="single" w:sz="4" w:space="0" w:color="auto"/>
              <w:left w:val="single" w:sz="4" w:space="0" w:color="auto"/>
              <w:bottom w:val="nil"/>
              <w:right w:val="single" w:sz="4" w:space="0" w:color="auto"/>
            </w:tcBorders>
            <w:vAlign w:val="center"/>
          </w:tcPr>
          <w:p w:rsidR="00B53019" w:rsidRDefault="00B53019" w:rsidP="00C41D3F">
            <w:pPr>
              <w:spacing w:line="240" w:lineRule="auto"/>
              <w:jc w:val="center"/>
              <w:rPr>
                <w:sz w:val="21"/>
                <w:szCs w:val="21"/>
              </w:rPr>
            </w:pPr>
          </w:p>
        </w:tc>
        <w:tc>
          <w:tcPr>
            <w:tcW w:w="1072" w:type="dxa"/>
            <w:tcBorders>
              <w:top w:val="single" w:sz="4" w:space="0" w:color="auto"/>
              <w:left w:val="single" w:sz="4" w:space="0" w:color="auto"/>
              <w:bottom w:val="nil"/>
              <w:right w:val="single" w:sz="4" w:space="0" w:color="auto"/>
            </w:tcBorders>
            <w:vAlign w:val="center"/>
          </w:tcPr>
          <w:p w:rsidR="00B53019" w:rsidRDefault="00B53019" w:rsidP="00C41D3F">
            <w:pPr>
              <w:spacing w:line="240" w:lineRule="auto"/>
              <w:jc w:val="center"/>
              <w:rPr>
                <w:sz w:val="21"/>
                <w:szCs w:val="21"/>
              </w:rPr>
            </w:pPr>
          </w:p>
        </w:tc>
        <w:tc>
          <w:tcPr>
            <w:tcW w:w="1170" w:type="dxa"/>
            <w:tcBorders>
              <w:top w:val="single" w:sz="4" w:space="0" w:color="auto"/>
              <w:left w:val="single" w:sz="4" w:space="0" w:color="auto"/>
              <w:bottom w:val="nil"/>
              <w:right w:val="single" w:sz="4" w:space="0" w:color="auto"/>
            </w:tcBorders>
            <w:vAlign w:val="center"/>
          </w:tcPr>
          <w:p w:rsidR="00B53019" w:rsidRDefault="00B53019" w:rsidP="00C41D3F">
            <w:pPr>
              <w:spacing w:line="240" w:lineRule="auto"/>
              <w:jc w:val="center"/>
              <w:rPr>
                <w:sz w:val="21"/>
                <w:szCs w:val="21"/>
              </w:rPr>
            </w:pPr>
          </w:p>
        </w:tc>
        <w:tc>
          <w:tcPr>
            <w:tcW w:w="1179" w:type="dxa"/>
            <w:tcBorders>
              <w:top w:val="single" w:sz="4" w:space="0" w:color="auto"/>
              <w:left w:val="single" w:sz="4" w:space="0" w:color="auto"/>
              <w:bottom w:val="nil"/>
              <w:right w:val="single" w:sz="4" w:space="0" w:color="auto"/>
            </w:tcBorders>
            <w:vAlign w:val="center"/>
          </w:tcPr>
          <w:p w:rsidR="00B53019" w:rsidRDefault="00B53019" w:rsidP="00C41D3F">
            <w:pPr>
              <w:spacing w:line="240" w:lineRule="auto"/>
              <w:jc w:val="center"/>
              <w:rPr>
                <w:sz w:val="21"/>
                <w:szCs w:val="21"/>
              </w:rPr>
            </w:pPr>
          </w:p>
        </w:tc>
        <w:tc>
          <w:tcPr>
            <w:tcW w:w="1161" w:type="dxa"/>
            <w:tcBorders>
              <w:top w:val="nil"/>
              <w:left w:val="single" w:sz="4" w:space="0" w:color="auto"/>
              <w:bottom w:val="nil"/>
              <w:right w:val="single" w:sz="4" w:space="0" w:color="auto"/>
            </w:tcBorders>
            <w:vAlign w:val="center"/>
          </w:tcPr>
          <w:p w:rsidR="00B53019" w:rsidRDefault="00B53019" w:rsidP="00C41D3F">
            <w:pPr>
              <w:spacing w:line="240" w:lineRule="auto"/>
              <w:jc w:val="center"/>
              <w:rPr>
                <w:sz w:val="21"/>
                <w:szCs w:val="21"/>
              </w:rPr>
            </w:pPr>
          </w:p>
        </w:tc>
        <w:tc>
          <w:tcPr>
            <w:tcW w:w="1080" w:type="dxa"/>
            <w:tcBorders>
              <w:top w:val="nil"/>
              <w:left w:val="single" w:sz="4" w:space="0" w:color="auto"/>
              <w:bottom w:val="nil"/>
              <w:right w:val="double" w:sz="4" w:space="0" w:color="auto"/>
            </w:tcBorders>
            <w:vAlign w:val="center"/>
          </w:tcPr>
          <w:p w:rsidR="00B53019" w:rsidRDefault="00B53019" w:rsidP="00C41D3F">
            <w:pPr>
              <w:spacing w:line="240" w:lineRule="auto"/>
              <w:jc w:val="center"/>
              <w:rPr>
                <w:sz w:val="21"/>
                <w:szCs w:val="21"/>
              </w:rPr>
            </w:pPr>
          </w:p>
        </w:tc>
      </w:tr>
      <w:tr w:rsidR="00B53019" w:rsidTr="00C41D3F">
        <w:trPr>
          <w:trHeight w:val="20"/>
          <w:jc w:val="center"/>
        </w:trPr>
        <w:tc>
          <w:tcPr>
            <w:tcW w:w="5655" w:type="dxa"/>
            <w:tcBorders>
              <w:top w:val="nil"/>
              <w:left w:val="double" w:sz="4" w:space="0" w:color="auto"/>
              <w:bottom w:val="nil"/>
              <w:right w:val="single" w:sz="4" w:space="0" w:color="auto"/>
            </w:tcBorders>
            <w:vAlign w:val="center"/>
            <w:hideMark/>
          </w:tcPr>
          <w:p w:rsidR="00B53019" w:rsidRDefault="00B53019" w:rsidP="00C41D3F">
            <w:pPr>
              <w:spacing w:line="240" w:lineRule="auto"/>
              <w:jc w:val="left"/>
              <w:rPr>
                <w:sz w:val="21"/>
                <w:szCs w:val="21"/>
              </w:rPr>
            </w:pPr>
            <w:r>
              <w:rPr>
                <w:sz w:val="21"/>
                <w:szCs w:val="21"/>
              </w:rPr>
              <w:t>18 to 24 years old</w:t>
            </w:r>
          </w:p>
        </w:tc>
        <w:tc>
          <w:tcPr>
            <w:tcW w:w="1178"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0.881</w:t>
            </w:r>
          </w:p>
        </w:tc>
        <w:tc>
          <w:tcPr>
            <w:tcW w:w="1072"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4.49</w:t>
            </w:r>
          </w:p>
        </w:tc>
        <w:tc>
          <w:tcPr>
            <w:tcW w:w="1170"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0.906</w:t>
            </w:r>
          </w:p>
        </w:tc>
        <w:tc>
          <w:tcPr>
            <w:tcW w:w="1179"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10.97</w:t>
            </w:r>
          </w:p>
        </w:tc>
        <w:tc>
          <w:tcPr>
            <w:tcW w:w="1161"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0.598</w:t>
            </w:r>
          </w:p>
        </w:tc>
        <w:tc>
          <w:tcPr>
            <w:tcW w:w="1080" w:type="dxa"/>
            <w:tcBorders>
              <w:top w:val="nil"/>
              <w:left w:val="single" w:sz="4" w:space="0" w:color="auto"/>
              <w:bottom w:val="nil"/>
              <w:right w:val="doub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5.26</w:t>
            </w:r>
          </w:p>
        </w:tc>
      </w:tr>
      <w:tr w:rsidR="00B53019" w:rsidTr="00C41D3F">
        <w:trPr>
          <w:trHeight w:val="20"/>
          <w:jc w:val="center"/>
        </w:trPr>
        <w:tc>
          <w:tcPr>
            <w:tcW w:w="5655" w:type="dxa"/>
            <w:tcBorders>
              <w:top w:val="nil"/>
              <w:left w:val="double" w:sz="4" w:space="0" w:color="auto"/>
              <w:bottom w:val="nil"/>
              <w:right w:val="single" w:sz="4" w:space="0" w:color="auto"/>
            </w:tcBorders>
            <w:vAlign w:val="center"/>
            <w:hideMark/>
          </w:tcPr>
          <w:p w:rsidR="00B53019" w:rsidRDefault="00B53019" w:rsidP="00C41D3F">
            <w:pPr>
              <w:spacing w:line="240" w:lineRule="auto"/>
              <w:jc w:val="left"/>
              <w:rPr>
                <w:sz w:val="21"/>
                <w:szCs w:val="21"/>
              </w:rPr>
            </w:pPr>
            <w:r>
              <w:rPr>
                <w:sz w:val="21"/>
                <w:szCs w:val="21"/>
              </w:rPr>
              <w:t>25 to 34 years old</w:t>
            </w:r>
          </w:p>
        </w:tc>
        <w:tc>
          <w:tcPr>
            <w:tcW w:w="1178"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0.661</w:t>
            </w:r>
          </w:p>
        </w:tc>
        <w:tc>
          <w:tcPr>
            <w:tcW w:w="1072"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6.90</w:t>
            </w:r>
          </w:p>
        </w:tc>
        <w:tc>
          <w:tcPr>
            <w:tcW w:w="1170"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0.777</w:t>
            </w:r>
          </w:p>
        </w:tc>
        <w:tc>
          <w:tcPr>
            <w:tcW w:w="1179"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16.11</w:t>
            </w:r>
          </w:p>
        </w:tc>
        <w:tc>
          <w:tcPr>
            <w:tcW w:w="1161"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0.492</w:t>
            </w:r>
          </w:p>
        </w:tc>
        <w:tc>
          <w:tcPr>
            <w:tcW w:w="1080" w:type="dxa"/>
            <w:tcBorders>
              <w:top w:val="nil"/>
              <w:left w:val="single" w:sz="4" w:space="0" w:color="auto"/>
              <w:bottom w:val="nil"/>
              <w:right w:val="doub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5.04</w:t>
            </w:r>
          </w:p>
        </w:tc>
      </w:tr>
      <w:tr w:rsidR="00B53019" w:rsidTr="00C41D3F">
        <w:trPr>
          <w:trHeight w:val="20"/>
          <w:jc w:val="center"/>
        </w:trPr>
        <w:tc>
          <w:tcPr>
            <w:tcW w:w="5655" w:type="dxa"/>
            <w:tcBorders>
              <w:top w:val="nil"/>
              <w:left w:val="double" w:sz="4" w:space="0" w:color="auto"/>
              <w:bottom w:val="nil"/>
              <w:right w:val="single" w:sz="4" w:space="0" w:color="auto"/>
            </w:tcBorders>
            <w:vAlign w:val="center"/>
            <w:hideMark/>
          </w:tcPr>
          <w:p w:rsidR="00B53019" w:rsidRDefault="00B53019" w:rsidP="00C41D3F">
            <w:pPr>
              <w:spacing w:line="240" w:lineRule="auto"/>
              <w:jc w:val="left"/>
              <w:rPr>
                <w:sz w:val="21"/>
                <w:szCs w:val="21"/>
              </w:rPr>
            </w:pPr>
            <w:r>
              <w:rPr>
                <w:sz w:val="21"/>
                <w:szCs w:val="21"/>
              </w:rPr>
              <w:t>35 to 44 years old</w:t>
            </w:r>
          </w:p>
        </w:tc>
        <w:tc>
          <w:tcPr>
            <w:tcW w:w="1178"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0.527</w:t>
            </w:r>
          </w:p>
        </w:tc>
        <w:tc>
          <w:tcPr>
            <w:tcW w:w="1072"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5.41</w:t>
            </w:r>
          </w:p>
        </w:tc>
        <w:tc>
          <w:tcPr>
            <w:tcW w:w="1170"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0.573</w:t>
            </w:r>
          </w:p>
        </w:tc>
        <w:tc>
          <w:tcPr>
            <w:tcW w:w="1179"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12.05</w:t>
            </w:r>
          </w:p>
        </w:tc>
        <w:tc>
          <w:tcPr>
            <w:tcW w:w="1161"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0.336</w:t>
            </w:r>
          </w:p>
        </w:tc>
        <w:tc>
          <w:tcPr>
            <w:tcW w:w="1080" w:type="dxa"/>
            <w:tcBorders>
              <w:top w:val="nil"/>
              <w:left w:val="single" w:sz="4" w:space="0" w:color="auto"/>
              <w:bottom w:val="single" w:sz="4" w:space="0" w:color="auto"/>
              <w:right w:val="doub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3.77</w:t>
            </w:r>
          </w:p>
        </w:tc>
      </w:tr>
      <w:tr w:rsidR="00B53019" w:rsidTr="00C41D3F">
        <w:trPr>
          <w:trHeight w:val="20"/>
          <w:jc w:val="center"/>
        </w:trPr>
        <w:tc>
          <w:tcPr>
            <w:tcW w:w="5655" w:type="dxa"/>
            <w:tcBorders>
              <w:top w:val="single" w:sz="4" w:space="0" w:color="auto"/>
              <w:left w:val="double" w:sz="4" w:space="0" w:color="auto"/>
              <w:bottom w:val="nil"/>
              <w:right w:val="single" w:sz="4" w:space="0" w:color="auto"/>
            </w:tcBorders>
            <w:vAlign w:val="center"/>
            <w:hideMark/>
          </w:tcPr>
          <w:p w:rsidR="00B53019" w:rsidRDefault="00B53019" w:rsidP="00C41D3F">
            <w:pPr>
              <w:spacing w:line="240" w:lineRule="auto"/>
              <w:jc w:val="left"/>
              <w:rPr>
                <w:i/>
                <w:sz w:val="21"/>
                <w:szCs w:val="21"/>
              </w:rPr>
            </w:pPr>
            <w:r>
              <w:rPr>
                <w:i/>
                <w:sz w:val="21"/>
                <w:szCs w:val="21"/>
              </w:rPr>
              <w:t>Work Status</w:t>
            </w:r>
          </w:p>
        </w:tc>
        <w:tc>
          <w:tcPr>
            <w:tcW w:w="1178" w:type="dxa"/>
            <w:tcBorders>
              <w:top w:val="single" w:sz="4" w:space="0" w:color="auto"/>
              <w:left w:val="single" w:sz="4" w:space="0" w:color="auto"/>
              <w:bottom w:val="nil"/>
              <w:right w:val="single" w:sz="4" w:space="0" w:color="auto"/>
            </w:tcBorders>
            <w:vAlign w:val="center"/>
          </w:tcPr>
          <w:p w:rsidR="00B53019" w:rsidRDefault="00B53019" w:rsidP="00C41D3F">
            <w:pPr>
              <w:tabs>
                <w:tab w:val="decimal" w:pos="252"/>
              </w:tabs>
              <w:spacing w:line="240" w:lineRule="auto"/>
              <w:jc w:val="center"/>
              <w:rPr>
                <w:sz w:val="21"/>
                <w:szCs w:val="21"/>
              </w:rPr>
            </w:pPr>
          </w:p>
        </w:tc>
        <w:tc>
          <w:tcPr>
            <w:tcW w:w="1072" w:type="dxa"/>
            <w:tcBorders>
              <w:top w:val="single" w:sz="4" w:space="0" w:color="auto"/>
              <w:left w:val="single" w:sz="4" w:space="0" w:color="auto"/>
              <w:bottom w:val="nil"/>
              <w:right w:val="single" w:sz="4" w:space="0" w:color="auto"/>
            </w:tcBorders>
            <w:vAlign w:val="center"/>
          </w:tcPr>
          <w:p w:rsidR="00B53019" w:rsidRDefault="00B53019" w:rsidP="00C41D3F">
            <w:pPr>
              <w:tabs>
                <w:tab w:val="decimal" w:pos="252"/>
              </w:tabs>
              <w:spacing w:line="240" w:lineRule="auto"/>
              <w:jc w:val="center"/>
              <w:rPr>
                <w:sz w:val="21"/>
                <w:szCs w:val="21"/>
              </w:rPr>
            </w:pPr>
          </w:p>
        </w:tc>
        <w:tc>
          <w:tcPr>
            <w:tcW w:w="1170" w:type="dxa"/>
            <w:tcBorders>
              <w:top w:val="single" w:sz="4" w:space="0" w:color="auto"/>
              <w:left w:val="single" w:sz="4" w:space="0" w:color="auto"/>
              <w:bottom w:val="nil"/>
              <w:right w:val="single" w:sz="4" w:space="0" w:color="auto"/>
            </w:tcBorders>
            <w:vAlign w:val="center"/>
          </w:tcPr>
          <w:p w:rsidR="00B53019" w:rsidRDefault="00B53019" w:rsidP="00C41D3F">
            <w:pPr>
              <w:tabs>
                <w:tab w:val="decimal" w:pos="252"/>
              </w:tabs>
              <w:spacing w:line="240" w:lineRule="auto"/>
              <w:jc w:val="center"/>
              <w:rPr>
                <w:sz w:val="21"/>
                <w:szCs w:val="21"/>
              </w:rPr>
            </w:pPr>
          </w:p>
        </w:tc>
        <w:tc>
          <w:tcPr>
            <w:tcW w:w="1179" w:type="dxa"/>
            <w:tcBorders>
              <w:top w:val="single" w:sz="4" w:space="0" w:color="auto"/>
              <w:left w:val="single" w:sz="4" w:space="0" w:color="auto"/>
              <w:bottom w:val="nil"/>
              <w:right w:val="single" w:sz="4" w:space="0" w:color="auto"/>
            </w:tcBorders>
            <w:vAlign w:val="center"/>
          </w:tcPr>
          <w:p w:rsidR="00B53019" w:rsidRDefault="00B53019" w:rsidP="00C41D3F">
            <w:pPr>
              <w:tabs>
                <w:tab w:val="decimal" w:pos="252"/>
              </w:tabs>
              <w:spacing w:line="240" w:lineRule="auto"/>
              <w:jc w:val="center"/>
              <w:rPr>
                <w:sz w:val="21"/>
                <w:szCs w:val="21"/>
              </w:rPr>
            </w:pPr>
          </w:p>
        </w:tc>
        <w:tc>
          <w:tcPr>
            <w:tcW w:w="1161" w:type="dxa"/>
            <w:tcBorders>
              <w:top w:val="single" w:sz="4" w:space="0" w:color="auto"/>
              <w:left w:val="single" w:sz="4" w:space="0" w:color="auto"/>
              <w:bottom w:val="nil"/>
              <w:right w:val="single" w:sz="4" w:space="0" w:color="auto"/>
            </w:tcBorders>
            <w:vAlign w:val="center"/>
          </w:tcPr>
          <w:p w:rsidR="00B53019" w:rsidRDefault="00B53019" w:rsidP="00C41D3F">
            <w:pPr>
              <w:tabs>
                <w:tab w:val="decimal" w:pos="252"/>
              </w:tabs>
              <w:spacing w:line="240" w:lineRule="auto"/>
              <w:jc w:val="center"/>
              <w:rPr>
                <w:sz w:val="21"/>
                <w:szCs w:val="21"/>
              </w:rPr>
            </w:pPr>
          </w:p>
        </w:tc>
        <w:tc>
          <w:tcPr>
            <w:tcW w:w="1080" w:type="dxa"/>
            <w:tcBorders>
              <w:top w:val="single" w:sz="4" w:space="0" w:color="auto"/>
              <w:left w:val="single" w:sz="4" w:space="0" w:color="auto"/>
              <w:bottom w:val="nil"/>
              <w:right w:val="double" w:sz="4" w:space="0" w:color="auto"/>
            </w:tcBorders>
            <w:vAlign w:val="center"/>
          </w:tcPr>
          <w:p w:rsidR="00B53019" w:rsidRDefault="00B53019" w:rsidP="00C41D3F">
            <w:pPr>
              <w:tabs>
                <w:tab w:val="decimal" w:pos="252"/>
              </w:tabs>
              <w:spacing w:line="240" w:lineRule="auto"/>
              <w:jc w:val="center"/>
              <w:rPr>
                <w:sz w:val="21"/>
                <w:szCs w:val="21"/>
              </w:rPr>
            </w:pPr>
          </w:p>
        </w:tc>
      </w:tr>
      <w:tr w:rsidR="00B53019" w:rsidTr="00C41D3F">
        <w:trPr>
          <w:trHeight w:val="20"/>
          <w:jc w:val="center"/>
        </w:trPr>
        <w:tc>
          <w:tcPr>
            <w:tcW w:w="5655" w:type="dxa"/>
            <w:tcBorders>
              <w:top w:val="nil"/>
              <w:left w:val="double" w:sz="4" w:space="0" w:color="auto"/>
              <w:bottom w:val="nil"/>
              <w:right w:val="single" w:sz="4" w:space="0" w:color="auto"/>
            </w:tcBorders>
            <w:vAlign w:val="center"/>
            <w:hideMark/>
          </w:tcPr>
          <w:p w:rsidR="00B53019" w:rsidRDefault="00B53019" w:rsidP="00C41D3F">
            <w:pPr>
              <w:spacing w:line="240" w:lineRule="auto"/>
              <w:jc w:val="left"/>
              <w:rPr>
                <w:sz w:val="21"/>
                <w:szCs w:val="21"/>
              </w:rPr>
            </w:pPr>
            <w:r>
              <w:rPr>
                <w:sz w:val="21"/>
                <w:szCs w:val="21"/>
              </w:rPr>
              <w:t xml:space="preserve">Full-time, part-time or self-employed </w:t>
            </w:r>
            <w:r>
              <w:rPr>
                <w:i/>
                <w:sz w:val="21"/>
                <w:szCs w:val="21"/>
              </w:rPr>
              <w:t>(base: unemployed)</w:t>
            </w:r>
          </w:p>
        </w:tc>
        <w:tc>
          <w:tcPr>
            <w:tcW w:w="1178"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0.381</w:t>
            </w:r>
          </w:p>
        </w:tc>
        <w:tc>
          <w:tcPr>
            <w:tcW w:w="1072"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3.95</w:t>
            </w:r>
          </w:p>
        </w:tc>
        <w:tc>
          <w:tcPr>
            <w:tcW w:w="1170"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0.432</w:t>
            </w:r>
          </w:p>
        </w:tc>
        <w:tc>
          <w:tcPr>
            <w:tcW w:w="1179"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9.02</w:t>
            </w:r>
          </w:p>
        </w:tc>
        <w:tc>
          <w:tcPr>
            <w:tcW w:w="1161"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0.227</w:t>
            </w:r>
          </w:p>
        </w:tc>
        <w:tc>
          <w:tcPr>
            <w:tcW w:w="1080" w:type="dxa"/>
            <w:tcBorders>
              <w:top w:val="nil"/>
              <w:left w:val="single" w:sz="4" w:space="0" w:color="auto"/>
              <w:bottom w:val="nil"/>
              <w:right w:val="doub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3.37</w:t>
            </w:r>
          </w:p>
        </w:tc>
      </w:tr>
      <w:tr w:rsidR="00B53019" w:rsidTr="00C41D3F">
        <w:trPr>
          <w:trHeight w:val="20"/>
          <w:jc w:val="center"/>
        </w:trPr>
        <w:tc>
          <w:tcPr>
            <w:tcW w:w="5655" w:type="dxa"/>
            <w:tcBorders>
              <w:top w:val="nil"/>
              <w:left w:val="double" w:sz="4" w:space="0" w:color="auto"/>
              <w:bottom w:val="nil"/>
              <w:right w:val="single" w:sz="4" w:space="0" w:color="auto"/>
            </w:tcBorders>
            <w:vAlign w:val="center"/>
            <w:hideMark/>
          </w:tcPr>
          <w:p w:rsidR="00B53019" w:rsidRDefault="00B53019" w:rsidP="00C41D3F">
            <w:pPr>
              <w:spacing w:line="240" w:lineRule="auto"/>
              <w:jc w:val="left"/>
              <w:rPr>
                <w:sz w:val="21"/>
                <w:szCs w:val="21"/>
              </w:rPr>
            </w:pPr>
            <w:r>
              <w:rPr>
                <w:sz w:val="21"/>
                <w:szCs w:val="21"/>
              </w:rPr>
              <w:t>Student</w:t>
            </w:r>
            <w:r>
              <w:rPr>
                <w:i/>
                <w:sz w:val="21"/>
                <w:szCs w:val="21"/>
              </w:rPr>
              <w:t xml:space="preserve"> (base: not a student)</w:t>
            </w:r>
          </w:p>
        </w:tc>
        <w:tc>
          <w:tcPr>
            <w:tcW w:w="1178"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0.253</w:t>
            </w:r>
          </w:p>
        </w:tc>
        <w:tc>
          <w:tcPr>
            <w:tcW w:w="1072"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1.93</w:t>
            </w:r>
          </w:p>
        </w:tc>
        <w:tc>
          <w:tcPr>
            <w:tcW w:w="1170"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0.172</w:t>
            </w:r>
          </w:p>
        </w:tc>
        <w:tc>
          <w:tcPr>
            <w:tcW w:w="1179"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2.94</w:t>
            </w:r>
          </w:p>
        </w:tc>
        <w:tc>
          <w:tcPr>
            <w:tcW w:w="1161"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0.254</w:t>
            </w:r>
          </w:p>
        </w:tc>
        <w:tc>
          <w:tcPr>
            <w:tcW w:w="1080" w:type="dxa"/>
            <w:tcBorders>
              <w:top w:val="nil"/>
              <w:left w:val="single" w:sz="4" w:space="0" w:color="auto"/>
              <w:bottom w:val="single" w:sz="4" w:space="0" w:color="auto"/>
              <w:right w:val="doub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12.95</w:t>
            </w:r>
          </w:p>
        </w:tc>
      </w:tr>
      <w:tr w:rsidR="00B53019" w:rsidTr="00C41D3F">
        <w:trPr>
          <w:trHeight w:val="20"/>
          <w:jc w:val="center"/>
        </w:trPr>
        <w:tc>
          <w:tcPr>
            <w:tcW w:w="5655" w:type="dxa"/>
            <w:tcBorders>
              <w:top w:val="single" w:sz="4" w:space="0" w:color="auto"/>
              <w:left w:val="double" w:sz="4" w:space="0" w:color="auto"/>
              <w:bottom w:val="nil"/>
              <w:right w:val="single" w:sz="4" w:space="0" w:color="auto"/>
            </w:tcBorders>
            <w:vAlign w:val="center"/>
            <w:hideMark/>
          </w:tcPr>
          <w:p w:rsidR="00B53019" w:rsidRDefault="00B53019" w:rsidP="00C41D3F">
            <w:pPr>
              <w:spacing w:line="240" w:lineRule="auto"/>
              <w:jc w:val="left"/>
              <w:rPr>
                <w:i/>
                <w:sz w:val="21"/>
                <w:szCs w:val="21"/>
              </w:rPr>
            </w:pPr>
            <w:r>
              <w:rPr>
                <w:i/>
                <w:sz w:val="21"/>
                <w:szCs w:val="21"/>
              </w:rPr>
              <w:t>Income (base: above $100,000)</w:t>
            </w:r>
          </w:p>
        </w:tc>
        <w:tc>
          <w:tcPr>
            <w:tcW w:w="1178" w:type="dxa"/>
            <w:tcBorders>
              <w:top w:val="single" w:sz="4" w:space="0" w:color="auto"/>
              <w:left w:val="single" w:sz="4" w:space="0" w:color="auto"/>
              <w:bottom w:val="nil"/>
              <w:right w:val="single" w:sz="4" w:space="0" w:color="auto"/>
            </w:tcBorders>
            <w:vAlign w:val="center"/>
          </w:tcPr>
          <w:p w:rsidR="00B53019" w:rsidRDefault="00B53019" w:rsidP="00C41D3F">
            <w:pPr>
              <w:tabs>
                <w:tab w:val="decimal" w:pos="252"/>
              </w:tabs>
              <w:spacing w:line="240" w:lineRule="auto"/>
              <w:jc w:val="center"/>
              <w:rPr>
                <w:sz w:val="21"/>
                <w:szCs w:val="21"/>
              </w:rPr>
            </w:pPr>
          </w:p>
        </w:tc>
        <w:tc>
          <w:tcPr>
            <w:tcW w:w="1072" w:type="dxa"/>
            <w:tcBorders>
              <w:top w:val="single" w:sz="4" w:space="0" w:color="auto"/>
              <w:left w:val="single" w:sz="4" w:space="0" w:color="auto"/>
              <w:bottom w:val="nil"/>
              <w:right w:val="single" w:sz="4" w:space="0" w:color="auto"/>
            </w:tcBorders>
            <w:vAlign w:val="center"/>
          </w:tcPr>
          <w:p w:rsidR="00B53019" w:rsidRDefault="00B53019" w:rsidP="00C41D3F">
            <w:pPr>
              <w:tabs>
                <w:tab w:val="decimal" w:pos="252"/>
              </w:tabs>
              <w:spacing w:line="240" w:lineRule="auto"/>
              <w:jc w:val="center"/>
              <w:rPr>
                <w:sz w:val="21"/>
                <w:szCs w:val="21"/>
              </w:rPr>
            </w:pPr>
          </w:p>
        </w:tc>
        <w:tc>
          <w:tcPr>
            <w:tcW w:w="1170" w:type="dxa"/>
            <w:tcBorders>
              <w:top w:val="single" w:sz="4" w:space="0" w:color="auto"/>
              <w:left w:val="single" w:sz="4" w:space="0" w:color="auto"/>
              <w:bottom w:val="nil"/>
              <w:right w:val="single" w:sz="4" w:space="0" w:color="auto"/>
            </w:tcBorders>
            <w:vAlign w:val="center"/>
          </w:tcPr>
          <w:p w:rsidR="00B53019" w:rsidRDefault="00B53019" w:rsidP="00C41D3F">
            <w:pPr>
              <w:tabs>
                <w:tab w:val="decimal" w:pos="252"/>
              </w:tabs>
              <w:spacing w:line="240" w:lineRule="auto"/>
              <w:jc w:val="center"/>
              <w:rPr>
                <w:sz w:val="21"/>
                <w:szCs w:val="21"/>
              </w:rPr>
            </w:pPr>
          </w:p>
        </w:tc>
        <w:tc>
          <w:tcPr>
            <w:tcW w:w="1179" w:type="dxa"/>
            <w:tcBorders>
              <w:top w:val="single" w:sz="4" w:space="0" w:color="auto"/>
              <w:left w:val="single" w:sz="4" w:space="0" w:color="auto"/>
              <w:bottom w:val="nil"/>
              <w:right w:val="single" w:sz="4" w:space="0" w:color="auto"/>
            </w:tcBorders>
            <w:vAlign w:val="center"/>
          </w:tcPr>
          <w:p w:rsidR="00B53019" w:rsidRDefault="00B53019" w:rsidP="00C41D3F">
            <w:pPr>
              <w:tabs>
                <w:tab w:val="decimal" w:pos="252"/>
              </w:tabs>
              <w:spacing w:line="240" w:lineRule="auto"/>
              <w:jc w:val="center"/>
              <w:rPr>
                <w:sz w:val="21"/>
                <w:szCs w:val="21"/>
              </w:rPr>
            </w:pPr>
          </w:p>
        </w:tc>
        <w:tc>
          <w:tcPr>
            <w:tcW w:w="1161" w:type="dxa"/>
            <w:tcBorders>
              <w:top w:val="single" w:sz="4" w:space="0" w:color="auto"/>
              <w:left w:val="single" w:sz="4" w:space="0" w:color="auto"/>
              <w:bottom w:val="nil"/>
              <w:right w:val="single" w:sz="4" w:space="0" w:color="auto"/>
            </w:tcBorders>
            <w:vAlign w:val="center"/>
          </w:tcPr>
          <w:p w:rsidR="00B53019" w:rsidRDefault="00B53019" w:rsidP="00C41D3F">
            <w:pPr>
              <w:tabs>
                <w:tab w:val="decimal" w:pos="252"/>
              </w:tabs>
              <w:spacing w:line="240" w:lineRule="auto"/>
              <w:jc w:val="center"/>
              <w:rPr>
                <w:sz w:val="21"/>
                <w:szCs w:val="21"/>
              </w:rPr>
            </w:pPr>
          </w:p>
        </w:tc>
        <w:tc>
          <w:tcPr>
            <w:tcW w:w="1080" w:type="dxa"/>
            <w:tcBorders>
              <w:top w:val="single" w:sz="4" w:space="0" w:color="auto"/>
              <w:left w:val="single" w:sz="4" w:space="0" w:color="auto"/>
              <w:bottom w:val="nil"/>
              <w:right w:val="double" w:sz="4" w:space="0" w:color="auto"/>
            </w:tcBorders>
            <w:vAlign w:val="center"/>
          </w:tcPr>
          <w:p w:rsidR="00B53019" w:rsidRDefault="00B53019" w:rsidP="00C41D3F">
            <w:pPr>
              <w:tabs>
                <w:tab w:val="decimal" w:pos="252"/>
              </w:tabs>
              <w:spacing w:line="240" w:lineRule="auto"/>
              <w:jc w:val="center"/>
              <w:rPr>
                <w:sz w:val="21"/>
                <w:szCs w:val="21"/>
              </w:rPr>
            </w:pPr>
          </w:p>
        </w:tc>
      </w:tr>
      <w:tr w:rsidR="00B53019" w:rsidTr="00C41D3F">
        <w:trPr>
          <w:trHeight w:val="20"/>
          <w:jc w:val="center"/>
        </w:trPr>
        <w:tc>
          <w:tcPr>
            <w:tcW w:w="5655" w:type="dxa"/>
            <w:tcBorders>
              <w:top w:val="nil"/>
              <w:left w:val="double" w:sz="4" w:space="0" w:color="auto"/>
              <w:bottom w:val="nil"/>
              <w:right w:val="single" w:sz="4" w:space="0" w:color="auto"/>
            </w:tcBorders>
            <w:vAlign w:val="center"/>
            <w:hideMark/>
          </w:tcPr>
          <w:p w:rsidR="00B53019" w:rsidRDefault="00B53019" w:rsidP="00C41D3F">
            <w:pPr>
              <w:spacing w:line="240" w:lineRule="auto"/>
              <w:jc w:val="left"/>
              <w:rPr>
                <w:sz w:val="21"/>
                <w:szCs w:val="21"/>
              </w:rPr>
            </w:pPr>
            <w:r>
              <w:rPr>
                <w:sz w:val="21"/>
                <w:szCs w:val="21"/>
              </w:rPr>
              <w:t>Below $25,000</w:t>
            </w:r>
          </w:p>
        </w:tc>
        <w:tc>
          <w:tcPr>
            <w:tcW w:w="1178"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sz w:val="21"/>
                <w:szCs w:val="21"/>
              </w:rPr>
            </w:pPr>
            <w:r>
              <w:rPr>
                <w:sz w:val="21"/>
                <w:szCs w:val="21"/>
              </w:rPr>
              <w:t>-0.684</w:t>
            </w:r>
          </w:p>
        </w:tc>
        <w:tc>
          <w:tcPr>
            <w:tcW w:w="1072"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sz w:val="21"/>
                <w:szCs w:val="21"/>
              </w:rPr>
            </w:pPr>
            <w:r>
              <w:rPr>
                <w:sz w:val="21"/>
                <w:szCs w:val="21"/>
              </w:rPr>
              <w:t>-4.57</w:t>
            </w:r>
          </w:p>
        </w:tc>
        <w:tc>
          <w:tcPr>
            <w:tcW w:w="1170"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sz w:val="21"/>
                <w:szCs w:val="21"/>
              </w:rPr>
            </w:pPr>
            <w:r>
              <w:rPr>
                <w:sz w:val="21"/>
                <w:szCs w:val="21"/>
              </w:rPr>
              <w:t>-0.445</w:t>
            </w:r>
          </w:p>
        </w:tc>
        <w:tc>
          <w:tcPr>
            <w:tcW w:w="1179"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sz w:val="21"/>
                <w:szCs w:val="21"/>
              </w:rPr>
            </w:pPr>
            <w:r>
              <w:rPr>
                <w:sz w:val="21"/>
                <w:szCs w:val="21"/>
              </w:rPr>
              <w:t>-6.57</w:t>
            </w:r>
          </w:p>
        </w:tc>
        <w:tc>
          <w:tcPr>
            <w:tcW w:w="1161"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sz w:val="21"/>
                <w:szCs w:val="21"/>
              </w:rPr>
            </w:pPr>
            <w:r>
              <w:rPr>
                <w:sz w:val="21"/>
                <w:szCs w:val="21"/>
              </w:rPr>
              <w:t>-0.741</w:t>
            </w:r>
          </w:p>
        </w:tc>
        <w:tc>
          <w:tcPr>
            <w:tcW w:w="1080" w:type="dxa"/>
            <w:tcBorders>
              <w:top w:val="nil"/>
              <w:left w:val="single" w:sz="4" w:space="0" w:color="auto"/>
              <w:bottom w:val="nil"/>
              <w:right w:val="double" w:sz="4" w:space="0" w:color="auto"/>
            </w:tcBorders>
            <w:vAlign w:val="center"/>
            <w:hideMark/>
          </w:tcPr>
          <w:p w:rsidR="00B53019" w:rsidRDefault="00B53019" w:rsidP="00C41D3F">
            <w:pPr>
              <w:tabs>
                <w:tab w:val="decimal" w:pos="252"/>
              </w:tabs>
              <w:spacing w:line="240" w:lineRule="auto"/>
              <w:jc w:val="center"/>
              <w:rPr>
                <w:sz w:val="21"/>
                <w:szCs w:val="21"/>
              </w:rPr>
            </w:pPr>
            <w:r>
              <w:rPr>
                <w:sz w:val="21"/>
                <w:szCs w:val="21"/>
              </w:rPr>
              <w:t>-19.34</w:t>
            </w:r>
          </w:p>
        </w:tc>
      </w:tr>
      <w:tr w:rsidR="00B53019" w:rsidTr="00C41D3F">
        <w:trPr>
          <w:trHeight w:val="20"/>
          <w:jc w:val="center"/>
        </w:trPr>
        <w:tc>
          <w:tcPr>
            <w:tcW w:w="5655" w:type="dxa"/>
            <w:tcBorders>
              <w:top w:val="nil"/>
              <w:left w:val="double" w:sz="4" w:space="0" w:color="auto"/>
              <w:bottom w:val="nil"/>
              <w:right w:val="single" w:sz="4" w:space="0" w:color="auto"/>
            </w:tcBorders>
            <w:vAlign w:val="center"/>
            <w:hideMark/>
          </w:tcPr>
          <w:p w:rsidR="00B53019" w:rsidRDefault="00B53019" w:rsidP="00C41D3F">
            <w:pPr>
              <w:spacing w:line="240" w:lineRule="auto"/>
              <w:jc w:val="left"/>
              <w:rPr>
                <w:sz w:val="21"/>
                <w:szCs w:val="21"/>
              </w:rPr>
            </w:pPr>
            <w:r>
              <w:rPr>
                <w:sz w:val="21"/>
                <w:szCs w:val="21"/>
              </w:rPr>
              <w:t>$25,000 - $49,999</w:t>
            </w:r>
          </w:p>
        </w:tc>
        <w:tc>
          <w:tcPr>
            <w:tcW w:w="1178"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sz w:val="21"/>
                <w:szCs w:val="21"/>
              </w:rPr>
            </w:pPr>
            <w:r>
              <w:rPr>
                <w:sz w:val="21"/>
                <w:szCs w:val="21"/>
              </w:rPr>
              <w:t>-0.581</w:t>
            </w:r>
          </w:p>
        </w:tc>
        <w:tc>
          <w:tcPr>
            <w:tcW w:w="1072"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sz w:val="21"/>
                <w:szCs w:val="21"/>
              </w:rPr>
            </w:pPr>
            <w:r>
              <w:rPr>
                <w:sz w:val="21"/>
                <w:szCs w:val="21"/>
              </w:rPr>
              <w:t>-5.10</w:t>
            </w:r>
          </w:p>
        </w:tc>
        <w:tc>
          <w:tcPr>
            <w:tcW w:w="1170"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sz w:val="21"/>
                <w:szCs w:val="21"/>
              </w:rPr>
            </w:pPr>
            <w:r>
              <w:rPr>
                <w:sz w:val="21"/>
                <w:szCs w:val="21"/>
              </w:rPr>
              <w:t>-0.513</w:t>
            </w:r>
          </w:p>
        </w:tc>
        <w:tc>
          <w:tcPr>
            <w:tcW w:w="1179"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sz w:val="21"/>
                <w:szCs w:val="21"/>
              </w:rPr>
            </w:pPr>
            <w:r>
              <w:rPr>
                <w:sz w:val="21"/>
                <w:szCs w:val="21"/>
              </w:rPr>
              <w:t>-8.49</w:t>
            </w:r>
          </w:p>
        </w:tc>
        <w:tc>
          <w:tcPr>
            <w:tcW w:w="1161"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sz w:val="21"/>
                <w:szCs w:val="21"/>
              </w:rPr>
            </w:pPr>
            <w:r>
              <w:rPr>
                <w:sz w:val="21"/>
                <w:szCs w:val="21"/>
              </w:rPr>
              <w:t>-0.736</w:t>
            </w:r>
          </w:p>
        </w:tc>
        <w:tc>
          <w:tcPr>
            <w:tcW w:w="1080" w:type="dxa"/>
            <w:tcBorders>
              <w:top w:val="nil"/>
              <w:left w:val="single" w:sz="4" w:space="0" w:color="auto"/>
              <w:bottom w:val="nil"/>
              <w:right w:val="double" w:sz="4" w:space="0" w:color="auto"/>
            </w:tcBorders>
            <w:vAlign w:val="center"/>
            <w:hideMark/>
          </w:tcPr>
          <w:p w:rsidR="00B53019" w:rsidRDefault="00B53019" w:rsidP="00C41D3F">
            <w:pPr>
              <w:tabs>
                <w:tab w:val="decimal" w:pos="252"/>
              </w:tabs>
              <w:spacing w:line="240" w:lineRule="auto"/>
              <w:jc w:val="center"/>
              <w:rPr>
                <w:sz w:val="21"/>
                <w:szCs w:val="21"/>
              </w:rPr>
            </w:pPr>
            <w:r>
              <w:rPr>
                <w:sz w:val="21"/>
                <w:szCs w:val="21"/>
              </w:rPr>
              <w:t>-23.31</w:t>
            </w:r>
          </w:p>
        </w:tc>
      </w:tr>
      <w:tr w:rsidR="00B53019" w:rsidTr="00C41D3F">
        <w:trPr>
          <w:trHeight w:val="20"/>
          <w:jc w:val="center"/>
        </w:trPr>
        <w:tc>
          <w:tcPr>
            <w:tcW w:w="5655" w:type="dxa"/>
            <w:tcBorders>
              <w:top w:val="nil"/>
              <w:left w:val="double" w:sz="4" w:space="0" w:color="auto"/>
              <w:bottom w:val="nil"/>
              <w:right w:val="single" w:sz="4" w:space="0" w:color="auto"/>
            </w:tcBorders>
            <w:vAlign w:val="center"/>
            <w:hideMark/>
          </w:tcPr>
          <w:p w:rsidR="00B53019" w:rsidRDefault="00B53019" w:rsidP="00C41D3F">
            <w:pPr>
              <w:spacing w:line="240" w:lineRule="auto"/>
              <w:jc w:val="left"/>
              <w:rPr>
                <w:sz w:val="21"/>
                <w:szCs w:val="21"/>
              </w:rPr>
            </w:pPr>
            <w:r>
              <w:rPr>
                <w:sz w:val="21"/>
                <w:szCs w:val="21"/>
              </w:rPr>
              <w:t>$50,000 - $74,999</w:t>
            </w:r>
          </w:p>
        </w:tc>
        <w:tc>
          <w:tcPr>
            <w:tcW w:w="1178"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sz w:val="21"/>
                <w:szCs w:val="21"/>
              </w:rPr>
            </w:pPr>
            <w:r>
              <w:rPr>
                <w:sz w:val="21"/>
                <w:szCs w:val="21"/>
              </w:rPr>
              <w:t>-0.366</w:t>
            </w:r>
          </w:p>
        </w:tc>
        <w:tc>
          <w:tcPr>
            <w:tcW w:w="1072"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sz w:val="21"/>
                <w:szCs w:val="21"/>
              </w:rPr>
            </w:pPr>
            <w:r>
              <w:rPr>
                <w:sz w:val="21"/>
                <w:szCs w:val="21"/>
              </w:rPr>
              <w:t>-3.26</w:t>
            </w:r>
          </w:p>
        </w:tc>
        <w:tc>
          <w:tcPr>
            <w:tcW w:w="1170"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sz w:val="21"/>
                <w:szCs w:val="21"/>
              </w:rPr>
            </w:pPr>
            <w:r>
              <w:rPr>
                <w:sz w:val="21"/>
                <w:szCs w:val="21"/>
              </w:rPr>
              <w:t>-0.194</w:t>
            </w:r>
          </w:p>
        </w:tc>
        <w:tc>
          <w:tcPr>
            <w:tcW w:w="1179"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sz w:val="21"/>
                <w:szCs w:val="21"/>
              </w:rPr>
            </w:pPr>
            <w:r>
              <w:rPr>
                <w:sz w:val="21"/>
                <w:szCs w:val="21"/>
              </w:rPr>
              <w:t>-3.30</w:t>
            </w:r>
          </w:p>
        </w:tc>
        <w:tc>
          <w:tcPr>
            <w:tcW w:w="1161"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sz w:val="21"/>
                <w:szCs w:val="21"/>
              </w:rPr>
            </w:pPr>
            <w:r>
              <w:rPr>
                <w:sz w:val="21"/>
                <w:szCs w:val="21"/>
              </w:rPr>
              <w:t>-0.385</w:t>
            </w:r>
          </w:p>
        </w:tc>
        <w:tc>
          <w:tcPr>
            <w:tcW w:w="1080" w:type="dxa"/>
            <w:tcBorders>
              <w:top w:val="nil"/>
              <w:left w:val="single" w:sz="4" w:space="0" w:color="auto"/>
              <w:bottom w:val="nil"/>
              <w:right w:val="double" w:sz="4" w:space="0" w:color="auto"/>
            </w:tcBorders>
            <w:vAlign w:val="center"/>
            <w:hideMark/>
          </w:tcPr>
          <w:p w:rsidR="00B53019" w:rsidRDefault="00B53019" w:rsidP="00C41D3F">
            <w:pPr>
              <w:tabs>
                <w:tab w:val="decimal" w:pos="252"/>
              </w:tabs>
              <w:spacing w:line="240" w:lineRule="auto"/>
              <w:jc w:val="center"/>
              <w:rPr>
                <w:sz w:val="21"/>
                <w:szCs w:val="21"/>
              </w:rPr>
            </w:pPr>
            <w:r>
              <w:rPr>
                <w:sz w:val="21"/>
                <w:szCs w:val="21"/>
              </w:rPr>
              <w:t>-19.21</w:t>
            </w:r>
          </w:p>
        </w:tc>
      </w:tr>
      <w:tr w:rsidR="00B53019" w:rsidTr="00C41D3F">
        <w:trPr>
          <w:trHeight w:val="20"/>
          <w:jc w:val="center"/>
        </w:trPr>
        <w:tc>
          <w:tcPr>
            <w:tcW w:w="5655" w:type="dxa"/>
            <w:tcBorders>
              <w:top w:val="nil"/>
              <w:left w:val="double" w:sz="4" w:space="0" w:color="auto"/>
              <w:bottom w:val="single" w:sz="4" w:space="0" w:color="auto"/>
              <w:right w:val="single" w:sz="4" w:space="0" w:color="auto"/>
            </w:tcBorders>
            <w:vAlign w:val="center"/>
            <w:hideMark/>
          </w:tcPr>
          <w:p w:rsidR="00B53019" w:rsidRDefault="00B53019" w:rsidP="00C41D3F">
            <w:pPr>
              <w:spacing w:line="240" w:lineRule="auto"/>
              <w:jc w:val="left"/>
              <w:rPr>
                <w:sz w:val="21"/>
                <w:szCs w:val="21"/>
              </w:rPr>
            </w:pPr>
            <w:r>
              <w:rPr>
                <w:sz w:val="21"/>
                <w:szCs w:val="21"/>
              </w:rPr>
              <w:t>$75,000 - $99,999</w:t>
            </w:r>
          </w:p>
        </w:tc>
        <w:tc>
          <w:tcPr>
            <w:tcW w:w="1178"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252"/>
              </w:tabs>
              <w:spacing w:line="240" w:lineRule="auto"/>
              <w:jc w:val="center"/>
              <w:rPr>
                <w:sz w:val="21"/>
                <w:szCs w:val="21"/>
              </w:rPr>
            </w:pPr>
            <w:r>
              <w:rPr>
                <w:sz w:val="21"/>
                <w:szCs w:val="21"/>
              </w:rPr>
              <w:t>-0.397</w:t>
            </w:r>
          </w:p>
        </w:tc>
        <w:tc>
          <w:tcPr>
            <w:tcW w:w="1072"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252"/>
              </w:tabs>
              <w:spacing w:line="240" w:lineRule="auto"/>
              <w:jc w:val="center"/>
              <w:rPr>
                <w:sz w:val="21"/>
                <w:szCs w:val="21"/>
              </w:rPr>
            </w:pPr>
            <w:r>
              <w:rPr>
                <w:sz w:val="21"/>
                <w:szCs w:val="21"/>
              </w:rPr>
              <w:t>-3.51</w:t>
            </w:r>
          </w:p>
        </w:tc>
        <w:tc>
          <w:tcPr>
            <w:tcW w:w="1170"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252"/>
              </w:tabs>
              <w:spacing w:line="240" w:lineRule="auto"/>
              <w:jc w:val="center"/>
              <w:rPr>
                <w:sz w:val="21"/>
                <w:szCs w:val="21"/>
              </w:rPr>
            </w:pPr>
            <w:r>
              <w:rPr>
                <w:sz w:val="21"/>
                <w:szCs w:val="21"/>
              </w:rPr>
              <w:t>-0.156</w:t>
            </w:r>
          </w:p>
        </w:tc>
        <w:tc>
          <w:tcPr>
            <w:tcW w:w="1179"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252"/>
              </w:tabs>
              <w:spacing w:line="240" w:lineRule="auto"/>
              <w:jc w:val="center"/>
              <w:rPr>
                <w:sz w:val="21"/>
                <w:szCs w:val="21"/>
              </w:rPr>
            </w:pPr>
            <w:r>
              <w:rPr>
                <w:sz w:val="21"/>
                <w:szCs w:val="21"/>
              </w:rPr>
              <w:t>-2.59</w:t>
            </w:r>
          </w:p>
        </w:tc>
        <w:tc>
          <w:tcPr>
            <w:tcW w:w="1161"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252"/>
              </w:tabs>
              <w:spacing w:line="240" w:lineRule="auto"/>
              <w:jc w:val="center"/>
              <w:rPr>
                <w:sz w:val="21"/>
                <w:szCs w:val="21"/>
              </w:rPr>
            </w:pPr>
            <w:r>
              <w:rPr>
                <w:sz w:val="21"/>
                <w:szCs w:val="21"/>
              </w:rPr>
              <w:t>-0.318</w:t>
            </w:r>
          </w:p>
        </w:tc>
        <w:tc>
          <w:tcPr>
            <w:tcW w:w="1080" w:type="dxa"/>
            <w:tcBorders>
              <w:top w:val="nil"/>
              <w:left w:val="single" w:sz="4" w:space="0" w:color="auto"/>
              <w:bottom w:val="single" w:sz="4" w:space="0" w:color="auto"/>
              <w:right w:val="double" w:sz="4" w:space="0" w:color="auto"/>
            </w:tcBorders>
            <w:vAlign w:val="center"/>
            <w:hideMark/>
          </w:tcPr>
          <w:p w:rsidR="00B53019" w:rsidRDefault="00B53019" w:rsidP="00C41D3F">
            <w:pPr>
              <w:tabs>
                <w:tab w:val="decimal" w:pos="252"/>
              </w:tabs>
              <w:spacing w:line="240" w:lineRule="auto"/>
              <w:jc w:val="center"/>
              <w:rPr>
                <w:sz w:val="21"/>
                <w:szCs w:val="21"/>
              </w:rPr>
            </w:pPr>
            <w:r>
              <w:rPr>
                <w:sz w:val="21"/>
                <w:szCs w:val="21"/>
              </w:rPr>
              <w:t>-17.27</w:t>
            </w:r>
          </w:p>
        </w:tc>
      </w:tr>
      <w:tr w:rsidR="00B53019" w:rsidTr="00C41D3F">
        <w:trPr>
          <w:trHeight w:val="20"/>
          <w:jc w:val="center"/>
        </w:trPr>
        <w:tc>
          <w:tcPr>
            <w:tcW w:w="5655" w:type="dxa"/>
            <w:tcBorders>
              <w:top w:val="single" w:sz="4" w:space="0" w:color="auto"/>
              <w:left w:val="double" w:sz="4" w:space="0" w:color="auto"/>
              <w:bottom w:val="nil"/>
              <w:right w:val="single" w:sz="4" w:space="0" w:color="auto"/>
            </w:tcBorders>
            <w:vAlign w:val="center"/>
            <w:hideMark/>
          </w:tcPr>
          <w:p w:rsidR="00B53019" w:rsidRDefault="00B53019" w:rsidP="00C41D3F">
            <w:pPr>
              <w:spacing w:line="240" w:lineRule="auto"/>
              <w:jc w:val="left"/>
              <w:rPr>
                <w:i/>
                <w:sz w:val="21"/>
                <w:szCs w:val="21"/>
              </w:rPr>
            </w:pPr>
            <w:r>
              <w:rPr>
                <w:i/>
                <w:sz w:val="21"/>
                <w:szCs w:val="21"/>
              </w:rPr>
              <w:t>Educational attainment (base: less than a bachelor’s degree)</w:t>
            </w:r>
          </w:p>
        </w:tc>
        <w:tc>
          <w:tcPr>
            <w:tcW w:w="1178" w:type="dxa"/>
            <w:tcBorders>
              <w:top w:val="single" w:sz="4" w:space="0" w:color="auto"/>
              <w:left w:val="single" w:sz="4" w:space="0" w:color="auto"/>
              <w:bottom w:val="nil"/>
              <w:right w:val="single" w:sz="4" w:space="0" w:color="auto"/>
            </w:tcBorders>
            <w:vAlign w:val="center"/>
          </w:tcPr>
          <w:p w:rsidR="00B53019" w:rsidRDefault="00B53019" w:rsidP="00C41D3F">
            <w:pPr>
              <w:tabs>
                <w:tab w:val="decimal" w:pos="252"/>
              </w:tabs>
              <w:spacing w:line="240" w:lineRule="auto"/>
              <w:jc w:val="center"/>
              <w:rPr>
                <w:sz w:val="21"/>
                <w:szCs w:val="21"/>
              </w:rPr>
            </w:pPr>
          </w:p>
        </w:tc>
        <w:tc>
          <w:tcPr>
            <w:tcW w:w="1072" w:type="dxa"/>
            <w:tcBorders>
              <w:top w:val="single" w:sz="4" w:space="0" w:color="auto"/>
              <w:left w:val="single" w:sz="4" w:space="0" w:color="auto"/>
              <w:bottom w:val="nil"/>
              <w:right w:val="single" w:sz="4" w:space="0" w:color="auto"/>
            </w:tcBorders>
            <w:vAlign w:val="center"/>
          </w:tcPr>
          <w:p w:rsidR="00B53019" w:rsidRDefault="00B53019" w:rsidP="00C41D3F">
            <w:pPr>
              <w:tabs>
                <w:tab w:val="decimal" w:pos="252"/>
              </w:tabs>
              <w:spacing w:line="240" w:lineRule="auto"/>
              <w:jc w:val="center"/>
              <w:rPr>
                <w:sz w:val="21"/>
                <w:szCs w:val="21"/>
              </w:rPr>
            </w:pPr>
          </w:p>
        </w:tc>
        <w:tc>
          <w:tcPr>
            <w:tcW w:w="1170" w:type="dxa"/>
            <w:tcBorders>
              <w:top w:val="single" w:sz="4" w:space="0" w:color="auto"/>
              <w:left w:val="single" w:sz="4" w:space="0" w:color="auto"/>
              <w:bottom w:val="nil"/>
              <w:right w:val="single" w:sz="4" w:space="0" w:color="auto"/>
            </w:tcBorders>
            <w:vAlign w:val="center"/>
          </w:tcPr>
          <w:p w:rsidR="00B53019" w:rsidRDefault="00B53019" w:rsidP="00C41D3F">
            <w:pPr>
              <w:tabs>
                <w:tab w:val="decimal" w:pos="252"/>
              </w:tabs>
              <w:spacing w:line="240" w:lineRule="auto"/>
              <w:jc w:val="center"/>
              <w:rPr>
                <w:sz w:val="21"/>
                <w:szCs w:val="21"/>
              </w:rPr>
            </w:pPr>
          </w:p>
        </w:tc>
        <w:tc>
          <w:tcPr>
            <w:tcW w:w="1179" w:type="dxa"/>
            <w:tcBorders>
              <w:top w:val="single" w:sz="4" w:space="0" w:color="auto"/>
              <w:left w:val="single" w:sz="4" w:space="0" w:color="auto"/>
              <w:bottom w:val="nil"/>
              <w:right w:val="single" w:sz="4" w:space="0" w:color="auto"/>
            </w:tcBorders>
            <w:vAlign w:val="center"/>
          </w:tcPr>
          <w:p w:rsidR="00B53019" w:rsidRDefault="00B53019" w:rsidP="00C41D3F">
            <w:pPr>
              <w:tabs>
                <w:tab w:val="decimal" w:pos="252"/>
              </w:tabs>
              <w:spacing w:line="240" w:lineRule="auto"/>
              <w:jc w:val="center"/>
              <w:rPr>
                <w:sz w:val="21"/>
                <w:szCs w:val="21"/>
              </w:rPr>
            </w:pPr>
          </w:p>
        </w:tc>
        <w:tc>
          <w:tcPr>
            <w:tcW w:w="1161" w:type="dxa"/>
            <w:tcBorders>
              <w:top w:val="single" w:sz="4" w:space="0" w:color="auto"/>
              <w:left w:val="single" w:sz="4" w:space="0" w:color="auto"/>
              <w:bottom w:val="nil"/>
              <w:right w:val="single" w:sz="4" w:space="0" w:color="auto"/>
            </w:tcBorders>
            <w:vAlign w:val="center"/>
          </w:tcPr>
          <w:p w:rsidR="00B53019" w:rsidRDefault="00B53019" w:rsidP="00C41D3F">
            <w:pPr>
              <w:tabs>
                <w:tab w:val="decimal" w:pos="252"/>
              </w:tabs>
              <w:spacing w:line="240" w:lineRule="auto"/>
              <w:jc w:val="center"/>
              <w:rPr>
                <w:sz w:val="21"/>
                <w:szCs w:val="21"/>
              </w:rPr>
            </w:pPr>
          </w:p>
        </w:tc>
        <w:tc>
          <w:tcPr>
            <w:tcW w:w="1080" w:type="dxa"/>
            <w:tcBorders>
              <w:top w:val="single" w:sz="4" w:space="0" w:color="auto"/>
              <w:left w:val="single" w:sz="4" w:space="0" w:color="auto"/>
              <w:bottom w:val="nil"/>
              <w:right w:val="double" w:sz="4" w:space="0" w:color="auto"/>
            </w:tcBorders>
            <w:vAlign w:val="center"/>
          </w:tcPr>
          <w:p w:rsidR="00B53019" w:rsidRDefault="00B53019" w:rsidP="00C41D3F">
            <w:pPr>
              <w:tabs>
                <w:tab w:val="decimal" w:pos="252"/>
              </w:tabs>
              <w:spacing w:line="240" w:lineRule="auto"/>
              <w:jc w:val="center"/>
              <w:rPr>
                <w:sz w:val="21"/>
                <w:szCs w:val="21"/>
              </w:rPr>
            </w:pPr>
          </w:p>
        </w:tc>
      </w:tr>
      <w:tr w:rsidR="00B53019" w:rsidTr="00C41D3F">
        <w:trPr>
          <w:trHeight w:val="20"/>
          <w:jc w:val="center"/>
        </w:trPr>
        <w:tc>
          <w:tcPr>
            <w:tcW w:w="5655" w:type="dxa"/>
            <w:tcBorders>
              <w:top w:val="nil"/>
              <w:left w:val="double" w:sz="4" w:space="0" w:color="auto"/>
              <w:bottom w:val="nil"/>
              <w:right w:val="single" w:sz="4" w:space="0" w:color="auto"/>
            </w:tcBorders>
            <w:vAlign w:val="center"/>
            <w:hideMark/>
          </w:tcPr>
          <w:p w:rsidR="00B53019" w:rsidRDefault="00B53019" w:rsidP="00C41D3F">
            <w:pPr>
              <w:spacing w:line="240" w:lineRule="auto"/>
              <w:jc w:val="left"/>
              <w:rPr>
                <w:sz w:val="21"/>
                <w:szCs w:val="21"/>
              </w:rPr>
            </w:pPr>
            <w:r>
              <w:rPr>
                <w:sz w:val="21"/>
                <w:szCs w:val="21"/>
              </w:rPr>
              <w:t>Bachelor’s degree</w:t>
            </w:r>
          </w:p>
        </w:tc>
        <w:tc>
          <w:tcPr>
            <w:tcW w:w="1178"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0.386</w:t>
            </w:r>
          </w:p>
        </w:tc>
        <w:tc>
          <w:tcPr>
            <w:tcW w:w="1072"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3.78</w:t>
            </w:r>
          </w:p>
        </w:tc>
        <w:tc>
          <w:tcPr>
            <w:tcW w:w="1170"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0.217</w:t>
            </w:r>
          </w:p>
        </w:tc>
        <w:tc>
          <w:tcPr>
            <w:tcW w:w="1179"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4.10</w:t>
            </w:r>
          </w:p>
        </w:tc>
        <w:tc>
          <w:tcPr>
            <w:tcW w:w="1161"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0.184</w:t>
            </w:r>
          </w:p>
        </w:tc>
        <w:tc>
          <w:tcPr>
            <w:tcW w:w="1080" w:type="dxa"/>
            <w:tcBorders>
              <w:top w:val="nil"/>
              <w:left w:val="single" w:sz="4" w:space="0" w:color="auto"/>
              <w:bottom w:val="nil"/>
              <w:right w:val="doub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4.87</w:t>
            </w:r>
          </w:p>
        </w:tc>
      </w:tr>
      <w:tr w:rsidR="00B53019" w:rsidTr="00C41D3F">
        <w:trPr>
          <w:trHeight w:val="20"/>
          <w:jc w:val="center"/>
        </w:trPr>
        <w:tc>
          <w:tcPr>
            <w:tcW w:w="5655" w:type="dxa"/>
            <w:tcBorders>
              <w:top w:val="nil"/>
              <w:left w:val="double" w:sz="4" w:space="0" w:color="auto"/>
              <w:bottom w:val="single" w:sz="4" w:space="0" w:color="auto"/>
              <w:right w:val="single" w:sz="4" w:space="0" w:color="auto"/>
            </w:tcBorders>
            <w:vAlign w:val="center"/>
            <w:hideMark/>
          </w:tcPr>
          <w:p w:rsidR="00B53019" w:rsidRDefault="00B53019" w:rsidP="00C41D3F">
            <w:pPr>
              <w:spacing w:line="240" w:lineRule="auto"/>
              <w:jc w:val="left"/>
              <w:rPr>
                <w:sz w:val="21"/>
                <w:szCs w:val="21"/>
              </w:rPr>
            </w:pPr>
            <w:r>
              <w:rPr>
                <w:sz w:val="21"/>
                <w:szCs w:val="21"/>
              </w:rPr>
              <w:t>Graduate degree</w:t>
            </w:r>
          </w:p>
        </w:tc>
        <w:tc>
          <w:tcPr>
            <w:tcW w:w="1178"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0.430</w:t>
            </w:r>
          </w:p>
        </w:tc>
        <w:tc>
          <w:tcPr>
            <w:tcW w:w="1072"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4.00</w:t>
            </w:r>
          </w:p>
        </w:tc>
        <w:tc>
          <w:tcPr>
            <w:tcW w:w="1170"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0.249</w:t>
            </w:r>
          </w:p>
        </w:tc>
        <w:tc>
          <w:tcPr>
            <w:tcW w:w="1179"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4.66</w:t>
            </w:r>
          </w:p>
        </w:tc>
        <w:tc>
          <w:tcPr>
            <w:tcW w:w="1161"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0.182</w:t>
            </w:r>
          </w:p>
        </w:tc>
        <w:tc>
          <w:tcPr>
            <w:tcW w:w="1080" w:type="dxa"/>
            <w:tcBorders>
              <w:top w:val="nil"/>
              <w:left w:val="single" w:sz="4" w:space="0" w:color="auto"/>
              <w:bottom w:val="single" w:sz="4" w:space="0" w:color="auto"/>
              <w:right w:val="doub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4.13</w:t>
            </w:r>
          </w:p>
        </w:tc>
      </w:tr>
      <w:tr w:rsidR="00B53019" w:rsidTr="00C41D3F">
        <w:trPr>
          <w:trHeight w:val="20"/>
          <w:jc w:val="center"/>
        </w:trPr>
        <w:tc>
          <w:tcPr>
            <w:tcW w:w="5655" w:type="dxa"/>
            <w:tcBorders>
              <w:top w:val="single" w:sz="4" w:space="0" w:color="auto"/>
              <w:left w:val="double" w:sz="4" w:space="0" w:color="auto"/>
              <w:bottom w:val="nil"/>
              <w:right w:val="single" w:sz="4" w:space="0" w:color="auto"/>
            </w:tcBorders>
            <w:vAlign w:val="center"/>
            <w:hideMark/>
          </w:tcPr>
          <w:p w:rsidR="00B53019" w:rsidRDefault="00B53019" w:rsidP="00C41D3F">
            <w:pPr>
              <w:spacing w:line="240" w:lineRule="auto"/>
              <w:jc w:val="left"/>
              <w:rPr>
                <w:i/>
                <w:sz w:val="21"/>
                <w:szCs w:val="21"/>
              </w:rPr>
            </w:pPr>
            <w:r>
              <w:rPr>
                <w:i/>
                <w:sz w:val="21"/>
                <w:szCs w:val="21"/>
              </w:rPr>
              <w:t>Smart-phone ownership and frequency of usage for travel information in past 30 days (base: do not own a smart-phone)</w:t>
            </w:r>
          </w:p>
        </w:tc>
        <w:tc>
          <w:tcPr>
            <w:tcW w:w="1178" w:type="dxa"/>
            <w:tcBorders>
              <w:top w:val="single" w:sz="4" w:space="0" w:color="auto"/>
              <w:left w:val="single" w:sz="4" w:space="0" w:color="auto"/>
              <w:bottom w:val="nil"/>
              <w:right w:val="single" w:sz="4" w:space="0" w:color="auto"/>
            </w:tcBorders>
            <w:vAlign w:val="center"/>
          </w:tcPr>
          <w:p w:rsidR="00B53019" w:rsidRDefault="00B53019" w:rsidP="00C41D3F">
            <w:pPr>
              <w:spacing w:line="240" w:lineRule="auto"/>
              <w:jc w:val="center"/>
              <w:rPr>
                <w:color w:val="000000"/>
                <w:sz w:val="21"/>
                <w:szCs w:val="21"/>
              </w:rPr>
            </w:pPr>
          </w:p>
        </w:tc>
        <w:tc>
          <w:tcPr>
            <w:tcW w:w="1072" w:type="dxa"/>
            <w:tcBorders>
              <w:top w:val="single" w:sz="4" w:space="0" w:color="auto"/>
              <w:left w:val="single" w:sz="4" w:space="0" w:color="auto"/>
              <w:bottom w:val="nil"/>
              <w:right w:val="single" w:sz="4" w:space="0" w:color="auto"/>
            </w:tcBorders>
            <w:vAlign w:val="center"/>
          </w:tcPr>
          <w:p w:rsidR="00B53019" w:rsidRDefault="00B53019" w:rsidP="00C41D3F">
            <w:pPr>
              <w:tabs>
                <w:tab w:val="decimal" w:pos="357"/>
              </w:tabs>
              <w:spacing w:line="240" w:lineRule="auto"/>
              <w:jc w:val="center"/>
              <w:rPr>
                <w:color w:val="000000"/>
                <w:sz w:val="21"/>
                <w:szCs w:val="21"/>
              </w:rPr>
            </w:pPr>
          </w:p>
        </w:tc>
        <w:tc>
          <w:tcPr>
            <w:tcW w:w="1170" w:type="dxa"/>
            <w:tcBorders>
              <w:top w:val="single" w:sz="4" w:space="0" w:color="auto"/>
              <w:left w:val="single" w:sz="4" w:space="0" w:color="auto"/>
              <w:bottom w:val="nil"/>
              <w:right w:val="single" w:sz="4" w:space="0" w:color="auto"/>
            </w:tcBorders>
            <w:vAlign w:val="center"/>
          </w:tcPr>
          <w:p w:rsidR="00B53019" w:rsidRDefault="00B53019" w:rsidP="00C41D3F">
            <w:pPr>
              <w:tabs>
                <w:tab w:val="decimal" w:pos="357"/>
              </w:tabs>
              <w:spacing w:line="240" w:lineRule="auto"/>
              <w:jc w:val="center"/>
              <w:rPr>
                <w:color w:val="000000"/>
                <w:sz w:val="21"/>
                <w:szCs w:val="21"/>
              </w:rPr>
            </w:pPr>
          </w:p>
        </w:tc>
        <w:tc>
          <w:tcPr>
            <w:tcW w:w="1179" w:type="dxa"/>
            <w:tcBorders>
              <w:top w:val="single" w:sz="4" w:space="0" w:color="auto"/>
              <w:left w:val="single" w:sz="4" w:space="0" w:color="auto"/>
              <w:bottom w:val="nil"/>
              <w:right w:val="single" w:sz="4" w:space="0" w:color="auto"/>
            </w:tcBorders>
            <w:vAlign w:val="center"/>
          </w:tcPr>
          <w:p w:rsidR="00B53019" w:rsidRDefault="00B53019" w:rsidP="00C41D3F">
            <w:pPr>
              <w:tabs>
                <w:tab w:val="decimal" w:pos="357"/>
              </w:tabs>
              <w:spacing w:line="240" w:lineRule="auto"/>
              <w:jc w:val="center"/>
              <w:rPr>
                <w:color w:val="000000"/>
                <w:sz w:val="21"/>
                <w:szCs w:val="21"/>
              </w:rPr>
            </w:pPr>
          </w:p>
        </w:tc>
        <w:tc>
          <w:tcPr>
            <w:tcW w:w="1161" w:type="dxa"/>
            <w:tcBorders>
              <w:top w:val="single" w:sz="4" w:space="0" w:color="auto"/>
              <w:left w:val="single" w:sz="4" w:space="0" w:color="auto"/>
              <w:bottom w:val="nil"/>
              <w:right w:val="single" w:sz="4" w:space="0" w:color="auto"/>
            </w:tcBorders>
            <w:vAlign w:val="center"/>
          </w:tcPr>
          <w:p w:rsidR="00B53019" w:rsidRDefault="00B53019" w:rsidP="00C41D3F">
            <w:pPr>
              <w:tabs>
                <w:tab w:val="decimal" w:pos="357"/>
              </w:tabs>
              <w:spacing w:line="240" w:lineRule="auto"/>
              <w:jc w:val="center"/>
              <w:rPr>
                <w:color w:val="000000"/>
                <w:sz w:val="21"/>
                <w:szCs w:val="21"/>
              </w:rPr>
            </w:pPr>
          </w:p>
        </w:tc>
        <w:tc>
          <w:tcPr>
            <w:tcW w:w="1080" w:type="dxa"/>
            <w:tcBorders>
              <w:top w:val="single" w:sz="4" w:space="0" w:color="auto"/>
              <w:left w:val="single" w:sz="4" w:space="0" w:color="auto"/>
              <w:bottom w:val="nil"/>
              <w:right w:val="double" w:sz="4" w:space="0" w:color="auto"/>
            </w:tcBorders>
            <w:vAlign w:val="center"/>
          </w:tcPr>
          <w:p w:rsidR="00B53019" w:rsidRDefault="00B53019" w:rsidP="00C41D3F">
            <w:pPr>
              <w:tabs>
                <w:tab w:val="decimal" w:pos="357"/>
              </w:tabs>
              <w:spacing w:line="240" w:lineRule="auto"/>
              <w:jc w:val="center"/>
              <w:rPr>
                <w:color w:val="000000"/>
                <w:sz w:val="21"/>
                <w:szCs w:val="21"/>
              </w:rPr>
            </w:pPr>
          </w:p>
        </w:tc>
      </w:tr>
      <w:tr w:rsidR="00B53019" w:rsidTr="00C41D3F">
        <w:trPr>
          <w:trHeight w:val="20"/>
          <w:jc w:val="center"/>
        </w:trPr>
        <w:tc>
          <w:tcPr>
            <w:tcW w:w="5655" w:type="dxa"/>
            <w:tcBorders>
              <w:top w:val="nil"/>
              <w:left w:val="double" w:sz="4" w:space="0" w:color="auto"/>
              <w:bottom w:val="nil"/>
              <w:right w:val="single" w:sz="4" w:space="0" w:color="auto"/>
            </w:tcBorders>
            <w:vAlign w:val="center"/>
            <w:hideMark/>
          </w:tcPr>
          <w:p w:rsidR="00B53019" w:rsidRDefault="00B53019" w:rsidP="00C41D3F">
            <w:pPr>
              <w:spacing w:line="240" w:lineRule="auto"/>
              <w:jc w:val="left"/>
              <w:rPr>
                <w:sz w:val="21"/>
                <w:szCs w:val="21"/>
              </w:rPr>
            </w:pPr>
            <w:r>
              <w:rPr>
                <w:sz w:val="21"/>
                <w:szCs w:val="21"/>
              </w:rPr>
              <w:t>Own smart-phone but never use apps</w:t>
            </w:r>
          </w:p>
        </w:tc>
        <w:tc>
          <w:tcPr>
            <w:tcW w:w="1178" w:type="dxa"/>
            <w:tcBorders>
              <w:top w:val="nil"/>
              <w:left w:val="single" w:sz="4" w:space="0" w:color="auto"/>
              <w:bottom w:val="nil"/>
              <w:right w:val="single" w:sz="4" w:space="0" w:color="auto"/>
            </w:tcBorders>
            <w:vAlign w:val="center"/>
            <w:hideMark/>
          </w:tcPr>
          <w:p w:rsidR="00B53019" w:rsidRDefault="00B53019" w:rsidP="00C41D3F">
            <w:pPr>
              <w:tabs>
                <w:tab w:val="decimal" w:pos="448"/>
              </w:tabs>
              <w:spacing w:line="240" w:lineRule="auto"/>
              <w:jc w:val="center"/>
              <w:rPr>
                <w:color w:val="000000"/>
                <w:sz w:val="21"/>
                <w:szCs w:val="21"/>
              </w:rPr>
            </w:pPr>
            <w:r>
              <w:rPr>
                <w:color w:val="000000"/>
                <w:sz w:val="21"/>
                <w:szCs w:val="21"/>
              </w:rPr>
              <w:t>0.881</w:t>
            </w:r>
          </w:p>
        </w:tc>
        <w:tc>
          <w:tcPr>
            <w:tcW w:w="1072" w:type="dxa"/>
            <w:tcBorders>
              <w:top w:val="nil"/>
              <w:left w:val="single" w:sz="4" w:space="0" w:color="auto"/>
              <w:bottom w:val="nil"/>
              <w:right w:val="single" w:sz="4" w:space="0" w:color="auto"/>
            </w:tcBorders>
            <w:vAlign w:val="center"/>
            <w:hideMark/>
          </w:tcPr>
          <w:p w:rsidR="00B53019" w:rsidRDefault="00B53019" w:rsidP="00C41D3F">
            <w:pPr>
              <w:tabs>
                <w:tab w:val="decimal" w:pos="357"/>
              </w:tabs>
              <w:spacing w:line="240" w:lineRule="auto"/>
              <w:jc w:val="center"/>
              <w:rPr>
                <w:color w:val="000000"/>
                <w:sz w:val="21"/>
                <w:szCs w:val="21"/>
              </w:rPr>
            </w:pPr>
            <w:r>
              <w:rPr>
                <w:color w:val="000000"/>
                <w:sz w:val="21"/>
                <w:szCs w:val="21"/>
              </w:rPr>
              <w:t>6.42</w:t>
            </w:r>
          </w:p>
        </w:tc>
        <w:tc>
          <w:tcPr>
            <w:tcW w:w="1170" w:type="dxa"/>
            <w:tcBorders>
              <w:top w:val="nil"/>
              <w:left w:val="single" w:sz="4" w:space="0" w:color="auto"/>
              <w:bottom w:val="nil"/>
              <w:right w:val="single" w:sz="4" w:space="0" w:color="auto"/>
            </w:tcBorders>
            <w:vAlign w:val="center"/>
            <w:hideMark/>
          </w:tcPr>
          <w:p w:rsidR="00B53019" w:rsidRDefault="00B53019" w:rsidP="00C41D3F">
            <w:pPr>
              <w:tabs>
                <w:tab w:val="decimal" w:pos="357"/>
              </w:tabs>
              <w:spacing w:line="240" w:lineRule="auto"/>
              <w:jc w:val="center"/>
              <w:rPr>
                <w:color w:val="000000"/>
                <w:sz w:val="21"/>
                <w:szCs w:val="21"/>
              </w:rPr>
            </w:pPr>
            <w:r>
              <w:rPr>
                <w:color w:val="000000"/>
                <w:sz w:val="21"/>
                <w:szCs w:val="21"/>
              </w:rPr>
              <w:t>0.923</w:t>
            </w:r>
          </w:p>
        </w:tc>
        <w:tc>
          <w:tcPr>
            <w:tcW w:w="1179" w:type="dxa"/>
            <w:tcBorders>
              <w:top w:val="nil"/>
              <w:left w:val="single" w:sz="4" w:space="0" w:color="auto"/>
              <w:bottom w:val="nil"/>
              <w:right w:val="single" w:sz="4" w:space="0" w:color="auto"/>
            </w:tcBorders>
            <w:vAlign w:val="center"/>
            <w:hideMark/>
          </w:tcPr>
          <w:p w:rsidR="00B53019" w:rsidRDefault="00B53019" w:rsidP="00C41D3F">
            <w:pPr>
              <w:tabs>
                <w:tab w:val="decimal" w:pos="357"/>
              </w:tabs>
              <w:spacing w:line="240" w:lineRule="auto"/>
              <w:jc w:val="center"/>
              <w:rPr>
                <w:color w:val="000000"/>
                <w:sz w:val="21"/>
                <w:szCs w:val="21"/>
              </w:rPr>
            </w:pPr>
            <w:r>
              <w:rPr>
                <w:color w:val="000000"/>
                <w:sz w:val="21"/>
                <w:szCs w:val="21"/>
              </w:rPr>
              <w:t>14.25</w:t>
            </w:r>
          </w:p>
        </w:tc>
        <w:tc>
          <w:tcPr>
            <w:tcW w:w="1161" w:type="dxa"/>
            <w:tcBorders>
              <w:top w:val="nil"/>
              <w:left w:val="single" w:sz="4" w:space="0" w:color="auto"/>
              <w:bottom w:val="nil"/>
              <w:right w:val="single" w:sz="4" w:space="0" w:color="auto"/>
            </w:tcBorders>
            <w:vAlign w:val="center"/>
            <w:hideMark/>
          </w:tcPr>
          <w:p w:rsidR="00B53019" w:rsidRDefault="00B53019" w:rsidP="00C41D3F">
            <w:pPr>
              <w:tabs>
                <w:tab w:val="decimal" w:pos="357"/>
              </w:tabs>
              <w:spacing w:line="240" w:lineRule="auto"/>
              <w:jc w:val="center"/>
              <w:rPr>
                <w:color w:val="000000"/>
                <w:sz w:val="21"/>
                <w:szCs w:val="21"/>
              </w:rPr>
            </w:pPr>
            <w:r>
              <w:rPr>
                <w:color w:val="000000"/>
                <w:sz w:val="21"/>
                <w:szCs w:val="21"/>
              </w:rPr>
              <w:t>0.959</w:t>
            </w:r>
          </w:p>
        </w:tc>
        <w:tc>
          <w:tcPr>
            <w:tcW w:w="1080" w:type="dxa"/>
            <w:tcBorders>
              <w:top w:val="nil"/>
              <w:left w:val="single" w:sz="4" w:space="0" w:color="auto"/>
              <w:bottom w:val="nil"/>
              <w:right w:val="double" w:sz="4" w:space="0" w:color="auto"/>
            </w:tcBorders>
            <w:vAlign w:val="center"/>
            <w:hideMark/>
          </w:tcPr>
          <w:p w:rsidR="00B53019" w:rsidRDefault="00B53019" w:rsidP="00C41D3F">
            <w:pPr>
              <w:tabs>
                <w:tab w:val="decimal" w:pos="357"/>
              </w:tabs>
              <w:spacing w:line="240" w:lineRule="auto"/>
              <w:jc w:val="center"/>
              <w:rPr>
                <w:color w:val="000000"/>
                <w:sz w:val="21"/>
                <w:szCs w:val="21"/>
              </w:rPr>
            </w:pPr>
            <w:r>
              <w:rPr>
                <w:color w:val="000000"/>
                <w:sz w:val="21"/>
                <w:szCs w:val="21"/>
              </w:rPr>
              <w:t>22.52</w:t>
            </w:r>
          </w:p>
        </w:tc>
      </w:tr>
      <w:tr w:rsidR="00B53019" w:rsidTr="00C41D3F">
        <w:trPr>
          <w:trHeight w:val="20"/>
          <w:jc w:val="center"/>
        </w:trPr>
        <w:tc>
          <w:tcPr>
            <w:tcW w:w="5655" w:type="dxa"/>
            <w:tcBorders>
              <w:top w:val="nil"/>
              <w:left w:val="double" w:sz="4" w:space="0" w:color="auto"/>
              <w:bottom w:val="nil"/>
              <w:right w:val="single" w:sz="4" w:space="0" w:color="auto"/>
            </w:tcBorders>
            <w:vAlign w:val="center"/>
            <w:hideMark/>
          </w:tcPr>
          <w:p w:rsidR="00B53019" w:rsidRDefault="00B53019" w:rsidP="00C41D3F">
            <w:pPr>
              <w:spacing w:line="240" w:lineRule="auto"/>
              <w:jc w:val="left"/>
              <w:rPr>
                <w:sz w:val="21"/>
                <w:szCs w:val="21"/>
              </w:rPr>
            </w:pPr>
            <w:r>
              <w:rPr>
                <w:sz w:val="21"/>
                <w:szCs w:val="21"/>
              </w:rPr>
              <w:t>Own smart-phone and use apps less than once a week</w:t>
            </w:r>
          </w:p>
        </w:tc>
        <w:tc>
          <w:tcPr>
            <w:tcW w:w="1178" w:type="dxa"/>
            <w:tcBorders>
              <w:top w:val="nil"/>
              <w:left w:val="single" w:sz="4" w:space="0" w:color="auto"/>
              <w:bottom w:val="nil"/>
              <w:right w:val="single" w:sz="4" w:space="0" w:color="auto"/>
            </w:tcBorders>
            <w:vAlign w:val="center"/>
            <w:hideMark/>
          </w:tcPr>
          <w:p w:rsidR="00B53019" w:rsidRDefault="00B53019" w:rsidP="00C41D3F">
            <w:pPr>
              <w:tabs>
                <w:tab w:val="decimal" w:pos="448"/>
              </w:tabs>
              <w:spacing w:line="240" w:lineRule="auto"/>
              <w:jc w:val="center"/>
              <w:rPr>
                <w:color w:val="000000"/>
                <w:sz w:val="21"/>
                <w:szCs w:val="21"/>
              </w:rPr>
            </w:pPr>
            <w:r>
              <w:rPr>
                <w:color w:val="000000"/>
                <w:sz w:val="21"/>
                <w:szCs w:val="21"/>
              </w:rPr>
              <w:t>0.800</w:t>
            </w:r>
          </w:p>
        </w:tc>
        <w:tc>
          <w:tcPr>
            <w:tcW w:w="1072" w:type="dxa"/>
            <w:tcBorders>
              <w:top w:val="nil"/>
              <w:left w:val="single" w:sz="4" w:space="0" w:color="auto"/>
              <w:bottom w:val="nil"/>
              <w:right w:val="single" w:sz="4" w:space="0" w:color="auto"/>
            </w:tcBorders>
            <w:vAlign w:val="center"/>
            <w:hideMark/>
          </w:tcPr>
          <w:p w:rsidR="00B53019" w:rsidRDefault="00B53019" w:rsidP="00C41D3F">
            <w:pPr>
              <w:tabs>
                <w:tab w:val="decimal" w:pos="357"/>
              </w:tabs>
              <w:spacing w:line="240" w:lineRule="auto"/>
              <w:jc w:val="center"/>
              <w:rPr>
                <w:color w:val="000000"/>
                <w:sz w:val="21"/>
                <w:szCs w:val="21"/>
              </w:rPr>
            </w:pPr>
            <w:r>
              <w:rPr>
                <w:color w:val="000000"/>
                <w:sz w:val="21"/>
                <w:szCs w:val="21"/>
              </w:rPr>
              <w:t>5.77</w:t>
            </w:r>
          </w:p>
        </w:tc>
        <w:tc>
          <w:tcPr>
            <w:tcW w:w="1170" w:type="dxa"/>
            <w:tcBorders>
              <w:top w:val="nil"/>
              <w:left w:val="single" w:sz="4" w:space="0" w:color="auto"/>
              <w:bottom w:val="nil"/>
              <w:right w:val="single" w:sz="4" w:space="0" w:color="auto"/>
            </w:tcBorders>
            <w:vAlign w:val="center"/>
            <w:hideMark/>
          </w:tcPr>
          <w:p w:rsidR="00B53019" w:rsidRDefault="00B53019" w:rsidP="00C41D3F">
            <w:pPr>
              <w:tabs>
                <w:tab w:val="decimal" w:pos="357"/>
              </w:tabs>
              <w:spacing w:line="240" w:lineRule="auto"/>
              <w:jc w:val="center"/>
              <w:rPr>
                <w:color w:val="000000"/>
                <w:sz w:val="21"/>
                <w:szCs w:val="21"/>
              </w:rPr>
            </w:pPr>
            <w:r>
              <w:rPr>
                <w:color w:val="000000"/>
                <w:sz w:val="21"/>
                <w:szCs w:val="21"/>
              </w:rPr>
              <w:t>0.799</w:t>
            </w:r>
          </w:p>
        </w:tc>
        <w:tc>
          <w:tcPr>
            <w:tcW w:w="1179" w:type="dxa"/>
            <w:tcBorders>
              <w:top w:val="nil"/>
              <w:left w:val="single" w:sz="4" w:space="0" w:color="auto"/>
              <w:bottom w:val="nil"/>
              <w:right w:val="single" w:sz="4" w:space="0" w:color="auto"/>
            </w:tcBorders>
            <w:vAlign w:val="center"/>
            <w:hideMark/>
          </w:tcPr>
          <w:p w:rsidR="00B53019" w:rsidRDefault="00B53019" w:rsidP="00C41D3F">
            <w:pPr>
              <w:tabs>
                <w:tab w:val="decimal" w:pos="357"/>
              </w:tabs>
              <w:spacing w:line="240" w:lineRule="auto"/>
              <w:jc w:val="center"/>
              <w:rPr>
                <w:color w:val="000000"/>
                <w:sz w:val="21"/>
                <w:szCs w:val="21"/>
              </w:rPr>
            </w:pPr>
            <w:r>
              <w:rPr>
                <w:color w:val="000000"/>
                <w:sz w:val="21"/>
                <w:szCs w:val="21"/>
              </w:rPr>
              <w:t>12.22</w:t>
            </w:r>
          </w:p>
        </w:tc>
        <w:tc>
          <w:tcPr>
            <w:tcW w:w="1161" w:type="dxa"/>
            <w:tcBorders>
              <w:top w:val="nil"/>
              <w:left w:val="single" w:sz="4" w:space="0" w:color="auto"/>
              <w:bottom w:val="nil"/>
              <w:right w:val="single" w:sz="4" w:space="0" w:color="auto"/>
            </w:tcBorders>
            <w:vAlign w:val="center"/>
            <w:hideMark/>
          </w:tcPr>
          <w:p w:rsidR="00B53019" w:rsidRDefault="00B53019" w:rsidP="00C41D3F">
            <w:pPr>
              <w:tabs>
                <w:tab w:val="decimal" w:pos="357"/>
              </w:tabs>
              <w:spacing w:line="240" w:lineRule="auto"/>
              <w:jc w:val="center"/>
              <w:rPr>
                <w:color w:val="000000"/>
                <w:sz w:val="21"/>
                <w:szCs w:val="21"/>
              </w:rPr>
            </w:pPr>
            <w:r>
              <w:rPr>
                <w:color w:val="000000"/>
                <w:sz w:val="21"/>
                <w:szCs w:val="21"/>
              </w:rPr>
              <w:t>0.834</w:t>
            </w:r>
          </w:p>
        </w:tc>
        <w:tc>
          <w:tcPr>
            <w:tcW w:w="1080" w:type="dxa"/>
            <w:tcBorders>
              <w:top w:val="nil"/>
              <w:left w:val="single" w:sz="4" w:space="0" w:color="auto"/>
              <w:bottom w:val="nil"/>
              <w:right w:val="double" w:sz="4" w:space="0" w:color="auto"/>
            </w:tcBorders>
            <w:vAlign w:val="center"/>
            <w:hideMark/>
          </w:tcPr>
          <w:p w:rsidR="00B53019" w:rsidRDefault="00B53019" w:rsidP="00C41D3F">
            <w:pPr>
              <w:tabs>
                <w:tab w:val="decimal" w:pos="357"/>
              </w:tabs>
              <w:spacing w:line="240" w:lineRule="auto"/>
              <w:jc w:val="center"/>
              <w:rPr>
                <w:color w:val="000000"/>
                <w:sz w:val="21"/>
                <w:szCs w:val="21"/>
              </w:rPr>
            </w:pPr>
            <w:r>
              <w:rPr>
                <w:color w:val="000000"/>
                <w:sz w:val="21"/>
                <w:szCs w:val="21"/>
              </w:rPr>
              <w:t>22.81</w:t>
            </w:r>
          </w:p>
        </w:tc>
      </w:tr>
      <w:tr w:rsidR="00B53019" w:rsidTr="00C41D3F">
        <w:trPr>
          <w:trHeight w:val="20"/>
          <w:jc w:val="center"/>
        </w:trPr>
        <w:tc>
          <w:tcPr>
            <w:tcW w:w="5655" w:type="dxa"/>
            <w:tcBorders>
              <w:top w:val="nil"/>
              <w:left w:val="double" w:sz="4" w:space="0" w:color="auto"/>
              <w:bottom w:val="nil"/>
              <w:right w:val="single" w:sz="4" w:space="0" w:color="auto"/>
            </w:tcBorders>
            <w:vAlign w:val="center"/>
            <w:hideMark/>
          </w:tcPr>
          <w:p w:rsidR="00B53019" w:rsidRDefault="00B53019" w:rsidP="00C41D3F">
            <w:pPr>
              <w:spacing w:line="240" w:lineRule="auto"/>
              <w:jc w:val="left"/>
              <w:rPr>
                <w:sz w:val="21"/>
                <w:szCs w:val="21"/>
              </w:rPr>
            </w:pPr>
            <w:r>
              <w:rPr>
                <w:sz w:val="21"/>
                <w:szCs w:val="21"/>
              </w:rPr>
              <w:t>Own smart-phone and use apps once or more a week</w:t>
            </w:r>
          </w:p>
        </w:tc>
        <w:tc>
          <w:tcPr>
            <w:tcW w:w="1178" w:type="dxa"/>
            <w:tcBorders>
              <w:top w:val="nil"/>
              <w:left w:val="single" w:sz="4" w:space="0" w:color="auto"/>
              <w:bottom w:val="nil"/>
              <w:right w:val="single" w:sz="4" w:space="0" w:color="auto"/>
            </w:tcBorders>
            <w:vAlign w:val="center"/>
            <w:hideMark/>
          </w:tcPr>
          <w:p w:rsidR="00B53019" w:rsidRDefault="00B53019" w:rsidP="00C41D3F">
            <w:pPr>
              <w:tabs>
                <w:tab w:val="decimal" w:pos="448"/>
              </w:tabs>
              <w:spacing w:line="240" w:lineRule="auto"/>
              <w:jc w:val="center"/>
              <w:rPr>
                <w:color w:val="000000"/>
                <w:sz w:val="21"/>
                <w:szCs w:val="21"/>
              </w:rPr>
            </w:pPr>
            <w:r>
              <w:rPr>
                <w:color w:val="000000"/>
                <w:sz w:val="21"/>
                <w:szCs w:val="21"/>
              </w:rPr>
              <w:t>1.080</w:t>
            </w:r>
          </w:p>
        </w:tc>
        <w:tc>
          <w:tcPr>
            <w:tcW w:w="1072" w:type="dxa"/>
            <w:tcBorders>
              <w:top w:val="nil"/>
              <w:left w:val="single" w:sz="4" w:space="0" w:color="auto"/>
              <w:bottom w:val="nil"/>
              <w:right w:val="single" w:sz="4" w:space="0" w:color="auto"/>
            </w:tcBorders>
            <w:vAlign w:val="center"/>
            <w:hideMark/>
          </w:tcPr>
          <w:p w:rsidR="00B53019" w:rsidRDefault="00B53019" w:rsidP="00C41D3F">
            <w:pPr>
              <w:tabs>
                <w:tab w:val="decimal" w:pos="357"/>
              </w:tabs>
              <w:spacing w:line="240" w:lineRule="auto"/>
              <w:jc w:val="center"/>
              <w:rPr>
                <w:color w:val="000000"/>
                <w:sz w:val="21"/>
                <w:szCs w:val="21"/>
              </w:rPr>
            </w:pPr>
            <w:r>
              <w:rPr>
                <w:color w:val="000000"/>
                <w:sz w:val="21"/>
                <w:szCs w:val="21"/>
              </w:rPr>
              <w:t>7.62</w:t>
            </w:r>
          </w:p>
        </w:tc>
        <w:tc>
          <w:tcPr>
            <w:tcW w:w="1170" w:type="dxa"/>
            <w:tcBorders>
              <w:top w:val="nil"/>
              <w:left w:val="single" w:sz="4" w:space="0" w:color="auto"/>
              <w:bottom w:val="nil"/>
              <w:right w:val="single" w:sz="4" w:space="0" w:color="auto"/>
            </w:tcBorders>
            <w:vAlign w:val="center"/>
            <w:hideMark/>
          </w:tcPr>
          <w:p w:rsidR="00B53019" w:rsidRDefault="00B53019" w:rsidP="00C41D3F">
            <w:pPr>
              <w:tabs>
                <w:tab w:val="decimal" w:pos="357"/>
              </w:tabs>
              <w:spacing w:line="240" w:lineRule="auto"/>
              <w:jc w:val="center"/>
              <w:rPr>
                <w:color w:val="000000"/>
                <w:sz w:val="21"/>
                <w:szCs w:val="21"/>
              </w:rPr>
            </w:pPr>
            <w:r>
              <w:rPr>
                <w:color w:val="000000"/>
                <w:sz w:val="21"/>
                <w:szCs w:val="21"/>
              </w:rPr>
              <w:t>1.079</w:t>
            </w:r>
          </w:p>
        </w:tc>
        <w:tc>
          <w:tcPr>
            <w:tcW w:w="1179" w:type="dxa"/>
            <w:tcBorders>
              <w:top w:val="nil"/>
              <w:left w:val="single" w:sz="4" w:space="0" w:color="auto"/>
              <w:bottom w:val="nil"/>
              <w:right w:val="single" w:sz="4" w:space="0" w:color="auto"/>
            </w:tcBorders>
            <w:vAlign w:val="center"/>
            <w:hideMark/>
          </w:tcPr>
          <w:p w:rsidR="00B53019" w:rsidRDefault="00B53019" w:rsidP="00C41D3F">
            <w:pPr>
              <w:tabs>
                <w:tab w:val="decimal" w:pos="357"/>
              </w:tabs>
              <w:spacing w:line="240" w:lineRule="auto"/>
              <w:jc w:val="center"/>
              <w:rPr>
                <w:color w:val="000000"/>
                <w:sz w:val="21"/>
                <w:szCs w:val="21"/>
              </w:rPr>
            </w:pPr>
            <w:r>
              <w:rPr>
                <w:color w:val="000000"/>
                <w:sz w:val="21"/>
                <w:szCs w:val="21"/>
              </w:rPr>
              <w:t>16.49</w:t>
            </w:r>
          </w:p>
        </w:tc>
        <w:tc>
          <w:tcPr>
            <w:tcW w:w="1161" w:type="dxa"/>
            <w:tcBorders>
              <w:top w:val="nil"/>
              <w:left w:val="single" w:sz="4" w:space="0" w:color="auto"/>
              <w:bottom w:val="nil"/>
              <w:right w:val="single" w:sz="4" w:space="0" w:color="auto"/>
            </w:tcBorders>
            <w:vAlign w:val="center"/>
            <w:hideMark/>
          </w:tcPr>
          <w:p w:rsidR="00B53019" w:rsidRDefault="00B53019" w:rsidP="00C41D3F">
            <w:pPr>
              <w:tabs>
                <w:tab w:val="decimal" w:pos="357"/>
              </w:tabs>
              <w:spacing w:line="240" w:lineRule="auto"/>
              <w:jc w:val="center"/>
              <w:rPr>
                <w:color w:val="000000"/>
                <w:sz w:val="21"/>
                <w:szCs w:val="21"/>
              </w:rPr>
            </w:pPr>
            <w:r>
              <w:rPr>
                <w:color w:val="000000"/>
                <w:sz w:val="21"/>
                <w:szCs w:val="21"/>
              </w:rPr>
              <w:t>1.116</w:t>
            </w:r>
          </w:p>
        </w:tc>
        <w:tc>
          <w:tcPr>
            <w:tcW w:w="1080" w:type="dxa"/>
            <w:tcBorders>
              <w:top w:val="nil"/>
              <w:left w:val="single" w:sz="4" w:space="0" w:color="auto"/>
              <w:bottom w:val="nil"/>
              <w:right w:val="double" w:sz="4" w:space="0" w:color="auto"/>
            </w:tcBorders>
            <w:vAlign w:val="center"/>
            <w:hideMark/>
          </w:tcPr>
          <w:p w:rsidR="00B53019" w:rsidRDefault="00B53019" w:rsidP="00C41D3F">
            <w:pPr>
              <w:tabs>
                <w:tab w:val="decimal" w:pos="357"/>
              </w:tabs>
              <w:spacing w:line="240" w:lineRule="auto"/>
              <w:jc w:val="center"/>
              <w:rPr>
                <w:color w:val="000000"/>
                <w:sz w:val="21"/>
                <w:szCs w:val="21"/>
              </w:rPr>
            </w:pPr>
            <w:r>
              <w:rPr>
                <w:color w:val="000000"/>
                <w:sz w:val="21"/>
                <w:szCs w:val="21"/>
              </w:rPr>
              <w:t>23.31</w:t>
            </w:r>
          </w:p>
        </w:tc>
      </w:tr>
      <w:tr w:rsidR="00B53019" w:rsidTr="00C41D3F">
        <w:trPr>
          <w:trHeight w:val="20"/>
          <w:jc w:val="center"/>
        </w:trPr>
        <w:tc>
          <w:tcPr>
            <w:tcW w:w="5655" w:type="dxa"/>
            <w:tcBorders>
              <w:top w:val="nil"/>
              <w:left w:val="double" w:sz="4" w:space="0" w:color="auto"/>
              <w:bottom w:val="single" w:sz="4" w:space="0" w:color="auto"/>
              <w:right w:val="single" w:sz="4" w:space="0" w:color="auto"/>
            </w:tcBorders>
            <w:vAlign w:val="center"/>
            <w:hideMark/>
          </w:tcPr>
          <w:p w:rsidR="00B53019" w:rsidRDefault="00B53019" w:rsidP="00C41D3F">
            <w:pPr>
              <w:spacing w:line="240" w:lineRule="auto"/>
              <w:jc w:val="left"/>
              <w:rPr>
                <w:sz w:val="21"/>
                <w:szCs w:val="21"/>
              </w:rPr>
            </w:pPr>
            <w:r>
              <w:rPr>
                <w:sz w:val="21"/>
                <w:szCs w:val="21"/>
              </w:rPr>
              <w:t>Own smart-phone and use apps once or more a week × female</w:t>
            </w:r>
          </w:p>
        </w:tc>
        <w:tc>
          <w:tcPr>
            <w:tcW w:w="1178"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448"/>
              </w:tabs>
              <w:spacing w:line="240" w:lineRule="auto"/>
              <w:jc w:val="center"/>
              <w:rPr>
                <w:color w:val="000000"/>
                <w:sz w:val="21"/>
                <w:szCs w:val="21"/>
              </w:rPr>
            </w:pPr>
            <w:r>
              <w:rPr>
                <w:color w:val="000000"/>
                <w:sz w:val="21"/>
                <w:szCs w:val="21"/>
              </w:rPr>
              <w:t>-0.249</w:t>
            </w:r>
          </w:p>
        </w:tc>
        <w:tc>
          <w:tcPr>
            <w:tcW w:w="1072"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357"/>
              </w:tabs>
              <w:spacing w:line="240" w:lineRule="auto"/>
              <w:jc w:val="center"/>
              <w:rPr>
                <w:color w:val="000000"/>
                <w:sz w:val="21"/>
                <w:szCs w:val="21"/>
              </w:rPr>
            </w:pPr>
            <w:r>
              <w:rPr>
                <w:color w:val="000000"/>
                <w:sz w:val="21"/>
                <w:szCs w:val="21"/>
              </w:rPr>
              <w:t>-2.28</w:t>
            </w:r>
          </w:p>
        </w:tc>
        <w:tc>
          <w:tcPr>
            <w:tcW w:w="1170"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357"/>
              </w:tabs>
              <w:spacing w:line="240" w:lineRule="auto"/>
              <w:jc w:val="center"/>
              <w:rPr>
                <w:color w:val="000000"/>
                <w:sz w:val="21"/>
                <w:szCs w:val="21"/>
              </w:rPr>
            </w:pPr>
            <w:r>
              <w:rPr>
                <w:color w:val="000000"/>
                <w:sz w:val="21"/>
                <w:szCs w:val="21"/>
              </w:rPr>
              <w:t>-0.222</w:t>
            </w:r>
          </w:p>
        </w:tc>
        <w:tc>
          <w:tcPr>
            <w:tcW w:w="1179"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357"/>
              </w:tabs>
              <w:spacing w:line="240" w:lineRule="auto"/>
              <w:jc w:val="center"/>
              <w:rPr>
                <w:color w:val="000000"/>
                <w:sz w:val="21"/>
                <w:szCs w:val="21"/>
              </w:rPr>
            </w:pPr>
            <w:r>
              <w:rPr>
                <w:color w:val="000000"/>
                <w:sz w:val="21"/>
                <w:szCs w:val="21"/>
              </w:rPr>
              <w:t>-4.27</w:t>
            </w:r>
          </w:p>
        </w:tc>
        <w:tc>
          <w:tcPr>
            <w:tcW w:w="1161"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357"/>
              </w:tabs>
              <w:spacing w:line="240" w:lineRule="auto"/>
              <w:jc w:val="center"/>
              <w:rPr>
                <w:color w:val="000000"/>
                <w:sz w:val="21"/>
                <w:szCs w:val="21"/>
              </w:rPr>
            </w:pPr>
            <w:r>
              <w:rPr>
                <w:color w:val="000000"/>
                <w:sz w:val="21"/>
                <w:szCs w:val="21"/>
              </w:rPr>
              <w:t>-0.263</w:t>
            </w:r>
          </w:p>
        </w:tc>
        <w:tc>
          <w:tcPr>
            <w:tcW w:w="1080" w:type="dxa"/>
            <w:tcBorders>
              <w:top w:val="nil"/>
              <w:left w:val="single" w:sz="4" w:space="0" w:color="auto"/>
              <w:bottom w:val="single" w:sz="4" w:space="0" w:color="auto"/>
              <w:right w:val="double" w:sz="4" w:space="0" w:color="auto"/>
            </w:tcBorders>
            <w:vAlign w:val="center"/>
            <w:hideMark/>
          </w:tcPr>
          <w:p w:rsidR="00B53019" w:rsidRDefault="00B53019" w:rsidP="00C41D3F">
            <w:pPr>
              <w:tabs>
                <w:tab w:val="decimal" w:pos="357"/>
              </w:tabs>
              <w:spacing w:line="240" w:lineRule="auto"/>
              <w:jc w:val="center"/>
              <w:rPr>
                <w:color w:val="000000"/>
                <w:sz w:val="21"/>
                <w:szCs w:val="21"/>
              </w:rPr>
            </w:pPr>
            <w:r>
              <w:rPr>
                <w:color w:val="000000"/>
                <w:sz w:val="21"/>
                <w:szCs w:val="21"/>
              </w:rPr>
              <w:t>-14.16</w:t>
            </w:r>
          </w:p>
        </w:tc>
      </w:tr>
      <w:tr w:rsidR="00B53019" w:rsidTr="00C41D3F">
        <w:trPr>
          <w:trHeight w:val="20"/>
          <w:jc w:val="center"/>
        </w:trPr>
        <w:tc>
          <w:tcPr>
            <w:tcW w:w="5655" w:type="dxa"/>
            <w:tcBorders>
              <w:top w:val="single" w:sz="4" w:space="0" w:color="auto"/>
              <w:left w:val="double" w:sz="4" w:space="0" w:color="auto"/>
              <w:bottom w:val="nil"/>
              <w:right w:val="single" w:sz="4" w:space="0" w:color="auto"/>
            </w:tcBorders>
            <w:vAlign w:val="center"/>
            <w:hideMark/>
          </w:tcPr>
          <w:p w:rsidR="00B53019" w:rsidRDefault="00B53019" w:rsidP="00C41D3F">
            <w:pPr>
              <w:spacing w:line="240" w:lineRule="auto"/>
              <w:jc w:val="left"/>
              <w:rPr>
                <w:i/>
                <w:sz w:val="21"/>
                <w:szCs w:val="21"/>
              </w:rPr>
            </w:pPr>
            <w:r>
              <w:rPr>
                <w:i/>
                <w:sz w:val="21"/>
                <w:szCs w:val="21"/>
              </w:rPr>
              <w:t>Residential location density (base: low density)</w:t>
            </w:r>
          </w:p>
        </w:tc>
        <w:tc>
          <w:tcPr>
            <w:tcW w:w="1178" w:type="dxa"/>
            <w:tcBorders>
              <w:top w:val="single" w:sz="4" w:space="0" w:color="auto"/>
              <w:left w:val="single" w:sz="4" w:space="0" w:color="auto"/>
              <w:bottom w:val="nil"/>
              <w:right w:val="single" w:sz="4" w:space="0" w:color="auto"/>
            </w:tcBorders>
            <w:vAlign w:val="center"/>
          </w:tcPr>
          <w:p w:rsidR="00B53019" w:rsidRDefault="00B53019" w:rsidP="00C41D3F">
            <w:pPr>
              <w:tabs>
                <w:tab w:val="decimal" w:pos="252"/>
              </w:tabs>
              <w:spacing w:line="240" w:lineRule="auto"/>
              <w:jc w:val="center"/>
              <w:rPr>
                <w:sz w:val="21"/>
                <w:szCs w:val="21"/>
              </w:rPr>
            </w:pPr>
          </w:p>
        </w:tc>
        <w:tc>
          <w:tcPr>
            <w:tcW w:w="1072" w:type="dxa"/>
            <w:tcBorders>
              <w:top w:val="single" w:sz="4" w:space="0" w:color="auto"/>
              <w:left w:val="single" w:sz="4" w:space="0" w:color="auto"/>
              <w:bottom w:val="nil"/>
              <w:right w:val="single" w:sz="4" w:space="0" w:color="auto"/>
            </w:tcBorders>
            <w:vAlign w:val="center"/>
          </w:tcPr>
          <w:p w:rsidR="00B53019" w:rsidRDefault="00B53019" w:rsidP="00C41D3F">
            <w:pPr>
              <w:tabs>
                <w:tab w:val="decimal" w:pos="252"/>
              </w:tabs>
              <w:spacing w:line="240" w:lineRule="auto"/>
              <w:jc w:val="center"/>
              <w:rPr>
                <w:sz w:val="21"/>
                <w:szCs w:val="21"/>
              </w:rPr>
            </w:pPr>
          </w:p>
        </w:tc>
        <w:tc>
          <w:tcPr>
            <w:tcW w:w="1170" w:type="dxa"/>
            <w:tcBorders>
              <w:top w:val="single" w:sz="4" w:space="0" w:color="auto"/>
              <w:left w:val="single" w:sz="4" w:space="0" w:color="auto"/>
              <w:bottom w:val="nil"/>
              <w:right w:val="single" w:sz="4" w:space="0" w:color="auto"/>
            </w:tcBorders>
            <w:vAlign w:val="center"/>
          </w:tcPr>
          <w:p w:rsidR="00B53019" w:rsidRDefault="00B53019" w:rsidP="00C41D3F">
            <w:pPr>
              <w:tabs>
                <w:tab w:val="decimal" w:pos="252"/>
              </w:tabs>
              <w:spacing w:line="240" w:lineRule="auto"/>
              <w:jc w:val="center"/>
              <w:rPr>
                <w:sz w:val="21"/>
                <w:szCs w:val="21"/>
              </w:rPr>
            </w:pPr>
          </w:p>
        </w:tc>
        <w:tc>
          <w:tcPr>
            <w:tcW w:w="1179" w:type="dxa"/>
            <w:tcBorders>
              <w:top w:val="single" w:sz="4" w:space="0" w:color="auto"/>
              <w:left w:val="single" w:sz="4" w:space="0" w:color="auto"/>
              <w:bottom w:val="nil"/>
              <w:right w:val="single" w:sz="4" w:space="0" w:color="auto"/>
            </w:tcBorders>
            <w:vAlign w:val="center"/>
          </w:tcPr>
          <w:p w:rsidR="00B53019" w:rsidRDefault="00B53019" w:rsidP="00C41D3F">
            <w:pPr>
              <w:tabs>
                <w:tab w:val="decimal" w:pos="252"/>
              </w:tabs>
              <w:spacing w:line="240" w:lineRule="auto"/>
              <w:jc w:val="center"/>
              <w:rPr>
                <w:sz w:val="21"/>
                <w:szCs w:val="21"/>
              </w:rPr>
            </w:pPr>
          </w:p>
        </w:tc>
        <w:tc>
          <w:tcPr>
            <w:tcW w:w="1161" w:type="dxa"/>
            <w:tcBorders>
              <w:top w:val="single" w:sz="4" w:space="0" w:color="auto"/>
              <w:left w:val="single" w:sz="4" w:space="0" w:color="auto"/>
              <w:bottom w:val="nil"/>
              <w:right w:val="single" w:sz="4" w:space="0" w:color="auto"/>
            </w:tcBorders>
            <w:vAlign w:val="center"/>
          </w:tcPr>
          <w:p w:rsidR="00B53019" w:rsidRDefault="00B53019" w:rsidP="00C41D3F">
            <w:pPr>
              <w:tabs>
                <w:tab w:val="decimal" w:pos="252"/>
              </w:tabs>
              <w:spacing w:line="240" w:lineRule="auto"/>
              <w:jc w:val="center"/>
              <w:rPr>
                <w:sz w:val="21"/>
                <w:szCs w:val="21"/>
              </w:rPr>
            </w:pPr>
          </w:p>
        </w:tc>
        <w:tc>
          <w:tcPr>
            <w:tcW w:w="1080" w:type="dxa"/>
            <w:tcBorders>
              <w:top w:val="single" w:sz="4" w:space="0" w:color="auto"/>
              <w:left w:val="single" w:sz="4" w:space="0" w:color="auto"/>
              <w:bottom w:val="nil"/>
              <w:right w:val="double" w:sz="4" w:space="0" w:color="auto"/>
            </w:tcBorders>
            <w:vAlign w:val="center"/>
          </w:tcPr>
          <w:p w:rsidR="00B53019" w:rsidRDefault="00B53019" w:rsidP="00C41D3F">
            <w:pPr>
              <w:tabs>
                <w:tab w:val="decimal" w:pos="252"/>
              </w:tabs>
              <w:spacing w:line="240" w:lineRule="auto"/>
              <w:jc w:val="center"/>
              <w:rPr>
                <w:sz w:val="21"/>
                <w:szCs w:val="21"/>
              </w:rPr>
            </w:pPr>
          </w:p>
        </w:tc>
      </w:tr>
      <w:tr w:rsidR="00B53019" w:rsidTr="00C41D3F">
        <w:trPr>
          <w:trHeight w:val="20"/>
          <w:jc w:val="center"/>
        </w:trPr>
        <w:tc>
          <w:tcPr>
            <w:tcW w:w="5655" w:type="dxa"/>
            <w:tcBorders>
              <w:top w:val="nil"/>
              <w:left w:val="double" w:sz="4" w:space="0" w:color="auto"/>
              <w:bottom w:val="nil"/>
              <w:right w:val="single" w:sz="4" w:space="0" w:color="auto"/>
            </w:tcBorders>
            <w:vAlign w:val="center"/>
            <w:hideMark/>
          </w:tcPr>
          <w:p w:rsidR="00B53019" w:rsidRDefault="00B53019" w:rsidP="00C41D3F">
            <w:pPr>
              <w:spacing w:line="240" w:lineRule="auto"/>
              <w:jc w:val="left"/>
              <w:rPr>
                <w:sz w:val="21"/>
                <w:szCs w:val="21"/>
              </w:rPr>
            </w:pPr>
            <w:r>
              <w:rPr>
                <w:sz w:val="21"/>
                <w:szCs w:val="21"/>
              </w:rPr>
              <w:t>High density</w:t>
            </w:r>
          </w:p>
        </w:tc>
        <w:tc>
          <w:tcPr>
            <w:tcW w:w="1178"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0.694</w:t>
            </w:r>
          </w:p>
        </w:tc>
        <w:tc>
          <w:tcPr>
            <w:tcW w:w="1072"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7.64</w:t>
            </w:r>
          </w:p>
        </w:tc>
        <w:tc>
          <w:tcPr>
            <w:tcW w:w="1170"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0.246</w:t>
            </w:r>
          </w:p>
        </w:tc>
        <w:tc>
          <w:tcPr>
            <w:tcW w:w="1179"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5.83</w:t>
            </w:r>
          </w:p>
        </w:tc>
        <w:tc>
          <w:tcPr>
            <w:tcW w:w="1161"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0.497</w:t>
            </w:r>
          </w:p>
        </w:tc>
        <w:tc>
          <w:tcPr>
            <w:tcW w:w="1080" w:type="dxa"/>
            <w:tcBorders>
              <w:top w:val="nil"/>
              <w:left w:val="single" w:sz="4" w:space="0" w:color="auto"/>
              <w:bottom w:val="nil"/>
              <w:right w:val="doub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25.40</w:t>
            </w:r>
          </w:p>
        </w:tc>
      </w:tr>
      <w:tr w:rsidR="00B53019" w:rsidTr="00C41D3F">
        <w:trPr>
          <w:trHeight w:val="20"/>
          <w:jc w:val="center"/>
        </w:trPr>
        <w:tc>
          <w:tcPr>
            <w:tcW w:w="5655" w:type="dxa"/>
            <w:tcBorders>
              <w:top w:val="nil"/>
              <w:left w:val="double" w:sz="4" w:space="0" w:color="auto"/>
              <w:bottom w:val="single" w:sz="4" w:space="0" w:color="auto"/>
              <w:right w:val="single" w:sz="4" w:space="0" w:color="auto"/>
            </w:tcBorders>
            <w:vAlign w:val="center"/>
            <w:hideMark/>
          </w:tcPr>
          <w:p w:rsidR="00B53019" w:rsidRDefault="00B53019" w:rsidP="00C41D3F">
            <w:pPr>
              <w:spacing w:line="240" w:lineRule="auto"/>
              <w:jc w:val="left"/>
              <w:rPr>
                <w:sz w:val="21"/>
                <w:szCs w:val="21"/>
              </w:rPr>
            </w:pPr>
            <w:r>
              <w:rPr>
                <w:sz w:val="21"/>
                <w:szCs w:val="21"/>
              </w:rPr>
              <w:t>High density × presence of at least one kid</w:t>
            </w:r>
          </w:p>
        </w:tc>
        <w:tc>
          <w:tcPr>
            <w:tcW w:w="1178"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-0.416</w:t>
            </w:r>
          </w:p>
        </w:tc>
        <w:tc>
          <w:tcPr>
            <w:tcW w:w="1072"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-2.15</w:t>
            </w:r>
          </w:p>
        </w:tc>
        <w:tc>
          <w:tcPr>
            <w:tcW w:w="1170"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-0.293</w:t>
            </w:r>
          </w:p>
        </w:tc>
        <w:tc>
          <w:tcPr>
            <w:tcW w:w="1179"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-2.95</w:t>
            </w:r>
          </w:p>
        </w:tc>
        <w:tc>
          <w:tcPr>
            <w:tcW w:w="1161"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-0.300</w:t>
            </w:r>
          </w:p>
        </w:tc>
        <w:tc>
          <w:tcPr>
            <w:tcW w:w="1080" w:type="dxa"/>
            <w:tcBorders>
              <w:top w:val="nil"/>
              <w:left w:val="single" w:sz="4" w:space="0" w:color="auto"/>
              <w:bottom w:val="single" w:sz="4" w:space="0" w:color="auto"/>
              <w:right w:val="doub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-11.25</w:t>
            </w:r>
          </w:p>
        </w:tc>
      </w:tr>
      <w:tr w:rsidR="00B53019" w:rsidTr="00C41D3F">
        <w:trPr>
          <w:trHeight w:val="20"/>
          <w:jc w:val="center"/>
        </w:trPr>
        <w:tc>
          <w:tcPr>
            <w:tcW w:w="5655" w:type="dxa"/>
            <w:tcBorders>
              <w:top w:val="single" w:sz="4" w:space="0" w:color="auto"/>
              <w:left w:val="double" w:sz="4" w:space="0" w:color="auto"/>
              <w:bottom w:val="nil"/>
              <w:right w:val="single" w:sz="4" w:space="0" w:color="auto"/>
            </w:tcBorders>
            <w:vAlign w:val="center"/>
            <w:hideMark/>
          </w:tcPr>
          <w:p w:rsidR="00B53019" w:rsidRDefault="00B53019" w:rsidP="00C41D3F">
            <w:pPr>
              <w:spacing w:line="240" w:lineRule="auto"/>
              <w:jc w:val="left"/>
              <w:rPr>
                <w:i/>
                <w:sz w:val="21"/>
                <w:szCs w:val="21"/>
              </w:rPr>
            </w:pPr>
            <w:r>
              <w:rPr>
                <w:i/>
                <w:sz w:val="21"/>
                <w:szCs w:val="21"/>
              </w:rPr>
              <w:t>Vehicle ownership and residence type (base: no vehicles)</w:t>
            </w:r>
          </w:p>
        </w:tc>
        <w:tc>
          <w:tcPr>
            <w:tcW w:w="1178" w:type="dxa"/>
            <w:tcBorders>
              <w:top w:val="single" w:sz="4" w:space="0" w:color="auto"/>
              <w:left w:val="single" w:sz="4" w:space="0" w:color="auto"/>
              <w:bottom w:val="nil"/>
              <w:right w:val="single" w:sz="4" w:space="0" w:color="auto"/>
            </w:tcBorders>
            <w:vAlign w:val="center"/>
          </w:tcPr>
          <w:p w:rsidR="00B53019" w:rsidRDefault="00B53019" w:rsidP="00C41D3F">
            <w:pPr>
              <w:tabs>
                <w:tab w:val="decimal" w:pos="252"/>
              </w:tabs>
              <w:spacing w:line="240" w:lineRule="auto"/>
              <w:jc w:val="center"/>
              <w:rPr>
                <w:sz w:val="21"/>
                <w:szCs w:val="21"/>
              </w:rPr>
            </w:pPr>
          </w:p>
        </w:tc>
        <w:tc>
          <w:tcPr>
            <w:tcW w:w="1072" w:type="dxa"/>
            <w:tcBorders>
              <w:top w:val="single" w:sz="4" w:space="0" w:color="auto"/>
              <w:left w:val="single" w:sz="4" w:space="0" w:color="auto"/>
              <w:bottom w:val="nil"/>
              <w:right w:val="single" w:sz="4" w:space="0" w:color="auto"/>
            </w:tcBorders>
            <w:vAlign w:val="center"/>
          </w:tcPr>
          <w:p w:rsidR="00B53019" w:rsidRDefault="00B53019" w:rsidP="00C41D3F">
            <w:pPr>
              <w:tabs>
                <w:tab w:val="decimal" w:pos="252"/>
              </w:tabs>
              <w:spacing w:line="240" w:lineRule="auto"/>
              <w:jc w:val="center"/>
              <w:rPr>
                <w:sz w:val="21"/>
                <w:szCs w:val="21"/>
              </w:rPr>
            </w:pPr>
          </w:p>
        </w:tc>
        <w:tc>
          <w:tcPr>
            <w:tcW w:w="1170" w:type="dxa"/>
            <w:tcBorders>
              <w:top w:val="nil"/>
              <w:left w:val="single" w:sz="4" w:space="0" w:color="auto"/>
              <w:bottom w:val="nil"/>
              <w:right w:val="single" w:sz="4" w:space="0" w:color="auto"/>
            </w:tcBorders>
            <w:vAlign w:val="center"/>
          </w:tcPr>
          <w:p w:rsidR="00B53019" w:rsidRDefault="00B53019" w:rsidP="00C41D3F">
            <w:pPr>
              <w:tabs>
                <w:tab w:val="decimal" w:pos="252"/>
              </w:tabs>
              <w:spacing w:line="240" w:lineRule="auto"/>
              <w:jc w:val="center"/>
              <w:rPr>
                <w:sz w:val="21"/>
                <w:szCs w:val="21"/>
              </w:rPr>
            </w:pPr>
          </w:p>
        </w:tc>
        <w:tc>
          <w:tcPr>
            <w:tcW w:w="1179" w:type="dxa"/>
            <w:tcBorders>
              <w:top w:val="nil"/>
              <w:left w:val="single" w:sz="4" w:space="0" w:color="auto"/>
              <w:bottom w:val="nil"/>
              <w:right w:val="single" w:sz="4" w:space="0" w:color="auto"/>
            </w:tcBorders>
            <w:vAlign w:val="center"/>
          </w:tcPr>
          <w:p w:rsidR="00B53019" w:rsidRDefault="00B53019" w:rsidP="00C41D3F">
            <w:pPr>
              <w:tabs>
                <w:tab w:val="decimal" w:pos="252"/>
              </w:tabs>
              <w:spacing w:line="240" w:lineRule="auto"/>
              <w:jc w:val="center"/>
              <w:rPr>
                <w:sz w:val="21"/>
                <w:szCs w:val="21"/>
              </w:rPr>
            </w:pPr>
          </w:p>
        </w:tc>
        <w:tc>
          <w:tcPr>
            <w:tcW w:w="1161" w:type="dxa"/>
            <w:tcBorders>
              <w:top w:val="nil"/>
              <w:left w:val="single" w:sz="4" w:space="0" w:color="auto"/>
              <w:bottom w:val="nil"/>
              <w:right w:val="single" w:sz="4" w:space="0" w:color="auto"/>
            </w:tcBorders>
            <w:vAlign w:val="center"/>
          </w:tcPr>
          <w:p w:rsidR="00B53019" w:rsidRDefault="00B53019" w:rsidP="00C41D3F">
            <w:pPr>
              <w:tabs>
                <w:tab w:val="decimal" w:pos="252"/>
              </w:tabs>
              <w:spacing w:line="240" w:lineRule="auto"/>
              <w:jc w:val="center"/>
              <w:rPr>
                <w:sz w:val="21"/>
                <w:szCs w:val="21"/>
              </w:rPr>
            </w:pPr>
          </w:p>
        </w:tc>
        <w:tc>
          <w:tcPr>
            <w:tcW w:w="1080" w:type="dxa"/>
            <w:tcBorders>
              <w:top w:val="nil"/>
              <w:left w:val="single" w:sz="4" w:space="0" w:color="auto"/>
              <w:bottom w:val="nil"/>
              <w:right w:val="double" w:sz="4" w:space="0" w:color="auto"/>
            </w:tcBorders>
            <w:vAlign w:val="center"/>
          </w:tcPr>
          <w:p w:rsidR="00B53019" w:rsidRDefault="00B53019" w:rsidP="00C41D3F">
            <w:pPr>
              <w:tabs>
                <w:tab w:val="decimal" w:pos="252"/>
              </w:tabs>
              <w:spacing w:line="240" w:lineRule="auto"/>
              <w:jc w:val="center"/>
              <w:rPr>
                <w:sz w:val="21"/>
                <w:szCs w:val="21"/>
              </w:rPr>
            </w:pPr>
          </w:p>
        </w:tc>
      </w:tr>
      <w:tr w:rsidR="00B53019" w:rsidTr="00C41D3F">
        <w:trPr>
          <w:trHeight w:val="20"/>
          <w:jc w:val="center"/>
        </w:trPr>
        <w:tc>
          <w:tcPr>
            <w:tcW w:w="5655" w:type="dxa"/>
            <w:tcBorders>
              <w:top w:val="nil"/>
              <w:left w:val="double" w:sz="4" w:space="0" w:color="auto"/>
              <w:bottom w:val="nil"/>
              <w:right w:val="single" w:sz="4" w:space="0" w:color="auto"/>
            </w:tcBorders>
            <w:vAlign w:val="center"/>
            <w:hideMark/>
          </w:tcPr>
          <w:p w:rsidR="00B53019" w:rsidRDefault="00B53019" w:rsidP="00C41D3F">
            <w:pPr>
              <w:spacing w:line="240" w:lineRule="auto"/>
              <w:jc w:val="left"/>
              <w:rPr>
                <w:sz w:val="21"/>
                <w:szCs w:val="21"/>
              </w:rPr>
            </w:pPr>
            <w:r>
              <w:rPr>
                <w:sz w:val="21"/>
                <w:szCs w:val="21"/>
              </w:rPr>
              <w:t>One vehicle and single-family residence</w:t>
            </w:r>
          </w:p>
        </w:tc>
        <w:tc>
          <w:tcPr>
            <w:tcW w:w="1178"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-0.505</w:t>
            </w:r>
          </w:p>
        </w:tc>
        <w:tc>
          <w:tcPr>
            <w:tcW w:w="1072"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-3.51</w:t>
            </w:r>
          </w:p>
        </w:tc>
        <w:tc>
          <w:tcPr>
            <w:tcW w:w="1170"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-0.344</w:t>
            </w:r>
          </w:p>
        </w:tc>
        <w:tc>
          <w:tcPr>
            <w:tcW w:w="1179"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-4.85</w:t>
            </w:r>
          </w:p>
        </w:tc>
        <w:tc>
          <w:tcPr>
            <w:tcW w:w="1161"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-0.606</w:t>
            </w:r>
          </w:p>
        </w:tc>
        <w:tc>
          <w:tcPr>
            <w:tcW w:w="1080" w:type="dxa"/>
            <w:tcBorders>
              <w:top w:val="nil"/>
              <w:left w:val="single" w:sz="4" w:space="0" w:color="auto"/>
              <w:bottom w:val="nil"/>
              <w:right w:val="doub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-21.45</w:t>
            </w:r>
          </w:p>
        </w:tc>
      </w:tr>
      <w:tr w:rsidR="00B53019" w:rsidTr="00C41D3F">
        <w:trPr>
          <w:trHeight w:val="20"/>
          <w:jc w:val="center"/>
        </w:trPr>
        <w:tc>
          <w:tcPr>
            <w:tcW w:w="5655" w:type="dxa"/>
            <w:tcBorders>
              <w:top w:val="nil"/>
              <w:left w:val="double" w:sz="4" w:space="0" w:color="auto"/>
              <w:bottom w:val="nil"/>
              <w:right w:val="single" w:sz="4" w:space="0" w:color="auto"/>
            </w:tcBorders>
            <w:vAlign w:val="center"/>
            <w:hideMark/>
          </w:tcPr>
          <w:p w:rsidR="00B53019" w:rsidRDefault="00B53019" w:rsidP="00C41D3F">
            <w:pPr>
              <w:spacing w:line="240" w:lineRule="auto"/>
              <w:jc w:val="left"/>
              <w:rPr>
                <w:sz w:val="21"/>
                <w:szCs w:val="21"/>
              </w:rPr>
            </w:pPr>
            <w:r>
              <w:rPr>
                <w:sz w:val="21"/>
                <w:szCs w:val="21"/>
              </w:rPr>
              <w:t>Two or more vehicles and single-family residence</w:t>
            </w:r>
          </w:p>
        </w:tc>
        <w:tc>
          <w:tcPr>
            <w:tcW w:w="1178"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-1.207</w:t>
            </w:r>
          </w:p>
        </w:tc>
        <w:tc>
          <w:tcPr>
            <w:tcW w:w="1072"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-8.32</w:t>
            </w:r>
          </w:p>
        </w:tc>
        <w:tc>
          <w:tcPr>
            <w:tcW w:w="1170"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-0.892</w:t>
            </w:r>
          </w:p>
        </w:tc>
        <w:tc>
          <w:tcPr>
            <w:tcW w:w="1179"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-12.58</w:t>
            </w:r>
          </w:p>
        </w:tc>
        <w:tc>
          <w:tcPr>
            <w:tcW w:w="1161"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-1.259</w:t>
            </w:r>
          </w:p>
        </w:tc>
        <w:tc>
          <w:tcPr>
            <w:tcW w:w="1080" w:type="dxa"/>
            <w:tcBorders>
              <w:top w:val="nil"/>
              <w:left w:val="single" w:sz="4" w:space="0" w:color="auto"/>
              <w:bottom w:val="nil"/>
              <w:right w:val="doub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-26.21</w:t>
            </w:r>
          </w:p>
        </w:tc>
      </w:tr>
      <w:tr w:rsidR="00B53019" w:rsidTr="00C41D3F">
        <w:trPr>
          <w:trHeight w:val="20"/>
          <w:jc w:val="center"/>
        </w:trPr>
        <w:tc>
          <w:tcPr>
            <w:tcW w:w="5655" w:type="dxa"/>
            <w:tcBorders>
              <w:top w:val="nil"/>
              <w:left w:val="double" w:sz="4" w:space="0" w:color="auto"/>
              <w:bottom w:val="nil"/>
              <w:right w:val="single" w:sz="4" w:space="0" w:color="auto"/>
            </w:tcBorders>
            <w:vAlign w:val="center"/>
            <w:hideMark/>
          </w:tcPr>
          <w:p w:rsidR="00B53019" w:rsidRDefault="00B53019" w:rsidP="00C41D3F">
            <w:pPr>
              <w:spacing w:line="240" w:lineRule="auto"/>
              <w:jc w:val="left"/>
              <w:rPr>
                <w:sz w:val="21"/>
                <w:szCs w:val="21"/>
              </w:rPr>
            </w:pPr>
            <w:r>
              <w:rPr>
                <w:sz w:val="21"/>
                <w:szCs w:val="21"/>
              </w:rPr>
              <w:t>One vehicle and multi-family residence</w:t>
            </w:r>
          </w:p>
        </w:tc>
        <w:tc>
          <w:tcPr>
            <w:tcW w:w="1178"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-0.653</w:t>
            </w:r>
          </w:p>
        </w:tc>
        <w:tc>
          <w:tcPr>
            <w:tcW w:w="1072"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-5.43</w:t>
            </w:r>
          </w:p>
        </w:tc>
        <w:tc>
          <w:tcPr>
            <w:tcW w:w="1170"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-0.564</w:t>
            </w:r>
          </w:p>
        </w:tc>
        <w:tc>
          <w:tcPr>
            <w:tcW w:w="1179"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-10.57</w:t>
            </w:r>
          </w:p>
        </w:tc>
        <w:tc>
          <w:tcPr>
            <w:tcW w:w="1161"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-0.648</w:t>
            </w:r>
          </w:p>
        </w:tc>
        <w:tc>
          <w:tcPr>
            <w:tcW w:w="1080" w:type="dxa"/>
            <w:tcBorders>
              <w:top w:val="nil"/>
              <w:left w:val="single" w:sz="4" w:space="0" w:color="auto"/>
              <w:bottom w:val="nil"/>
              <w:right w:val="doub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-23.19</w:t>
            </w:r>
          </w:p>
        </w:tc>
      </w:tr>
      <w:tr w:rsidR="00B53019" w:rsidTr="00C41D3F">
        <w:trPr>
          <w:trHeight w:val="20"/>
          <w:jc w:val="center"/>
        </w:trPr>
        <w:tc>
          <w:tcPr>
            <w:tcW w:w="5655" w:type="dxa"/>
            <w:tcBorders>
              <w:top w:val="nil"/>
              <w:left w:val="double" w:sz="4" w:space="0" w:color="auto"/>
              <w:bottom w:val="single" w:sz="4" w:space="0" w:color="auto"/>
              <w:right w:val="single" w:sz="4" w:space="0" w:color="auto"/>
            </w:tcBorders>
            <w:vAlign w:val="center"/>
            <w:hideMark/>
          </w:tcPr>
          <w:p w:rsidR="00B53019" w:rsidRDefault="00B53019" w:rsidP="00C41D3F">
            <w:pPr>
              <w:spacing w:line="240" w:lineRule="auto"/>
              <w:jc w:val="left"/>
              <w:rPr>
                <w:sz w:val="21"/>
                <w:szCs w:val="21"/>
              </w:rPr>
            </w:pPr>
            <w:r>
              <w:rPr>
                <w:sz w:val="21"/>
                <w:szCs w:val="21"/>
              </w:rPr>
              <w:t>Two or more vehicles and multi-family residence</w:t>
            </w:r>
          </w:p>
        </w:tc>
        <w:tc>
          <w:tcPr>
            <w:tcW w:w="1178"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-0.608</w:t>
            </w:r>
          </w:p>
        </w:tc>
        <w:tc>
          <w:tcPr>
            <w:tcW w:w="1072"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-3.79</w:t>
            </w:r>
          </w:p>
        </w:tc>
        <w:tc>
          <w:tcPr>
            <w:tcW w:w="1170"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-0.383</w:t>
            </w:r>
          </w:p>
        </w:tc>
        <w:tc>
          <w:tcPr>
            <w:tcW w:w="1179"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-5.41</w:t>
            </w:r>
          </w:p>
        </w:tc>
        <w:tc>
          <w:tcPr>
            <w:tcW w:w="1161" w:type="dxa"/>
            <w:tcBorders>
              <w:top w:val="nil"/>
              <w:left w:val="single" w:sz="4" w:space="0" w:color="auto"/>
              <w:bottom w:val="single" w:sz="4" w:space="0" w:color="auto"/>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-0.597</w:t>
            </w:r>
          </w:p>
        </w:tc>
        <w:tc>
          <w:tcPr>
            <w:tcW w:w="1080" w:type="dxa"/>
            <w:tcBorders>
              <w:top w:val="nil"/>
              <w:left w:val="single" w:sz="4" w:space="0" w:color="auto"/>
              <w:bottom w:val="single" w:sz="4" w:space="0" w:color="auto"/>
              <w:right w:val="doub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-20.69</w:t>
            </w:r>
          </w:p>
        </w:tc>
      </w:tr>
      <w:tr w:rsidR="00B53019" w:rsidTr="00C41D3F">
        <w:trPr>
          <w:trHeight w:val="20"/>
          <w:jc w:val="center"/>
        </w:trPr>
        <w:tc>
          <w:tcPr>
            <w:tcW w:w="5655" w:type="dxa"/>
            <w:tcBorders>
              <w:top w:val="nil"/>
              <w:left w:val="double" w:sz="4" w:space="0" w:color="auto"/>
              <w:bottom w:val="nil"/>
              <w:right w:val="single" w:sz="4" w:space="0" w:color="auto"/>
            </w:tcBorders>
            <w:vAlign w:val="center"/>
            <w:hideMark/>
          </w:tcPr>
          <w:p w:rsidR="00B53019" w:rsidRDefault="00B53019" w:rsidP="00C41D3F">
            <w:pPr>
              <w:spacing w:line="240" w:lineRule="auto"/>
              <w:jc w:val="left"/>
              <w:rPr>
                <w:sz w:val="21"/>
                <w:szCs w:val="21"/>
              </w:rPr>
            </w:pPr>
            <w:r>
              <w:rPr>
                <w:position w:val="-10"/>
                <w:sz w:val="21"/>
                <w:szCs w:val="21"/>
              </w:rPr>
              <w:object w:dxaOrig="210" w:dyaOrig="255">
                <v:shape id="_x0000_i1092" type="#_x0000_t75" style="width:11.25pt;height:15pt" o:ole="">
                  <v:imagedata r:id="rId140" o:title=""/>
                </v:shape>
                <o:OLEObject Type="Embed" ProgID="Equation.DSMT4" ShapeID="_x0000_i1092" DrawAspect="Content" ObjectID="_1599473254" r:id="rId141"/>
              </w:object>
            </w:r>
          </w:p>
        </w:tc>
        <w:tc>
          <w:tcPr>
            <w:tcW w:w="1178"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w:t>
            </w:r>
          </w:p>
        </w:tc>
        <w:tc>
          <w:tcPr>
            <w:tcW w:w="1072"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w:t>
            </w:r>
          </w:p>
        </w:tc>
        <w:tc>
          <w:tcPr>
            <w:tcW w:w="1170"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0.562</w:t>
            </w:r>
          </w:p>
        </w:tc>
        <w:tc>
          <w:tcPr>
            <w:tcW w:w="1179"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2.24</w:t>
            </w:r>
          </w:p>
        </w:tc>
        <w:tc>
          <w:tcPr>
            <w:tcW w:w="1161" w:type="dxa"/>
            <w:tcBorders>
              <w:top w:val="nil"/>
              <w:left w:val="single" w:sz="4" w:space="0" w:color="auto"/>
              <w:bottom w:val="nil"/>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0.895</w:t>
            </w:r>
          </w:p>
        </w:tc>
        <w:tc>
          <w:tcPr>
            <w:tcW w:w="1080" w:type="dxa"/>
            <w:tcBorders>
              <w:top w:val="nil"/>
              <w:left w:val="single" w:sz="4" w:space="0" w:color="auto"/>
              <w:bottom w:val="nil"/>
              <w:right w:val="doub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2.02</w:t>
            </w:r>
          </w:p>
        </w:tc>
      </w:tr>
      <w:tr w:rsidR="00B53019" w:rsidTr="00C41D3F">
        <w:trPr>
          <w:trHeight w:val="369"/>
          <w:jc w:val="center"/>
        </w:trPr>
        <w:tc>
          <w:tcPr>
            <w:tcW w:w="5655" w:type="dxa"/>
            <w:tcBorders>
              <w:top w:val="nil"/>
              <w:left w:val="double" w:sz="4" w:space="0" w:color="auto"/>
              <w:bottom w:val="double" w:sz="4" w:space="0" w:color="auto"/>
              <w:right w:val="single" w:sz="4" w:space="0" w:color="auto"/>
            </w:tcBorders>
            <w:vAlign w:val="center"/>
            <w:hideMark/>
          </w:tcPr>
          <w:p w:rsidR="00B53019" w:rsidRDefault="00B53019" w:rsidP="00C41D3F">
            <w:pPr>
              <w:spacing w:line="240" w:lineRule="auto"/>
              <w:jc w:val="left"/>
              <w:rPr>
                <w:sz w:val="21"/>
                <w:szCs w:val="21"/>
              </w:rPr>
            </w:pPr>
            <w:r>
              <w:rPr>
                <w:position w:val="-12"/>
                <w:sz w:val="21"/>
                <w:szCs w:val="21"/>
              </w:rPr>
              <w:object w:dxaOrig="240" w:dyaOrig="360">
                <v:shape id="_x0000_i1093" type="#_x0000_t75" style="width:12.75pt;height:18.75pt" o:ole="">
                  <v:imagedata r:id="rId142" o:title=""/>
                </v:shape>
                <o:OLEObject Type="Embed" ProgID="Equation.DSMT4" ShapeID="_x0000_i1093" DrawAspect="Content" ObjectID="_1599473255" r:id="rId143"/>
              </w:object>
            </w:r>
            <w:r>
              <w:rPr>
                <w:sz w:val="21"/>
                <w:szCs w:val="21"/>
              </w:rPr>
              <w:t xml:space="preserve"> (pro-environment attitude)</w:t>
            </w:r>
          </w:p>
          <w:p w:rsidR="00B53019" w:rsidRDefault="00B53019" w:rsidP="00C41D3F">
            <w:pPr>
              <w:spacing w:line="240" w:lineRule="auto"/>
              <w:jc w:val="left"/>
              <w:rPr>
                <w:sz w:val="21"/>
                <w:szCs w:val="21"/>
              </w:rPr>
            </w:pPr>
            <w:r>
              <w:rPr>
                <w:position w:val="-12"/>
                <w:sz w:val="21"/>
                <w:szCs w:val="21"/>
              </w:rPr>
              <w:object w:dxaOrig="279" w:dyaOrig="360">
                <v:shape id="_x0000_i1094" type="#_x0000_t75" style="width:13.5pt;height:18.75pt" o:ole="">
                  <v:imagedata r:id="rId144" o:title=""/>
                </v:shape>
                <o:OLEObject Type="Embed" ProgID="Equation.DSMT4" ShapeID="_x0000_i1094" DrawAspect="Content" ObjectID="_1599473256" r:id="rId145"/>
              </w:object>
            </w:r>
            <w:r>
              <w:rPr>
                <w:sz w:val="21"/>
                <w:szCs w:val="21"/>
              </w:rPr>
              <w:t xml:space="preserve"> (neo-urban lifestyle propensity)</w:t>
            </w:r>
          </w:p>
        </w:tc>
        <w:tc>
          <w:tcPr>
            <w:tcW w:w="1178" w:type="dxa"/>
            <w:tcBorders>
              <w:top w:val="nil"/>
              <w:left w:val="single" w:sz="4" w:space="0" w:color="auto"/>
              <w:bottom w:val="double" w:sz="4" w:space="0" w:color="auto"/>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w:t>
            </w:r>
          </w:p>
          <w:p w:rsidR="00B53019" w:rsidRDefault="00B53019" w:rsidP="00C41D3F">
            <w:pPr>
              <w:tabs>
                <w:tab w:val="decimal" w:pos="252"/>
              </w:tabs>
              <w:spacing w:line="240" w:lineRule="auto"/>
              <w:jc w:val="center"/>
              <w:rPr>
                <w:color w:val="000000"/>
                <w:sz w:val="21"/>
                <w:szCs w:val="21"/>
              </w:rPr>
            </w:pPr>
            <w:r>
              <w:rPr>
                <w:color w:val="000000"/>
                <w:sz w:val="21"/>
                <w:szCs w:val="21"/>
              </w:rPr>
              <w:t>--</w:t>
            </w:r>
          </w:p>
        </w:tc>
        <w:tc>
          <w:tcPr>
            <w:tcW w:w="1072" w:type="dxa"/>
            <w:tcBorders>
              <w:top w:val="nil"/>
              <w:left w:val="single" w:sz="4" w:space="0" w:color="auto"/>
              <w:bottom w:val="double" w:sz="4" w:space="0" w:color="auto"/>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w:t>
            </w:r>
          </w:p>
          <w:p w:rsidR="00B53019" w:rsidRDefault="00B53019" w:rsidP="00C41D3F">
            <w:pPr>
              <w:tabs>
                <w:tab w:val="decimal" w:pos="252"/>
              </w:tabs>
              <w:spacing w:line="240" w:lineRule="auto"/>
              <w:jc w:val="center"/>
              <w:rPr>
                <w:color w:val="000000"/>
                <w:sz w:val="21"/>
                <w:szCs w:val="21"/>
              </w:rPr>
            </w:pPr>
            <w:r>
              <w:rPr>
                <w:color w:val="000000"/>
                <w:sz w:val="21"/>
                <w:szCs w:val="21"/>
              </w:rPr>
              <w:t>--</w:t>
            </w:r>
          </w:p>
        </w:tc>
        <w:tc>
          <w:tcPr>
            <w:tcW w:w="1170" w:type="dxa"/>
            <w:tcBorders>
              <w:top w:val="nil"/>
              <w:left w:val="single" w:sz="4" w:space="0" w:color="auto"/>
              <w:bottom w:val="double" w:sz="4" w:space="0" w:color="auto"/>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w:t>
            </w:r>
          </w:p>
          <w:p w:rsidR="00B53019" w:rsidRDefault="00B53019" w:rsidP="00C41D3F">
            <w:pPr>
              <w:tabs>
                <w:tab w:val="decimal" w:pos="252"/>
              </w:tabs>
              <w:spacing w:line="240" w:lineRule="auto"/>
              <w:jc w:val="center"/>
              <w:rPr>
                <w:color w:val="000000"/>
                <w:sz w:val="21"/>
                <w:szCs w:val="21"/>
              </w:rPr>
            </w:pPr>
            <w:r>
              <w:rPr>
                <w:color w:val="000000"/>
                <w:sz w:val="21"/>
                <w:szCs w:val="21"/>
              </w:rPr>
              <w:t>--</w:t>
            </w:r>
          </w:p>
        </w:tc>
        <w:tc>
          <w:tcPr>
            <w:tcW w:w="1179" w:type="dxa"/>
            <w:tcBorders>
              <w:top w:val="nil"/>
              <w:left w:val="single" w:sz="4" w:space="0" w:color="auto"/>
              <w:bottom w:val="double" w:sz="4" w:space="0" w:color="auto"/>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w:t>
            </w:r>
          </w:p>
          <w:p w:rsidR="00B53019" w:rsidRDefault="00B53019" w:rsidP="00C41D3F">
            <w:pPr>
              <w:tabs>
                <w:tab w:val="decimal" w:pos="252"/>
              </w:tabs>
              <w:spacing w:line="240" w:lineRule="auto"/>
              <w:jc w:val="center"/>
              <w:rPr>
                <w:color w:val="000000"/>
                <w:sz w:val="21"/>
                <w:szCs w:val="21"/>
              </w:rPr>
            </w:pPr>
            <w:r>
              <w:rPr>
                <w:color w:val="000000"/>
                <w:sz w:val="21"/>
                <w:szCs w:val="21"/>
              </w:rPr>
              <w:t>--</w:t>
            </w:r>
          </w:p>
        </w:tc>
        <w:tc>
          <w:tcPr>
            <w:tcW w:w="1161" w:type="dxa"/>
            <w:tcBorders>
              <w:top w:val="nil"/>
              <w:left w:val="single" w:sz="4" w:space="0" w:color="auto"/>
              <w:bottom w:val="double" w:sz="4" w:space="0" w:color="auto"/>
              <w:right w:val="sing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0.883</w:t>
            </w:r>
          </w:p>
          <w:p w:rsidR="00B53019" w:rsidRDefault="00B53019" w:rsidP="00C41D3F">
            <w:pPr>
              <w:tabs>
                <w:tab w:val="decimal" w:pos="252"/>
              </w:tabs>
              <w:spacing w:line="240" w:lineRule="auto"/>
              <w:jc w:val="center"/>
              <w:rPr>
                <w:color w:val="000000"/>
                <w:sz w:val="21"/>
                <w:szCs w:val="21"/>
              </w:rPr>
            </w:pPr>
            <w:r>
              <w:rPr>
                <w:color w:val="000000"/>
                <w:sz w:val="21"/>
                <w:szCs w:val="21"/>
              </w:rPr>
              <w:t>1.151</w:t>
            </w:r>
          </w:p>
        </w:tc>
        <w:tc>
          <w:tcPr>
            <w:tcW w:w="1080" w:type="dxa"/>
            <w:tcBorders>
              <w:top w:val="nil"/>
              <w:left w:val="single" w:sz="4" w:space="0" w:color="auto"/>
              <w:bottom w:val="double" w:sz="4" w:space="0" w:color="auto"/>
              <w:right w:val="double" w:sz="4" w:space="0" w:color="auto"/>
            </w:tcBorders>
            <w:vAlign w:val="center"/>
            <w:hideMark/>
          </w:tcPr>
          <w:p w:rsidR="00B53019" w:rsidRDefault="00B53019" w:rsidP="00C41D3F">
            <w:pPr>
              <w:tabs>
                <w:tab w:val="decimal" w:pos="252"/>
              </w:tabs>
              <w:spacing w:line="240" w:lineRule="auto"/>
              <w:jc w:val="center"/>
              <w:rPr>
                <w:color w:val="000000"/>
                <w:sz w:val="21"/>
                <w:szCs w:val="21"/>
              </w:rPr>
            </w:pPr>
            <w:r>
              <w:rPr>
                <w:color w:val="000000"/>
                <w:sz w:val="21"/>
                <w:szCs w:val="21"/>
              </w:rPr>
              <w:t>2.79</w:t>
            </w:r>
          </w:p>
          <w:p w:rsidR="00B53019" w:rsidRDefault="00B53019" w:rsidP="00C41D3F">
            <w:pPr>
              <w:tabs>
                <w:tab w:val="decimal" w:pos="252"/>
              </w:tabs>
              <w:spacing w:line="240" w:lineRule="auto"/>
              <w:jc w:val="center"/>
              <w:rPr>
                <w:color w:val="000000"/>
                <w:sz w:val="21"/>
                <w:szCs w:val="21"/>
              </w:rPr>
            </w:pPr>
            <w:r>
              <w:rPr>
                <w:color w:val="000000"/>
                <w:sz w:val="21"/>
                <w:szCs w:val="21"/>
              </w:rPr>
              <w:t>2.53</w:t>
            </w:r>
          </w:p>
        </w:tc>
      </w:tr>
    </w:tbl>
    <w:p w:rsidR="00B53019" w:rsidRDefault="00B53019" w:rsidP="00B53019">
      <w:pPr>
        <w:spacing w:line="240" w:lineRule="auto"/>
        <w:jc w:val="left"/>
        <w:sectPr w:rsidR="00B53019" w:rsidSect="0012001D">
          <w:headerReference w:type="first" r:id="rId146"/>
          <w:pgSz w:w="15840" w:h="12240" w:orient="landscape"/>
          <w:pgMar w:top="720" w:right="1440" w:bottom="1440" w:left="1440" w:header="720" w:footer="720" w:gutter="0"/>
          <w:cols w:space="720"/>
          <w:titlePg/>
          <w:docGrid w:linePitch="326"/>
        </w:sectPr>
      </w:pPr>
    </w:p>
    <w:p w:rsidR="00B53019" w:rsidRDefault="00B53019" w:rsidP="00B53019">
      <w:pPr>
        <w:spacing w:line="240" w:lineRule="auto"/>
        <w:ind w:firstLine="720"/>
        <w:rPr>
          <w:szCs w:val="24"/>
        </w:rPr>
      </w:pPr>
      <w:r w:rsidRPr="005C40E3">
        <w:rPr>
          <w:szCs w:val="24"/>
        </w:rPr>
        <w:lastRenderedPageBreak/>
        <w:t>What is particularly noteworthy is that the model coefficients differ in magnitude among the model forms.  This suggests that the use of models that do not account for dependencies may offer erroneous forecasts an</w:t>
      </w:r>
      <w:r>
        <w:rPr>
          <w:szCs w:val="24"/>
        </w:rPr>
        <w:t>d estimates of policy impacts. Also, the auto-</w:t>
      </w:r>
      <w:r w:rsidRPr="005C40E3">
        <w:rPr>
          <w:szCs w:val="24"/>
        </w:rPr>
        <w:t xml:space="preserve">correlation term, </w:t>
      </w:r>
      <w:r w:rsidRPr="001D08DE">
        <w:rPr>
          <w:rFonts w:ascii="Symbol" w:hAnsi="Symbol"/>
          <w:i/>
          <w:szCs w:val="24"/>
        </w:rPr>
        <w:t></w:t>
      </w:r>
      <w:r w:rsidRPr="005C40E3">
        <w:rPr>
          <w:szCs w:val="24"/>
        </w:rPr>
        <w:t>, is statistically significant in both mo</w:t>
      </w:r>
      <w:r>
        <w:rPr>
          <w:szCs w:val="24"/>
        </w:rPr>
        <w:t xml:space="preserve">dels. </w:t>
      </w:r>
      <w:r w:rsidRPr="005C40E3">
        <w:rPr>
          <w:szCs w:val="24"/>
        </w:rPr>
        <w:t>In addition, parameters representing social dependency arising from proximity in the attitudinal space are also statistically significant for both attitudinal constr</w:t>
      </w:r>
      <w:r>
        <w:rPr>
          <w:szCs w:val="24"/>
        </w:rPr>
        <w:t xml:space="preserve">ucts considered in this paper. </w:t>
      </w:r>
      <w:r w:rsidRPr="005C40E3">
        <w:rPr>
          <w:szCs w:val="24"/>
        </w:rPr>
        <w:t xml:space="preserve">They are positive in value, suggesting that diffusion effects are </w:t>
      </w:r>
      <w:r w:rsidRPr="00C13FF8">
        <w:rPr>
          <w:szCs w:val="24"/>
        </w:rPr>
        <w:t>at play</w:t>
      </w:r>
      <w:r>
        <w:rPr>
          <w:szCs w:val="24"/>
        </w:rPr>
        <w:t xml:space="preserve">. Taken together, and comparing coefficients on the non-spatial proximity contributions with the normalized value of one for the spatial proximity contribution, the net result is that both social and spatial proximity contributions are important, statistically significant, and of the same order of magnitude in diffusion effects. </w:t>
      </w:r>
      <w:r w:rsidRPr="00C13FF8">
        <w:rPr>
          <w:szCs w:val="24"/>
        </w:rPr>
        <w:t xml:space="preserve">As more people use shared mobility services, the more visible they become to the rest of the population – both from a spatial perspective and a social (attitudinal and lifestyle) perspective.  </w:t>
      </w:r>
    </w:p>
    <w:p w:rsidR="00B53019" w:rsidRPr="00751FE4" w:rsidRDefault="00B53019" w:rsidP="00B53019">
      <w:pPr>
        <w:spacing w:line="240" w:lineRule="auto"/>
        <w:ind w:firstLine="720"/>
        <w:rPr>
          <w:b/>
          <w:szCs w:val="24"/>
        </w:rPr>
      </w:pPr>
      <w:r w:rsidRPr="00C13FF8">
        <w:rPr>
          <w:szCs w:val="24"/>
        </w:rPr>
        <w:t>Finally, the adjusted composite likelihood ratio test</w:t>
      </w:r>
      <w:r w:rsidRPr="00442A8E">
        <w:rPr>
          <w:szCs w:val="24"/>
        </w:rPr>
        <w:t xml:space="preserve"> (ADCLRT) was used to compare model fit, and it was found that the SORP that accounted for multi-dimensional dependencies performed significantly better than other model </w:t>
      </w:r>
      <w:r>
        <w:rPr>
          <w:szCs w:val="24"/>
        </w:rPr>
        <w:t xml:space="preserve">forms. </w:t>
      </w:r>
      <w:r w:rsidRPr="00442A8E">
        <w:rPr>
          <w:szCs w:val="24"/>
        </w:rPr>
        <w:t>The composite log-likelihood (CLL) function values at conver</w:t>
      </w:r>
      <w:r w:rsidRPr="006C31AE">
        <w:rPr>
          <w:szCs w:val="24"/>
        </w:rPr>
        <w:t xml:space="preserve">gence are respectively -837319, -680959, and -637788 for the aspatial ORP, SORP with only spatial dependency, and SORP with multi-dimensional dependency. The ADCLRT computations yield </w:t>
      </w:r>
      <w:r w:rsidRPr="001D08DE">
        <w:rPr>
          <w:rFonts w:ascii="Symbol" w:hAnsi="Symbol"/>
          <w:szCs w:val="24"/>
        </w:rPr>
        <w:t></w:t>
      </w:r>
      <w:r w:rsidRPr="005C40E3">
        <w:rPr>
          <w:szCs w:val="24"/>
          <w:vertAlign w:val="superscript"/>
        </w:rPr>
        <w:t>2</w:t>
      </w:r>
      <w:r w:rsidRPr="005C40E3">
        <w:rPr>
          <w:szCs w:val="24"/>
        </w:rPr>
        <w:t xml:space="preserve"> statistics that are statistically significant at any level of confidence, demonstrating the importance of accounting for multi-dimensional dependency effects in activity-travel choice models.</w:t>
      </w:r>
    </w:p>
    <w:p w:rsidR="00B53019" w:rsidRDefault="00B53019" w:rsidP="00B53019">
      <w:pPr>
        <w:pStyle w:val="ListParagraph"/>
        <w:spacing w:after="0" w:line="240" w:lineRule="auto"/>
        <w:ind w:left="360"/>
        <w:rPr>
          <w:rFonts w:ascii="Times New Roman" w:hAnsi="Times New Roman"/>
          <w:b/>
          <w:sz w:val="24"/>
          <w:szCs w:val="24"/>
        </w:rPr>
      </w:pPr>
    </w:p>
    <w:p w:rsidR="00B53019" w:rsidRPr="008005FF" w:rsidRDefault="00B53019" w:rsidP="00B53019">
      <w:pPr>
        <w:pStyle w:val="ListParagraph"/>
        <w:numPr>
          <w:ilvl w:val="0"/>
          <w:numId w:val="17"/>
        </w:numPr>
        <w:spacing w:after="0" w:line="240" w:lineRule="auto"/>
        <w:rPr>
          <w:rFonts w:ascii="Times New Roman" w:hAnsi="Times New Roman"/>
          <w:b/>
          <w:sz w:val="24"/>
          <w:szCs w:val="24"/>
        </w:rPr>
      </w:pPr>
      <w:r>
        <w:rPr>
          <w:rFonts w:ascii="Times New Roman" w:hAnsi="Times New Roman"/>
          <w:b/>
          <w:sz w:val="24"/>
          <w:szCs w:val="24"/>
        </w:rPr>
        <w:t>DISCUSSION AND CON</w:t>
      </w:r>
      <w:r w:rsidRPr="008005FF">
        <w:rPr>
          <w:rFonts w:ascii="Times New Roman" w:hAnsi="Times New Roman"/>
          <w:b/>
          <w:sz w:val="24"/>
          <w:szCs w:val="24"/>
        </w:rPr>
        <w:t>C</w:t>
      </w:r>
      <w:r>
        <w:rPr>
          <w:rFonts w:ascii="Times New Roman" w:hAnsi="Times New Roman"/>
          <w:b/>
          <w:sz w:val="24"/>
          <w:szCs w:val="24"/>
        </w:rPr>
        <w:t>L</w:t>
      </w:r>
      <w:r w:rsidRPr="008005FF">
        <w:rPr>
          <w:rFonts w:ascii="Times New Roman" w:hAnsi="Times New Roman"/>
          <w:b/>
          <w:sz w:val="24"/>
          <w:szCs w:val="24"/>
        </w:rPr>
        <w:t>USIONS</w:t>
      </w:r>
    </w:p>
    <w:p w:rsidR="00B53019" w:rsidRDefault="00B53019" w:rsidP="00B53019">
      <w:pPr>
        <w:spacing w:line="240" w:lineRule="auto"/>
        <w:rPr>
          <w:szCs w:val="24"/>
        </w:rPr>
      </w:pPr>
      <w:r>
        <w:rPr>
          <w:szCs w:val="24"/>
        </w:rPr>
        <w:t xml:space="preserve">Individuals interact with one another as an inevitable part of living in a society. People observe what others do, interact and exchange information with others, and modify their own behaviors, choices, attitudes, and goals in response to societal forces. Yet, many travel models continue to ignore the forces of inter-dependency when simulating activity-travel choices. Models (largely in the research domain) that recognize inter-dependency are often limited to accounting for intra-household interactions among family members. Models that purport to capture influences beyond the immediate confines of the household do so through spatial dependency effects that are purely based on measures of geographic proximity. For example, people may purchase environmentally friendly vehicles, bicycle and walk, use transit, or let their children walk to school in response to observing what their neighbors do and interacting with them.  </w:t>
      </w:r>
    </w:p>
    <w:p w:rsidR="00B53019" w:rsidRDefault="00B53019" w:rsidP="00B53019">
      <w:pPr>
        <w:spacing w:line="240" w:lineRule="auto"/>
        <w:ind w:firstLine="720"/>
        <w:rPr>
          <w:szCs w:val="24"/>
        </w:rPr>
      </w:pPr>
      <w:r>
        <w:rPr>
          <w:szCs w:val="24"/>
        </w:rPr>
        <w:t>However, in an era of social media platforms and ubiquitous connectivity, inter-dependencies may no longer be solely influenced by geographic proximity. Rather, the strength of association among individuals may be influenced by attitudes, values,</w:t>
      </w:r>
      <w:bookmarkStart w:id="1" w:name="_Hlk522055201"/>
      <w:r>
        <w:rPr>
          <w:szCs w:val="24"/>
        </w:rPr>
        <w:t xml:space="preserve"> preferences, and perceptions. Those with similar attitudes and lifestyle preferences may interact more closely (for example, in online communities and forums), and such social interactions may lead to reinforcing and snowballing effects of the already held similar attitudes and preferences</w:t>
      </w:r>
      <w:bookmarkEnd w:id="1"/>
      <w:r>
        <w:rPr>
          <w:szCs w:val="24"/>
        </w:rPr>
        <w:t>.</w:t>
      </w:r>
      <w:r>
        <w:rPr>
          <w:rStyle w:val="FootnoteReference"/>
          <w:szCs w:val="24"/>
        </w:rPr>
        <w:footnoteReference w:id="3"/>
      </w:r>
      <w:r>
        <w:rPr>
          <w:szCs w:val="24"/>
        </w:rPr>
        <w:t xml:space="preserve"> </w:t>
      </w:r>
    </w:p>
    <w:p w:rsidR="00B53019" w:rsidRDefault="00B53019" w:rsidP="00B53019">
      <w:pPr>
        <w:spacing w:line="240" w:lineRule="auto"/>
        <w:ind w:firstLine="720"/>
        <w:rPr>
          <w:szCs w:val="24"/>
        </w:rPr>
      </w:pPr>
      <w:r>
        <w:rPr>
          <w:szCs w:val="24"/>
        </w:rPr>
        <w:t xml:space="preserve">This paper makes a fundamental contribution to the literature by proposing an econometric methodology that is capable of simultaneously accounting for both spatial and non-spatial (attitudinal) dependency effects. The model system takes the form of a simultaneous equations model system with latent constructs that describe individual attitudes and lifestyle preferences as </w:t>
      </w:r>
      <w:r>
        <w:rPr>
          <w:szCs w:val="24"/>
        </w:rPr>
        <w:lastRenderedPageBreak/>
        <w:t>a function of measured indicators in survey data. The proximity among individuals with respect to the latent constructs is explicitly incorporated (along with spatial measures of separation) into the weight matrix that captures the strength of association across observations. The formulation is able to disentangle the strength of the inter-dependency due to attitudinal proximity from that due to spatial proximity.</w:t>
      </w:r>
    </w:p>
    <w:p w:rsidR="00B53019" w:rsidRDefault="00B53019" w:rsidP="00B53019">
      <w:pPr>
        <w:spacing w:line="240" w:lineRule="auto"/>
        <w:ind w:firstLine="720"/>
        <w:rPr>
          <w:szCs w:val="24"/>
        </w:rPr>
      </w:pPr>
      <w:r>
        <w:rPr>
          <w:szCs w:val="24"/>
        </w:rPr>
        <w:t xml:space="preserve">The model system is applied to the study of the frequency of use of shared mobility services, including car-sharing and ride-sourcing services. Two latent constructs, representing pro-environmental attitude and preference for a neo-urban lifestyle, are used to account for non-spatial dependency effects. A spatially ordered response model (SORP) is estimated within a larger Generalized Heterogeneous Data Model (GHDM) framework to examine the dependency effects.  It is found that both spatial and non-spatial (attitudinal) dependency effects are significant in explaining the use of emerging shared mobility services and that both of these effects are comparable in magnitude. The model that accounted for both sources of dependency offered statistically better goodness-of-fit than models that ignored one or both sources.  </w:t>
      </w:r>
    </w:p>
    <w:p w:rsidR="00B53019" w:rsidRDefault="00B53019" w:rsidP="00B53019">
      <w:pPr>
        <w:spacing w:line="240" w:lineRule="auto"/>
        <w:ind w:firstLine="720"/>
        <w:rPr>
          <w:szCs w:val="24"/>
        </w:rPr>
      </w:pPr>
      <w:r>
        <w:rPr>
          <w:szCs w:val="24"/>
        </w:rPr>
        <w:t>The model system shows that diffusion effects are at play, not just based on distance but also based on non-spatial attitudinal and lifestyle variables. Such models can help in developing estimates of market adoption of emerging transportation technologies as they capture the diffusion effects engendered by multiple sources. Policy strategies aimed at enhancing shared mobility service usage can be better informed via models that capture various inter-dependency effects.  Agencies interested in seeing greater adoption of these services could identify virtual groups and forums that may be targeted for information campaigns, incentives and rebates, and seeking assistance in spreading the word. Through such mechanisms, agencies may be able to realize significant change in behavior in response to various strategies by leveraging the power of diffusion effects that influence people’s activity-travel choice behaviors.</w:t>
      </w:r>
    </w:p>
    <w:p w:rsidR="00B53019" w:rsidRDefault="00B53019" w:rsidP="00B53019">
      <w:pPr>
        <w:spacing w:line="240" w:lineRule="auto"/>
        <w:rPr>
          <w:szCs w:val="24"/>
        </w:rPr>
      </w:pPr>
    </w:p>
    <w:p w:rsidR="00FA0F7F" w:rsidRPr="0017676A" w:rsidRDefault="00FA0F7F" w:rsidP="00FA0F7F">
      <w:pPr>
        <w:spacing w:line="240" w:lineRule="auto"/>
        <w:rPr>
          <w:b/>
          <w:szCs w:val="24"/>
        </w:rPr>
      </w:pPr>
      <w:r w:rsidRPr="0017676A">
        <w:rPr>
          <w:b/>
          <w:szCs w:val="24"/>
        </w:rPr>
        <w:t>ACKNOWLEDGEMENTS</w:t>
      </w:r>
    </w:p>
    <w:p w:rsidR="00FA0F7F" w:rsidRDefault="00FA0F7F" w:rsidP="00FA0F7F">
      <w:pPr>
        <w:spacing w:line="240" w:lineRule="auto"/>
        <w:rPr>
          <w:color w:val="000000"/>
        </w:rPr>
      </w:pPr>
      <w:r w:rsidRPr="007C4714">
        <w:rPr>
          <w:szCs w:val="24"/>
        </w:rPr>
        <w:t>This research was partially supported by the Center for Teaching Old Models New Tricks (TOMNET)</w:t>
      </w:r>
      <w:r w:rsidRPr="00C90FFB">
        <w:rPr>
          <w:szCs w:val="24"/>
        </w:rPr>
        <w:t xml:space="preserve"> </w:t>
      </w:r>
      <w:r w:rsidRPr="00B86B17">
        <w:rPr>
          <w:szCs w:val="24"/>
        </w:rPr>
        <w:t>(Grant No. 69A3551747116)</w:t>
      </w:r>
      <w:r>
        <w:rPr>
          <w:szCs w:val="24"/>
        </w:rPr>
        <w:t xml:space="preserve"> </w:t>
      </w:r>
      <w:r w:rsidRPr="00C90FFB">
        <w:rPr>
          <w:szCs w:val="24"/>
        </w:rPr>
        <w:t xml:space="preserve">as well as </w:t>
      </w:r>
      <w:r w:rsidRPr="001A1E08">
        <w:rPr>
          <w:szCs w:val="24"/>
        </w:rPr>
        <w:t>the Data-Supported Transportation Operations and Planning (D-STOP) Center</w:t>
      </w:r>
      <w:r>
        <w:rPr>
          <w:szCs w:val="24"/>
        </w:rPr>
        <w:t xml:space="preserve"> </w:t>
      </w:r>
      <w:r w:rsidRPr="00B86B17">
        <w:rPr>
          <w:szCs w:val="24"/>
        </w:rPr>
        <w:t>(Grant No. DTRT13GUTC58)</w:t>
      </w:r>
      <w:r w:rsidRPr="001A1E08">
        <w:rPr>
          <w:szCs w:val="24"/>
        </w:rPr>
        <w:t xml:space="preserve">, both of which are Tier 1 University Transportation Centers sponsored </w:t>
      </w:r>
      <w:r w:rsidRPr="007C4714">
        <w:rPr>
          <w:szCs w:val="24"/>
        </w:rPr>
        <w:t>by the US Department of Transportation</w:t>
      </w:r>
      <w:r w:rsidRPr="001A1E08">
        <w:rPr>
          <w:szCs w:val="24"/>
        </w:rPr>
        <w:t xml:space="preserve">. </w:t>
      </w:r>
      <w:r w:rsidRPr="00AF56F9">
        <w:rPr>
          <w:szCs w:val="24"/>
        </w:rPr>
        <w:t>The authors are grateful to Lisa Macias for her help in formatting this document</w:t>
      </w:r>
      <w:r>
        <w:rPr>
          <w:szCs w:val="24"/>
        </w:rPr>
        <w:t xml:space="preserve">. </w:t>
      </w:r>
      <w:r>
        <w:rPr>
          <w:color w:val="000000"/>
        </w:rPr>
        <w:t>Two anonymous reviewers provided useful comments on an earlier version of this paper.</w:t>
      </w:r>
    </w:p>
    <w:p w:rsidR="00FA0F7F" w:rsidRDefault="00FA0F7F" w:rsidP="00FA0F7F">
      <w:pPr>
        <w:spacing w:line="240" w:lineRule="auto"/>
        <w:rPr>
          <w:szCs w:val="24"/>
        </w:rPr>
      </w:pPr>
    </w:p>
    <w:p w:rsidR="00B53019" w:rsidRPr="00415F1D" w:rsidRDefault="00B53019" w:rsidP="00B53019">
      <w:pPr>
        <w:spacing w:line="240" w:lineRule="auto"/>
        <w:rPr>
          <w:b/>
          <w:szCs w:val="24"/>
        </w:rPr>
      </w:pPr>
      <w:r>
        <w:rPr>
          <w:b/>
          <w:szCs w:val="24"/>
        </w:rPr>
        <w:t>REFERENCES</w:t>
      </w:r>
    </w:p>
    <w:p w:rsidR="00B53019" w:rsidRDefault="00B53019" w:rsidP="00B53019">
      <w:pPr>
        <w:spacing w:line="240" w:lineRule="auto"/>
        <w:ind w:left="360" w:hanging="360"/>
        <w:rPr>
          <w:szCs w:val="24"/>
          <w:lang w:val="pt-BR"/>
        </w:rPr>
      </w:pPr>
      <w:r>
        <w:rPr>
          <w:szCs w:val="24"/>
          <w:lang w:val="pt-BR"/>
        </w:rPr>
        <w:t>Adams, B.N. (1967)</w:t>
      </w:r>
      <w:r w:rsidRPr="009E7F4A">
        <w:rPr>
          <w:szCs w:val="24"/>
          <w:lang w:val="pt-BR"/>
        </w:rPr>
        <w:t xml:space="preserve"> Interaction </w:t>
      </w:r>
      <w:r>
        <w:rPr>
          <w:szCs w:val="24"/>
          <w:lang w:val="pt-BR"/>
        </w:rPr>
        <w:t>Theory and the Social N</w:t>
      </w:r>
      <w:r w:rsidRPr="009E7F4A">
        <w:rPr>
          <w:szCs w:val="24"/>
          <w:lang w:val="pt-BR"/>
        </w:rPr>
        <w:t xml:space="preserve">etwork. </w:t>
      </w:r>
      <w:r w:rsidRPr="009C064E">
        <w:rPr>
          <w:i/>
          <w:szCs w:val="24"/>
          <w:lang w:val="pt-BR"/>
        </w:rPr>
        <w:t>Sociometry</w:t>
      </w:r>
      <w:r w:rsidRPr="009E7F4A">
        <w:rPr>
          <w:szCs w:val="24"/>
          <w:lang w:val="pt-BR"/>
        </w:rPr>
        <w:t>, 64-78.</w:t>
      </w:r>
    </w:p>
    <w:p w:rsidR="00B53019" w:rsidRDefault="00B53019" w:rsidP="00B53019">
      <w:pPr>
        <w:spacing w:line="240" w:lineRule="auto"/>
        <w:ind w:left="360" w:hanging="360"/>
        <w:rPr>
          <w:szCs w:val="24"/>
          <w:lang w:val="pt-BR"/>
        </w:rPr>
      </w:pPr>
      <w:r>
        <w:rPr>
          <w:szCs w:val="24"/>
          <w:lang w:val="pt-BR"/>
        </w:rPr>
        <w:t>Ajzen, I. (1991) The T</w:t>
      </w:r>
      <w:r w:rsidRPr="00A3156F">
        <w:rPr>
          <w:szCs w:val="24"/>
          <w:lang w:val="pt-BR"/>
        </w:rPr>
        <w:t>heory of Planned Behaviour</w:t>
      </w:r>
      <w:r>
        <w:rPr>
          <w:szCs w:val="24"/>
          <w:lang w:val="pt-BR"/>
        </w:rPr>
        <w:t>.</w:t>
      </w:r>
      <w:r w:rsidRPr="00A3156F">
        <w:rPr>
          <w:szCs w:val="24"/>
          <w:lang w:val="pt-BR"/>
        </w:rPr>
        <w:t xml:space="preserve"> </w:t>
      </w:r>
      <w:r w:rsidRPr="009B52DB">
        <w:rPr>
          <w:i/>
          <w:szCs w:val="24"/>
          <w:lang w:val="pt-BR"/>
        </w:rPr>
        <w:t>Organizational Behavior and Human Decision Processes</w:t>
      </w:r>
      <w:r w:rsidRPr="00A3156F">
        <w:rPr>
          <w:szCs w:val="24"/>
          <w:lang w:val="pt-BR"/>
        </w:rPr>
        <w:t>, 50,</w:t>
      </w:r>
      <w:r w:rsidRPr="009B52DB">
        <w:rPr>
          <w:szCs w:val="24"/>
          <w:lang w:val="pt-BR"/>
        </w:rPr>
        <w:t xml:space="preserve"> </w:t>
      </w:r>
      <w:r w:rsidRPr="00A3156F">
        <w:rPr>
          <w:szCs w:val="24"/>
          <w:lang w:val="pt-BR"/>
        </w:rPr>
        <w:t>179</w:t>
      </w:r>
      <w:r>
        <w:rPr>
          <w:szCs w:val="24"/>
          <w:lang w:val="pt-BR"/>
        </w:rPr>
        <w:t>-</w:t>
      </w:r>
      <w:r w:rsidRPr="00A3156F">
        <w:rPr>
          <w:szCs w:val="24"/>
          <w:lang w:val="pt-BR"/>
        </w:rPr>
        <w:t>211</w:t>
      </w:r>
      <w:r>
        <w:rPr>
          <w:szCs w:val="24"/>
          <w:lang w:val="pt-BR"/>
        </w:rPr>
        <w:t>.</w:t>
      </w:r>
    </w:p>
    <w:p w:rsidR="00B53019" w:rsidRDefault="00B53019" w:rsidP="00B53019">
      <w:pPr>
        <w:spacing w:line="240" w:lineRule="auto"/>
        <w:ind w:left="360" w:hanging="360"/>
        <w:rPr>
          <w:szCs w:val="24"/>
          <w:lang w:val="pt-BR"/>
        </w:rPr>
      </w:pPr>
      <w:r>
        <w:rPr>
          <w:szCs w:val="24"/>
          <w:lang w:val="pt-BR"/>
        </w:rPr>
        <w:t>Alves, H. (2018)</w:t>
      </w:r>
      <w:r w:rsidRPr="009E7F4A">
        <w:rPr>
          <w:szCs w:val="24"/>
          <w:lang w:val="pt-BR"/>
        </w:rPr>
        <w:t xml:space="preserve"> Sharing Rare Attitudes Attracts. </w:t>
      </w:r>
      <w:r w:rsidRPr="009C064E">
        <w:rPr>
          <w:i/>
          <w:szCs w:val="24"/>
          <w:lang w:val="pt-BR"/>
        </w:rPr>
        <w:t>Personality and Social Psychology Bulletin</w:t>
      </w:r>
      <w:r w:rsidRPr="009E7F4A">
        <w:rPr>
          <w:szCs w:val="24"/>
          <w:lang w:val="pt-BR"/>
        </w:rPr>
        <w:t xml:space="preserve">, </w:t>
      </w:r>
      <w:r w:rsidR="00591DE5">
        <w:rPr>
          <w:szCs w:val="24"/>
          <w:lang w:val="pt-BR"/>
        </w:rPr>
        <w:t xml:space="preserve">44(8), </w:t>
      </w:r>
      <w:r w:rsidR="00591DE5">
        <w:rPr>
          <w:rStyle w:val="articlepagerange"/>
        </w:rPr>
        <w:t>1270-1283</w:t>
      </w:r>
      <w:r w:rsidRPr="009E7F4A">
        <w:rPr>
          <w:szCs w:val="24"/>
          <w:lang w:val="pt-BR"/>
        </w:rPr>
        <w:t>.</w:t>
      </w:r>
    </w:p>
    <w:p w:rsidR="00B53019" w:rsidRPr="009F441C" w:rsidRDefault="00B53019" w:rsidP="00B53019">
      <w:pPr>
        <w:spacing w:line="240" w:lineRule="auto"/>
        <w:ind w:left="360" w:hanging="360"/>
        <w:rPr>
          <w:szCs w:val="24"/>
          <w:lang w:val="pt-BR"/>
        </w:rPr>
      </w:pPr>
      <w:r>
        <w:rPr>
          <w:szCs w:val="24"/>
          <w:lang w:val="pt-BR"/>
        </w:rPr>
        <w:t xml:space="preserve">Anable, J. (2005) </w:t>
      </w:r>
      <w:r w:rsidRPr="009F441C">
        <w:rPr>
          <w:szCs w:val="24"/>
          <w:lang w:val="pt-BR"/>
        </w:rPr>
        <w:t>‘Complacent Car Addicts’ or ‘Aspiring Environm</w:t>
      </w:r>
      <w:r>
        <w:rPr>
          <w:szCs w:val="24"/>
          <w:lang w:val="pt-BR"/>
        </w:rPr>
        <w:t>entalists’? Identifying Travel Behaviour Segments Using Attitude T</w:t>
      </w:r>
      <w:r w:rsidRPr="009F441C">
        <w:rPr>
          <w:szCs w:val="24"/>
          <w:lang w:val="pt-BR"/>
        </w:rPr>
        <w:t>heory</w:t>
      </w:r>
      <w:r>
        <w:rPr>
          <w:szCs w:val="24"/>
          <w:lang w:val="pt-BR"/>
        </w:rPr>
        <w:t xml:space="preserve">. </w:t>
      </w:r>
      <w:r>
        <w:rPr>
          <w:i/>
          <w:szCs w:val="24"/>
          <w:lang w:val="pt-BR"/>
        </w:rPr>
        <w:t>Transport Policy</w:t>
      </w:r>
      <w:r>
        <w:rPr>
          <w:szCs w:val="24"/>
          <w:lang w:val="pt-BR"/>
        </w:rPr>
        <w:t xml:space="preserve">, 12(1), 65-78. </w:t>
      </w:r>
    </w:p>
    <w:p w:rsidR="00B53019" w:rsidRPr="009B52DB" w:rsidRDefault="00B53019" w:rsidP="00B53019">
      <w:pPr>
        <w:spacing w:line="240" w:lineRule="auto"/>
        <w:ind w:left="360" w:hanging="360"/>
        <w:rPr>
          <w:szCs w:val="24"/>
          <w:lang w:val="pt-BR"/>
        </w:rPr>
      </w:pPr>
      <w:r>
        <w:rPr>
          <w:szCs w:val="24"/>
          <w:lang w:val="pt-BR"/>
        </w:rPr>
        <w:t>Arentze, T.</w:t>
      </w:r>
      <w:r w:rsidRPr="00A3156F">
        <w:rPr>
          <w:szCs w:val="24"/>
          <w:lang w:val="pt-BR"/>
        </w:rPr>
        <w:t xml:space="preserve">A. and </w:t>
      </w:r>
      <w:r>
        <w:rPr>
          <w:szCs w:val="24"/>
          <w:lang w:val="pt-BR"/>
        </w:rPr>
        <w:t>H.</w:t>
      </w:r>
      <w:r w:rsidRPr="00A3156F">
        <w:rPr>
          <w:szCs w:val="24"/>
          <w:lang w:val="pt-BR"/>
        </w:rPr>
        <w:t xml:space="preserve">J.P. </w:t>
      </w:r>
      <w:r>
        <w:rPr>
          <w:szCs w:val="24"/>
          <w:lang w:val="pt-BR"/>
        </w:rPr>
        <w:t>Timmermans (2008)</w:t>
      </w:r>
      <w:r w:rsidRPr="00A3156F">
        <w:rPr>
          <w:szCs w:val="24"/>
          <w:lang w:val="pt-BR"/>
        </w:rPr>
        <w:t xml:space="preserve"> Social Network, Social Interactio</w:t>
      </w:r>
      <w:r>
        <w:rPr>
          <w:szCs w:val="24"/>
          <w:lang w:val="pt-BR"/>
        </w:rPr>
        <w:t xml:space="preserve">n, and Activity-Travel Behavior: </w:t>
      </w:r>
      <w:r w:rsidRPr="009B52DB">
        <w:rPr>
          <w:szCs w:val="24"/>
          <w:lang w:val="pt-BR"/>
        </w:rPr>
        <w:t>A Framework for Microsimulation</w:t>
      </w:r>
      <w:r>
        <w:rPr>
          <w:szCs w:val="24"/>
          <w:lang w:val="pt-BR"/>
        </w:rPr>
        <w:t xml:space="preserve">. </w:t>
      </w:r>
      <w:r w:rsidRPr="009B52DB">
        <w:rPr>
          <w:i/>
          <w:iCs/>
          <w:szCs w:val="24"/>
        </w:rPr>
        <w:t>Environment and Planning B</w:t>
      </w:r>
      <w:r>
        <w:rPr>
          <w:i/>
          <w:iCs/>
          <w:szCs w:val="24"/>
        </w:rPr>
        <w:t xml:space="preserve">, </w:t>
      </w:r>
      <w:r w:rsidRPr="009B52DB">
        <w:rPr>
          <w:iCs/>
          <w:szCs w:val="24"/>
        </w:rPr>
        <w:t>35</w:t>
      </w:r>
      <w:r w:rsidRPr="009B52DB">
        <w:rPr>
          <w:szCs w:val="24"/>
        </w:rPr>
        <w:t>(6), 1012-1027.</w:t>
      </w:r>
    </w:p>
    <w:p w:rsidR="00B53019" w:rsidRPr="00A3156F" w:rsidRDefault="00B53019" w:rsidP="00B53019">
      <w:pPr>
        <w:spacing w:line="240" w:lineRule="auto"/>
        <w:ind w:left="360" w:hanging="360"/>
        <w:rPr>
          <w:szCs w:val="24"/>
          <w:lang w:val="pt-BR"/>
        </w:rPr>
      </w:pPr>
      <w:r>
        <w:rPr>
          <w:szCs w:val="24"/>
          <w:lang w:val="pt-BR"/>
        </w:rPr>
        <w:t>Arentze, T.A.</w:t>
      </w:r>
      <w:r w:rsidRPr="00A3156F">
        <w:rPr>
          <w:szCs w:val="24"/>
          <w:lang w:val="pt-BR"/>
        </w:rPr>
        <w:t xml:space="preserve"> </w:t>
      </w:r>
      <w:r>
        <w:rPr>
          <w:szCs w:val="24"/>
          <w:lang w:val="pt-BR"/>
        </w:rPr>
        <w:t xml:space="preserve">and </w:t>
      </w:r>
      <w:r w:rsidRPr="00A3156F">
        <w:rPr>
          <w:szCs w:val="24"/>
          <w:lang w:val="pt-BR"/>
        </w:rPr>
        <w:t>H.J.P.</w:t>
      </w:r>
      <w:r>
        <w:rPr>
          <w:szCs w:val="24"/>
          <w:lang w:val="pt-BR"/>
        </w:rPr>
        <w:t xml:space="preserve">Timmermans (2009) </w:t>
      </w:r>
      <w:r w:rsidRPr="00A3156F">
        <w:rPr>
          <w:szCs w:val="24"/>
          <w:lang w:val="pt-BR"/>
        </w:rPr>
        <w:t xml:space="preserve">A </w:t>
      </w:r>
      <w:r>
        <w:rPr>
          <w:szCs w:val="24"/>
          <w:lang w:val="pt-BR"/>
        </w:rPr>
        <w:t>Need-Based Model o</w:t>
      </w:r>
      <w:r w:rsidRPr="00A3156F">
        <w:rPr>
          <w:szCs w:val="24"/>
          <w:lang w:val="pt-BR"/>
        </w:rPr>
        <w:t>f</w:t>
      </w:r>
      <w:r>
        <w:rPr>
          <w:szCs w:val="24"/>
          <w:lang w:val="pt-BR"/>
        </w:rPr>
        <w:t xml:space="preserve"> </w:t>
      </w:r>
      <w:r w:rsidRPr="00A3156F">
        <w:rPr>
          <w:szCs w:val="24"/>
          <w:lang w:val="pt-BR"/>
        </w:rPr>
        <w:t xml:space="preserve">Multi-Day, Multi-Person Activity Generation. </w:t>
      </w:r>
      <w:r w:rsidRPr="009B52DB">
        <w:rPr>
          <w:i/>
          <w:szCs w:val="24"/>
          <w:lang w:val="pt-BR"/>
        </w:rPr>
        <w:t xml:space="preserve">Transportation Research </w:t>
      </w:r>
      <w:r>
        <w:rPr>
          <w:i/>
          <w:szCs w:val="24"/>
          <w:lang w:val="pt-BR"/>
        </w:rPr>
        <w:t xml:space="preserve">Part </w:t>
      </w:r>
      <w:r w:rsidRPr="009B52DB">
        <w:rPr>
          <w:i/>
          <w:szCs w:val="24"/>
          <w:lang w:val="pt-BR"/>
        </w:rPr>
        <w:t>B</w:t>
      </w:r>
      <w:r>
        <w:rPr>
          <w:szCs w:val="24"/>
          <w:lang w:val="pt-BR"/>
        </w:rPr>
        <w:t>,</w:t>
      </w:r>
      <w:r w:rsidRPr="00A3156F">
        <w:rPr>
          <w:szCs w:val="24"/>
          <w:lang w:val="pt-BR"/>
        </w:rPr>
        <w:t xml:space="preserve"> 43(2),</w:t>
      </w:r>
      <w:r>
        <w:rPr>
          <w:szCs w:val="24"/>
          <w:lang w:val="pt-BR"/>
        </w:rPr>
        <w:t xml:space="preserve"> </w:t>
      </w:r>
      <w:r w:rsidRPr="00A3156F">
        <w:rPr>
          <w:szCs w:val="24"/>
          <w:lang w:val="pt-BR"/>
        </w:rPr>
        <w:t>251</w:t>
      </w:r>
      <w:r>
        <w:rPr>
          <w:szCs w:val="24"/>
          <w:lang w:val="pt-BR"/>
        </w:rPr>
        <w:t>-</w:t>
      </w:r>
      <w:r w:rsidRPr="00A3156F">
        <w:rPr>
          <w:szCs w:val="24"/>
          <w:lang w:val="pt-BR"/>
        </w:rPr>
        <w:t>265.</w:t>
      </w:r>
    </w:p>
    <w:p w:rsidR="00B53019" w:rsidRPr="00415CA9" w:rsidRDefault="00B53019" w:rsidP="00B53019">
      <w:pPr>
        <w:spacing w:line="240" w:lineRule="auto"/>
        <w:ind w:left="360" w:hanging="360"/>
        <w:rPr>
          <w:szCs w:val="24"/>
          <w:lang w:val="pt-BR"/>
        </w:rPr>
      </w:pPr>
      <w:r w:rsidRPr="00415CA9">
        <w:rPr>
          <w:szCs w:val="24"/>
          <w:lang w:val="pt-BR"/>
        </w:rPr>
        <w:lastRenderedPageBreak/>
        <w:t>Astroza, S., V.M. Garikapati, C.R. Bhat, R.M. Pendya</w:t>
      </w:r>
      <w:r>
        <w:rPr>
          <w:szCs w:val="24"/>
          <w:lang w:val="pt-BR"/>
        </w:rPr>
        <w:t xml:space="preserve">la, P.S. Lavieri, and F. Dias (2017) </w:t>
      </w:r>
      <w:r w:rsidRPr="00415CA9">
        <w:rPr>
          <w:szCs w:val="24"/>
          <w:lang w:val="pt-BR"/>
        </w:rPr>
        <w:t>Analysis of the Impact of Technology Use on Multi-Modality and A</w:t>
      </w:r>
      <w:r>
        <w:rPr>
          <w:szCs w:val="24"/>
          <w:lang w:val="pt-BR"/>
        </w:rPr>
        <w:t>ctivity-Travel Characteristics.</w:t>
      </w:r>
      <w:r w:rsidRPr="00415CA9">
        <w:rPr>
          <w:szCs w:val="24"/>
          <w:lang w:val="pt-BR"/>
        </w:rPr>
        <w:t xml:space="preserve"> </w:t>
      </w:r>
      <w:r w:rsidRPr="00FD4399">
        <w:rPr>
          <w:i/>
          <w:szCs w:val="24"/>
          <w:lang w:val="pt-BR"/>
        </w:rPr>
        <w:t>Transportation Research Record</w:t>
      </w:r>
      <w:r w:rsidRPr="00415CA9">
        <w:rPr>
          <w:szCs w:val="24"/>
          <w:lang w:val="pt-BR"/>
        </w:rPr>
        <w:t xml:space="preserve">, </w:t>
      </w:r>
      <w:r>
        <w:rPr>
          <w:i/>
          <w:szCs w:val="24"/>
          <w:lang w:val="pt-BR"/>
        </w:rPr>
        <w:t>Journal of the Transportation Research Board</w:t>
      </w:r>
      <w:r>
        <w:rPr>
          <w:szCs w:val="24"/>
          <w:lang w:val="pt-BR"/>
        </w:rPr>
        <w:t xml:space="preserve"> 2666, 19-28.</w:t>
      </w:r>
    </w:p>
    <w:p w:rsidR="00B53019" w:rsidRPr="00A3156F" w:rsidRDefault="00B53019" w:rsidP="00B53019">
      <w:pPr>
        <w:spacing w:line="240" w:lineRule="auto"/>
        <w:ind w:left="360" w:hanging="360"/>
        <w:rPr>
          <w:szCs w:val="24"/>
          <w:lang w:val="pt-BR"/>
        </w:rPr>
      </w:pPr>
      <w:r>
        <w:rPr>
          <w:szCs w:val="24"/>
          <w:lang w:val="pt-BR"/>
        </w:rPr>
        <w:t>Axhausen, K.W</w:t>
      </w:r>
      <w:r w:rsidRPr="00A3156F">
        <w:rPr>
          <w:szCs w:val="24"/>
          <w:lang w:val="pt-BR"/>
        </w:rPr>
        <w:t xml:space="preserve">. </w:t>
      </w:r>
      <w:r>
        <w:rPr>
          <w:szCs w:val="24"/>
          <w:lang w:val="pt-BR"/>
        </w:rPr>
        <w:t xml:space="preserve">(2008) </w:t>
      </w:r>
      <w:r w:rsidRPr="00A3156F">
        <w:rPr>
          <w:szCs w:val="24"/>
          <w:lang w:val="pt-BR"/>
        </w:rPr>
        <w:t>Social N</w:t>
      </w:r>
      <w:r>
        <w:rPr>
          <w:szCs w:val="24"/>
          <w:lang w:val="pt-BR"/>
        </w:rPr>
        <w:t>etworks, Mobility Biographies, a</w:t>
      </w:r>
      <w:r w:rsidRPr="00A3156F">
        <w:rPr>
          <w:szCs w:val="24"/>
          <w:lang w:val="pt-BR"/>
        </w:rPr>
        <w:t xml:space="preserve">nd Travel: Survey Challenges. </w:t>
      </w:r>
      <w:r w:rsidRPr="009B52DB">
        <w:rPr>
          <w:i/>
          <w:szCs w:val="24"/>
          <w:lang w:val="pt-BR"/>
        </w:rPr>
        <w:t>Environment and Planning B</w:t>
      </w:r>
      <w:r w:rsidRPr="00FD4399">
        <w:rPr>
          <w:szCs w:val="24"/>
          <w:lang w:val="pt-BR"/>
        </w:rPr>
        <w:t>,</w:t>
      </w:r>
      <w:r w:rsidRPr="00A3156F">
        <w:rPr>
          <w:szCs w:val="24"/>
          <w:lang w:val="pt-BR"/>
        </w:rPr>
        <w:t xml:space="preserve"> 35(6),</w:t>
      </w:r>
      <w:r>
        <w:rPr>
          <w:szCs w:val="24"/>
          <w:lang w:val="pt-BR"/>
        </w:rPr>
        <w:t xml:space="preserve"> </w:t>
      </w:r>
      <w:r w:rsidRPr="00A3156F">
        <w:rPr>
          <w:szCs w:val="24"/>
          <w:lang w:val="pt-BR"/>
        </w:rPr>
        <w:t>981</w:t>
      </w:r>
      <w:r>
        <w:rPr>
          <w:szCs w:val="24"/>
          <w:lang w:val="pt-BR"/>
        </w:rPr>
        <w:t>-</w:t>
      </w:r>
      <w:r w:rsidRPr="00A3156F">
        <w:rPr>
          <w:szCs w:val="24"/>
          <w:lang w:val="pt-BR"/>
        </w:rPr>
        <w:t>996</w:t>
      </w:r>
      <w:r>
        <w:rPr>
          <w:szCs w:val="24"/>
          <w:lang w:val="pt-BR"/>
        </w:rPr>
        <w:t>.</w:t>
      </w:r>
    </w:p>
    <w:p w:rsidR="00B53019" w:rsidRPr="00BB5EC2" w:rsidRDefault="00B53019" w:rsidP="00B53019">
      <w:pPr>
        <w:spacing w:line="240" w:lineRule="auto"/>
        <w:ind w:left="360" w:hanging="360"/>
        <w:rPr>
          <w:szCs w:val="24"/>
          <w:lang w:val="pt-BR"/>
        </w:rPr>
      </w:pPr>
      <w:r w:rsidRPr="00BB5EC2">
        <w:rPr>
          <w:szCs w:val="24"/>
          <w:lang w:val="pt-BR"/>
        </w:rPr>
        <w:t xml:space="preserve">Bagley, M.N. and P.L. Mokhtarian (2002) The Impact of Residential Neighborhood Type on Travel Behavior: A Structural Equation Modeling Approach. </w:t>
      </w:r>
      <w:r w:rsidRPr="00BB5EC2">
        <w:rPr>
          <w:i/>
          <w:szCs w:val="24"/>
          <w:lang w:val="pt-BR"/>
        </w:rPr>
        <w:t>Annals of Regional Science</w:t>
      </w:r>
      <w:r w:rsidRPr="00BB5EC2">
        <w:rPr>
          <w:szCs w:val="24"/>
          <w:lang w:val="pt-BR"/>
        </w:rPr>
        <w:t>, 36, 279–297.</w:t>
      </w:r>
    </w:p>
    <w:p w:rsidR="00B53019" w:rsidRPr="00BB5EC2" w:rsidRDefault="00B53019" w:rsidP="00B53019">
      <w:pPr>
        <w:spacing w:line="240" w:lineRule="auto"/>
        <w:ind w:left="360" w:hanging="360"/>
        <w:rPr>
          <w:szCs w:val="24"/>
          <w:lang w:val="pt-BR"/>
        </w:rPr>
      </w:pPr>
      <w:r w:rsidRPr="00BB5EC2">
        <w:rPr>
          <w:szCs w:val="24"/>
          <w:shd w:val="clear" w:color="auto" w:fill="FFFFFF"/>
        </w:rPr>
        <w:t xml:space="preserve">Baptista, P., S. Melo, and C. Rolim (2014) Energy, Environmental and Mobility Impacts of Car-Sharing Systems. Empirical Results from Lisbon, Portugal. </w:t>
      </w:r>
      <w:r w:rsidRPr="00BB5EC2">
        <w:rPr>
          <w:i/>
          <w:iCs/>
          <w:szCs w:val="24"/>
          <w:shd w:val="clear" w:color="auto" w:fill="FFFFFF"/>
        </w:rPr>
        <w:t>Procedia-Social and Behavioral Sciences</w:t>
      </w:r>
      <w:r w:rsidRPr="00BB5EC2">
        <w:rPr>
          <w:szCs w:val="24"/>
          <w:shd w:val="clear" w:color="auto" w:fill="FFFFFF"/>
        </w:rPr>
        <w:t>, </w:t>
      </w:r>
      <w:r w:rsidRPr="00BB5EC2">
        <w:rPr>
          <w:iCs/>
          <w:szCs w:val="24"/>
          <w:shd w:val="clear" w:color="auto" w:fill="FFFFFF"/>
        </w:rPr>
        <w:t>111</w:t>
      </w:r>
      <w:r w:rsidRPr="00BB5EC2">
        <w:rPr>
          <w:szCs w:val="24"/>
          <w:shd w:val="clear" w:color="auto" w:fill="FFFFFF"/>
        </w:rPr>
        <w:t>, 28-37.</w:t>
      </w:r>
    </w:p>
    <w:p w:rsidR="00B53019" w:rsidRPr="00BB5EC2" w:rsidRDefault="00B53019" w:rsidP="00B53019">
      <w:pPr>
        <w:spacing w:line="240" w:lineRule="auto"/>
        <w:ind w:left="360" w:hanging="360"/>
        <w:rPr>
          <w:szCs w:val="24"/>
          <w:lang w:val="pt-BR"/>
        </w:rPr>
      </w:pPr>
      <w:r w:rsidRPr="00BB5EC2">
        <w:rPr>
          <w:szCs w:val="24"/>
          <w:lang w:val="pt-BR"/>
        </w:rPr>
        <w:t xml:space="preserve">Bhat, C.R. (2011) The Maximum Approximate Composite Marginal Likelihood (MACML) Estimation of Multinomial Probit-Based Unordered Response Choice Models. </w:t>
      </w:r>
      <w:r w:rsidRPr="00BB5EC2">
        <w:rPr>
          <w:i/>
          <w:szCs w:val="24"/>
          <w:lang w:val="pt-BR"/>
        </w:rPr>
        <w:t>Transportation Research Part B</w:t>
      </w:r>
      <w:r w:rsidRPr="00BB5EC2">
        <w:rPr>
          <w:szCs w:val="24"/>
          <w:lang w:val="pt-BR"/>
        </w:rPr>
        <w:t>, 45(7), 923-939.</w:t>
      </w:r>
    </w:p>
    <w:p w:rsidR="00B53019" w:rsidRPr="00EE7327" w:rsidRDefault="00B53019" w:rsidP="00B53019">
      <w:pPr>
        <w:spacing w:line="240" w:lineRule="auto"/>
        <w:ind w:left="360" w:hanging="360"/>
      </w:pPr>
      <w:r w:rsidRPr="00EE7327">
        <w:t xml:space="preserve">Bhat, C.R. (2015a) </w:t>
      </w:r>
      <w:proofErr w:type="gramStart"/>
      <w:r w:rsidRPr="00EE7327">
        <w:rPr>
          <w:bCs/>
        </w:rPr>
        <w:t>A</w:t>
      </w:r>
      <w:proofErr w:type="gramEnd"/>
      <w:r w:rsidRPr="00EE7327">
        <w:rPr>
          <w:bCs/>
        </w:rPr>
        <w:t xml:space="preserve"> New Generalized Heterogeneous Data Model (GHDM) to Jointly Model Mixed Types of Dependent Variables</w:t>
      </w:r>
      <w:r w:rsidR="00F62258">
        <w:t>.</w:t>
      </w:r>
      <w:r w:rsidRPr="00EE7327">
        <w:t xml:space="preserve"> </w:t>
      </w:r>
      <w:r w:rsidRPr="00EE7327">
        <w:rPr>
          <w:i/>
          <w:iCs/>
        </w:rPr>
        <w:t>Transportation Research Part B</w:t>
      </w:r>
      <w:r w:rsidRPr="00EE7327">
        <w:t>, 79, 50-77.</w:t>
      </w:r>
    </w:p>
    <w:p w:rsidR="00B53019" w:rsidRPr="00EE7327" w:rsidRDefault="00B53019" w:rsidP="00B53019">
      <w:pPr>
        <w:spacing w:line="240" w:lineRule="auto"/>
        <w:ind w:left="360" w:hanging="360"/>
        <w:rPr>
          <w:szCs w:val="24"/>
          <w:lang w:val="pt-BR"/>
        </w:rPr>
      </w:pPr>
      <w:r w:rsidRPr="00EE7327">
        <w:t xml:space="preserve">Bhat, C.R. (2015b) </w:t>
      </w:r>
      <w:r w:rsidRPr="00EE7327">
        <w:rPr>
          <w:bCs/>
        </w:rPr>
        <w:t>A New Spatial (Social) Interaction Discrete Choice Model Accommodating for Unobserved Effects due to Endogenous Network Formation</w:t>
      </w:r>
      <w:r w:rsidR="00F62258">
        <w:t>.</w:t>
      </w:r>
      <w:r w:rsidRPr="00EE7327">
        <w:t xml:space="preserve"> </w:t>
      </w:r>
      <w:r w:rsidRPr="00EE7327">
        <w:rPr>
          <w:i/>
          <w:iCs/>
        </w:rPr>
        <w:t>Transportation</w:t>
      </w:r>
      <w:r w:rsidRPr="00EE7327">
        <w:t>, 42(5), 879-914</w:t>
      </w:r>
    </w:p>
    <w:p w:rsidR="00B53019" w:rsidRPr="00A3156F" w:rsidRDefault="00B53019" w:rsidP="00B53019">
      <w:pPr>
        <w:spacing w:line="240" w:lineRule="auto"/>
        <w:ind w:left="360" w:hanging="360"/>
        <w:rPr>
          <w:szCs w:val="24"/>
          <w:lang w:val="pt-BR"/>
        </w:rPr>
      </w:pPr>
      <w:r>
        <w:rPr>
          <w:szCs w:val="24"/>
          <w:lang w:val="pt-BR"/>
        </w:rPr>
        <w:t>Bhat, C.</w:t>
      </w:r>
      <w:r w:rsidRPr="00A3156F">
        <w:rPr>
          <w:szCs w:val="24"/>
          <w:lang w:val="pt-BR"/>
        </w:rPr>
        <w:t xml:space="preserve">R., </w:t>
      </w:r>
      <w:r>
        <w:rPr>
          <w:szCs w:val="24"/>
          <w:lang w:val="pt-BR"/>
        </w:rPr>
        <w:t xml:space="preserve">A.R. </w:t>
      </w:r>
      <w:r w:rsidRPr="00A3156F">
        <w:rPr>
          <w:szCs w:val="24"/>
          <w:lang w:val="pt-BR"/>
        </w:rPr>
        <w:t xml:space="preserve">Pinjari, </w:t>
      </w:r>
      <w:r>
        <w:rPr>
          <w:szCs w:val="24"/>
          <w:lang w:val="pt-BR"/>
        </w:rPr>
        <w:t xml:space="preserve">S.K. </w:t>
      </w:r>
      <w:r w:rsidRPr="00A3156F">
        <w:rPr>
          <w:szCs w:val="24"/>
          <w:lang w:val="pt-BR"/>
        </w:rPr>
        <w:t xml:space="preserve">Dubey, </w:t>
      </w:r>
      <w:r>
        <w:rPr>
          <w:szCs w:val="24"/>
          <w:lang w:val="pt-BR"/>
        </w:rPr>
        <w:t>and</w:t>
      </w:r>
      <w:r w:rsidRPr="00A3156F">
        <w:rPr>
          <w:szCs w:val="24"/>
          <w:lang w:val="pt-BR"/>
        </w:rPr>
        <w:t xml:space="preserve"> A.S. </w:t>
      </w:r>
      <w:r>
        <w:rPr>
          <w:szCs w:val="24"/>
          <w:lang w:val="pt-BR"/>
        </w:rPr>
        <w:t xml:space="preserve">Hamdi (2016) </w:t>
      </w:r>
      <w:r w:rsidRPr="00A3156F">
        <w:rPr>
          <w:szCs w:val="24"/>
          <w:lang w:val="pt-BR"/>
        </w:rPr>
        <w:t>On Accommodating Spatial Interactions in a Generalized H</w:t>
      </w:r>
      <w:r>
        <w:rPr>
          <w:szCs w:val="24"/>
          <w:lang w:val="pt-BR"/>
        </w:rPr>
        <w:t>eterogeneous Data Model (GHDM) of Mixed Types o</w:t>
      </w:r>
      <w:r w:rsidRPr="00A3156F">
        <w:rPr>
          <w:szCs w:val="24"/>
          <w:lang w:val="pt-BR"/>
        </w:rPr>
        <w:t xml:space="preserve">f Dependent Variables. </w:t>
      </w:r>
      <w:r w:rsidRPr="009B52DB">
        <w:rPr>
          <w:i/>
          <w:szCs w:val="24"/>
          <w:lang w:val="pt-BR"/>
        </w:rPr>
        <w:t xml:space="preserve">Transportation Research </w:t>
      </w:r>
      <w:r>
        <w:rPr>
          <w:i/>
          <w:szCs w:val="24"/>
          <w:lang w:val="pt-BR"/>
        </w:rPr>
        <w:t xml:space="preserve">Part </w:t>
      </w:r>
      <w:r w:rsidRPr="009B52DB">
        <w:rPr>
          <w:i/>
          <w:szCs w:val="24"/>
          <w:lang w:val="pt-BR"/>
        </w:rPr>
        <w:t>B</w:t>
      </w:r>
      <w:r w:rsidRPr="00A3156F">
        <w:rPr>
          <w:szCs w:val="24"/>
          <w:lang w:val="pt-BR"/>
        </w:rPr>
        <w:t>, 94, 240</w:t>
      </w:r>
      <w:r>
        <w:rPr>
          <w:szCs w:val="24"/>
          <w:lang w:val="pt-BR"/>
        </w:rPr>
        <w:t>-</w:t>
      </w:r>
      <w:r w:rsidRPr="00A3156F">
        <w:rPr>
          <w:szCs w:val="24"/>
          <w:lang w:val="pt-BR"/>
        </w:rPr>
        <w:t>263.</w:t>
      </w:r>
    </w:p>
    <w:p w:rsidR="00B53019" w:rsidRPr="00EF272B" w:rsidRDefault="00B53019" w:rsidP="00B53019">
      <w:pPr>
        <w:spacing w:line="240" w:lineRule="auto"/>
        <w:ind w:left="360" w:hanging="360"/>
        <w:rPr>
          <w:szCs w:val="20"/>
          <w:lang w:val="pt-BR"/>
        </w:rPr>
      </w:pPr>
      <w:r>
        <w:rPr>
          <w:szCs w:val="20"/>
          <w:shd w:val="clear" w:color="auto" w:fill="FFFFFF"/>
        </w:rPr>
        <w:t>Blume, L.,</w:t>
      </w:r>
      <w:r w:rsidRPr="001D08DE">
        <w:rPr>
          <w:szCs w:val="20"/>
          <w:shd w:val="clear" w:color="auto" w:fill="FFFFFF"/>
        </w:rPr>
        <w:t xml:space="preserve"> </w:t>
      </w:r>
      <w:r>
        <w:rPr>
          <w:szCs w:val="20"/>
          <w:shd w:val="clear" w:color="auto" w:fill="FFFFFF"/>
        </w:rPr>
        <w:t>and</w:t>
      </w:r>
      <w:r w:rsidRPr="001D08DE">
        <w:rPr>
          <w:szCs w:val="20"/>
          <w:shd w:val="clear" w:color="auto" w:fill="FFFFFF"/>
        </w:rPr>
        <w:t xml:space="preserve"> </w:t>
      </w:r>
      <w:r>
        <w:rPr>
          <w:szCs w:val="20"/>
          <w:shd w:val="clear" w:color="auto" w:fill="FFFFFF"/>
        </w:rPr>
        <w:t>S. Durlauf (2003)</w:t>
      </w:r>
      <w:r w:rsidRPr="001D08DE">
        <w:rPr>
          <w:szCs w:val="20"/>
          <w:shd w:val="clear" w:color="auto" w:fill="FFFFFF"/>
        </w:rPr>
        <w:t xml:space="preserve"> Equilibrium </w:t>
      </w:r>
      <w:r w:rsidRPr="00BB40F0">
        <w:rPr>
          <w:szCs w:val="20"/>
          <w:shd w:val="clear" w:color="auto" w:fill="FFFFFF"/>
        </w:rPr>
        <w:t>Concepts for Social Interaction Models</w:t>
      </w:r>
      <w:r w:rsidRPr="001D08DE">
        <w:rPr>
          <w:szCs w:val="20"/>
          <w:shd w:val="clear" w:color="auto" w:fill="FFFFFF"/>
        </w:rPr>
        <w:t>. </w:t>
      </w:r>
      <w:r w:rsidRPr="001D08DE">
        <w:rPr>
          <w:i/>
          <w:iCs/>
          <w:szCs w:val="20"/>
          <w:shd w:val="clear" w:color="auto" w:fill="FFFFFF"/>
        </w:rPr>
        <w:t>International Game Theory Review</w:t>
      </w:r>
      <w:r w:rsidRPr="001D08DE">
        <w:rPr>
          <w:szCs w:val="20"/>
          <w:shd w:val="clear" w:color="auto" w:fill="FFFFFF"/>
        </w:rPr>
        <w:t>, </w:t>
      </w:r>
      <w:r w:rsidRPr="001D08DE">
        <w:rPr>
          <w:iCs/>
          <w:szCs w:val="20"/>
          <w:shd w:val="clear" w:color="auto" w:fill="FFFFFF"/>
        </w:rPr>
        <w:t>5</w:t>
      </w:r>
      <w:r>
        <w:rPr>
          <w:szCs w:val="20"/>
          <w:shd w:val="clear" w:color="auto" w:fill="FFFFFF"/>
        </w:rPr>
        <w:t xml:space="preserve">(3), </w:t>
      </w:r>
      <w:r w:rsidRPr="001D08DE">
        <w:rPr>
          <w:szCs w:val="20"/>
          <w:shd w:val="clear" w:color="auto" w:fill="FFFFFF"/>
        </w:rPr>
        <w:t>193-209.</w:t>
      </w:r>
    </w:p>
    <w:p w:rsidR="00B53019" w:rsidRPr="007C4E55" w:rsidRDefault="00B53019" w:rsidP="00B53019">
      <w:pPr>
        <w:spacing w:line="240" w:lineRule="auto"/>
        <w:ind w:left="360" w:hanging="360"/>
        <w:rPr>
          <w:szCs w:val="24"/>
          <w:highlight w:val="yellow"/>
          <w:lang w:val="pt-BR"/>
        </w:rPr>
      </w:pPr>
      <w:r w:rsidRPr="00A3156F">
        <w:rPr>
          <w:szCs w:val="24"/>
          <w:lang w:val="pt-BR"/>
        </w:rPr>
        <w:t>Brock, W.</w:t>
      </w:r>
      <w:r>
        <w:rPr>
          <w:szCs w:val="24"/>
          <w:lang w:val="pt-BR"/>
        </w:rPr>
        <w:t>, and S. Durlauf (2001)</w:t>
      </w:r>
      <w:r w:rsidRPr="00A3156F">
        <w:rPr>
          <w:szCs w:val="24"/>
          <w:lang w:val="pt-BR"/>
        </w:rPr>
        <w:t xml:space="preserve"> Discrete Choice </w:t>
      </w:r>
      <w:r>
        <w:rPr>
          <w:szCs w:val="24"/>
          <w:lang w:val="pt-BR"/>
        </w:rPr>
        <w:t>w</w:t>
      </w:r>
      <w:r w:rsidRPr="00A3156F">
        <w:rPr>
          <w:szCs w:val="24"/>
          <w:lang w:val="pt-BR"/>
        </w:rPr>
        <w:t xml:space="preserve">ith Social Interactions. </w:t>
      </w:r>
      <w:r w:rsidRPr="00C41211">
        <w:rPr>
          <w:i/>
          <w:szCs w:val="24"/>
          <w:lang w:val="pt-BR"/>
        </w:rPr>
        <w:t>Review of Economic Studies</w:t>
      </w:r>
      <w:r>
        <w:rPr>
          <w:szCs w:val="24"/>
          <w:lang w:val="pt-BR"/>
        </w:rPr>
        <w:t>, 68,</w:t>
      </w:r>
      <w:r w:rsidRPr="00A3156F">
        <w:rPr>
          <w:szCs w:val="24"/>
          <w:lang w:val="pt-BR"/>
        </w:rPr>
        <w:t xml:space="preserve"> 235</w:t>
      </w:r>
      <w:r>
        <w:rPr>
          <w:szCs w:val="24"/>
          <w:lang w:val="pt-BR"/>
        </w:rPr>
        <w:t>-</w:t>
      </w:r>
      <w:r w:rsidRPr="00A3156F">
        <w:rPr>
          <w:szCs w:val="24"/>
          <w:lang w:val="pt-BR"/>
        </w:rPr>
        <w:t>26</w:t>
      </w:r>
      <w:r w:rsidRPr="00C41211">
        <w:rPr>
          <w:szCs w:val="24"/>
          <w:lang w:val="pt-BR"/>
        </w:rPr>
        <w:t>0.</w:t>
      </w:r>
    </w:p>
    <w:p w:rsidR="00B53019" w:rsidRDefault="00B53019" w:rsidP="00B53019">
      <w:pPr>
        <w:spacing w:line="240" w:lineRule="auto"/>
        <w:ind w:left="360" w:hanging="360"/>
        <w:rPr>
          <w:szCs w:val="24"/>
          <w:lang w:val="pt-BR"/>
        </w:rPr>
      </w:pPr>
      <w:r w:rsidRPr="00415CA9">
        <w:rPr>
          <w:szCs w:val="24"/>
          <w:lang w:val="pt-BR"/>
        </w:rPr>
        <w:t>Burkhardt, J.</w:t>
      </w:r>
      <w:r>
        <w:rPr>
          <w:szCs w:val="24"/>
          <w:lang w:val="pt-BR"/>
        </w:rPr>
        <w:t>, and A. Millard-Ball (2006)</w:t>
      </w:r>
      <w:r w:rsidRPr="00415CA9">
        <w:rPr>
          <w:szCs w:val="24"/>
          <w:lang w:val="pt-BR"/>
        </w:rPr>
        <w:t xml:space="preserve"> Who's </w:t>
      </w:r>
      <w:r>
        <w:rPr>
          <w:szCs w:val="24"/>
          <w:lang w:val="pt-BR"/>
        </w:rPr>
        <w:t>Attracted t</w:t>
      </w:r>
      <w:r w:rsidRPr="00415CA9">
        <w:rPr>
          <w:szCs w:val="24"/>
          <w:lang w:val="pt-BR"/>
        </w:rPr>
        <w:t>o Car-Sharing?</w:t>
      </w:r>
      <w:r>
        <w:rPr>
          <w:szCs w:val="24"/>
          <w:lang w:val="pt-BR"/>
        </w:rPr>
        <w:t>.</w:t>
      </w:r>
      <w:r w:rsidRPr="00415CA9">
        <w:rPr>
          <w:szCs w:val="24"/>
          <w:lang w:val="pt-BR"/>
        </w:rPr>
        <w:t xml:space="preserve"> </w:t>
      </w:r>
      <w:r w:rsidRPr="00C41211">
        <w:rPr>
          <w:i/>
          <w:szCs w:val="24"/>
          <w:lang w:val="pt-BR"/>
        </w:rPr>
        <w:t>Transportation Research Record: Journal of the Transportation Research Board</w:t>
      </w:r>
      <w:r w:rsidRPr="00415CA9">
        <w:rPr>
          <w:szCs w:val="24"/>
          <w:lang w:val="pt-BR"/>
        </w:rPr>
        <w:t>, 1986, 98</w:t>
      </w:r>
      <w:r>
        <w:rPr>
          <w:szCs w:val="24"/>
          <w:lang w:val="pt-BR"/>
        </w:rPr>
        <w:t>-</w:t>
      </w:r>
      <w:r w:rsidRPr="00415CA9">
        <w:rPr>
          <w:szCs w:val="24"/>
          <w:lang w:val="pt-BR"/>
        </w:rPr>
        <w:t>105.</w:t>
      </w:r>
    </w:p>
    <w:p w:rsidR="00B53019" w:rsidRDefault="00B53019" w:rsidP="00B53019">
      <w:pPr>
        <w:spacing w:line="240" w:lineRule="auto"/>
        <w:ind w:left="360" w:hanging="360"/>
        <w:rPr>
          <w:szCs w:val="24"/>
          <w:lang w:val="pt-BR"/>
        </w:rPr>
      </w:pPr>
      <w:r>
        <w:rPr>
          <w:szCs w:val="24"/>
          <w:lang w:val="pt-BR"/>
        </w:rPr>
        <w:t>Byrne, D., G.</w:t>
      </w:r>
      <w:r w:rsidRPr="009E7F4A">
        <w:rPr>
          <w:szCs w:val="24"/>
          <w:lang w:val="pt-BR"/>
        </w:rPr>
        <w:t>L.</w:t>
      </w:r>
      <w:r>
        <w:rPr>
          <w:szCs w:val="24"/>
          <w:lang w:val="pt-BR"/>
        </w:rPr>
        <w:t xml:space="preserve"> Clore,</w:t>
      </w:r>
      <w:r w:rsidRPr="009E7F4A">
        <w:rPr>
          <w:szCs w:val="24"/>
          <w:lang w:val="pt-BR"/>
        </w:rPr>
        <w:t xml:space="preserve"> and </w:t>
      </w:r>
      <w:r>
        <w:rPr>
          <w:szCs w:val="24"/>
          <w:lang w:val="pt-BR"/>
        </w:rPr>
        <w:t>G. Smeaton (1986)</w:t>
      </w:r>
      <w:r w:rsidRPr="009E7F4A">
        <w:rPr>
          <w:szCs w:val="24"/>
          <w:lang w:val="pt-BR"/>
        </w:rPr>
        <w:t xml:space="preserve"> The </w:t>
      </w:r>
      <w:r>
        <w:rPr>
          <w:szCs w:val="24"/>
          <w:lang w:val="pt-BR"/>
        </w:rPr>
        <w:t>A</w:t>
      </w:r>
      <w:r w:rsidRPr="009E7F4A">
        <w:rPr>
          <w:szCs w:val="24"/>
          <w:lang w:val="pt-BR"/>
        </w:rPr>
        <w:t xml:space="preserve">ttraction </w:t>
      </w:r>
      <w:r>
        <w:rPr>
          <w:szCs w:val="24"/>
          <w:lang w:val="pt-BR"/>
        </w:rPr>
        <w:t>H</w:t>
      </w:r>
      <w:r w:rsidRPr="009E7F4A">
        <w:rPr>
          <w:szCs w:val="24"/>
          <w:lang w:val="pt-BR"/>
        </w:rPr>
        <w:t xml:space="preserve">ypothesis: Do </w:t>
      </w:r>
      <w:r>
        <w:rPr>
          <w:szCs w:val="24"/>
          <w:lang w:val="pt-BR"/>
        </w:rPr>
        <w:t>S</w:t>
      </w:r>
      <w:r w:rsidRPr="009E7F4A">
        <w:rPr>
          <w:szCs w:val="24"/>
          <w:lang w:val="pt-BR"/>
        </w:rPr>
        <w:t xml:space="preserve">imilar </w:t>
      </w:r>
      <w:r>
        <w:rPr>
          <w:szCs w:val="24"/>
          <w:lang w:val="pt-BR"/>
        </w:rPr>
        <w:t>A</w:t>
      </w:r>
      <w:r w:rsidRPr="009E7F4A">
        <w:rPr>
          <w:szCs w:val="24"/>
          <w:lang w:val="pt-BR"/>
        </w:rPr>
        <w:t xml:space="preserve">ttitudes </w:t>
      </w:r>
      <w:r>
        <w:rPr>
          <w:szCs w:val="24"/>
          <w:lang w:val="pt-BR"/>
        </w:rPr>
        <w:t>A</w:t>
      </w:r>
      <w:r w:rsidRPr="009E7F4A">
        <w:rPr>
          <w:szCs w:val="24"/>
          <w:lang w:val="pt-BR"/>
        </w:rPr>
        <w:t xml:space="preserve">ffect </w:t>
      </w:r>
      <w:r>
        <w:rPr>
          <w:szCs w:val="24"/>
          <w:lang w:val="pt-BR"/>
        </w:rPr>
        <w:t>A</w:t>
      </w:r>
      <w:r w:rsidRPr="009E7F4A">
        <w:rPr>
          <w:szCs w:val="24"/>
          <w:lang w:val="pt-BR"/>
        </w:rPr>
        <w:t>nything?</w:t>
      </w:r>
      <w:r w:rsidR="00F62258">
        <w:rPr>
          <w:szCs w:val="24"/>
          <w:lang w:val="pt-BR"/>
        </w:rPr>
        <w:t>.</w:t>
      </w:r>
      <w:r w:rsidRPr="009E7F4A">
        <w:rPr>
          <w:szCs w:val="24"/>
          <w:lang w:val="pt-BR"/>
        </w:rPr>
        <w:t xml:space="preserve"> </w:t>
      </w:r>
      <w:r w:rsidRPr="009C064E">
        <w:rPr>
          <w:i/>
          <w:szCs w:val="24"/>
          <w:lang w:val="pt-BR"/>
        </w:rPr>
        <w:t>Journal of Personality and Social Psychology</w:t>
      </w:r>
      <w:r>
        <w:rPr>
          <w:szCs w:val="24"/>
          <w:lang w:val="pt-BR"/>
        </w:rPr>
        <w:t>,</w:t>
      </w:r>
      <w:r w:rsidRPr="009E7F4A">
        <w:rPr>
          <w:szCs w:val="24"/>
          <w:lang w:val="pt-BR"/>
        </w:rPr>
        <w:t xml:space="preserve"> 51(6), 1167-1170.</w:t>
      </w:r>
    </w:p>
    <w:p w:rsidR="00B53019" w:rsidRPr="005C40E3" w:rsidRDefault="00B53019" w:rsidP="00B53019">
      <w:pPr>
        <w:spacing w:line="240" w:lineRule="auto"/>
        <w:ind w:left="360" w:hanging="360"/>
        <w:rPr>
          <w:szCs w:val="24"/>
          <w:lang w:val="pt-BR"/>
        </w:rPr>
      </w:pPr>
      <w:r w:rsidRPr="005C40E3">
        <w:rPr>
          <w:szCs w:val="24"/>
          <w:shd w:val="clear" w:color="auto" w:fill="FFFFFF"/>
        </w:rPr>
        <w:t>Carrasco, J.</w:t>
      </w:r>
      <w:r w:rsidRPr="001D08DE">
        <w:rPr>
          <w:szCs w:val="24"/>
          <w:shd w:val="clear" w:color="auto" w:fill="FFFFFF"/>
        </w:rPr>
        <w:t xml:space="preserve">A., </w:t>
      </w:r>
      <w:r>
        <w:rPr>
          <w:szCs w:val="24"/>
          <w:shd w:val="clear" w:color="auto" w:fill="FFFFFF"/>
        </w:rPr>
        <w:t xml:space="preserve">B. </w:t>
      </w:r>
      <w:r w:rsidRPr="001D08DE">
        <w:rPr>
          <w:szCs w:val="24"/>
          <w:shd w:val="clear" w:color="auto" w:fill="FFFFFF"/>
        </w:rPr>
        <w:t xml:space="preserve">Hogan, B. Wellman, </w:t>
      </w:r>
      <w:r>
        <w:rPr>
          <w:szCs w:val="24"/>
          <w:shd w:val="clear" w:color="auto" w:fill="FFFFFF"/>
        </w:rPr>
        <w:t>and E.J.</w:t>
      </w:r>
      <w:r w:rsidRPr="005C40E3">
        <w:rPr>
          <w:szCs w:val="24"/>
          <w:shd w:val="clear" w:color="auto" w:fill="FFFFFF"/>
        </w:rPr>
        <w:t xml:space="preserve"> Miller</w:t>
      </w:r>
      <w:r>
        <w:rPr>
          <w:szCs w:val="24"/>
          <w:shd w:val="clear" w:color="auto" w:fill="FFFFFF"/>
        </w:rPr>
        <w:t xml:space="preserve"> (2008)</w:t>
      </w:r>
      <w:r w:rsidRPr="001D08DE">
        <w:rPr>
          <w:szCs w:val="24"/>
          <w:shd w:val="clear" w:color="auto" w:fill="FFFFFF"/>
        </w:rPr>
        <w:t xml:space="preserve"> Collecting </w:t>
      </w:r>
      <w:r w:rsidRPr="005C40E3">
        <w:rPr>
          <w:szCs w:val="24"/>
          <w:shd w:val="clear" w:color="auto" w:fill="FFFFFF"/>
        </w:rPr>
        <w:t>Social Network Data to Study Social Activity-Travel Behavior: An Egocentric Approach</w:t>
      </w:r>
      <w:r w:rsidRPr="001D08DE">
        <w:rPr>
          <w:szCs w:val="24"/>
          <w:shd w:val="clear" w:color="auto" w:fill="FFFFFF"/>
        </w:rPr>
        <w:t>.</w:t>
      </w:r>
      <w:r w:rsidRPr="005C40E3">
        <w:rPr>
          <w:szCs w:val="24"/>
          <w:shd w:val="clear" w:color="auto" w:fill="FFFFFF"/>
        </w:rPr>
        <w:t xml:space="preserve"> </w:t>
      </w:r>
      <w:r w:rsidRPr="001D08DE">
        <w:rPr>
          <w:i/>
          <w:iCs/>
          <w:szCs w:val="24"/>
          <w:shd w:val="clear" w:color="auto" w:fill="FFFFFF"/>
        </w:rPr>
        <w:t>Environment and Planning B</w:t>
      </w:r>
      <w:r w:rsidRPr="001D08DE">
        <w:rPr>
          <w:szCs w:val="24"/>
          <w:shd w:val="clear" w:color="auto" w:fill="FFFFFF"/>
        </w:rPr>
        <w:t>,</w:t>
      </w:r>
      <w:r w:rsidRPr="005C40E3">
        <w:rPr>
          <w:szCs w:val="24"/>
          <w:shd w:val="clear" w:color="auto" w:fill="FFFFFF"/>
        </w:rPr>
        <w:t xml:space="preserve"> </w:t>
      </w:r>
      <w:r w:rsidRPr="001D08DE">
        <w:rPr>
          <w:iCs/>
          <w:szCs w:val="24"/>
          <w:shd w:val="clear" w:color="auto" w:fill="FFFFFF"/>
        </w:rPr>
        <w:t>35</w:t>
      </w:r>
      <w:r>
        <w:rPr>
          <w:szCs w:val="24"/>
          <w:shd w:val="clear" w:color="auto" w:fill="FFFFFF"/>
        </w:rPr>
        <w:t xml:space="preserve">(6), </w:t>
      </w:r>
      <w:r w:rsidRPr="001D08DE">
        <w:rPr>
          <w:szCs w:val="24"/>
          <w:shd w:val="clear" w:color="auto" w:fill="FFFFFF"/>
        </w:rPr>
        <w:t>961-980.</w:t>
      </w:r>
    </w:p>
    <w:p w:rsidR="00B53019" w:rsidRDefault="00B53019" w:rsidP="00B53019">
      <w:pPr>
        <w:spacing w:line="240" w:lineRule="auto"/>
        <w:ind w:left="360" w:hanging="360"/>
        <w:rPr>
          <w:szCs w:val="24"/>
          <w:lang w:val="pt-BR"/>
        </w:rPr>
      </w:pPr>
      <w:r w:rsidRPr="00415CA9">
        <w:rPr>
          <w:szCs w:val="24"/>
          <w:lang w:val="pt-BR"/>
        </w:rPr>
        <w:t xml:space="preserve">Castro, M., </w:t>
      </w:r>
      <w:r>
        <w:rPr>
          <w:szCs w:val="24"/>
          <w:lang w:val="pt-BR"/>
        </w:rPr>
        <w:t xml:space="preserve">R. Paleti, and C.R. Bhat (2013) </w:t>
      </w:r>
      <w:r w:rsidRPr="00415CA9">
        <w:rPr>
          <w:szCs w:val="24"/>
          <w:lang w:val="pt-BR"/>
        </w:rPr>
        <w:t>A Spatial Generalized Ordered Response Model to Examin</w:t>
      </w:r>
      <w:r>
        <w:rPr>
          <w:szCs w:val="24"/>
          <w:lang w:val="pt-BR"/>
        </w:rPr>
        <w:t xml:space="preserve">e Highway Crash Injury Severity. </w:t>
      </w:r>
      <w:r w:rsidRPr="00C41211">
        <w:rPr>
          <w:i/>
          <w:szCs w:val="24"/>
          <w:lang w:val="pt-BR"/>
        </w:rPr>
        <w:t>Accident Analysis and Prevention</w:t>
      </w:r>
      <w:r>
        <w:rPr>
          <w:szCs w:val="24"/>
          <w:lang w:val="pt-BR"/>
        </w:rPr>
        <w:t xml:space="preserve">, 52, </w:t>
      </w:r>
      <w:r w:rsidRPr="00415CA9">
        <w:rPr>
          <w:szCs w:val="24"/>
          <w:lang w:val="pt-BR"/>
        </w:rPr>
        <w:t>188-203</w:t>
      </w:r>
      <w:r>
        <w:rPr>
          <w:szCs w:val="24"/>
          <w:lang w:val="pt-BR"/>
        </w:rPr>
        <w:t>.</w:t>
      </w:r>
    </w:p>
    <w:p w:rsidR="00B53019" w:rsidRPr="00EF272B" w:rsidRDefault="00B53019" w:rsidP="00B53019">
      <w:pPr>
        <w:spacing w:line="240" w:lineRule="auto"/>
        <w:ind w:left="360" w:hanging="360"/>
        <w:rPr>
          <w:szCs w:val="24"/>
          <w:lang w:val="pt-BR"/>
        </w:rPr>
      </w:pPr>
      <w:r>
        <w:rPr>
          <w:szCs w:val="24"/>
          <w:shd w:val="clear" w:color="auto" w:fill="FFFFFF"/>
        </w:rPr>
        <w:t>Clewlow, R.</w:t>
      </w:r>
      <w:r w:rsidRPr="001D08DE">
        <w:rPr>
          <w:szCs w:val="24"/>
          <w:shd w:val="clear" w:color="auto" w:fill="FFFFFF"/>
        </w:rPr>
        <w:t xml:space="preserve">R. </w:t>
      </w:r>
      <w:r>
        <w:rPr>
          <w:szCs w:val="24"/>
          <w:shd w:val="clear" w:color="auto" w:fill="FFFFFF"/>
        </w:rPr>
        <w:t xml:space="preserve">(2016) </w:t>
      </w:r>
      <w:r w:rsidRPr="001D08DE">
        <w:rPr>
          <w:szCs w:val="24"/>
          <w:shd w:val="clear" w:color="auto" w:fill="FFFFFF"/>
        </w:rPr>
        <w:t xml:space="preserve">Carsharing and </w:t>
      </w:r>
      <w:r w:rsidRPr="00EF272B">
        <w:rPr>
          <w:szCs w:val="24"/>
          <w:shd w:val="clear" w:color="auto" w:fill="FFFFFF"/>
        </w:rPr>
        <w:t>Sustainable Travel Behavior</w:t>
      </w:r>
      <w:r w:rsidRPr="001D08DE">
        <w:rPr>
          <w:szCs w:val="24"/>
          <w:shd w:val="clear" w:color="auto" w:fill="FFFFFF"/>
        </w:rPr>
        <w:t>: Results from the San Francisco Bay Area.</w:t>
      </w:r>
      <w:r>
        <w:rPr>
          <w:szCs w:val="24"/>
          <w:shd w:val="clear" w:color="auto" w:fill="FFFFFF"/>
        </w:rPr>
        <w:t xml:space="preserve"> </w:t>
      </w:r>
      <w:r w:rsidRPr="001D08DE">
        <w:rPr>
          <w:i/>
          <w:iCs/>
          <w:szCs w:val="24"/>
          <w:shd w:val="clear" w:color="auto" w:fill="FFFFFF"/>
        </w:rPr>
        <w:t>Transport Policy</w:t>
      </w:r>
      <w:r w:rsidRPr="001D08DE">
        <w:rPr>
          <w:szCs w:val="24"/>
          <w:shd w:val="clear" w:color="auto" w:fill="FFFFFF"/>
        </w:rPr>
        <w:t>,</w:t>
      </w:r>
      <w:r>
        <w:rPr>
          <w:szCs w:val="24"/>
          <w:shd w:val="clear" w:color="auto" w:fill="FFFFFF"/>
        </w:rPr>
        <w:t xml:space="preserve"> </w:t>
      </w:r>
      <w:r w:rsidRPr="001D08DE">
        <w:rPr>
          <w:iCs/>
          <w:szCs w:val="24"/>
          <w:shd w:val="clear" w:color="auto" w:fill="FFFFFF"/>
        </w:rPr>
        <w:t>51</w:t>
      </w:r>
      <w:r w:rsidRPr="001D08DE">
        <w:rPr>
          <w:szCs w:val="24"/>
          <w:shd w:val="clear" w:color="auto" w:fill="FFFFFF"/>
        </w:rPr>
        <w:t>, 158-164.</w:t>
      </w:r>
    </w:p>
    <w:p w:rsidR="00B53019" w:rsidRDefault="00B53019" w:rsidP="00B53019">
      <w:pPr>
        <w:spacing w:line="240" w:lineRule="auto"/>
        <w:ind w:left="360" w:hanging="360"/>
        <w:rPr>
          <w:szCs w:val="24"/>
          <w:lang w:val="pt-BR"/>
        </w:rPr>
      </w:pPr>
      <w:r>
        <w:rPr>
          <w:szCs w:val="24"/>
          <w:lang w:val="pt-BR"/>
        </w:rPr>
        <w:t>Coll, M.H., M.</w:t>
      </w:r>
      <w:r w:rsidRPr="00A3156F">
        <w:rPr>
          <w:szCs w:val="24"/>
          <w:lang w:val="pt-BR"/>
        </w:rPr>
        <w:t xml:space="preserve">H. </w:t>
      </w:r>
      <w:r>
        <w:rPr>
          <w:szCs w:val="24"/>
          <w:lang w:val="pt-BR"/>
        </w:rPr>
        <w:t>Vandersmissen, and M. Thériault (2014)</w:t>
      </w:r>
      <w:r w:rsidRPr="00A3156F">
        <w:rPr>
          <w:szCs w:val="24"/>
          <w:lang w:val="pt-BR"/>
        </w:rPr>
        <w:t xml:space="preserve"> Modeling Spatio-Temporal Diffusion of Carsharing Membership in Québec City. </w:t>
      </w:r>
      <w:r w:rsidRPr="00C41211">
        <w:rPr>
          <w:i/>
          <w:szCs w:val="24"/>
          <w:lang w:val="pt-BR"/>
        </w:rPr>
        <w:t>Journal of Transport Geography</w:t>
      </w:r>
      <w:r w:rsidRPr="00A3156F">
        <w:rPr>
          <w:szCs w:val="24"/>
          <w:lang w:val="pt-BR"/>
        </w:rPr>
        <w:t>, 38, 22-37</w:t>
      </w:r>
      <w:r>
        <w:rPr>
          <w:szCs w:val="24"/>
          <w:lang w:val="pt-BR"/>
        </w:rPr>
        <w:t>.</w:t>
      </w:r>
    </w:p>
    <w:p w:rsidR="00B53019" w:rsidRPr="00A3156F" w:rsidRDefault="00B53019" w:rsidP="00B53019">
      <w:pPr>
        <w:spacing w:line="240" w:lineRule="auto"/>
        <w:ind w:left="360" w:hanging="360"/>
        <w:rPr>
          <w:szCs w:val="24"/>
          <w:lang w:val="pt-BR"/>
        </w:rPr>
      </w:pPr>
      <w:r>
        <w:rPr>
          <w:szCs w:val="24"/>
          <w:lang w:val="pt-BR"/>
        </w:rPr>
        <w:t>Davis, J.L., and C.</w:t>
      </w:r>
      <w:r w:rsidRPr="009E7F4A">
        <w:rPr>
          <w:szCs w:val="24"/>
          <w:lang w:val="pt-BR"/>
        </w:rPr>
        <w:t>E.</w:t>
      </w:r>
      <w:r>
        <w:rPr>
          <w:szCs w:val="24"/>
          <w:lang w:val="pt-BR"/>
        </w:rPr>
        <w:t xml:space="preserve"> Rusbult (2001)</w:t>
      </w:r>
      <w:r w:rsidRPr="009E7F4A">
        <w:rPr>
          <w:szCs w:val="24"/>
          <w:lang w:val="pt-BR"/>
        </w:rPr>
        <w:t xml:space="preserve"> Attitude </w:t>
      </w:r>
      <w:r>
        <w:rPr>
          <w:szCs w:val="24"/>
          <w:lang w:val="pt-BR"/>
        </w:rPr>
        <w:t>A</w:t>
      </w:r>
      <w:r w:rsidRPr="009E7F4A">
        <w:rPr>
          <w:szCs w:val="24"/>
          <w:lang w:val="pt-BR"/>
        </w:rPr>
        <w:t xml:space="preserve">lignment in </w:t>
      </w:r>
      <w:r>
        <w:rPr>
          <w:szCs w:val="24"/>
          <w:lang w:val="pt-BR"/>
        </w:rPr>
        <w:t>C</w:t>
      </w:r>
      <w:r w:rsidRPr="009E7F4A">
        <w:rPr>
          <w:szCs w:val="24"/>
          <w:lang w:val="pt-BR"/>
        </w:rPr>
        <w:t xml:space="preserve">lose </w:t>
      </w:r>
      <w:r>
        <w:rPr>
          <w:szCs w:val="24"/>
          <w:lang w:val="pt-BR"/>
        </w:rPr>
        <w:t>R</w:t>
      </w:r>
      <w:r w:rsidRPr="009E7F4A">
        <w:rPr>
          <w:szCs w:val="24"/>
          <w:lang w:val="pt-BR"/>
        </w:rPr>
        <w:t xml:space="preserve">elationships. </w:t>
      </w:r>
      <w:r w:rsidRPr="009C064E">
        <w:rPr>
          <w:i/>
          <w:szCs w:val="24"/>
          <w:lang w:val="pt-BR"/>
        </w:rPr>
        <w:t xml:space="preserve">Journal of </w:t>
      </w:r>
      <w:r>
        <w:rPr>
          <w:i/>
          <w:szCs w:val="24"/>
          <w:lang w:val="pt-BR"/>
        </w:rPr>
        <w:t>P</w:t>
      </w:r>
      <w:r w:rsidRPr="009C064E">
        <w:rPr>
          <w:i/>
          <w:szCs w:val="24"/>
          <w:lang w:val="pt-BR"/>
        </w:rPr>
        <w:t xml:space="preserve">ersonality and </w:t>
      </w:r>
      <w:r>
        <w:rPr>
          <w:i/>
          <w:szCs w:val="24"/>
          <w:lang w:val="pt-BR"/>
        </w:rPr>
        <w:t>S</w:t>
      </w:r>
      <w:r w:rsidRPr="009C064E">
        <w:rPr>
          <w:i/>
          <w:szCs w:val="24"/>
          <w:lang w:val="pt-BR"/>
        </w:rPr>
        <w:t xml:space="preserve">ocial </w:t>
      </w:r>
      <w:r>
        <w:rPr>
          <w:i/>
          <w:szCs w:val="24"/>
          <w:lang w:val="pt-BR"/>
        </w:rPr>
        <w:t>P</w:t>
      </w:r>
      <w:r w:rsidRPr="009C064E">
        <w:rPr>
          <w:i/>
          <w:szCs w:val="24"/>
          <w:lang w:val="pt-BR"/>
        </w:rPr>
        <w:t>sychology</w:t>
      </w:r>
      <w:r>
        <w:rPr>
          <w:szCs w:val="24"/>
          <w:lang w:val="pt-BR"/>
        </w:rPr>
        <w:t xml:space="preserve">, </w:t>
      </w:r>
      <w:r w:rsidRPr="009E7F4A">
        <w:rPr>
          <w:szCs w:val="24"/>
          <w:lang w:val="pt-BR"/>
        </w:rPr>
        <w:t>81(1), 65.</w:t>
      </w:r>
    </w:p>
    <w:p w:rsidR="00B53019" w:rsidRPr="00DC68CC" w:rsidRDefault="00B53019" w:rsidP="00B53019">
      <w:pPr>
        <w:spacing w:line="240" w:lineRule="auto"/>
        <w:ind w:left="360" w:hanging="360"/>
        <w:rPr>
          <w:szCs w:val="24"/>
          <w:lang w:val="pt-BR"/>
        </w:rPr>
      </w:pPr>
      <w:r w:rsidRPr="00A3156F">
        <w:rPr>
          <w:szCs w:val="24"/>
          <w:lang w:val="pt-BR"/>
        </w:rPr>
        <w:t>Dias, F.F., P.S. Lavieri, V.M. Garikapati, S. Astroza, R.M.</w:t>
      </w:r>
      <w:r>
        <w:rPr>
          <w:szCs w:val="24"/>
          <w:lang w:val="pt-BR"/>
        </w:rPr>
        <w:t xml:space="preserve"> Pendyala, and C.R. Bhat (2017) </w:t>
      </w:r>
      <w:r w:rsidRPr="00A3156F">
        <w:rPr>
          <w:szCs w:val="24"/>
          <w:lang w:val="pt-BR"/>
        </w:rPr>
        <w:t>A Behavioral Choice Model of the Use of Car-Sha</w:t>
      </w:r>
      <w:r>
        <w:rPr>
          <w:szCs w:val="24"/>
          <w:lang w:val="pt-BR"/>
        </w:rPr>
        <w:t>ring and Ride-Sourcing Services.</w:t>
      </w:r>
      <w:r w:rsidRPr="00A3156F">
        <w:rPr>
          <w:szCs w:val="24"/>
          <w:lang w:val="pt-BR"/>
        </w:rPr>
        <w:t xml:space="preserve"> </w:t>
      </w:r>
      <w:r w:rsidRPr="00FD4399">
        <w:rPr>
          <w:i/>
          <w:szCs w:val="24"/>
          <w:lang w:val="pt-BR"/>
        </w:rPr>
        <w:t>Transportation</w:t>
      </w:r>
      <w:r>
        <w:rPr>
          <w:szCs w:val="24"/>
          <w:lang w:val="pt-BR"/>
        </w:rPr>
        <w:t>,</w:t>
      </w:r>
      <w:r>
        <w:rPr>
          <w:i/>
          <w:szCs w:val="24"/>
          <w:lang w:val="pt-BR"/>
        </w:rPr>
        <w:t xml:space="preserve"> </w:t>
      </w:r>
      <w:r w:rsidRPr="009C064E">
        <w:rPr>
          <w:szCs w:val="24"/>
          <w:lang w:val="pt-BR"/>
        </w:rPr>
        <w:t>44(6), 1307-1323</w:t>
      </w:r>
      <w:r>
        <w:rPr>
          <w:i/>
          <w:szCs w:val="24"/>
          <w:lang w:val="pt-BR"/>
        </w:rPr>
        <w:t>.</w:t>
      </w:r>
    </w:p>
    <w:p w:rsidR="00B53019" w:rsidRPr="00A3156F" w:rsidRDefault="00B53019" w:rsidP="00B53019">
      <w:pPr>
        <w:spacing w:line="240" w:lineRule="auto"/>
        <w:ind w:left="360" w:hanging="360"/>
        <w:rPr>
          <w:szCs w:val="24"/>
          <w:lang w:val="pt-BR"/>
        </w:rPr>
      </w:pPr>
      <w:r w:rsidRPr="00A3156F">
        <w:rPr>
          <w:szCs w:val="24"/>
          <w:lang w:val="pt-BR"/>
        </w:rPr>
        <w:lastRenderedPageBreak/>
        <w:t>Dugundji</w:t>
      </w:r>
      <w:r>
        <w:rPr>
          <w:szCs w:val="24"/>
          <w:lang w:val="pt-BR"/>
        </w:rPr>
        <w:t>, E.R., and J.L.Walker (2005)</w:t>
      </w:r>
      <w:r w:rsidRPr="00A3156F">
        <w:rPr>
          <w:szCs w:val="24"/>
          <w:lang w:val="pt-BR"/>
        </w:rPr>
        <w:t xml:space="preserve"> Discrete Choice with Social and Spati</w:t>
      </w:r>
      <w:r>
        <w:rPr>
          <w:szCs w:val="24"/>
          <w:lang w:val="pt-BR"/>
        </w:rPr>
        <w:t xml:space="preserve">al Network Interdependencies. </w:t>
      </w:r>
      <w:r w:rsidRPr="00C41211">
        <w:rPr>
          <w:i/>
          <w:szCs w:val="24"/>
          <w:lang w:val="pt-BR"/>
        </w:rPr>
        <w:t>Transportation Research Record: Journal of the Transportation Research Board</w:t>
      </w:r>
      <w:r w:rsidRPr="00415CA9">
        <w:rPr>
          <w:szCs w:val="24"/>
          <w:lang w:val="pt-BR"/>
        </w:rPr>
        <w:t xml:space="preserve">, </w:t>
      </w:r>
      <w:r>
        <w:rPr>
          <w:szCs w:val="24"/>
          <w:lang w:val="pt-BR"/>
        </w:rPr>
        <w:t>1921, 70-</w:t>
      </w:r>
      <w:r w:rsidRPr="00A3156F">
        <w:rPr>
          <w:szCs w:val="24"/>
          <w:lang w:val="pt-BR"/>
        </w:rPr>
        <w:t>78.</w:t>
      </w:r>
    </w:p>
    <w:p w:rsidR="00B53019" w:rsidRPr="007C4E55" w:rsidRDefault="00B53019" w:rsidP="00B53019">
      <w:pPr>
        <w:spacing w:line="240" w:lineRule="auto"/>
        <w:ind w:left="360" w:hanging="360"/>
        <w:rPr>
          <w:szCs w:val="24"/>
          <w:highlight w:val="yellow"/>
          <w:lang w:val="pt-BR"/>
        </w:rPr>
      </w:pPr>
      <w:r w:rsidRPr="00A3156F">
        <w:rPr>
          <w:szCs w:val="24"/>
          <w:lang w:val="pt-BR"/>
        </w:rPr>
        <w:t>Efthymiou, D., C. Antoniou, and P. Wadde</w:t>
      </w:r>
      <w:r>
        <w:rPr>
          <w:szCs w:val="24"/>
          <w:lang w:val="pt-BR"/>
        </w:rPr>
        <w:t xml:space="preserve">ll (2013) </w:t>
      </w:r>
      <w:r w:rsidRPr="00A3156F">
        <w:rPr>
          <w:szCs w:val="24"/>
          <w:lang w:val="pt-BR"/>
        </w:rPr>
        <w:t xml:space="preserve">Factors Affecting the Adoption of Vehicle Sharing Systems by Young Drivers. </w:t>
      </w:r>
      <w:r w:rsidRPr="00C41211">
        <w:rPr>
          <w:i/>
          <w:szCs w:val="24"/>
          <w:lang w:val="pt-BR"/>
        </w:rPr>
        <w:t>Transport Policy</w:t>
      </w:r>
      <w:r w:rsidRPr="00A3156F">
        <w:rPr>
          <w:szCs w:val="24"/>
          <w:lang w:val="pt-BR"/>
        </w:rPr>
        <w:t xml:space="preserve">, 29, </w:t>
      </w:r>
      <w:r w:rsidRPr="00C41211">
        <w:rPr>
          <w:szCs w:val="24"/>
          <w:lang w:val="pt-BR"/>
        </w:rPr>
        <w:t>64-73.</w:t>
      </w:r>
    </w:p>
    <w:p w:rsidR="00B53019" w:rsidRDefault="00B53019" w:rsidP="00B53019">
      <w:pPr>
        <w:spacing w:line="240" w:lineRule="auto"/>
        <w:ind w:left="360" w:hanging="360"/>
        <w:rPr>
          <w:szCs w:val="24"/>
          <w:lang w:val="pt-BR"/>
        </w:rPr>
      </w:pPr>
      <w:r w:rsidRPr="00A3156F">
        <w:rPr>
          <w:szCs w:val="24"/>
          <w:lang w:val="pt-BR"/>
        </w:rPr>
        <w:t xml:space="preserve">Fishbein, M. </w:t>
      </w:r>
      <w:r>
        <w:rPr>
          <w:szCs w:val="24"/>
          <w:lang w:val="pt-BR"/>
        </w:rPr>
        <w:t xml:space="preserve">(1980) </w:t>
      </w:r>
      <w:r w:rsidRPr="00A3156F">
        <w:rPr>
          <w:szCs w:val="24"/>
          <w:lang w:val="pt-BR"/>
        </w:rPr>
        <w:t xml:space="preserve">A </w:t>
      </w:r>
      <w:r>
        <w:rPr>
          <w:szCs w:val="24"/>
          <w:lang w:val="pt-BR"/>
        </w:rPr>
        <w:t>T</w:t>
      </w:r>
      <w:r w:rsidRPr="00A3156F">
        <w:rPr>
          <w:szCs w:val="24"/>
          <w:lang w:val="pt-BR"/>
        </w:rPr>
        <w:t>heory of Reasoned Action</w:t>
      </w:r>
      <w:r>
        <w:rPr>
          <w:szCs w:val="24"/>
          <w:lang w:val="pt-BR"/>
        </w:rPr>
        <w:t>: Some Applications a</w:t>
      </w:r>
      <w:r w:rsidRPr="00A3156F">
        <w:rPr>
          <w:szCs w:val="24"/>
          <w:lang w:val="pt-BR"/>
        </w:rPr>
        <w:t>nd Implications</w:t>
      </w:r>
      <w:r>
        <w:rPr>
          <w:szCs w:val="24"/>
          <w:lang w:val="pt-BR"/>
        </w:rPr>
        <w:t>.</w:t>
      </w:r>
      <w:r w:rsidRPr="00A3156F">
        <w:rPr>
          <w:szCs w:val="24"/>
          <w:lang w:val="pt-BR"/>
        </w:rPr>
        <w:t xml:space="preserve"> </w:t>
      </w:r>
      <w:r>
        <w:rPr>
          <w:szCs w:val="24"/>
          <w:lang w:val="pt-BR"/>
        </w:rPr>
        <w:t xml:space="preserve">In H. Horve, Jr. (ed.) </w:t>
      </w:r>
      <w:r w:rsidRPr="00FD4399">
        <w:rPr>
          <w:i/>
          <w:szCs w:val="24"/>
          <w:lang w:val="pt-BR"/>
        </w:rPr>
        <w:t>Nebraska Symposium on Motivation</w:t>
      </w:r>
      <w:r>
        <w:rPr>
          <w:szCs w:val="24"/>
          <w:lang w:val="pt-BR"/>
        </w:rPr>
        <w:t>, 65-116.</w:t>
      </w:r>
    </w:p>
    <w:p w:rsidR="00B53019" w:rsidRPr="00D62E9D" w:rsidRDefault="00B53019" w:rsidP="00FA0F7F">
      <w:pPr>
        <w:keepLines/>
        <w:spacing w:line="240" w:lineRule="auto"/>
        <w:ind w:left="360" w:hanging="360"/>
        <w:rPr>
          <w:szCs w:val="24"/>
        </w:rPr>
      </w:pPr>
      <w:r w:rsidRPr="00D62E9D">
        <w:rPr>
          <w:szCs w:val="24"/>
          <w:shd w:val="clear" w:color="auto" w:fill="FFFFFF"/>
        </w:rPr>
        <w:t>Garikapati, V.M., D. You, R.M. Pendyala, P. Vovsha, V. Livshits</w:t>
      </w:r>
      <w:r>
        <w:rPr>
          <w:szCs w:val="24"/>
          <w:shd w:val="clear" w:color="auto" w:fill="FFFFFF"/>
        </w:rPr>
        <w:t>,</w:t>
      </w:r>
      <w:r w:rsidRPr="00D62E9D">
        <w:rPr>
          <w:szCs w:val="24"/>
          <w:shd w:val="clear" w:color="auto" w:fill="FFFFFF"/>
        </w:rPr>
        <w:t xml:space="preserve"> and K. Jeon</w:t>
      </w:r>
      <w:r>
        <w:rPr>
          <w:szCs w:val="24"/>
          <w:shd w:val="clear" w:color="auto" w:fill="FFFFFF"/>
        </w:rPr>
        <w:t xml:space="preserve"> (2014)</w:t>
      </w:r>
      <w:r w:rsidRPr="00D62E9D">
        <w:rPr>
          <w:szCs w:val="24"/>
          <w:shd w:val="clear" w:color="auto" w:fill="FFFFFF"/>
        </w:rPr>
        <w:t xml:space="preserve"> Multiple Discrete-Continuous Model of Activity Participation and Time Alloca</w:t>
      </w:r>
      <w:r>
        <w:rPr>
          <w:szCs w:val="24"/>
          <w:shd w:val="clear" w:color="auto" w:fill="FFFFFF"/>
        </w:rPr>
        <w:t xml:space="preserve">tion for Home-Based Work Tours. </w:t>
      </w:r>
      <w:r w:rsidRPr="00D62E9D">
        <w:rPr>
          <w:i/>
          <w:iCs/>
          <w:szCs w:val="24"/>
          <w:shd w:val="clear" w:color="auto" w:fill="FFFFFF"/>
        </w:rPr>
        <w:t>Transportation Research Record: Journal of the Transportation Research Board</w:t>
      </w:r>
      <w:r>
        <w:rPr>
          <w:szCs w:val="24"/>
          <w:shd w:val="clear" w:color="auto" w:fill="FFFFFF"/>
        </w:rPr>
        <w:t>, 2429,</w:t>
      </w:r>
      <w:r w:rsidRPr="00D62E9D">
        <w:rPr>
          <w:szCs w:val="24"/>
          <w:shd w:val="clear" w:color="auto" w:fill="FFFFFF"/>
        </w:rPr>
        <w:t xml:space="preserve"> 90-98.</w:t>
      </w:r>
    </w:p>
    <w:p w:rsidR="00B53019" w:rsidRDefault="00B53019" w:rsidP="00B53019">
      <w:pPr>
        <w:spacing w:line="240" w:lineRule="auto"/>
        <w:ind w:left="360" w:hanging="360"/>
        <w:rPr>
          <w:szCs w:val="24"/>
          <w:lang w:val="pt-BR"/>
        </w:rPr>
      </w:pPr>
      <w:r>
        <w:rPr>
          <w:szCs w:val="24"/>
          <w:lang w:val="pt-BR"/>
        </w:rPr>
        <w:t>Hackney, J.</w:t>
      </w:r>
      <w:r w:rsidRPr="00A3156F">
        <w:rPr>
          <w:szCs w:val="24"/>
          <w:lang w:val="pt-BR"/>
        </w:rPr>
        <w:t>K.</w:t>
      </w:r>
      <w:r>
        <w:rPr>
          <w:szCs w:val="24"/>
          <w:lang w:val="pt-BR"/>
        </w:rPr>
        <w:t>,</w:t>
      </w:r>
      <w:r w:rsidRPr="00A3156F">
        <w:rPr>
          <w:szCs w:val="24"/>
          <w:lang w:val="pt-BR"/>
        </w:rPr>
        <w:t xml:space="preserve"> and K</w:t>
      </w:r>
      <w:r>
        <w:rPr>
          <w:szCs w:val="24"/>
          <w:lang w:val="pt-BR"/>
        </w:rPr>
        <w:t>.</w:t>
      </w:r>
      <w:r w:rsidRPr="00A3156F">
        <w:rPr>
          <w:szCs w:val="24"/>
          <w:lang w:val="pt-BR"/>
        </w:rPr>
        <w:t>W. Axhausen</w:t>
      </w:r>
      <w:r>
        <w:rPr>
          <w:szCs w:val="24"/>
          <w:lang w:val="pt-BR"/>
        </w:rPr>
        <w:t xml:space="preserve"> (2006)</w:t>
      </w:r>
      <w:r w:rsidRPr="00A3156F">
        <w:rPr>
          <w:szCs w:val="24"/>
          <w:lang w:val="pt-BR"/>
        </w:rPr>
        <w:t xml:space="preserve"> </w:t>
      </w:r>
      <w:r w:rsidRPr="00FD4399">
        <w:rPr>
          <w:szCs w:val="24"/>
          <w:lang w:val="pt-BR"/>
        </w:rPr>
        <w:t>An Agent Model of Social Network and Travel Behavior Interdependence</w:t>
      </w:r>
      <w:r>
        <w:rPr>
          <w:i/>
          <w:szCs w:val="24"/>
          <w:lang w:val="pt-BR"/>
        </w:rPr>
        <w:t>.</w:t>
      </w:r>
      <w:r w:rsidRPr="00A3156F">
        <w:rPr>
          <w:szCs w:val="24"/>
          <w:lang w:val="pt-BR"/>
        </w:rPr>
        <w:t xml:space="preserve"> </w:t>
      </w:r>
      <w:r>
        <w:rPr>
          <w:szCs w:val="24"/>
          <w:lang w:val="pt-BR"/>
        </w:rPr>
        <w:t xml:space="preserve">Presented at the </w:t>
      </w:r>
      <w:r w:rsidRPr="00A3156F">
        <w:rPr>
          <w:szCs w:val="24"/>
          <w:lang w:val="pt-BR"/>
        </w:rPr>
        <w:t>11th International Conference on Travel</w:t>
      </w:r>
      <w:r>
        <w:rPr>
          <w:szCs w:val="24"/>
          <w:lang w:val="pt-BR"/>
        </w:rPr>
        <w:t xml:space="preserve"> Behaviour Research, Kyoto, August.</w:t>
      </w:r>
      <w:r w:rsidRPr="00C41211">
        <w:rPr>
          <w:szCs w:val="24"/>
          <w:lang w:val="pt-BR"/>
        </w:rPr>
        <w:t xml:space="preserve"> </w:t>
      </w:r>
    </w:p>
    <w:p w:rsidR="00B53019" w:rsidRPr="00A3156F" w:rsidRDefault="00B53019" w:rsidP="00B53019">
      <w:pPr>
        <w:spacing w:line="240" w:lineRule="auto"/>
        <w:ind w:left="360" w:hanging="360"/>
        <w:rPr>
          <w:szCs w:val="24"/>
          <w:lang w:val="pt-BR"/>
        </w:rPr>
      </w:pPr>
      <w:r w:rsidRPr="00F12111">
        <w:rPr>
          <w:szCs w:val="24"/>
          <w:lang w:val="pt-BR"/>
        </w:rPr>
        <w:t>Hannon</w:t>
      </w:r>
      <w:r>
        <w:rPr>
          <w:szCs w:val="24"/>
          <w:lang w:val="pt-BR"/>
        </w:rPr>
        <w:t xml:space="preserve">, E., C. </w:t>
      </w:r>
      <w:r w:rsidRPr="00F12111">
        <w:rPr>
          <w:szCs w:val="24"/>
          <w:lang w:val="pt-BR"/>
        </w:rPr>
        <w:t>McKerracher</w:t>
      </w:r>
      <w:r>
        <w:rPr>
          <w:szCs w:val="24"/>
          <w:lang w:val="pt-BR"/>
        </w:rPr>
        <w:t xml:space="preserve">, I. Orlandi, and S. </w:t>
      </w:r>
      <w:r w:rsidRPr="00F12111">
        <w:rPr>
          <w:szCs w:val="24"/>
          <w:lang w:val="pt-BR"/>
        </w:rPr>
        <w:t>Ramkumar</w:t>
      </w:r>
      <w:r>
        <w:rPr>
          <w:szCs w:val="24"/>
          <w:lang w:val="pt-BR"/>
        </w:rPr>
        <w:t xml:space="preserve"> (2016)</w:t>
      </w:r>
      <w:r w:rsidRPr="00A3156F">
        <w:rPr>
          <w:szCs w:val="24"/>
          <w:lang w:val="pt-BR"/>
        </w:rPr>
        <w:t xml:space="preserve"> </w:t>
      </w:r>
      <w:r w:rsidRPr="001848E2">
        <w:rPr>
          <w:szCs w:val="24"/>
          <w:lang w:val="pt-BR"/>
        </w:rPr>
        <w:t>An Integrated Perspective on the Future of Mobility</w:t>
      </w:r>
      <w:r>
        <w:rPr>
          <w:szCs w:val="24"/>
          <w:lang w:val="pt-BR"/>
        </w:rPr>
        <w:t xml:space="preserve">. </w:t>
      </w:r>
      <w:r w:rsidRPr="00092E3F">
        <w:rPr>
          <w:szCs w:val="24"/>
          <w:lang w:val="pt-BR"/>
        </w:rPr>
        <w:t>McKinsey &amp; Company</w:t>
      </w:r>
      <w:r w:rsidRPr="00F62258">
        <w:rPr>
          <w:szCs w:val="24"/>
          <w:lang w:val="pt-BR"/>
        </w:rPr>
        <w:t>,</w:t>
      </w:r>
      <w:bookmarkStart w:id="4" w:name="_GoBack"/>
      <w:bookmarkEnd w:id="4"/>
      <w:r w:rsidRPr="00F62258">
        <w:rPr>
          <w:szCs w:val="24"/>
          <w:lang w:val="pt-BR"/>
        </w:rPr>
        <w:t xml:space="preserve"> </w:t>
      </w:r>
      <w:r>
        <w:rPr>
          <w:szCs w:val="24"/>
          <w:lang w:val="pt-BR"/>
        </w:rPr>
        <w:t xml:space="preserve">October, </w:t>
      </w:r>
      <w:hyperlink r:id="rId147" w:history="1">
        <w:r w:rsidRPr="00E44868">
          <w:rPr>
            <w:rStyle w:val="Hyperlink"/>
            <w:szCs w:val="24"/>
            <w:lang w:val="pt-BR"/>
          </w:rPr>
          <w:t>http://www.mckinsey.com/business-functions/sustainability-and-resource-productivity/our-insights/an-integrated-perspective-on-the-future-of-mobility</w:t>
        </w:r>
      </w:hyperlink>
      <w:r>
        <w:rPr>
          <w:szCs w:val="24"/>
          <w:lang w:val="pt-BR"/>
        </w:rPr>
        <w:t>. Accessed July 27, 2017.</w:t>
      </w:r>
    </w:p>
    <w:p w:rsidR="00B53019" w:rsidRDefault="00B53019" w:rsidP="00B53019">
      <w:pPr>
        <w:spacing w:line="240" w:lineRule="auto"/>
        <w:ind w:left="360" w:hanging="360"/>
        <w:rPr>
          <w:szCs w:val="24"/>
          <w:lang w:val="pt-BR"/>
        </w:rPr>
      </w:pPr>
      <w:r w:rsidRPr="00415CA9">
        <w:rPr>
          <w:szCs w:val="24"/>
          <w:lang w:val="pt-BR"/>
        </w:rPr>
        <w:t>Kalof, L.</w:t>
      </w:r>
      <w:r>
        <w:rPr>
          <w:szCs w:val="24"/>
          <w:lang w:val="pt-BR"/>
        </w:rPr>
        <w:t>, T. Dietz, G. Guagnano, and P.</w:t>
      </w:r>
      <w:r w:rsidRPr="00415CA9">
        <w:rPr>
          <w:szCs w:val="24"/>
          <w:lang w:val="pt-BR"/>
        </w:rPr>
        <w:t>C. Stern</w:t>
      </w:r>
      <w:r>
        <w:rPr>
          <w:szCs w:val="24"/>
          <w:lang w:val="pt-BR"/>
        </w:rPr>
        <w:t xml:space="preserve"> (2002)</w:t>
      </w:r>
      <w:r w:rsidRPr="00415CA9">
        <w:rPr>
          <w:szCs w:val="24"/>
          <w:lang w:val="pt-BR"/>
        </w:rPr>
        <w:t xml:space="preserve"> Race, Gender and Environmentalism: The Atypical Values and Beliefs of White Men. </w:t>
      </w:r>
      <w:r w:rsidRPr="005677EA">
        <w:rPr>
          <w:i/>
          <w:szCs w:val="24"/>
          <w:lang w:val="pt-BR"/>
        </w:rPr>
        <w:t xml:space="preserve">Race, Gender </w:t>
      </w:r>
      <w:r>
        <w:rPr>
          <w:i/>
          <w:szCs w:val="24"/>
          <w:lang w:val="pt-BR"/>
        </w:rPr>
        <w:t>and</w:t>
      </w:r>
      <w:r w:rsidRPr="005677EA">
        <w:rPr>
          <w:i/>
          <w:szCs w:val="24"/>
          <w:lang w:val="pt-BR"/>
        </w:rPr>
        <w:t xml:space="preserve"> Class</w:t>
      </w:r>
      <w:r>
        <w:rPr>
          <w:szCs w:val="24"/>
          <w:lang w:val="pt-BR"/>
        </w:rPr>
        <w:t>,</w:t>
      </w:r>
      <w:r w:rsidRPr="00415CA9">
        <w:rPr>
          <w:szCs w:val="24"/>
          <w:lang w:val="pt-BR"/>
        </w:rPr>
        <w:t xml:space="preserve"> 9</w:t>
      </w:r>
      <w:r>
        <w:rPr>
          <w:szCs w:val="24"/>
          <w:lang w:val="pt-BR"/>
        </w:rPr>
        <w:t>(</w:t>
      </w:r>
      <w:r w:rsidRPr="00415CA9">
        <w:rPr>
          <w:szCs w:val="24"/>
          <w:lang w:val="pt-BR"/>
        </w:rPr>
        <w:t>2</w:t>
      </w:r>
      <w:r>
        <w:rPr>
          <w:szCs w:val="24"/>
          <w:lang w:val="pt-BR"/>
        </w:rPr>
        <w:t>),</w:t>
      </w:r>
      <w:r w:rsidRPr="00415CA9">
        <w:rPr>
          <w:szCs w:val="24"/>
          <w:lang w:val="pt-BR"/>
        </w:rPr>
        <w:t xml:space="preserve"> 112-130.</w:t>
      </w:r>
    </w:p>
    <w:p w:rsidR="00B53019" w:rsidRPr="00EF272B" w:rsidRDefault="00B53019" w:rsidP="00B53019">
      <w:pPr>
        <w:spacing w:line="240" w:lineRule="auto"/>
        <w:ind w:left="360" w:hanging="360"/>
        <w:rPr>
          <w:szCs w:val="24"/>
          <w:lang w:val="pt-BR"/>
        </w:rPr>
      </w:pPr>
      <w:r w:rsidRPr="001D08DE">
        <w:rPr>
          <w:color w:val="222222"/>
          <w:szCs w:val="24"/>
          <w:shd w:val="clear" w:color="auto" w:fill="FFFFFF"/>
        </w:rPr>
        <w:t xml:space="preserve">Kim, K. </w:t>
      </w:r>
      <w:r>
        <w:rPr>
          <w:color w:val="222222"/>
          <w:szCs w:val="24"/>
          <w:shd w:val="clear" w:color="auto" w:fill="FFFFFF"/>
        </w:rPr>
        <w:t xml:space="preserve">(2015) </w:t>
      </w:r>
      <w:r w:rsidRPr="001D08DE">
        <w:rPr>
          <w:color w:val="222222"/>
          <w:szCs w:val="24"/>
          <w:shd w:val="clear" w:color="auto" w:fill="FFFFFF"/>
        </w:rPr>
        <w:t xml:space="preserve">Can </w:t>
      </w:r>
      <w:r w:rsidRPr="00EF272B">
        <w:rPr>
          <w:color w:val="222222"/>
          <w:szCs w:val="24"/>
          <w:shd w:val="clear" w:color="auto" w:fill="FFFFFF"/>
        </w:rPr>
        <w:t xml:space="preserve">Carsharing Meet </w:t>
      </w:r>
      <w:r>
        <w:rPr>
          <w:color w:val="222222"/>
          <w:szCs w:val="24"/>
          <w:shd w:val="clear" w:color="auto" w:fill="FFFFFF"/>
        </w:rPr>
        <w:t>t</w:t>
      </w:r>
      <w:r w:rsidRPr="00EF272B">
        <w:rPr>
          <w:color w:val="222222"/>
          <w:szCs w:val="24"/>
          <w:shd w:val="clear" w:color="auto" w:fill="FFFFFF"/>
        </w:rPr>
        <w:t xml:space="preserve">he Mobility Needs </w:t>
      </w:r>
      <w:r>
        <w:rPr>
          <w:color w:val="222222"/>
          <w:szCs w:val="24"/>
          <w:shd w:val="clear" w:color="auto" w:fill="FFFFFF"/>
        </w:rPr>
        <w:t>f</w:t>
      </w:r>
      <w:r w:rsidRPr="00EF272B">
        <w:rPr>
          <w:color w:val="222222"/>
          <w:szCs w:val="24"/>
          <w:shd w:val="clear" w:color="auto" w:fill="FFFFFF"/>
        </w:rPr>
        <w:t xml:space="preserve">or </w:t>
      </w:r>
      <w:r>
        <w:rPr>
          <w:color w:val="222222"/>
          <w:szCs w:val="24"/>
          <w:shd w:val="clear" w:color="auto" w:fill="FFFFFF"/>
        </w:rPr>
        <w:t>t</w:t>
      </w:r>
      <w:r w:rsidRPr="00EF272B">
        <w:rPr>
          <w:color w:val="222222"/>
          <w:szCs w:val="24"/>
          <w:shd w:val="clear" w:color="auto" w:fill="FFFFFF"/>
        </w:rPr>
        <w:t>he Low-Income Neighborhoods</w:t>
      </w:r>
      <w:r w:rsidRPr="001D08DE">
        <w:rPr>
          <w:color w:val="222222"/>
          <w:szCs w:val="24"/>
          <w:shd w:val="clear" w:color="auto" w:fill="FFFFFF"/>
        </w:rPr>
        <w:t xml:space="preserve">? Lessons from </w:t>
      </w:r>
      <w:r w:rsidRPr="00EF272B">
        <w:rPr>
          <w:color w:val="222222"/>
          <w:szCs w:val="24"/>
          <w:shd w:val="clear" w:color="auto" w:fill="FFFFFF"/>
        </w:rPr>
        <w:t xml:space="preserve">Carsharing Usage Patterns </w:t>
      </w:r>
      <w:r w:rsidRPr="001D08DE">
        <w:rPr>
          <w:color w:val="222222"/>
          <w:szCs w:val="24"/>
          <w:shd w:val="clear" w:color="auto" w:fill="FFFFFF"/>
        </w:rPr>
        <w:t>in New York City. </w:t>
      </w:r>
      <w:r w:rsidRPr="001D08DE">
        <w:rPr>
          <w:i/>
          <w:iCs/>
          <w:color w:val="222222"/>
          <w:szCs w:val="24"/>
          <w:shd w:val="clear" w:color="auto" w:fill="FFFFFF"/>
        </w:rPr>
        <w:t>Transportation Research</w:t>
      </w:r>
      <w:r>
        <w:rPr>
          <w:i/>
          <w:iCs/>
          <w:color w:val="222222"/>
          <w:szCs w:val="24"/>
          <w:shd w:val="clear" w:color="auto" w:fill="FFFFFF"/>
        </w:rPr>
        <w:t xml:space="preserve"> Part</w:t>
      </w:r>
      <w:r w:rsidRPr="001D08DE">
        <w:rPr>
          <w:i/>
          <w:iCs/>
          <w:color w:val="222222"/>
          <w:szCs w:val="24"/>
          <w:shd w:val="clear" w:color="auto" w:fill="FFFFFF"/>
        </w:rPr>
        <w:t xml:space="preserve"> A</w:t>
      </w:r>
      <w:r w:rsidRPr="001D08DE">
        <w:rPr>
          <w:color w:val="222222"/>
          <w:szCs w:val="24"/>
          <w:shd w:val="clear" w:color="auto" w:fill="FFFFFF"/>
        </w:rPr>
        <w:t>, </w:t>
      </w:r>
      <w:r w:rsidRPr="001D08DE">
        <w:rPr>
          <w:iCs/>
          <w:color w:val="222222"/>
          <w:szCs w:val="24"/>
          <w:shd w:val="clear" w:color="auto" w:fill="FFFFFF"/>
        </w:rPr>
        <w:t>77</w:t>
      </w:r>
      <w:r>
        <w:rPr>
          <w:color w:val="222222"/>
          <w:szCs w:val="24"/>
          <w:shd w:val="clear" w:color="auto" w:fill="FFFFFF"/>
        </w:rPr>
        <w:t xml:space="preserve">, </w:t>
      </w:r>
      <w:r w:rsidRPr="001D08DE">
        <w:rPr>
          <w:color w:val="222222"/>
          <w:szCs w:val="24"/>
          <w:shd w:val="clear" w:color="auto" w:fill="FFFFFF"/>
        </w:rPr>
        <w:t>249-260.</w:t>
      </w:r>
    </w:p>
    <w:p w:rsidR="00B53019" w:rsidRPr="00A3156F" w:rsidRDefault="00B53019" w:rsidP="00B53019">
      <w:pPr>
        <w:spacing w:line="240" w:lineRule="auto"/>
        <w:ind w:left="360" w:hanging="360"/>
        <w:rPr>
          <w:szCs w:val="24"/>
          <w:lang w:val="pt-BR"/>
        </w:rPr>
      </w:pPr>
      <w:r w:rsidRPr="00A3156F">
        <w:rPr>
          <w:szCs w:val="24"/>
          <w:lang w:val="pt-BR"/>
        </w:rPr>
        <w:t xml:space="preserve">Kitamura, R., </w:t>
      </w:r>
      <w:r>
        <w:rPr>
          <w:szCs w:val="24"/>
          <w:lang w:val="pt-BR"/>
        </w:rPr>
        <w:t>P.</w:t>
      </w:r>
      <w:r w:rsidRPr="00A3156F">
        <w:rPr>
          <w:szCs w:val="24"/>
          <w:lang w:val="pt-BR"/>
        </w:rPr>
        <w:t>L. Mokhtarian, and L. Laidet</w:t>
      </w:r>
      <w:r>
        <w:rPr>
          <w:szCs w:val="24"/>
          <w:lang w:val="pt-BR"/>
        </w:rPr>
        <w:t xml:space="preserve"> (1997) </w:t>
      </w:r>
      <w:r w:rsidRPr="00A3156F">
        <w:rPr>
          <w:szCs w:val="24"/>
          <w:lang w:val="pt-BR"/>
        </w:rPr>
        <w:t xml:space="preserve">A </w:t>
      </w:r>
      <w:r>
        <w:rPr>
          <w:szCs w:val="24"/>
          <w:lang w:val="pt-BR"/>
        </w:rPr>
        <w:t>Micro-Analysis of Land Use and Travel i</w:t>
      </w:r>
      <w:r w:rsidRPr="00A3156F">
        <w:rPr>
          <w:szCs w:val="24"/>
          <w:lang w:val="pt-BR"/>
        </w:rPr>
        <w:t>n Five Neighborhoods in the San Francisco</w:t>
      </w:r>
      <w:r>
        <w:rPr>
          <w:szCs w:val="24"/>
          <w:lang w:val="pt-BR"/>
        </w:rPr>
        <w:t xml:space="preserve"> Bay Area.</w:t>
      </w:r>
      <w:r w:rsidRPr="00A3156F">
        <w:rPr>
          <w:szCs w:val="24"/>
          <w:lang w:val="pt-BR"/>
        </w:rPr>
        <w:t xml:space="preserve"> </w:t>
      </w:r>
      <w:r w:rsidRPr="001F7003">
        <w:rPr>
          <w:i/>
          <w:szCs w:val="24"/>
          <w:lang w:val="pt-BR"/>
        </w:rPr>
        <w:t>Transportation</w:t>
      </w:r>
      <w:r w:rsidRPr="00FD4399">
        <w:rPr>
          <w:szCs w:val="24"/>
          <w:lang w:val="pt-BR"/>
        </w:rPr>
        <w:t>,</w:t>
      </w:r>
      <w:r w:rsidRPr="00A3156F">
        <w:rPr>
          <w:szCs w:val="24"/>
          <w:lang w:val="pt-BR"/>
        </w:rPr>
        <w:t xml:space="preserve"> 24, </w:t>
      </w:r>
      <w:r>
        <w:rPr>
          <w:szCs w:val="24"/>
          <w:lang w:val="pt-BR"/>
        </w:rPr>
        <w:t>125-</w:t>
      </w:r>
      <w:r w:rsidRPr="00A3156F">
        <w:rPr>
          <w:szCs w:val="24"/>
          <w:lang w:val="pt-BR"/>
        </w:rPr>
        <w:t>158</w:t>
      </w:r>
      <w:r>
        <w:rPr>
          <w:szCs w:val="24"/>
          <w:lang w:val="pt-BR"/>
        </w:rPr>
        <w:t>.</w:t>
      </w:r>
    </w:p>
    <w:p w:rsidR="00B53019" w:rsidRDefault="00B53019" w:rsidP="00B53019">
      <w:pPr>
        <w:spacing w:line="240" w:lineRule="auto"/>
        <w:ind w:left="360" w:hanging="360"/>
        <w:rPr>
          <w:szCs w:val="24"/>
          <w:lang w:val="pt-BR"/>
        </w:rPr>
      </w:pPr>
      <w:r w:rsidRPr="00415CA9">
        <w:rPr>
          <w:szCs w:val="24"/>
          <w:lang w:val="pt-BR"/>
        </w:rPr>
        <w:t>Lavieri, P., V.M. Garikapati,</w:t>
      </w:r>
      <w:r>
        <w:rPr>
          <w:szCs w:val="24"/>
          <w:lang w:val="pt-BR"/>
        </w:rPr>
        <w:t xml:space="preserve"> C.R. Bhat, R.M. Pendyala, S. Astroza, and F.F. Dias (2017) </w:t>
      </w:r>
      <w:r w:rsidRPr="00A55058">
        <w:rPr>
          <w:szCs w:val="24"/>
          <w:lang w:val="pt-BR"/>
        </w:rPr>
        <w:t xml:space="preserve">Modeling Individual Preferences </w:t>
      </w:r>
      <w:r>
        <w:rPr>
          <w:szCs w:val="24"/>
          <w:lang w:val="pt-BR"/>
        </w:rPr>
        <w:t>f</w:t>
      </w:r>
      <w:r w:rsidRPr="00A55058">
        <w:rPr>
          <w:szCs w:val="24"/>
          <w:lang w:val="pt-BR"/>
        </w:rPr>
        <w:t xml:space="preserve">or Ownership </w:t>
      </w:r>
      <w:r>
        <w:rPr>
          <w:szCs w:val="24"/>
          <w:lang w:val="pt-BR"/>
        </w:rPr>
        <w:t>a</w:t>
      </w:r>
      <w:r w:rsidRPr="00A55058">
        <w:rPr>
          <w:szCs w:val="24"/>
          <w:lang w:val="pt-BR"/>
        </w:rPr>
        <w:t xml:space="preserve">nd Sharing </w:t>
      </w:r>
      <w:r>
        <w:rPr>
          <w:szCs w:val="24"/>
          <w:lang w:val="pt-BR"/>
        </w:rPr>
        <w:t>o</w:t>
      </w:r>
      <w:r w:rsidRPr="00A55058">
        <w:rPr>
          <w:szCs w:val="24"/>
          <w:lang w:val="pt-BR"/>
        </w:rPr>
        <w:t>f</w:t>
      </w:r>
      <w:r>
        <w:rPr>
          <w:szCs w:val="24"/>
          <w:lang w:val="pt-BR"/>
        </w:rPr>
        <w:t xml:space="preserve"> </w:t>
      </w:r>
      <w:r w:rsidRPr="00A55058">
        <w:rPr>
          <w:szCs w:val="24"/>
          <w:lang w:val="pt-BR"/>
        </w:rPr>
        <w:t>Autonomous Vehicle Technologies</w:t>
      </w:r>
      <w:r>
        <w:rPr>
          <w:szCs w:val="24"/>
          <w:lang w:val="pt-BR"/>
        </w:rPr>
        <w:t>.</w:t>
      </w:r>
      <w:r w:rsidRPr="00415CA9">
        <w:rPr>
          <w:szCs w:val="24"/>
          <w:lang w:val="pt-BR"/>
        </w:rPr>
        <w:t xml:space="preserve"> </w:t>
      </w:r>
      <w:r w:rsidRPr="00FD4399">
        <w:rPr>
          <w:i/>
          <w:szCs w:val="24"/>
          <w:lang w:val="pt-BR"/>
        </w:rPr>
        <w:t>Transportation Research Record</w:t>
      </w:r>
      <w:r>
        <w:rPr>
          <w:i/>
          <w:szCs w:val="24"/>
          <w:lang w:val="pt-BR"/>
        </w:rPr>
        <w:t>: Journal of the Transportation Research Board 2665, 1-10.</w:t>
      </w:r>
    </w:p>
    <w:p w:rsidR="00B53019" w:rsidRPr="00751FE4" w:rsidRDefault="00B53019" w:rsidP="00B53019">
      <w:pPr>
        <w:spacing w:line="240" w:lineRule="auto"/>
        <w:ind w:left="360" w:hanging="360"/>
        <w:rPr>
          <w:szCs w:val="24"/>
          <w:lang w:val="pt-BR"/>
        </w:rPr>
      </w:pPr>
      <w:r>
        <w:rPr>
          <w:color w:val="222222"/>
          <w:szCs w:val="24"/>
          <w:shd w:val="clear" w:color="auto" w:fill="FFFFFF"/>
        </w:rPr>
        <w:t>McCright, A.</w:t>
      </w:r>
      <w:r w:rsidRPr="001D08DE">
        <w:rPr>
          <w:color w:val="222222"/>
          <w:szCs w:val="24"/>
          <w:shd w:val="clear" w:color="auto" w:fill="FFFFFF"/>
        </w:rPr>
        <w:t>M.</w:t>
      </w:r>
      <w:r>
        <w:rPr>
          <w:color w:val="222222"/>
          <w:szCs w:val="24"/>
          <w:shd w:val="clear" w:color="auto" w:fill="FFFFFF"/>
        </w:rPr>
        <w:t xml:space="preserve"> (2010)</w:t>
      </w:r>
      <w:r w:rsidRPr="001D08DE">
        <w:rPr>
          <w:color w:val="222222"/>
          <w:szCs w:val="24"/>
          <w:shd w:val="clear" w:color="auto" w:fill="FFFFFF"/>
        </w:rPr>
        <w:t xml:space="preserve"> </w:t>
      </w:r>
      <w:r w:rsidRPr="00751FE4">
        <w:rPr>
          <w:color w:val="222222"/>
          <w:szCs w:val="24"/>
          <w:shd w:val="clear" w:color="auto" w:fill="FFFFFF"/>
        </w:rPr>
        <w:t xml:space="preserve">The Effects of Gender </w:t>
      </w:r>
      <w:r w:rsidRPr="005C40E3">
        <w:rPr>
          <w:color w:val="222222"/>
          <w:szCs w:val="24"/>
          <w:shd w:val="clear" w:color="auto" w:fill="FFFFFF"/>
        </w:rPr>
        <w:t>on Climate Change Knowledge and</w:t>
      </w:r>
      <w:r w:rsidRPr="00C13FF8">
        <w:rPr>
          <w:color w:val="222222"/>
          <w:szCs w:val="24"/>
          <w:shd w:val="clear" w:color="auto" w:fill="FFFFFF"/>
        </w:rPr>
        <w:t xml:space="preserve"> Concern in the American Public</w:t>
      </w:r>
      <w:r w:rsidRPr="001D08DE">
        <w:rPr>
          <w:color w:val="222222"/>
          <w:szCs w:val="24"/>
          <w:shd w:val="clear" w:color="auto" w:fill="FFFFFF"/>
        </w:rPr>
        <w:t>.</w:t>
      </w:r>
      <w:r>
        <w:rPr>
          <w:color w:val="222222"/>
          <w:szCs w:val="24"/>
          <w:shd w:val="clear" w:color="auto" w:fill="FFFFFF"/>
        </w:rPr>
        <w:t xml:space="preserve"> </w:t>
      </w:r>
      <w:r w:rsidRPr="001D08DE">
        <w:rPr>
          <w:i/>
          <w:iCs/>
          <w:color w:val="222222"/>
          <w:szCs w:val="24"/>
          <w:shd w:val="clear" w:color="auto" w:fill="FFFFFF"/>
        </w:rPr>
        <w:t>Population and Environment</w:t>
      </w:r>
      <w:r w:rsidRPr="001D08DE">
        <w:rPr>
          <w:color w:val="222222"/>
          <w:szCs w:val="24"/>
          <w:shd w:val="clear" w:color="auto" w:fill="FFFFFF"/>
        </w:rPr>
        <w:t>,</w:t>
      </w:r>
      <w:r>
        <w:rPr>
          <w:color w:val="222222"/>
          <w:szCs w:val="24"/>
          <w:shd w:val="clear" w:color="auto" w:fill="FFFFFF"/>
        </w:rPr>
        <w:t xml:space="preserve"> </w:t>
      </w:r>
      <w:r w:rsidRPr="001D08DE">
        <w:rPr>
          <w:iCs/>
          <w:color w:val="222222"/>
          <w:szCs w:val="24"/>
          <w:shd w:val="clear" w:color="auto" w:fill="FFFFFF"/>
        </w:rPr>
        <w:t>32</w:t>
      </w:r>
      <w:r>
        <w:rPr>
          <w:color w:val="222222"/>
          <w:szCs w:val="24"/>
          <w:shd w:val="clear" w:color="auto" w:fill="FFFFFF"/>
        </w:rPr>
        <w:t xml:space="preserve">(1), </w:t>
      </w:r>
      <w:r w:rsidRPr="001D08DE">
        <w:rPr>
          <w:color w:val="222222"/>
          <w:szCs w:val="24"/>
          <w:shd w:val="clear" w:color="auto" w:fill="FFFFFF"/>
        </w:rPr>
        <w:t>66-87.</w:t>
      </w:r>
    </w:p>
    <w:p w:rsidR="00B53019" w:rsidRPr="00751FE4" w:rsidRDefault="00B53019" w:rsidP="00B53019">
      <w:pPr>
        <w:spacing w:line="240" w:lineRule="auto"/>
        <w:ind w:left="360" w:hanging="360"/>
        <w:rPr>
          <w:szCs w:val="24"/>
          <w:lang w:val="pt-BR"/>
        </w:rPr>
      </w:pPr>
      <w:r w:rsidRPr="001D08DE">
        <w:rPr>
          <w:szCs w:val="24"/>
          <w:shd w:val="clear" w:color="auto" w:fill="FFFFFF"/>
        </w:rPr>
        <w:t xml:space="preserve">McPherson, M., </w:t>
      </w:r>
      <w:r>
        <w:rPr>
          <w:szCs w:val="24"/>
          <w:shd w:val="clear" w:color="auto" w:fill="FFFFFF"/>
        </w:rPr>
        <w:t xml:space="preserve">L. </w:t>
      </w:r>
      <w:r w:rsidRPr="001D08DE">
        <w:rPr>
          <w:szCs w:val="24"/>
          <w:shd w:val="clear" w:color="auto" w:fill="FFFFFF"/>
        </w:rPr>
        <w:t>Smith-Lovin</w:t>
      </w:r>
      <w:r>
        <w:rPr>
          <w:szCs w:val="24"/>
          <w:shd w:val="clear" w:color="auto" w:fill="FFFFFF"/>
        </w:rPr>
        <w:t>, and J.M. Cook (2001)</w:t>
      </w:r>
      <w:r w:rsidRPr="001D08DE">
        <w:rPr>
          <w:szCs w:val="24"/>
          <w:shd w:val="clear" w:color="auto" w:fill="FFFFFF"/>
        </w:rPr>
        <w:t xml:space="preserve"> Birds of a </w:t>
      </w:r>
      <w:r>
        <w:rPr>
          <w:szCs w:val="24"/>
          <w:shd w:val="clear" w:color="auto" w:fill="FFFFFF"/>
        </w:rPr>
        <w:t>F</w:t>
      </w:r>
      <w:r w:rsidRPr="001D08DE">
        <w:rPr>
          <w:szCs w:val="24"/>
          <w:shd w:val="clear" w:color="auto" w:fill="FFFFFF"/>
        </w:rPr>
        <w:t xml:space="preserve">eather: Homophily in </w:t>
      </w:r>
      <w:r w:rsidRPr="00751FE4">
        <w:rPr>
          <w:szCs w:val="24"/>
          <w:shd w:val="clear" w:color="auto" w:fill="FFFFFF"/>
        </w:rPr>
        <w:t>Social Networks</w:t>
      </w:r>
      <w:r w:rsidRPr="001D08DE">
        <w:rPr>
          <w:szCs w:val="24"/>
          <w:shd w:val="clear" w:color="auto" w:fill="FFFFFF"/>
        </w:rPr>
        <w:t>.</w:t>
      </w:r>
      <w:r>
        <w:rPr>
          <w:szCs w:val="24"/>
          <w:shd w:val="clear" w:color="auto" w:fill="FFFFFF"/>
        </w:rPr>
        <w:t xml:space="preserve"> </w:t>
      </w:r>
      <w:r w:rsidRPr="001D08DE">
        <w:rPr>
          <w:i/>
          <w:iCs/>
          <w:szCs w:val="24"/>
          <w:shd w:val="clear" w:color="auto" w:fill="FFFFFF"/>
        </w:rPr>
        <w:t xml:space="preserve">Annual </w:t>
      </w:r>
      <w:r w:rsidRPr="00751FE4">
        <w:rPr>
          <w:i/>
          <w:iCs/>
          <w:szCs w:val="24"/>
          <w:shd w:val="clear" w:color="auto" w:fill="FFFFFF"/>
        </w:rPr>
        <w:t>Review of Sociology</w:t>
      </w:r>
      <w:r w:rsidRPr="001D08DE">
        <w:rPr>
          <w:szCs w:val="24"/>
          <w:shd w:val="clear" w:color="auto" w:fill="FFFFFF"/>
        </w:rPr>
        <w:t>,</w:t>
      </w:r>
      <w:r>
        <w:rPr>
          <w:szCs w:val="24"/>
          <w:shd w:val="clear" w:color="auto" w:fill="FFFFFF"/>
        </w:rPr>
        <w:t xml:space="preserve"> </w:t>
      </w:r>
      <w:r w:rsidRPr="001D08DE">
        <w:rPr>
          <w:iCs/>
          <w:szCs w:val="24"/>
          <w:shd w:val="clear" w:color="auto" w:fill="FFFFFF"/>
        </w:rPr>
        <w:t>27</w:t>
      </w:r>
      <w:r>
        <w:rPr>
          <w:szCs w:val="24"/>
          <w:shd w:val="clear" w:color="auto" w:fill="FFFFFF"/>
        </w:rPr>
        <w:t xml:space="preserve">(1), </w:t>
      </w:r>
      <w:r w:rsidRPr="001D08DE">
        <w:rPr>
          <w:szCs w:val="24"/>
          <w:shd w:val="clear" w:color="auto" w:fill="FFFFFF"/>
        </w:rPr>
        <w:t>415-444.</w:t>
      </w:r>
    </w:p>
    <w:p w:rsidR="00B53019" w:rsidRPr="00415CA9" w:rsidRDefault="00B53019" w:rsidP="00B53019">
      <w:pPr>
        <w:spacing w:line="240" w:lineRule="auto"/>
        <w:ind w:left="360" w:hanging="360"/>
        <w:rPr>
          <w:szCs w:val="24"/>
          <w:lang w:val="pt-BR"/>
        </w:rPr>
      </w:pPr>
      <w:r w:rsidRPr="006D7664">
        <w:rPr>
          <w:szCs w:val="24"/>
          <w:lang w:val="pt-BR"/>
        </w:rPr>
        <w:t xml:space="preserve">Metcalfe, G., </w:t>
      </w:r>
      <w:r>
        <w:rPr>
          <w:szCs w:val="24"/>
          <w:lang w:val="pt-BR"/>
        </w:rPr>
        <w:t xml:space="preserve">and J. </w:t>
      </w:r>
      <w:r w:rsidRPr="006D7664">
        <w:rPr>
          <w:szCs w:val="24"/>
          <w:lang w:val="pt-BR"/>
        </w:rPr>
        <w:t>Warburg</w:t>
      </w:r>
      <w:r>
        <w:rPr>
          <w:szCs w:val="24"/>
          <w:lang w:val="pt-BR"/>
        </w:rPr>
        <w:t xml:space="preserve"> (2012) </w:t>
      </w:r>
      <w:r w:rsidRPr="006D7664">
        <w:rPr>
          <w:szCs w:val="24"/>
          <w:lang w:val="pt-BR"/>
        </w:rPr>
        <w:t xml:space="preserve">A Policy Agenda for the Sharing Economy. </w:t>
      </w:r>
      <w:r w:rsidRPr="002D4C65">
        <w:rPr>
          <w:i/>
          <w:szCs w:val="24"/>
          <w:lang w:val="pt-BR"/>
        </w:rPr>
        <w:t>The Urbanist</w:t>
      </w:r>
      <w:r>
        <w:rPr>
          <w:szCs w:val="24"/>
          <w:lang w:val="pt-BR"/>
        </w:rPr>
        <w:t xml:space="preserve">, October. </w:t>
      </w:r>
      <w:hyperlink r:id="rId148" w:history="1">
        <w:r w:rsidRPr="00422968">
          <w:rPr>
            <w:rStyle w:val="Hyperlink"/>
            <w:szCs w:val="24"/>
            <w:lang w:val="pt-BR"/>
          </w:rPr>
          <w:t>http://www.spur.org/publications/urbanist-article/2012-10-09/policy-agenda-sharing-economy</w:t>
        </w:r>
      </w:hyperlink>
      <w:r>
        <w:rPr>
          <w:szCs w:val="24"/>
          <w:lang w:val="pt-BR"/>
        </w:rPr>
        <w:t>. Accessed August 1, 2017.</w:t>
      </w:r>
    </w:p>
    <w:p w:rsidR="00B53019" w:rsidRDefault="00B53019" w:rsidP="00B53019">
      <w:pPr>
        <w:spacing w:line="240" w:lineRule="auto"/>
        <w:ind w:left="360" w:hanging="360"/>
        <w:rPr>
          <w:szCs w:val="24"/>
          <w:lang w:val="pt-BR"/>
        </w:rPr>
      </w:pPr>
      <w:r>
        <w:rPr>
          <w:szCs w:val="24"/>
          <w:lang w:val="pt-BR"/>
        </w:rPr>
        <w:t xml:space="preserve">Montgomery, M. (2015) </w:t>
      </w:r>
      <w:r w:rsidRPr="00FD4399">
        <w:rPr>
          <w:szCs w:val="24"/>
          <w:lang w:val="pt-BR"/>
        </w:rPr>
        <w:t xml:space="preserve">Millennials Insist </w:t>
      </w:r>
      <w:r>
        <w:rPr>
          <w:szCs w:val="24"/>
          <w:lang w:val="pt-BR"/>
        </w:rPr>
        <w:t>t</w:t>
      </w:r>
      <w:r w:rsidRPr="00FD4399">
        <w:rPr>
          <w:szCs w:val="24"/>
          <w:lang w:val="pt-BR"/>
        </w:rPr>
        <w:t xml:space="preserve">he Future Will </w:t>
      </w:r>
      <w:r>
        <w:rPr>
          <w:szCs w:val="24"/>
          <w:lang w:val="pt-BR"/>
        </w:rPr>
        <w:t>b</w:t>
      </w:r>
      <w:r w:rsidRPr="00FD4399">
        <w:rPr>
          <w:szCs w:val="24"/>
          <w:lang w:val="pt-BR"/>
        </w:rPr>
        <w:t>e Shared</w:t>
      </w:r>
      <w:r>
        <w:rPr>
          <w:szCs w:val="24"/>
          <w:lang w:val="pt-BR"/>
        </w:rPr>
        <w:t xml:space="preserve">. </w:t>
      </w:r>
      <w:r w:rsidRPr="00FD4399">
        <w:rPr>
          <w:i/>
          <w:szCs w:val="24"/>
          <w:lang w:val="pt-BR"/>
        </w:rPr>
        <w:t>TechCrunch</w:t>
      </w:r>
      <w:r>
        <w:rPr>
          <w:szCs w:val="24"/>
          <w:lang w:val="pt-BR"/>
        </w:rPr>
        <w:t xml:space="preserve">, March </w:t>
      </w:r>
      <w:r w:rsidRPr="00415CA9">
        <w:rPr>
          <w:szCs w:val="24"/>
          <w:lang w:val="pt-BR"/>
        </w:rPr>
        <w:t>2015</w:t>
      </w:r>
      <w:r>
        <w:rPr>
          <w:szCs w:val="24"/>
          <w:lang w:val="pt-BR"/>
        </w:rPr>
        <w:t>.</w:t>
      </w:r>
      <w:r w:rsidRPr="00821872">
        <w:t xml:space="preserve"> </w:t>
      </w:r>
      <w:hyperlink r:id="rId149" w:history="1">
        <w:r w:rsidRPr="00E44868">
          <w:rPr>
            <w:rStyle w:val="Hyperlink"/>
            <w:szCs w:val="24"/>
            <w:lang w:val="pt-BR"/>
          </w:rPr>
          <w:t>https://techcrunch.com/2015/03/11/millennials-the-future-will-be-shared/</w:t>
        </w:r>
      </w:hyperlink>
      <w:r>
        <w:rPr>
          <w:szCs w:val="24"/>
          <w:lang w:val="pt-BR"/>
        </w:rPr>
        <w:t>. Accessed July 27, 2017.</w:t>
      </w:r>
    </w:p>
    <w:p w:rsidR="00B53019" w:rsidRPr="00415CA9" w:rsidRDefault="00B53019" w:rsidP="00B53019">
      <w:pPr>
        <w:spacing w:line="240" w:lineRule="auto"/>
        <w:ind w:left="360" w:hanging="360"/>
        <w:rPr>
          <w:szCs w:val="24"/>
          <w:lang w:val="pt-BR"/>
        </w:rPr>
      </w:pPr>
      <w:r w:rsidRPr="00415CA9">
        <w:rPr>
          <w:szCs w:val="24"/>
          <w:lang w:val="pt-BR"/>
        </w:rPr>
        <w:t>Paleti, R., C.R. Bhat, R.M. Pendyala, and K.</w:t>
      </w:r>
      <w:r>
        <w:rPr>
          <w:szCs w:val="24"/>
          <w:lang w:val="pt-BR"/>
        </w:rPr>
        <w:t>G.</w:t>
      </w:r>
      <w:r w:rsidRPr="00415CA9">
        <w:rPr>
          <w:szCs w:val="24"/>
          <w:lang w:val="pt-BR"/>
        </w:rPr>
        <w:t xml:space="preserve"> Goulias</w:t>
      </w:r>
      <w:r>
        <w:rPr>
          <w:szCs w:val="24"/>
          <w:lang w:val="pt-BR"/>
        </w:rPr>
        <w:t xml:space="preserve"> (2013)</w:t>
      </w:r>
      <w:r w:rsidRPr="00415CA9">
        <w:rPr>
          <w:szCs w:val="24"/>
          <w:lang w:val="pt-BR"/>
        </w:rPr>
        <w:t xml:space="preserve"> Modeling of Household Vehicle Type Choice Accommodating Spatial Dependence Effects. </w:t>
      </w:r>
      <w:r w:rsidRPr="005677EA">
        <w:rPr>
          <w:i/>
          <w:szCs w:val="24"/>
          <w:lang w:val="pt-BR"/>
        </w:rPr>
        <w:t>Transportation Research Record: Journal of the Transportation Research Board</w:t>
      </w:r>
      <w:r>
        <w:rPr>
          <w:szCs w:val="24"/>
          <w:lang w:val="pt-BR"/>
        </w:rPr>
        <w:t xml:space="preserve">, 2343, </w:t>
      </w:r>
      <w:r w:rsidRPr="00415CA9">
        <w:rPr>
          <w:szCs w:val="24"/>
          <w:lang w:val="pt-BR"/>
        </w:rPr>
        <w:t>86-94.</w:t>
      </w:r>
    </w:p>
    <w:p w:rsidR="00B53019" w:rsidRPr="00A3156F" w:rsidRDefault="00B53019" w:rsidP="00B53019">
      <w:pPr>
        <w:spacing w:line="240" w:lineRule="auto"/>
        <w:ind w:left="360" w:hanging="360"/>
        <w:rPr>
          <w:szCs w:val="24"/>
          <w:lang w:val="pt-BR"/>
        </w:rPr>
      </w:pPr>
      <w:r w:rsidRPr="00A3156F">
        <w:rPr>
          <w:szCs w:val="24"/>
          <w:lang w:val="pt-BR"/>
        </w:rPr>
        <w:t>PSRC</w:t>
      </w:r>
      <w:r>
        <w:rPr>
          <w:szCs w:val="24"/>
          <w:lang w:val="pt-BR"/>
        </w:rPr>
        <w:t xml:space="preserve"> (2015)</w:t>
      </w:r>
      <w:r w:rsidRPr="00A3156F">
        <w:rPr>
          <w:szCs w:val="24"/>
          <w:lang w:val="pt-BR"/>
        </w:rPr>
        <w:t xml:space="preserve"> </w:t>
      </w:r>
      <w:r w:rsidRPr="001F7003">
        <w:rPr>
          <w:i/>
          <w:szCs w:val="24"/>
          <w:lang w:val="pt-BR"/>
        </w:rPr>
        <w:t>Puget Sound Regional Travel Study</w:t>
      </w:r>
      <w:r>
        <w:rPr>
          <w:szCs w:val="24"/>
          <w:lang w:val="pt-BR"/>
        </w:rPr>
        <w:t>:</w:t>
      </w:r>
      <w:r w:rsidRPr="00A3156F">
        <w:rPr>
          <w:szCs w:val="24"/>
          <w:lang w:val="pt-BR"/>
        </w:rPr>
        <w:t xml:space="preserve"> </w:t>
      </w:r>
      <w:r w:rsidRPr="00FD4399">
        <w:rPr>
          <w:i/>
          <w:szCs w:val="24"/>
          <w:lang w:val="pt-BR"/>
        </w:rPr>
        <w:t>Household Travel Survey</w:t>
      </w:r>
      <w:r>
        <w:rPr>
          <w:szCs w:val="24"/>
          <w:lang w:val="pt-BR"/>
        </w:rPr>
        <w:t xml:space="preserve">, </w:t>
      </w:r>
      <w:r w:rsidRPr="00A3156F">
        <w:rPr>
          <w:szCs w:val="24"/>
          <w:lang w:val="pt-BR"/>
        </w:rPr>
        <w:t xml:space="preserve"> </w:t>
      </w:r>
      <w:hyperlink r:id="rId150" w:history="1">
        <w:r w:rsidRPr="00E44868">
          <w:rPr>
            <w:rStyle w:val="Hyperlink"/>
            <w:szCs w:val="24"/>
            <w:lang w:val="pt-BR"/>
          </w:rPr>
          <w:t>http://www.psrc.org/assets/14106/2015-Household-Survey-Tech-Report.pdf</w:t>
        </w:r>
      </w:hyperlink>
      <w:r>
        <w:rPr>
          <w:szCs w:val="24"/>
          <w:lang w:val="pt-BR"/>
        </w:rPr>
        <w:t xml:space="preserve">. </w:t>
      </w:r>
      <w:r w:rsidRPr="00A3156F">
        <w:rPr>
          <w:szCs w:val="24"/>
          <w:lang w:val="pt-BR"/>
        </w:rPr>
        <w:t>Accessed May 12, 2017</w:t>
      </w:r>
      <w:r>
        <w:rPr>
          <w:szCs w:val="24"/>
          <w:lang w:val="pt-BR"/>
        </w:rPr>
        <w:t>.</w:t>
      </w:r>
    </w:p>
    <w:p w:rsidR="00B53019" w:rsidRPr="00A3156F" w:rsidRDefault="00B53019" w:rsidP="00B53019">
      <w:pPr>
        <w:spacing w:line="240" w:lineRule="auto"/>
        <w:ind w:left="360" w:hanging="360"/>
        <w:rPr>
          <w:szCs w:val="24"/>
          <w:lang w:val="pt-BR"/>
        </w:rPr>
      </w:pPr>
      <w:r w:rsidRPr="00A3156F">
        <w:rPr>
          <w:szCs w:val="24"/>
          <w:lang w:val="pt-BR"/>
        </w:rPr>
        <w:lastRenderedPageBreak/>
        <w:t>Rayle, L., D. Dai, N. C</w:t>
      </w:r>
      <w:r>
        <w:rPr>
          <w:szCs w:val="24"/>
          <w:lang w:val="pt-BR"/>
        </w:rPr>
        <w:t>han, R. Cervero, and S. Shaheen (2016)</w:t>
      </w:r>
      <w:r w:rsidRPr="00A3156F">
        <w:rPr>
          <w:szCs w:val="24"/>
          <w:lang w:val="pt-BR"/>
        </w:rPr>
        <w:t xml:space="preserve"> Just a Better Taxi? A Survey-Based Comparison of Taxis, Transit, and Ridesourcing Services in San Francisco. </w:t>
      </w:r>
      <w:r w:rsidRPr="001F7003">
        <w:rPr>
          <w:i/>
          <w:szCs w:val="24"/>
          <w:lang w:val="pt-BR"/>
        </w:rPr>
        <w:t>Transport Policy</w:t>
      </w:r>
      <w:r>
        <w:rPr>
          <w:szCs w:val="24"/>
          <w:lang w:val="pt-BR"/>
        </w:rPr>
        <w:t>, 45,</w:t>
      </w:r>
      <w:r w:rsidRPr="00A3156F">
        <w:rPr>
          <w:szCs w:val="24"/>
          <w:lang w:val="pt-BR"/>
        </w:rPr>
        <w:t xml:space="preserve"> 168-178</w:t>
      </w:r>
      <w:r>
        <w:rPr>
          <w:szCs w:val="24"/>
          <w:lang w:val="pt-BR"/>
        </w:rPr>
        <w:t>.</w:t>
      </w:r>
    </w:p>
    <w:p w:rsidR="00B53019" w:rsidRDefault="00B53019" w:rsidP="00B53019">
      <w:pPr>
        <w:spacing w:line="240" w:lineRule="auto"/>
        <w:ind w:left="360" w:hanging="360"/>
        <w:rPr>
          <w:szCs w:val="24"/>
          <w:lang w:val="pt-BR"/>
        </w:rPr>
      </w:pPr>
      <w:r w:rsidRPr="00FD4399">
        <w:rPr>
          <w:szCs w:val="24"/>
          <w:lang w:val="pt-BR"/>
        </w:rPr>
        <w:t>Ronis</w:t>
      </w:r>
      <w:r>
        <w:rPr>
          <w:szCs w:val="24"/>
          <w:lang w:val="pt-BR"/>
        </w:rPr>
        <w:t>, D.L., J.F. Yates, and J.</w:t>
      </w:r>
      <w:r w:rsidRPr="00A3156F">
        <w:rPr>
          <w:szCs w:val="24"/>
          <w:lang w:val="pt-BR"/>
        </w:rPr>
        <w:t xml:space="preserve">P. </w:t>
      </w:r>
      <w:r>
        <w:rPr>
          <w:szCs w:val="24"/>
          <w:lang w:val="pt-BR"/>
        </w:rPr>
        <w:t xml:space="preserve">Kirscht (1989) </w:t>
      </w:r>
      <w:r w:rsidRPr="00A3156F">
        <w:rPr>
          <w:szCs w:val="24"/>
          <w:lang w:val="pt-BR"/>
        </w:rPr>
        <w:t xml:space="preserve">Attitudes, </w:t>
      </w:r>
      <w:r>
        <w:rPr>
          <w:szCs w:val="24"/>
          <w:lang w:val="pt-BR"/>
        </w:rPr>
        <w:t>Decisions, a</w:t>
      </w:r>
      <w:r w:rsidRPr="00A3156F">
        <w:rPr>
          <w:szCs w:val="24"/>
          <w:lang w:val="pt-BR"/>
        </w:rPr>
        <w:t xml:space="preserve">nd Habits </w:t>
      </w:r>
      <w:r>
        <w:rPr>
          <w:szCs w:val="24"/>
          <w:lang w:val="pt-BR"/>
        </w:rPr>
        <w:t>a</w:t>
      </w:r>
      <w:r w:rsidRPr="00A3156F">
        <w:rPr>
          <w:szCs w:val="24"/>
          <w:lang w:val="pt-BR"/>
        </w:rPr>
        <w:t xml:space="preserve">s Determinants </w:t>
      </w:r>
      <w:r>
        <w:rPr>
          <w:szCs w:val="24"/>
          <w:lang w:val="pt-BR"/>
        </w:rPr>
        <w:t>of Repeated Behaviour. In A.</w:t>
      </w:r>
      <w:r w:rsidRPr="00A3156F">
        <w:rPr>
          <w:szCs w:val="24"/>
          <w:lang w:val="pt-BR"/>
        </w:rPr>
        <w:t>R. Pratkanis, S. J. Breckler</w:t>
      </w:r>
      <w:r>
        <w:rPr>
          <w:szCs w:val="24"/>
          <w:lang w:val="pt-BR"/>
        </w:rPr>
        <w:t>, and A.G. Greenwald (e</w:t>
      </w:r>
      <w:r w:rsidRPr="00A3156F">
        <w:rPr>
          <w:szCs w:val="24"/>
          <w:lang w:val="pt-BR"/>
        </w:rPr>
        <w:t>ds</w:t>
      </w:r>
      <w:r>
        <w:rPr>
          <w:szCs w:val="24"/>
          <w:lang w:val="pt-BR"/>
        </w:rPr>
        <w:t xml:space="preserve">) </w:t>
      </w:r>
      <w:r>
        <w:rPr>
          <w:i/>
          <w:szCs w:val="24"/>
          <w:lang w:val="pt-BR"/>
        </w:rPr>
        <w:t>Attitude Structure and Function</w:t>
      </w:r>
      <w:r w:rsidRPr="00A3156F">
        <w:rPr>
          <w:szCs w:val="24"/>
          <w:lang w:val="pt-BR"/>
        </w:rPr>
        <w:t>, Lawrence Erlbaum</w:t>
      </w:r>
      <w:r>
        <w:rPr>
          <w:szCs w:val="24"/>
          <w:lang w:val="pt-BR"/>
        </w:rPr>
        <w:t>,</w:t>
      </w:r>
      <w:r w:rsidRPr="00A3156F">
        <w:rPr>
          <w:szCs w:val="24"/>
          <w:lang w:val="pt-BR"/>
        </w:rPr>
        <w:t xml:space="preserve"> </w:t>
      </w:r>
      <w:r>
        <w:rPr>
          <w:szCs w:val="24"/>
          <w:lang w:val="pt-BR"/>
        </w:rPr>
        <w:t>Hillsdale, N.J., 213-239.</w:t>
      </w:r>
    </w:p>
    <w:p w:rsidR="00B53019" w:rsidRDefault="00B53019" w:rsidP="00B53019">
      <w:pPr>
        <w:spacing w:line="240" w:lineRule="auto"/>
        <w:ind w:left="360" w:hanging="360"/>
        <w:rPr>
          <w:szCs w:val="24"/>
          <w:lang w:val="pt-BR"/>
        </w:rPr>
      </w:pPr>
      <w:r w:rsidRPr="00A3156F">
        <w:rPr>
          <w:szCs w:val="24"/>
          <w:lang w:val="pt-BR"/>
        </w:rPr>
        <w:t>Shaheen, S., A. Cohen, and M. Chung</w:t>
      </w:r>
      <w:r>
        <w:rPr>
          <w:szCs w:val="24"/>
          <w:lang w:val="pt-BR"/>
        </w:rPr>
        <w:t xml:space="preserve"> (2009)</w:t>
      </w:r>
      <w:r w:rsidRPr="00A3156F">
        <w:rPr>
          <w:szCs w:val="24"/>
          <w:lang w:val="pt-BR"/>
        </w:rPr>
        <w:t xml:space="preserve"> North American Carsharing: 10-year Retrospective. </w:t>
      </w:r>
      <w:r w:rsidRPr="001F7003">
        <w:rPr>
          <w:i/>
          <w:szCs w:val="24"/>
          <w:lang w:val="pt-BR"/>
        </w:rPr>
        <w:t>Transportation Research Record: Journal of the Transportation Research Board</w:t>
      </w:r>
      <w:r>
        <w:rPr>
          <w:szCs w:val="24"/>
          <w:lang w:val="pt-BR"/>
        </w:rPr>
        <w:t>, 2110</w:t>
      </w:r>
      <w:r w:rsidRPr="00A3156F">
        <w:rPr>
          <w:szCs w:val="24"/>
          <w:lang w:val="pt-BR"/>
        </w:rPr>
        <w:t>, 35-44.</w:t>
      </w:r>
    </w:p>
    <w:p w:rsidR="00B53019" w:rsidRPr="00EF272B" w:rsidRDefault="00B53019" w:rsidP="00B53019">
      <w:pPr>
        <w:spacing w:line="240" w:lineRule="auto"/>
        <w:ind w:left="360" w:hanging="360"/>
        <w:rPr>
          <w:szCs w:val="24"/>
          <w:lang w:val="pt-BR"/>
        </w:rPr>
      </w:pPr>
      <w:r w:rsidRPr="002D4C65">
        <w:rPr>
          <w:szCs w:val="24"/>
          <w:shd w:val="clear" w:color="auto" w:fill="FFFFFF"/>
        </w:rPr>
        <w:t>Silver, N.</w:t>
      </w:r>
      <w:r>
        <w:rPr>
          <w:szCs w:val="24"/>
          <w:shd w:val="clear" w:color="auto" w:fill="FFFFFF"/>
        </w:rPr>
        <w:t>,</w:t>
      </w:r>
      <w:r w:rsidRPr="002D4C65">
        <w:rPr>
          <w:szCs w:val="24"/>
          <w:shd w:val="clear" w:color="auto" w:fill="FFFFFF"/>
        </w:rPr>
        <w:t xml:space="preserve"> </w:t>
      </w:r>
      <w:r>
        <w:rPr>
          <w:szCs w:val="24"/>
          <w:shd w:val="clear" w:color="auto" w:fill="FFFFFF"/>
        </w:rPr>
        <w:t>and</w:t>
      </w:r>
      <w:r w:rsidRPr="002D4C65">
        <w:rPr>
          <w:szCs w:val="24"/>
          <w:shd w:val="clear" w:color="auto" w:fill="FFFFFF"/>
        </w:rPr>
        <w:t xml:space="preserve"> </w:t>
      </w:r>
      <w:r>
        <w:rPr>
          <w:szCs w:val="24"/>
          <w:shd w:val="clear" w:color="auto" w:fill="FFFFFF"/>
        </w:rPr>
        <w:t>R. Fischer-Baum (2015)</w:t>
      </w:r>
      <w:r w:rsidRPr="002D4C65">
        <w:rPr>
          <w:szCs w:val="24"/>
          <w:shd w:val="clear" w:color="auto" w:fill="FFFFFF"/>
        </w:rPr>
        <w:t xml:space="preserve"> </w:t>
      </w:r>
      <w:r w:rsidRPr="00A455DF">
        <w:rPr>
          <w:szCs w:val="24"/>
          <w:shd w:val="clear" w:color="auto" w:fill="FFFFFF"/>
        </w:rPr>
        <w:t xml:space="preserve">Public Transit Should </w:t>
      </w:r>
      <w:r>
        <w:rPr>
          <w:szCs w:val="24"/>
          <w:shd w:val="clear" w:color="auto" w:fill="FFFFFF"/>
        </w:rPr>
        <w:t>b</w:t>
      </w:r>
      <w:r w:rsidRPr="00A455DF">
        <w:rPr>
          <w:szCs w:val="24"/>
          <w:shd w:val="clear" w:color="auto" w:fill="FFFFFF"/>
        </w:rPr>
        <w:t>e Uber’s New Best Friend</w:t>
      </w:r>
      <w:r>
        <w:rPr>
          <w:szCs w:val="24"/>
          <w:shd w:val="clear" w:color="auto" w:fill="FFFFFF"/>
        </w:rPr>
        <w:t xml:space="preserve">. </w:t>
      </w:r>
      <w:r w:rsidRPr="00A455DF">
        <w:rPr>
          <w:i/>
          <w:iCs/>
          <w:szCs w:val="24"/>
          <w:shd w:val="clear" w:color="auto" w:fill="FFFFFF"/>
        </w:rPr>
        <w:t>FiveThirtyEight</w:t>
      </w:r>
      <w:r w:rsidRPr="00EF272B">
        <w:rPr>
          <w:iCs/>
          <w:szCs w:val="24"/>
          <w:shd w:val="clear" w:color="auto" w:fill="FFFFFF"/>
        </w:rPr>
        <w:t>,</w:t>
      </w:r>
      <w:r>
        <w:rPr>
          <w:i/>
          <w:iCs/>
          <w:szCs w:val="24"/>
          <w:shd w:val="clear" w:color="auto" w:fill="FFFFFF"/>
        </w:rPr>
        <w:t xml:space="preserve"> </w:t>
      </w:r>
      <w:r>
        <w:rPr>
          <w:iCs/>
          <w:szCs w:val="24"/>
          <w:shd w:val="clear" w:color="auto" w:fill="FFFFFF"/>
        </w:rPr>
        <w:t>August</w:t>
      </w:r>
      <w:r w:rsidRPr="002D4C65">
        <w:rPr>
          <w:i/>
          <w:iCs/>
          <w:szCs w:val="24"/>
          <w:shd w:val="clear" w:color="auto" w:fill="FFFFFF"/>
        </w:rPr>
        <w:t>.</w:t>
      </w:r>
      <w:r w:rsidRPr="00EF272B">
        <w:rPr>
          <w:i/>
          <w:iCs/>
          <w:szCs w:val="24"/>
          <w:shd w:val="clear" w:color="auto" w:fill="FFFFFF"/>
        </w:rPr>
        <w:t xml:space="preserve"> </w:t>
      </w:r>
      <w:hyperlink r:id="rId151" w:history="1">
        <w:r w:rsidRPr="00422968">
          <w:rPr>
            <w:rStyle w:val="Hyperlink"/>
            <w:i/>
            <w:iCs/>
            <w:szCs w:val="24"/>
            <w:shd w:val="clear" w:color="auto" w:fill="FFFFFF"/>
          </w:rPr>
          <w:t>https://fivethirtyeight.com/features/public-transit-should-be-ubers-new-best-friend/</w:t>
        </w:r>
      </w:hyperlink>
      <w:r>
        <w:rPr>
          <w:i/>
          <w:iCs/>
          <w:szCs w:val="24"/>
          <w:shd w:val="clear" w:color="auto" w:fill="FFFFFF"/>
        </w:rPr>
        <w:t xml:space="preserve">. </w:t>
      </w:r>
      <w:r>
        <w:rPr>
          <w:iCs/>
          <w:szCs w:val="24"/>
          <w:shd w:val="clear" w:color="auto" w:fill="FFFFFF"/>
        </w:rPr>
        <w:t>Accessed August 1, 2017.</w:t>
      </w:r>
    </w:p>
    <w:p w:rsidR="00B53019" w:rsidRDefault="00B53019" w:rsidP="00B53019">
      <w:pPr>
        <w:spacing w:line="240" w:lineRule="auto"/>
        <w:ind w:left="360" w:hanging="360"/>
        <w:rPr>
          <w:szCs w:val="24"/>
          <w:lang w:val="pt-BR"/>
        </w:rPr>
      </w:pPr>
      <w:r w:rsidRPr="00415CA9">
        <w:rPr>
          <w:szCs w:val="24"/>
          <w:lang w:val="pt-BR"/>
        </w:rPr>
        <w:t xml:space="preserve">Smith, A. </w:t>
      </w:r>
      <w:r>
        <w:rPr>
          <w:szCs w:val="24"/>
          <w:lang w:val="pt-BR"/>
        </w:rPr>
        <w:t xml:space="preserve">(2016) </w:t>
      </w:r>
      <w:r w:rsidRPr="00415CA9">
        <w:rPr>
          <w:szCs w:val="24"/>
          <w:lang w:val="pt-BR"/>
        </w:rPr>
        <w:t>Shared, Collaborative and On Demand: The New Digital Economy</w:t>
      </w:r>
      <w:r>
        <w:rPr>
          <w:szCs w:val="24"/>
          <w:lang w:val="pt-BR"/>
        </w:rPr>
        <w:t>.</w:t>
      </w:r>
      <w:r w:rsidRPr="00415CA9">
        <w:rPr>
          <w:szCs w:val="24"/>
          <w:lang w:val="pt-BR"/>
        </w:rPr>
        <w:t xml:space="preserve"> </w:t>
      </w:r>
      <w:r>
        <w:rPr>
          <w:i/>
          <w:szCs w:val="24"/>
          <w:lang w:val="pt-BR"/>
        </w:rPr>
        <w:t>Pew Reserach Center</w:t>
      </w:r>
      <w:r w:rsidRPr="00FD4399">
        <w:rPr>
          <w:szCs w:val="24"/>
          <w:lang w:val="pt-BR"/>
        </w:rPr>
        <w:t>,</w:t>
      </w:r>
      <w:r>
        <w:rPr>
          <w:i/>
          <w:szCs w:val="24"/>
          <w:lang w:val="pt-BR"/>
        </w:rPr>
        <w:t xml:space="preserve"> </w:t>
      </w:r>
      <w:r>
        <w:rPr>
          <w:szCs w:val="24"/>
          <w:lang w:val="pt-BR"/>
        </w:rPr>
        <w:t>May</w:t>
      </w:r>
      <w:r w:rsidRPr="00415CA9">
        <w:rPr>
          <w:szCs w:val="24"/>
          <w:lang w:val="pt-BR"/>
        </w:rPr>
        <w:t xml:space="preserve">. </w:t>
      </w:r>
      <w:hyperlink r:id="rId152" w:history="1">
        <w:r w:rsidRPr="00E44868">
          <w:rPr>
            <w:rStyle w:val="Hyperlink"/>
            <w:szCs w:val="24"/>
            <w:lang w:val="pt-BR"/>
          </w:rPr>
          <w:t>http://www.pewinternet.org/2016/05/19/the-new-digital-economy/</w:t>
        </w:r>
      </w:hyperlink>
      <w:r>
        <w:rPr>
          <w:szCs w:val="24"/>
          <w:lang w:val="pt-BR"/>
        </w:rPr>
        <w:t xml:space="preserve">. </w:t>
      </w:r>
      <w:r w:rsidRPr="00415CA9">
        <w:rPr>
          <w:szCs w:val="24"/>
          <w:lang w:val="pt-BR"/>
        </w:rPr>
        <w:t>Accessed July 15, 201</w:t>
      </w:r>
      <w:r>
        <w:rPr>
          <w:szCs w:val="24"/>
          <w:lang w:val="pt-BR"/>
        </w:rPr>
        <w:t>7</w:t>
      </w:r>
      <w:r w:rsidRPr="00415CA9">
        <w:rPr>
          <w:szCs w:val="24"/>
          <w:lang w:val="pt-BR"/>
        </w:rPr>
        <w:t>.</w:t>
      </w:r>
    </w:p>
    <w:p w:rsidR="00B53019" w:rsidRPr="00751FE4" w:rsidRDefault="00B53019" w:rsidP="00B53019">
      <w:pPr>
        <w:spacing w:line="240" w:lineRule="auto"/>
        <w:ind w:left="360" w:hanging="360"/>
        <w:rPr>
          <w:szCs w:val="24"/>
          <w:lang w:val="pt-BR"/>
        </w:rPr>
      </w:pPr>
      <w:r w:rsidRPr="001D08DE">
        <w:rPr>
          <w:color w:val="222222"/>
          <w:szCs w:val="24"/>
          <w:shd w:val="clear" w:color="auto" w:fill="FFFFFF"/>
        </w:rPr>
        <w:t xml:space="preserve">Van Acker, V., </w:t>
      </w:r>
      <w:r>
        <w:rPr>
          <w:color w:val="222222"/>
          <w:szCs w:val="24"/>
          <w:shd w:val="clear" w:color="auto" w:fill="FFFFFF"/>
        </w:rPr>
        <w:t xml:space="preserve">B. </w:t>
      </w:r>
      <w:r w:rsidRPr="001D08DE">
        <w:rPr>
          <w:color w:val="222222"/>
          <w:szCs w:val="24"/>
          <w:shd w:val="clear" w:color="auto" w:fill="FFFFFF"/>
        </w:rPr>
        <w:t xml:space="preserve">Van Wee, </w:t>
      </w:r>
      <w:r>
        <w:rPr>
          <w:color w:val="222222"/>
          <w:szCs w:val="24"/>
          <w:shd w:val="clear" w:color="auto" w:fill="FFFFFF"/>
        </w:rPr>
        <w:t>and</w:t>
      </w:r>
      <w:r w:rsidRPr="001D08DE">
        <w:rPr>
          <w:color w:val="222222"/>
          <w:szCs w:val="24"/>
          <w:shd w:val="clear" w:color="auto" w:fill="FFFFFF"/>
        </w:rPr>
        <w:t xml:space="preserve"> </w:t>
      </w:r>
      <w:r>
        <w:rPr>
          <w:color w:val="222222"/>
          <w:szCs w:val="24"/>
          <w:shd w:val="clear" w:color="auto" w:fill="FFFFFF"/>
        </w:rPr>
        <w:t>F. Witlox (2010)</w:t>
      </w:r>
      <w:r w:rsidRPr="001D08DE">
        <w:rPr>
          <w:color w:val="222222"/>
          <w:szCs w:val="24"/>
          <w:shd w:val="clear" w:color="auto" w:fill="FFFFFF"/>
        </w:rPr>
        <w:t xml:space="preserve"> When </w:t>
      </w:r>
      <w:r w:rsidRPr="00751FE4">
        <w:rPr>
          <w:color w:val="222222"/>
          <w:szCs w:val="24"/>
          <w:shd w:val="clear" w:color="auto" w:fill="FFFFFF"/>
        </w:rPr>
        <w:t xml:space="preserve">Transport Geography Meets Social Psychology: Toward </w:t>
      </w:r>
      <w:r>
        <w:rPr>
          <w:color w:val="222222"/>
          <w:szCs w:val="24"/>
          <w:shd w:val="clear" w:color="auto" w:fill="FFFFFF"/>
        </w:rPr>
        <w:t>a</w:t>
      </w:r>
      <w:r w:rsidRPr="00751FE4">
        <w:rPr>
          <w:color w:val="222222"/>
          <w:szCs w:val="24"/>
          <w:shd w:val="clear" w:color="auto" w:fill="FFFFFF"/>
        </w:rPr>
        <w:t xml:space="preserve"> Conceptual Model </w:t>
      </w:r>
      <w:r>
        <w:rPr>
          <w:color w:val="222222"/>
          <w:szCs w:val="24"/>
          <w:shd w:val="clear" w:color="auto" w:fill="FFFFFF"/>
        </w:rPr>
        <w:t>o</w:t>
      </w:r>
      <w:r w:rsidRPr="00751FE4">
        <w:rPr>
          <w:color w:val="222222"/>
          <w:szCs w:val="24"/>
          <w:shd w:val="clear" w:color="auto" w:fill="FFFFFF"/>
        </w:rPr>
        <w:t>f Travel Behaviour</w:t>
      </w:r>
      <w:r w:rsidRPr="001D08DE">
        <w:rPr>
          <w:color w:val="222222"/>
          <w:szCs w:val="24"/>
          <w:shd w:val="clear" w:color="auto" w:fill="FFFFFF"/>
        </w:rPr>
        <w:t>.</w:t>
      </w:r>
      <w:r w:rsidRPr="00751FE4">
        <w:rPr>
          <w:color w:val="222222"/>
          <w:szCs w:val="24"/>
          <w:shd w:val="clear" w:color="auto" w:fill="FFFFFF"/>
        </w:rPr>
        <w:t xml:space="preserve"> </w:t>
      </w:r>
      <w:r w:rsidRPr="001D08DE">
        <w:rPr>
          <w:i/>
          <w:iCs/>
          <w:color w:val="222222"/>
          <w:szCs w:val="24"/>
          <w:shd w:val="clear" w:color="auto" w:fill="FFFFFF"/>
        </w:rPr>
        <w:t>Transport Reviews</w:t>
      </w:r>
      <w:r w:rsidRPr="001D08DE">
        <w:rPr>
          <w:color w:val="222222"/>
          <w:szCs w:val="24"/>
          <w:shd w:val="clear" w:color="auto" w:fill="FFFFFF"/>
        </w:rPr>
        <w:t>,</w:t>
      </w:r>
      <w:r w:rsidRPr="00751FE4">
        <w:rPr>
          <w:color w:val="222222"/>
          <w:szCs w:val="24"/>
          <w:shd w:val="clear" w:color="auto" w:fill="FFFFFF"/>
        </w:rPr>
        <w:t xml:space="preserve"> </w:t>
      </w:r>
      <w:r w:rsidRPr="001D08DE">
        <w:rPr>
          <w:iCs/>
          <w:color w:val="222222"/>
          <w:szCs w:val="24"/>
          <w:shd w:val="clear" w:color="auto" w:fill="FFFFFF"/>
        </w:rPr>
        <w:t>30</w:t>
      </w:r>
      <w:r>
        <w:rPr>
          <w:color w:val="222222"/>
          <w:szCs w:val="24"/>
          <w:shd w:val="clear" w:color="auto" w:fill="FFFFFF"/>
        </w:rPr>
        <w:t xml:space="preserve">(2), </w:t>
      </w:r>
      <w:r w:rsidRPr="001D08DE">
        <w:rPr>
          <w:color w:val="222222"/>
          <w:szCs w:val="24"/>
          <w:shd w:val="clear" w:color="auto" w:fill="FFFFFF"/>
        </w:rPr>
        <w:t>219-240.</w:t>
      </w:r>
    </w:p>
    <w:p w:rsidR="00B53019" w:rsidRPr="00495C68" w:rsidRDefault="00B53019" w:rsidP="00B53019">
      <w:pPr>
        <w:spacing w:line="240" w:lineRule="auto"/>
        <w:ind w:left="360" w:hanging="360"/>
      </w:pPr>
      <w:r>
        <w:rPr>
          <w:szCs w:val="24"/>
          <w:lang w:val="pt-BR"/>
        </w:rPr>
        <w:t>Yang, S.,</w:t>
      </w:r>
      <w:r w:rsidRPr="00A3156F">
        <w:rPr>
          <w:szCs w:val="24"/>
          <w:lang w:val="pt-BR"/>
        </w:rPr>
        <w:t xml:space="preserve"> </w:t>
      </w:r>
      <w:r>
        <w:rPr>
          <w:szCs w:val="24"/>
          <w:lang w:val="pt-BR"/>
        </w:rPr>
        <w:t>and</w:t>
      </w:r>
      <w:r w:rsidRPr="00A3156F">
        <w:rPr>
          <w:szCs w:val="24"/>
          <w:lang w:val="pt-BR"/>
        </w:rPr>
        <w:t xml:space="preserve"> G.M.</w:t>
      </w:r>
      <w:r>
        <w:rPr>
          <w:szCs w:val="24"/>
          <w:lang w:val="pt-BR"/>
        </w:rPr>
        <w:t xml:space="preserve"> </w:t>
      </w:r>
      <w:r w:rsidRPr="00A3156F">
        <w:rPr>
          <w:szCs w:val="24"/>
          <w:lang w:val="pt-BR"/>
        </w:rPr>
        <w:t>Allenby</w:t>
      </w:r>
      <w:r>
        <w:rPr>
          <w:szCs w:val="24"/>
          <w:lang w:val="pt-BR"/>
        </w:rPr>
        <w:t xml:space="preserve"> (2003) </w:t>
      </w:r>
      <w:r w:rsidRPr="00A3156F">
        <w:rPr>
          <w:szCs w:val="24"/>
          <w:lang w:val="pt-BR"/>
        </w:rPr>
        <w:t xml:space="preserve">Modeling Interdependent Consumer Preferences. </w:t>
      </w:r>
      <w:r w:rsidRPr="005677EA">
        <w:rPr>
          <w:i/>
          <w:szCs w:val="24"/>
          <w:lang w:val="pt-BR"/>
        </w:rPr>
        <w:t>Journal of Marketing Research</w:t>
      </w:r>
      <w:r w:rsidRPr="00A3156F">
        <w:rPr>
          <w:szCs w:val="24"/>
          <w:lang w:val="pt-BR"/>
        </w:rPr>
        <w:t>, 40(3), 282</w:t>
      </w:r>
      <w:r>
        <w:rPr>
          <w:szCs w:val="24"/>
          <w:lang w:val="pt-BR"/>
        </w:rPr>
        <w:t>-</w:t>
      </w:r>
      <w:r w:rsidRPr="00A3156F">
        <w:rPr>
          <w:szCs w:val="24"/>
          <w:lang w:val="pt-BR"/>
        </w:rPr>
        <w:t>294.</w:t>
      </w:r>
    </w:p>
    <w:p w:rsidR="00B53019" w:rsidRPr="00FA1DA5" w:rsidRDefault="00B53019" w:rsidP="00B53019">
      <w:pPr>
        <w:spacing w:after="120" w:line="240" w:lineRule="auto"/>
        <w:rPr>
          <w:szCs w:val="24"/>
        </w:rPr>
      </w:pPr>
    </w:p>
    <w:p w:rsidR="00DD3C23" w:rsidRDefault="00DD3C23"/>
    <w:sectPr w:rsidR="00DD3C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689" w:rsidRDefault="00B32689" w:rsidP="00B53019">
      <w:pPr>
        <w:spacing w:line="240" w:lineRule="auto"/>
      </w:pPr>
      <w:r>
        <w:separator/>
      </w:r>
    </w:p>
  </w:endnote>
  <w:endnote w:type="continuationSeparator" w:id="0">
    <w:p w:rsidR="00B32689" w:rsidRDefault="00B32689" w:rsidP="00B530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019" w:rsidRDefault="00B53019" w:rsidP="00FD439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318849"/>
      <w:docPartObj>
        <w:docPartGallery w:val="Page Numbers (Bottom of Page)"/>
        <w:docPartUnique/>
      </w:docPartObj>
    </w:sdtPr>
    <w:sdtEndPr>
      <w:rPr>
        <w:noProof/>
      </w:rPr>
    </w:sdtEndPr>
    <w:sdtContent>
      <w:p w:rsidR="00B53019" w:rsidRDefault="00B53019" w:rsidP="0012001D">
        <w:pPr>
          <w:pStyle w:val="Footer"/>
          <w:spacing w:line="240" w:lineRule="auto"/>
          <w:jc w:val="center"/>
        </w:pPr>
        <w:r>
          <w:fldChar w:fldCharType="begin"/>
        </w:r>
        <w:r>
          <w:instrText xml:space="preserve"> PAGE   \* MERGEFORMAT </w:instrText>
        </w:r>
        <w:r>
          <w:fldChar w:fldCharType="separate"/>
        </w:r>
        <w:r w:rsidR="00F62258">
          <w:rPr>
            <w:noProof/>
          </w:rPr>
          <w:t>13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882256"/>
      <w:docPartObj>
        <w:docPartGallery w:val="Page Numbers (Bottom of Page)"/>
        <w:docPartUnique/>
      </w:docPartObj>
    </w:sdtPr>
    <w:sdtEndPr>
      <w:rPr>
        <w:noProof/>
      </w:rPr>
    </w:sdtEndPr>
    <w:sdtContent>
      <w:p w:rsidR="00B53019" w:rsidRDefault="00B53019" w:rsidP="0012001D">
        <w:pPr>
          <w:pStyle w:val="Footer"/>
          <w:spacing w:line="240" w:lineRule="auto"/>
          <w:jc w:val="center"/>
        </w:pPr>
        <w:r>
          <w:fldChar w:fldCharType="begin"/>
        </w:r>
        <w:r>
          <w:instrText xml:space="preserve"> PAGE   \* MERGEFORMAT </w:instrText>
        </w:r>
        <w:r>
          <w:fldChar w:fldCharType="separate"/>
        </w:r>
        <w:r w:rsidR="00F62258">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689" w:rsidRDefault="00B32689" w:rsidP="00B53019">
      <w:pPr>
        <w:spacing w:line="240" w:lineRule="auto"/>
      </w:pPr>
      <w:r>
        <w:separator/>
      </w:r>
    </w:p>
  </w:footnote>
  <w:footnote w:type="continuationSeparator" w:id="0">
    <w:p w:rsidR="00B32689" w:rsidRDefault="00B32689" w:rsidP="00B53019">
      <w:pPr>
        <w:spacing w:line="240" w:lineRule="auto"/>
      </w:pPr>
      <w:r>
        <w:continuationSeparator/>
      </w:r>
    </w:p>
  </w:footnote>
  <w:footnote w:id="1">
    <w:p w:rsidR="00B53019" w:rsidRPr="00973404" w:rsidRDefault="00B53019" w:rsidP="00D42D83">
      <w:pPr>
        <w:pStyle w:val="FootnoteText"/>
        <w:keepLines/>
        <w:spacing w:after="60" w:line="240" w:lineRule="auto"/>
      </w:pPr>
      <w:r w:rsidRPr="00973404">
        <w:rPr>
          <w:rStyle w:val="FootnoteReference"/>
        </w:rPr>
        <w:footnoteRef/>
      </w:r>
      <w:r>
        <w:t xml:space="preserve"> </w:t>
      </w:r>
      <w:r w:rsidRPr="00973404">
        <w:t xml:space="preserve">Details of the imputation can be found in the online supplement: </w:t>
      </w:r>
      <w:hyperlink r:id="rId1" w:history="1">
        <w:r w:rsidRPr="007708F6">
          <w:rPr>
            <w:rStyle w:val="Hyperlink"/>
          </w:rPr>
          <w:t>http://www.caee.utexas.edu/prof/bhat/ABSTRACTS/SocialConnections/OnlineSupplement.pdf</w:t>
        </w:r>
      </w:hyperlink>
      <w:r>
        <w:t xml:space="preserve">. </w:t>
      </w:r>
      <w:r w:rsidRPr="00973404">
        <w:t>A “transferability of behavior” assumption has to be made. There were no significant changes in land use or modal investments in the Puget Sound Region. Traffic volumes, vehicle miles of travel, and transit ridership remained largely unchanged between 2014 and 2015 (</w:t>
      </w:r>
      <w:proofErr w:type="spellStart"/>
      <w:r w:rsidRPr="00973404">
        <w:t>Astroza</w:t>
      </w:r>
      <w:proofErr w:type="spellEnd"/>
      <w:r w:rsidRPr="00973404">
        <w:t xml:space="preserve"> et al., 2017).</w:t>
      </w:r>
    </w:p>
  </w:footnote>
  <w:footnote w:id="2">
    <w:p w:rsidR="00B53019" w:rsidRPr="00D12046" w:rsidRDefault="00B53019" w:rsidP="00D42D83">
      <w:pPr>
        <w:keepLines/>
        <w:spacing w:line="240" w:lineRule="auto"/>
        <w:rPr>
          <w:rFonts w:eastAsia="Times New Roman"/>
          <w:sz w:val="20"/>
          <w:szCs w:val="20"/>
        </w:rPr>
      </w:pPr>
      <w:r w:rsidRPr="003B01A4">
        <w:rPr>
          <w:rStyle w:val="FootnoteReference"/>
          <w:sz w:val="20"/>
          <w:szCs w:val="20"/>
        </w:rPr>
        <w:footnoteRef/>
      </w:r>
      <w:bookmarkStart w:id="0" w:name="_Hlk522056512"/>
      <w:r>
        <w:t xml:space="preserve"> </w:t>
      </w:r>
      <w:r w:rsidRPr="00D12046">
        <w:rPr>
          <w:rFonts w:eastAsia="Times New Roman"/>
          <w:sz w:val="20"/>
          <w:szCs w:val="20"/>
        </w:rPr>
        <w:t>Dias et al. (2017), in another study, showed that the determinants of</w:t>
      </w:r>
      <w:r>
        <w:rPr>
          <w:rFonts w:eastAsia="Times New Roman"/>
          <w:sz w:val="20"/>
          <w:szCs w:val="20"/>
        </w:rPr>
        <w:t xml:space="preserve"> the</w:t>
      </w:r>
      <w:r w:rsidRPr="00D12046">
        <w:rPr>
          <w:rFonts w:eastAsia="Times New Roman"/>
          <w:sz w:val="20"/>
          <w:szCs w:val="20"/>
        </w:rPr>
        <w:t xml:space="preserve"> usage of both ride-sourcing and the most recent (i.e. app-based) iterations of car-sharing systems </w:t>
      </w:r>
      <w:r>
        <w:rPr>
          <w:rFonts w:eastAsia="Times New Roman"/>
          <w:sz w:val="20"/>
          <w:szCs w:val="20"/>
        </w:rPr>
        <w:t>are quite similar. Specifically, they found that</w:t>
      </w:r>
      <w:r w:rsidRPr="00D12046">
        <w:rPr>
          <w:rFonts w:eastAsia="Times New Roman"/>
          <w:sz w:val="20"/>
          <w:szCs w:val="20"/>
        </w:rPr>
        <w:t>, in addition to similar directionalities of effects of observed individual characteristics that influence the use of these two services, the error terms in the ride-sourcing propensity equation and the car-sharing propensity equation (considered as two separate dependent variable equations) were strongly (and significantly) positively correlated</w:t>
      </w:r>
      <w:r>
        <w:rPr>
          <w:rFonts w:eastAsia="Times New Roman"/>
          <w:sz w:val="20"/>
          <w:szCs w:val="20"/>
        </w:rPr>
        <w:t xml:space="preserve">. This </w:t>
      </w:r>
      <w:r w:rsidRPr="00D12046">
        <w:rPr>
          <w:rFonts w:eastAsia="Times New Roman"/>
          <w:sz w:val="20"/>
          <w:szCs w:val="20"/>
        </w:rPr>
        <w:t>suggest</w:t>
      </w:r>
      <w:r>
        <w:rPr>
          <w:rFonts w:eastAsia="Times New Roman"/>
          <w:sz w:val="20"/>
          <w:szCs w:val="20"/>
        </w:rPr>
        <w:t>s</w:t>
      </w:r>
      <w:r w:rsidRPr="00D12046">
        <w:rPr>
          <w:rFonts w:eastAsia="Times New Roman"/>
          <w:sz w:val="20"/>
          <w:szCs w:val="20"/>
        </w:rPr>
        <w:t xml:space="preserve"> that the usage of these services not only share similarities on how they are affected by the exogenous (observed) variables, but also </w:t>
      </w:r>
      <w:r>
        <w:rPr>
          <w:rFonts w:eastAsia="Times New Roman"/>
          <w:sz w:val="20"/>
          <w:szCs w:val="20"/>
        </w:rPr>
        <w:t xml:space="preserve">similarities on how they are </w:t>
      </w:r>
      <w:r w:rsidRPr="00D12046">
        <w:rPr>
          <w:rFonts w:eastAsia="Times New Roman"/>
          <w:sz w:val="20"/>
          <w:szCs w:val="20"/>
        </w:rPr>
        <w:t xml:space="preserve">affected by unobserved factors. </w:t>
      </w:r>
      <w:r w:rsidRPr="001030DE">
        <w:rPr>
          <w:rFonts w:eastAsia="Times New Roman"/>
          <w:sz w:val="20"/>
          <w:szCs w:val="20"/>
        </w:rPr>
        <w:t>The data from Dias et al.’s study also shows a reasonable amount of customer overlap in the use of these two services:</w:t>
      </w:r>
      <w:r w:rsidRPr="00A029C9">
        <w:rPr>
          <w:rFonts w:eastAsia="Times New Roman"/>
          <w:sz w:val="20"/>
          <w:szCs w:val="20"/>
        </w:rPr>
        <w:t xml:space="preserve"> </w:t>
      </w:r>
      <w:r>
        <w:rPr>
          <w:rFonts w:eastAsia="Times New Roman"/>
          <w:sz w:val="20"/>
          <w:szCs w:val="20"/>
        </w:rPr>
        <w:t>in particular,</w:t>
      </w:r>
      <w:r w:rsidRPr="001030DE">
        <w:rPr>
          <w:rFonts w:eastAsia="Times New Roman"/>
          <w:sz w:val="20"/>
          <w:szCs w:val="20"/>
        </w:rPr>
        <w:t xml:space="preserve"> while </w:t>
      </w:r>
      <w:r>
        <w:rPr>
          <w:rFonts w:eastAsia="Times New Roman"/>
          <w:sz w:val="20"/>
          <w:szCs w:val="20"/>
        </w:rPr>
        <w:t>a majority</w:t>
      </w:r>
      <w:r w:rsidRPr="001030DE">
        <w:rPr>
          <w:rFonts w:eastAsia="Times New Roman"/>
          <w:sz w:val="20"/>
          <w:szCs w:val="20"/>
        </w:rPr>
        <w:t xml:space="preserve"> of </w:t>
      </w:r>
      <w:r>
        <w:rPr>
          <w:rFonts w:eastAsia="Times New Roman"/>
          <w:sz w:val="20"/>
          <w:szCs w:val="20"/>
        </w:rPr>
        <w:t>respondents</w:t>
      </w:r>
      <w:r w:rsidRPr="001030DE">
        <w:rPr>
          <w:rFonts w:eastAsia="Times New Roman"/>
          <w:sz w:val="20"/>
          <w:szCs w:val="20"/>
        </w:rPr>
        <w:t xml:space="preserve"> do not use either</w:t>
      </w:r>
      <w:r>
        <w:rPr>
          <w:rFonts w:eastAsia="Times New Roman"/>
          <w:sz w:val="20"/>
          <w:szCs w:val="20"/>
        </w:rPr>
        <w:t xml:space="preserve"> of the two services, of those who use at least one of the two services, 36% use both the services</w:t>
      </w:r>
      <w:r w:rsidRPr="001030DE">
        <w:rPr>
          <w:rFonts w:eastAsia="Times New Roman"/>
          <w:sz w:val="20"/>
          <w:szCs w:val="20"/>
        </w:rPr>
        <w:t>.</w:t>
      </w:r>
      <w:r w:rsidRPr="00D12046">
        <w:rPr>
          <w:rFonts w:eastAsia="Times New Roman"/>
          <w:sz w:val="20"/>
          <w:szCs w:val="20"/>
        </w:rPr>
        <w:t xml:space="preserve"> In this paper, we combine the use of car-sharing and ride-sourcing into a single dependent variable because of the </w:t>
      </w:r>
      <w:r>
        <w:rPr>
          <w:rFonts w:eastAsia="Times New Roman"/>
          <w:sz w:val="20"/>
          <w:szCs w:val="20"/>
        </w:rPr>
        <w:t xml:space="preserve">documented </w:t>
      </w:r>
      <w:r w:rsidRPr="00D12046">
        <w:rPr>
          <w:rFonts w:eastAsia="Times New Roman"/>
          <w:sz w:val="20"/>
          <w:szCs w:val="20"/>
        </w:rPr>
        <w:t xml:space="preserve">similarities in the use of these services, but also because of (1) our emphasis on accommodating inter-individual interactions in the use of non-personal auto modes of travel (the main contribution of this paper), and (2) the relative paucity of individuals using the individual services in the current data to support the rich inter-individual specification being considered here. Of course, an extension of the current research would be to develop a joint framework that accommodates inter-individual interactions within the context of a joint bivariate model of car-sharing and ride-sourcing, perhaps with a more recent data set that has a much larger number of individuals using each of the car-sharing and ride-sourcing services. </w:t>
      </w:r>
    </w:p>
    <w:bookmarkEnd w:id="0"/>
  </w:footnote>
  <w:footnote w:id="3">
    <w:p w:rsidR="00B53019" w:rsidRPr="00070D48" w:rsidRDefault="00B53019" w:rsidP="00B53019">
      <w:pPr>
        <w:pStyle w:val="FootnoteText"/>
        <w:spacing w:line="240" w:lineRule="auto"/>
      </w:pPr>
      <w:r w:rsidRPr="009C064E">
        <w:rPr>
          <w:rStyle w:val="FootnoteReference"/>
        </w:rPr>
        <w:footnoteRef/>
      </w:r>
      <w:r w:rsidRPr="009C064E">
        <w:t xml:space="preserve"> </w:t>
      </w:r>
      <w:r w:rsidRPr="00070D48">
        <w:rPr>
          <w:rFonts w:eastAsia="Times New Roman"/>
        </w:rPr>
        <w:t xml:space="preserve">For decades, researchers have showed that individuals tend to interact and build relationships with other people with similar attitudes (Adams, 1967; Byrne et al., 1986; Davis and </w:t>
      </w:r>
      <w:proofErr w:type="spellStart"/>
      <w:r w:rsidRPr="00070D48">
        <w:rPr>
          <w:rFonts w:eastAsia="Times New Roman"/>
        </w:rPr>
        <w:t>Rusbult</w:t>
      </w:r>
      <w:proofErr w:type="spellEnd"/>
      <w:r w:rsidRPr="00070D48">
        <w:rPr>
          <w:rFonts w:eastAsia="Times New Roman"/>
        </w:rPr>
        <w:t xml:space="preserve">, 2001; Alves, 2018). In today’s increasing and ubiquitous digital world, it only stands to reason that such interactions have increased due to virtual connectivity, because of the expansion of the interaction space </w:t>
      </w:r>
      <w:bookmarkStart w:id="2" w:name="_Hlk522055549"/>
      <w:bookmarkStart w:id="3" w:name="_Hlk522055550"/>
      <w:r w:rsidRPr="00070D48">
        <w:rPr>
          <w:rFonts w:eastAsia="Times New Roman"/>
        </w:rPr>
        <w:t>from what earlier used to be confined to physical proximity space.</w:t>
      </w:r>
      <w:bookmarkEnd w:id="2"/>
      <w:bookmarkEnd w:id="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019" w:rsidRDefault="00B530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019" w:rsidRDefault="00B53019" w:rsidP="00FD439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260D6"/>
    <w:multiLevelType w:val="hybridMultilevel"/>
    <w:tmpl w:val="8466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002E8"/>
    <w:multiLevelType w:val="multilevel"/>
    <w:tmpl w:val="7C123B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0422E0"/>
    <w:multiLevelType w:val="hybridMultilevel"/>
    <w:tmpl w:val="52CE3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E6F8D"/>
    <w:multiLevelType w:val="hybridMultilevel"/>
    <w:tmpl w:val="5B6EE2A6"/>
    <w:lvl w:ilvl="0" w:tplc="B972E8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50FF1"/>
    <w:multiLevelType w:val="hybridMultilevel"/>
    <w:tmpl w:val="FD9CD52C"/>
    <w:lvl w:ilvl="0" w:tplc="C1F433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44A70"/>
    <w:multiLevelType w:val="hybridMultilevel"/>
    <w:tmpl w:val="279E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B2A3B"/>
    <w:multiLevelType w:val="hybridMultilevel"/>
    <w:tmpl w:val="A7480930"/>
    <w:lvl w:ilvl="0" w:tplc="B81CA6C0">
      <w:start w:val="1"/>
      <w:numFmt w:val="decimal"/>
      <w:lvlText w:val="%1."/>
      <w:lvlJc w:val="left"/>
      <w:pPr>
        <w:tabs>
          <w:tab w:val="num" w:pos="720"/>
        </w:tabs>
        <w:ind w:left="720" w:hanging="360"/>
      </w:pPr>
      <w:rPr>
        <w:rFonts w:hint="default"/>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192B71"/>
    <w:multiLevelType w:val="hybridMultilevel"/>
    <w:tmpl w:val="6D6AD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74635"/>
    <w:multiLevelType w:val="hybridMultilevel"/>
    <w:tmpl w:val="4054252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 w15:restartNumberingAfterBreak="0">
    <w:nsid w:val="368B20A5"/>
    <w:multiLevelType w:val="hybridMultilevel"/>
    <w:tmpl w:val="2F96F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943434"/>
    <w:multiLevelType w:val="multilevel"/>
    <w:tmpl w:val="C82245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EE0D8C"/>
    <w:multiLevelType w:val="hybridMultilevel"/>
    <w:tmpl w:val="CFCC84F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3E10333B"/>
    <w:multiLevelType w:val="hybridMultilevel"/>
    <w:tmpl w:val="066837A2"/>
    <w:lvl w:ilvl="0" w:tplc="C1FA07BA">
      <w:start w:val="1"/>
      <w:numFmt w:val="decimal"/>
      <w:lvlText w:val="(%1)"/>
      <w:lvlJc w:val="left"/>
      <w:pPr>
        <w:tabs>
          <w:tab w:val="num" w:pos="720"/>
        </w:tabs>
        <w:ind w:left="720" w:hanging="360"/>
      </w:pPr>
      <w:rPr>
        <w:rFonts w:ascii="Times New Roman" w:eastAsia="Times New Roman" w:hAnsi="Times New Roman" w:cs="Times New Roman"/>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A87704"/>
    <w:multiLevelType w:val="hybridMultilevel"/>
    <w:tmpl w:val="369C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32D20"/>
    <w:multiLevelType w:val="multilevel"/>
    <w:tmpl w:val="CD56D8B2"/>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64044645"/>
    <w:multiLevelType w:val="hybridMultilevel"/>
    <w:tmpl w:val="CD3ADE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A22C8A"/>
    <w:multiLevelType w:val="hybridMultilevel"/>
    <w:tmpl w:val="522CCBF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C61158"/>
    <w:multiLevelType w:val="multilevel"/>
    <w:tmpl w:val="454271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E10FC1"/>
    <w:multiLevelType w:val="multilevel"/>
    <w:tmpl w:val="493C16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D55AC5"/>
    <w:multiLevelType w:val="hybridMultilevel"/>
    <w:tmpl w:val="1FD8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ED0919"/>
    <w:multiLevelType w:val="hybridMultilevel"/>
    <w:tmpl w:val="335CDFB0"/>
    <w:lvl w:ilvl="0" w:tplc="23FA737A">
      <w:start w:val="1"/>
      <w:numFmt w:val="decimal"/>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
  </w:num>
  <w:num w:numId="3">
    <w:abstractNumId w:val="6"/>
  </w:num>
  <w:num w:numId="4">
    <w:abstractNumId w:val="17"/>
  </w:num>
  <w:num w:numId="5">
    <w:abstractNumId w:val="3"/>
  </w:num>
  <w:num w:numId="6">
    <w:abstractNumId w:val="4"/>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4"/>
  </w:num>
  <w:num w:numId="11">
    <w:abstractNumId w:val="11"/>
  </w:num>
  <w:num w:numId="12">
    <w:abstractNumId w:val="9"/>
  </w:num>
  <w:num w:numId="13">
    <w:abstractNumId w:val="0"/>
  </w:num>
  <w:num w:numId="14">
    <w:abstractNumId w:val="5"/>
  </w:num>
  <w:num w:numId="15">
    <w:abstractNumId w:val="7"/>
  </w:num>
  <w:num w:numId="16">
    <w:abstractNumId w:val="15"/>
  </w:num>
  <w:num w:numId="17">
    <w:abstractNumId w:val="20"/>
  </w:num>
  <w:num w:numId="18">
    <w:abstractNumId w:val="2"/>
  </w:num>
  <w:num w:numId="19">
    <w:abstractNumId w:val="8"/>
  </w:num>
  <w:num w:numId="20">
    <w:abstractNumId w:val="13"/>
  </w:num>
  <w:num w:numId="21">
    <w:abstractNumId w:val="19"/>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19"/>
    <w:rsid w:val="0012352C"/>
    <w:rsid w:val="004F5D25"/>
    <w:rsid w:val="00591DE5"/>
    <w:rsid w:val="006C1A16"/>
    <w:rsid w:val="00963B4D"/>
    <w:rsid w:val="009C1501"/>
    <w:rsid w:val="00B32689"/>
    <w:rsid w:val="00B53019"/>
    <w:rsid w:val="00D42D83"/>
    <w:rsid w:val="00DD3C23"/>
    <w:rsid w:val="00F62258"/>
    <w:rsid w:val="00FA0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shapelayout>
  </w:shapeDefaults>
  <w:decimalSymbol w:val="."/>
  <w:listSeparator w:val=","/>
  <w15:chartTrackingRefBased/>
  <w15:docId w15:val="{9EF2019F-BD79-4FEE-889C-32BC2AAC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019"/>
    <w:pPr>
      <w:spacing w:after="0" w:line="360" w:lineRule="auto"/>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B53019"/>
    <w:pPr>
      <w:numPr>
        <w:numId w:val="10"/>
      </w:numPr>
      <w:outlineLvl w:val="0"/>
    </w:pPr>
    <w:rPr>
      <w:b/>
      <w:caps/>
    </w:rPr>
  </w:style>
  <w:style w:type="paragraph" w:styleId="Heading2">
    <w:name w:val="heading 2"/>
    <w:basedOn w:val="Normal"/>
    <w:next w:val="Normal"/>
    <w:link w:val="Heading2Char"/>
    <w:uiPriority w:val="9"/>
    <w:unhideWhenUsed/>
    <w:qFormat/>
    <w:rsid w:val="00B53019"/>
    <w:pPr>
      <w:keepNext/>
      <w:keepLines/>
      <w:numPr>
        <w:ilvl w:val="1"/>
        <w:numId w:val="10"/>
      </w:numPr>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semiHidden/>
    <w:unhideWhenUsed/>
    <w:qFormat/>
    <w:rsid w:val="00B53019"/>
    <w:pPr>
      <w:keepNext/>
      <w:keepLines/>
      <w:numPr>
        <w:ilvl w:val="2"/>
        <w:numId w:val="10"/>
      </w:numPr>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53019"/>
    <w:pPr>
      <w:keepNext/>
      <w:keepLines/>
      <w:numPr>
        <w:ilvl w:val="3"/>
        <w:numId w:val="10"/>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53019"/>
    <w:pPr>
      <w:keepNext/>
      <w:keepLines/>
      <w:numPr>
        <w:ilvl w:val="4"/>
        <w:numId w:val="10"/>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B53019"/>
    <w:pPr>
      <w:keepNext/>
      <w:keepLines/>
      <w:numPr>
        <w:ilvl w:val="5"/>
        <w:numId w:val="10"/>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B53019"/>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3019"/>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53019"/>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B53019"/>
    <w:rPr>
      <w:vertAlign w:val="superscript"/>
    </w:rPr>
  </w:style>
  <w:style w:type="character" w:customStyle="1" w:styleId="Heading1Char">
    <w:name w:val="Heading 1 Char"/>
    <w:basedOn w:val="DefaultParagraphFont"/>
    <w:link w:val="Heading1"/>
    <w:uiPriority w:val="9"/>
    <w:rsid w:val="00B53019"/>
    <w:rPr>
      <w:rFonts w:ascii="Times New Roman" w:eastAsia="Calibri" w:hAnsi="Times New Roman" w:cs="Times New Roman"/>
      <w:b/>
      <w:caps/>
      <w:sz w:val="24"/>
    </w:rPr>
  </w:style>
  <w:style w:type="character" w:customStyle="1" w:styleId="Heading2Char">
    <w:name w:val="Heading 2 Char"/>
    <w:basedOn w:val="DefaultParagraphFont"/>
    <w:link w:val="Heading2"/>
    <w:uiPriority w:val="9"/>
    <w:rsid w:val="00B53019"/>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semiHidden/>
    <w:rsid w:val="00B53019"/>
    <w:rPr>
      <w:rFonts w:asciiTheme="majorHAnsi" w:eastAsiaTheme="majorEastAsia" w:hAnsiTheme="majorHAnsi" w:cstheme="majorBidi"/>
      <w:b/>
      <w:bCs/>
      <w:color w:val="5B9BD5" w:themeColor="accent1"/>
      <w:sz w:val="24"/>
    </w:rPr>
  </w:style>
  <w:style w:type="character" w:customStyle="1" w:styleId="Heading4Char">
    <w:name w:val="Heading 4 Char"/>
    <w:basedOn w:val="DefaultParagraphFont"/>
    <w:link w:val="Heading4"/>
    <w:uiPriority w:val="9"/>
    <w:semiHidden/>
    <w:rsid w:val="00B53019"/>
    <w:rPr>
      <w:rFonts w:asciiTheme="majorHAnsi" w:eastAsiaTheme="majorEastAsia" w:hAnsiTheme="majorHAnsi" w:cstheme="majorBidi"/>
      <w:b/>
      <w:bCs/>
      <w:i/>
      <w:iCs/>
      <w:color w:val="5B9BD5" w:themeColor="accent1"/>
      <w:sz w:val="24"/>
    </w:rPr>
  </w:style>
  <w:style w:type="character" w:customStyle="1" w:styleId="Heading5Char">
    <w:name w:val="Heading 5 Char"/>
    <w:basedOn w:val="DefaultParagraphFont"/>
    <w:link w:val="Heading5"/>
    <w:uiPriority w:val="9"/>
    <w:semiHidden/>
    <w:rsid w:val="00B53019"/>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B53019"/>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B5301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B530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53019"/>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unhideWhenUsed/>
    <w:rsid w:val="00B53019"/>
    <w:rPr>
      <w:sz w:val="20"/>
      <w:szCs w:val="20"/>
    </w:rPr>
  </w:style>
  <w:style w:type="character" w:customStyle="1" w:styleId="FootnoteTextChar">
    <w:name w:val="Footnote Text Char"/>
    <w:basedOn w:val="DefaultParagraphFont"/>
    <w:link w:val="FootnoteText"/>
    <w:uiPriority w:val="99"/>
    <w:rsid w:val="00B53019"/>
    <w:rPr>
      <w:rFonts w:ascii="Times New Roman" w:eastAsia="Calibri" w:hAnsi="Times New Roman" w:cs="Times New Roman"/>
      <w:sz w:val="20"/>
      <w:szCs w:val="20"/>
    </w:rPr>
  </w:style>
  <w:style w:type="paragraph" w:styleId="ListParagraph">
    <w:name w:val="List Paragraph"/>
    <w:basedOn w:val="Normal"/>
    <w:uiPriority w:val="34"/>
    <w:qFormat/>
    <w:rsid w:val="00B53019"/>
    <w:pPr>
      <w:spacing w:after="200" w:line="276" w:lineRule="auto"/>
      <w:ind w:left="720"/>
      <w:contextualSpacing/>
      <w:jc w:val="left"/>
    </w:pPr>
    <w:rPr>
      <w:rFonts w:ascii="Calibri" w:hAnsi="Calibri"/>
      <w:sz w:val="22"/>
    </w:rPr>
  </w:style>
  <w:style w:type="paragraph" w:styleId="BalloonText">
    <w:name w:val="Balloon Text"/>
    <w:basedOn w:val="Normal"/>
    <w:link w:val="BalloonTextChar"/>
    <w:uiPriority w:val="99"/>
    <w:semiHidden/>
    <w:unhideWhenUsed/>
    <w:rsid w:val="00B53019"/>
    <w:rPr>
      <w:rFonts w:ascii="Tahoma" w:hAnsi="Tahoma" w:cs="Tahoma"/>
      <w:sz w:val="16"/>
      <w:szCs w:val="16"/>
    </w:rPr>
  </w:style>
  <w:style w:type="character" w:customStyle="1" w:styleId="BalloonTextChar">
    <w:name w:val="Balloon Text Char"/>
    <w:basedOn w:val="DefaultParagraphFont"/>
    <w:link w:val="BalloonText"/>
    <w:uiPriority w:val="99"/>
    <w:semiHidden/>
    <w:rsid w:val="00B53019"/>
    <w:rPr>
      <w:rFonts w:ascii="Tahoma" w:eastAsia="Calibri" w:hAnsi="Tahoma" w:cs="Tahoma"/>
      <w:sz w:val="16"/>
      <w:szCs w:val="16"/>
    </w:rPr>
  </w:style>
  <w:style w:type="paragraph" w:styleId="Header">
    <w:name w:val="header"/>
    <w:basedOn w:val="Normal"/>
    <w:link w:val="HeaderChar"/>
    <w:uiPriority w:val="99"/>
    <w:unhideWhenUsed/>
    <w:rsid w:val="00B53019"/>
    <w:pPr>
      <w:tabs>
        <w:tab w:val="center" w:pos="4680"/>
        <w:tab w:val="right" w:pos="9360"/>
      </w:tabs>
    </w:pPr>
  </w:style>
  <w:style w:type="character" w:customStyle="1" w:styleId="HeaderChar">
    <w:name w:val="Header Char"/>
    <w:basedOn w:val="DefaultParagraphFont"/>
    <w:link w:val="Header"/>
    <w:uiPriority w:val="99"/>
    <w:rsid w:val="00B53019"/>
    <w:rPr>
      <w:rFonts w:ascii="Times New Roman" w:eastAsia="Calibri" w:hAnsi="Times New Roman" w:cs="Times New Roman"/>
      <w:sz w:val="24"/>
    </w:rPr>
  </w:style>
  <w:style w:type="paragraph" w:styleId="Footer">
    <w:name w:val="footer"/>
    <w:basedOn w:val="Normal"/>
    <w:link w:val="FooterChar"/>
    <w:uiPriority w:val="99"/>
    <w:unhideWhenUsed/>
    <w:rsid w:val="00B53019"/>
    <w:pPr>
      <w:tabs>
        <w:tab w:val="center" w:pos="4680"/>
        <w:tab w:val="right" w:pos="9360"/>
      </w:tabs>
    </w:pPr>
  </w:style>
  <w:style w:type="character" w:customStyle="1" w:styleId="FooterChar">
    <w:name w:val="Footer Char"/>
    <w:basedOn w:val="DefaultParagraphFont"/>
    <w:link w:val="Footer"/>
    <w:uiPriority w:val="99"/>
    <w:rsid w:val="00B53019"/>
    <w:rPr>
      <w:rFonts w:ascii="Times New Roman" w:eastAsia="Calibri" w:hAnsi="Times New Roman" w:cs="Times New Roman"/>
      <w:sz w:val="24"/>
    </w:rPr>
  </w:style>
  <w:style w:type="table" w:styleId="TableGrid">
    <w:name w:val="Table Grid"/>
    <w:basedOn w:val="TableNormal"/>
    <w:uiPriority w:val="59"/>
    <w:rsid w:val="00B5301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3019"/>
    <w:rPr>
      <w:color w:val="0563C1" w:themeColor="hyperlink"/>
      <w:u w:val="single"/>
    </w:rPr>
  </w:style>
  <w:style w:type="character" w:styleId="CommentReference">
    <w:name w:val="annotation reference"/>
    <w:basedOn w:val="DefaultParagraphFont"/>
    <w:uiPriority w:val="99"/>
    <w:semiHidden/>
    <w:unhideWhenUsed/>
    <w:rsid w:val="00B53019"/>
    <w:rPr>
      <w:sz w:val="16"/>
      <w:szCs w:val="16"/>
    </w:rPr>
  </w:style>
  <w:style w:type="paragraph" w:styleId="CommentText">
    <w:name w:val="annotation text"/>
    <w:basedOn w:val="Normal"/>
    <w:link w:val="CommentTextChar"/>
    <w:uiPriority w:val="99"/>
    <w:unhideWhenUsed/>
    <w:rsid w:val="00B53019"/>
    <w:rPr>
      <w:sz w:val="20"/>
      <w:szCs w:val="20"/>
    </w:rPr>
  </w:style>
  <w:style w:type="character" w:customStyle="1" w:styleId="CommentTextChar">
    <w:name w:val="Comment Text Char"/>
    <w:basedOn w:val="DefaultParagraphFont"/>
    <w:link w:val="CommentText"/>
    <w:uiPriority w:val="99"/>
    <w:rsid w:val="00B5301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3019"/>
    <w:rPr>
      <w:b/>
      <w:bCs/>
    </w:rPr>
  </w:style>
  <w:style w:type="character" w:customStyle="1" w:styleId="CommentSubjectChar">
    <w:name w:val="Comment Subject Char"/>
    <w:basedOn w:val="CommentTextChar"/>
    <w:link w:val="CommentSubject"/>
    <w:uiPriority w:val="99"/>
    <w:semiHidden/>
    <w:rsid w:val="00B53019"/>
    <w:rPr>
      <w:rFonts w:ascii="Times New Roman" w:eastAsia="Calibri" w:hAnsi="Times New Roman" w:cs="Times New Roman"/>
      <w:b/>
      <w:bCs/>
      <w:sz w:val="20"/>
      <w:szCs w:val="20"/>
    </w:rPr>
  </w:style>
  <w:style w:type="character" w:customStyle="1" w:styleId="apple-converted-space">
    <w:name w:val="apple-converted-space"/>
    <w:basedOn w:val="DefaultParagraphFont"/>
    <w:rsid w:val="00B53019"/>
  </w:style>
  <w:style w:type="character" w:styleId="PlaceholderText">
    <w:name w:val="Placeholder Text"/>
    <w:basedOn w:val="DefaultParagraphFont"/>
    <w:uiPriority w:val="99"/>
    <w:semiHidden/>
    <w:rsid w:val="00B53019"/>
    <w:rPr>
      <w:color w:val="808080"/>
    </w:rPr>
  </w:style>
  <w:style w:type="paragraph" w:styleId="NormalWeb">
    <w:name w:val="Normal (Web)"/>
    <w:basedOn w:val="Normal"/>
    <w:uiPriority w:val="99"/>
    <w:semiHidden/>
    <w:unhideWhenUsed/>
    <w:rsid w:val="00B53019"/>
    <w:pPr>
      <w:spacing w:before="100" w:beforeAutospacing="1" w:after="100" w:afterAutospacing="1"/>
      <w:jc w:val="left"/>
    </w:pPr>
    <w:rPr>
      <w:rFonts w:eastAsiaTheme="minorEastAsia"/>
      <w:szCs w:val="24"/>
    </w:rPr>
  </w:style>
  <w:style w:type="paragraph" w:customStyle="1" w:styleId="Body">
    <w:name w:val="Body"/>
    <w:basedOn w:val="Normal"/>
    <w:link w:val="BodyChar"/>
    <w:rsid w:val="00B53019"/>
  </w:style>
  <w:style w:type="paragraph" w:styleId="Revision">
    <w:name w:val="Revision"/>
    <w:hidden/>
    <w:uiPriority w:val="99"/>
    <w:semiHidden/>
    <w:rsid w:val="00B53019"/>
    <w:pPr>
      <w:spacing w:after="0" w:line="240" w:lineRule="auto"/>
    </w:pPr>
    <w:rPr>
      <w:rFonts w:ascii="Times New Roman" w:eastAsia="Calibri" w:hAnsi="Times New Roman" w:cs="Times New Roman"/>
      <w:sz w:val="24"/>
    </w:rPr>
  </w:style>
  <w:style w:type="character" w:customStyle="1" w:styleId="BodyChar">
    <w:name w:val="Body Char"/>
    <w:basedOn w:val="DefaultParagraphFont"/>
    <w:link w:val="Body"/>
    <w:rsid w:val="00B53019"/>
    <w:rPr>
      <w:rFonts w:ascii="Times New Roman" w:eastAsia="Calibri" w:hAnsi="Times New Roman" w:cs="Times New Roman"/>
      <w:sz w:val="24"/>
    </w:rPr>
  </w:style>
  <w:style w:type="character" w:customStyle="1" w:styleId="UnresolvedMention1">
    <w:name w:val="Unresolved Mention1"/>
    <w:basedOn w:val="DefaultParagraphFont"/>
    <w:uiPriority w:val="99"/>
    <w:semiHidden/>
    <w:unhideWhenUsed/>
    <w:rsid w:val="00B53019"/>
    <w:rPr>
      <w:color w:val="808080"/>
      <w:shd w:val="clear" w:color="auto" w:fill="E6E6E6"/>
    </w:rPr>
  </w:style>
  <w:style w:type="paragraph" w:customStyle="1" w:styleId="MTDisplayEquation">
    <w:name w:val="MTDisplayEquation"/>
    <w:basedOn w:val="Normal"/>
    <w:next w:val="Normal"/>
    <w:link w:val="MTDisplayEquationChar"/>
    <w:rsid w:val="00B53019"/>
    <w:pPr>
      <w:tabs>
        <w:tab w:val="center" w:pos="4680"/>
        <w:tab w:val="right" w:pos="9360"/>
      </w:tabs>
      <w:spacing w:after="160" w:line="259" w:lineRule="auto"/>
    </w:pPr>
    <w:rPr>
      <w:rFonts w:asciiTheme="minorHAnsi" w:eastAsiaTheme="minorEastAsia" w:hAnsiTheme="minorHAnsi" w:cstheme="minorBidi"/>
      <w:sz w:val="22"/>
    </w:rPr>
  </w:style>
  <w:style w:type="character" w:customStyle="1" w:styleId="MTDisplayEquationChar">
    <w:name w:val="MTDisplayEquation Char"/>
    <w:basedOn w:val="DefaultParagraphFont"/>
    <w:link w:val="MTDisplayEquation"/>
    <w:rsid w:val="00B53019"/>
    <w:rPr>
      <w:rFonts w:eastAsiaTheme="minorEastAsia"/>
    </w:rPr>
  </w:style>
  <w:style w:type="character" w:customStyle="1" w:styleId="MTEquationSection">
    <w:name w:val="MTEquationSection"/>
    <w:basedOn w:val="DefaultParagraphFont"/>
    <w:rsid w:val="00B53019"/>
    <w:rPr>
      <w:b/>
      <w:vanish/>
      <w:color w:val="FF0000"/>
      <w:szCs w:val="24"/>
    </w:rPr>
  </w:style>
  <w:style w:type="character" w:customStyle="1" w:styleId="UnresolvedMention2">
    <w:name w:val="Unresolved Mention2"/>
    <w:basedOn w:val="DefaultParagraphFont"/>
    <w:uiPriority w:val="99"/>
    <w:semiHidden/>
    <w:unhideWhenUsed/>
    <w:rsid w:val="00B53019"/>
    <w:rPr>
      <w:color w:val="808080"/>
      <w:shd w:val="clear" w:color="auto" w:fill="E6E6E6"/>
    </w:rPr>
  </w:style>
  <w:style w:type="paragraph" w:styleId="Title">
    <w:name w:val="Title"/>
    <w:basedOn w:val="Normal"/>
    <w:next w:val="Normal"/>
    <w:link w:val="TitleChar"/>
    <w:uiPriority w:val="10"/>
    <w:qFormat/>
    <w:rsid w:val="00B53019"/>
    <w:pPr>
      <w:spacing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B53019"/>
    <w:rPr>
      <w:rFonts w:asciiTheme="majorHAnsi" w:eastAsiaTheme="majorEastAsia" w:hAnsiTheme="majorHAnsi" w:cstheme="majorBidi"/>
      <w:spacing w:val="-10"/>
      <w:kern w:val="28"/>
      <w:sz w:val="52"/>
      <w:szCs w:val="56"/>
    </w:rPr>
  </w:style>
  <w:style w:type="character" w:styleId="LineNumber">
    <w:name w:val="line number"/>
    <w:basedOn w:val="DefaultParagraphFont"/>
    <w:uiPriority w:val="99"/>
    <w:semiHidden/>
    <w:unhideWhenUsed/>
    <w:rsid w:val="00B53019"/>
  </w:style>
  <w:style w:type="character" w:customStyle="1" w:styleId="articlepagerange">
    <w:name w:val="articlepagerange"/>
    <w:basedOn w:val="DefaultParagraphFont"/>
    <w:rsid w:val="00591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image" Target="media/image52.wmf"/><Relationship Id="rId21" Type="http://schemas.openxmlformats.org/officeDocument/2006/relationships/image" Target="media/image4.wmf"/><Relationship Id="rId42" Type="http://schemas.openxmlformats.org/officeDocument/2006/relationships/oleObject" Target="embeddings/oleObject13.bin"/><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oleObject" Target="embeddings/oleObject26.bin"/><Relationship Id="rId84" Type="http://schemas.openxmlformats.org/officeDocument/2006/relationships/oleObject" Target="embeddings/oleObject34.bin"/><Relationship Id="rId89" Type="http://schemas.openxmlformats.org/officeDocument/2006/relationships/image" Target="media/image38.wmf"/><Relationship Id="rId112" Type="http://schemas.openxmlformats.org/officeDocument/2006/relationships/oleObject" Target="embeddings/oleObject48.bin"/><Relationship Id="rId133" Type="http://schemas.openxmlformats.org/officeDocument/2006/relationships/image" Target="media/image60.wmf"/><Relationship Id="rId138" Type="http://schemas.openxmlformats.org/officeDocument/2006/relationships/oleObject" Target="embeddings/oleObject61.bin"/><Relationship Id="rId154" Type="http://schemas.openxmlformats.org/officeDocument/2006/relationships/theme" Target="theme/theme1.xml"/><Relationship Id="rId16" Type="http://schemas.openxmlformats.org/officeDocument/2006/relationships/image" Target="media/image1.jpg"/><Relationship Id="rId107" Type="http://schemas.openxmlformats.org/officeDocument/2006/relationships/image" Target="media/image47.wmf"/><Relationship Id="rId11" Type="http://schemas.openxmlformats.org/officeDocument/2006/relationships/hyperlink" Target="mailto:ram.pendyala@asu.edu" TargetMode="External"/><Relationship Id="rId32" Type="http://schemas.openxmlformats.org/officeDocument/2006/relationships/oleObject" Target="embeddings/oleObject8.bin"/><Relationship Id="rId37" Type="http://schemas.openxmlformats.org/officeDocument/2006/relationships/image" Target="media/image12.wmf"/><Relationship Id="rId53" Type="http://schemas.openxmlformats.org/officeDocument/2006/relationships/image" Target="media/image20.wmf"/><Relationship Id="rId58" Type="http://schemas.openxmlformats.org/officeDocument/2006/relationships/oleObject" Target="embeddings/oleObject21.bin"/><Relationship Id="rId74" Type="http://schemas.openxmlformats.org/officeDocument/2006/relationships/oleObject" Target="embeddings/oleObject29.bin"/><Relationship Id="rId79" Type="http://schemas.openxmlformats.org/officeDocument/2006/relationships/image" Target="media/image33.wmf"/><Relationship Id="rId102" Type="http://schemas.openxmlformats.org/officeDocument/2006/relationships/oleObject" Target="embeddings/oleObject43.bin"/><Relationship Id="rId123" Type="http://schemas.openxmlformats.org/officeDocument/2006/relationships/image" Target="media/image55.wmf"/><Relationship Id="rId128" Type="http://schemas.openxmlformats.org/officeDocument/2006/relationships/oleObject" Target="embeddings/oleObject56.bin"/><Relationship Id="rId144" Type="http://schemas.openxmlformats.org/officeDocument/2006/relationships/image" Target="media/image65.wmf"/><Relationship Id="rId149" Type="http://schemas.openxmlformats.org/officeDocument/2006/relationships/hyperlink" Target="https://techcrunch.com/2015/03/11/millennials-the-future-will-be-shared/" TargetMode="External"/><Relationship Id="rId5" Type="http://schemas.openxmlformats.org/officeDocument/2006/relationships/footnotes" Target="footnotes.xml"/><Relationship Id="rId90" Type="http://schemas.openxmlformats.org/officeDocument/2006/relationships/oleObject" Target="embeddings/oleObject37.bin"/><Relationship Id="rId95" Type="http://schemas.openxmlformats.org/officeDocument/2006/relationships/image" Target="media/image41.wmf"/><Relationship Id="rId22" Type="http://schemas.openxmlformats.org/officeDocument/2006/relationships/oleObject" Target="embeddings/oleObject3.bin"/><Relationship Id="rId27" Type="http://schemas.openxmlformats.org/officeDocument/2006/relationships/image" Target="media/image7.wmf"/><Relationship Id="rId43" Type="http://schemas.openxmlformats.org/officeDocument/2006/relationships/image" Target="media/image15.wmf"/><Relationship Id="rId48" Type="http://schemas.openxmlformats.org/officeDocument/2006/relationships/oleObject" Target="embeddings/oleObject16.bin"/><Relationship Id="rId64" Type="http://schemas.openxmlformats.org/officeDocument/2006/relationships/oleObject" Target="embeddings/oleObject24.bin"/><Relationship Id="rId69" Type="http://schemas.openxmlformats.org/officeDocument/2006/relationships/image" Target="media/image28.wmf"/><Relationship Id="rId113" Type="http://schemas.openxmlformats.org/officeDocument/2006/relationships/image" Target="media/image50.wmf"/><Relationship Id="rId118" Type="http://schemas.openxmlformats.org/officeDocument/2006/relationships/oleObject" Target="embeddings/oleObject51.bin"/><Relationship Id="rId134" Type="http://schemas.openxmlformats.org/officeDocument/2006/relationships/oleObject" Target="embeddings/oleObject59.bin"/><Relationship Id="rId139" Type="http://schemas.openxmlformats.org/officeDocument/2006/relationships/footer" Target="footer3.xml"/><Relationship Id="rId80" Type="http://schemas.openxmlformats.org/officeDocument/2006/relationships/oleObject" Target="embeddings/oleObject32.bin"/><Relationship Id="rId85" Type="http://schemas.openxmlformats.org/officeDocument/2006/relationships/image" Target="media/image36.wmf"/><Relationship Id="rId150" Type="http://schemas.openxmlformats.org/officeDocument/2006/relationships/hyperlink" Target="http://www.psrc.org/assets/14106/2015-Household-Survey-Tech-Report.pdf" TargetMode="External"/><Relationship Id="rId12" Type="http://schemas.openxmlformats.org/officeDocument/2006/relationships/hyperlink" Target="mailto:venu.garikapati@nrel.gov"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3.wmf"/><Relationship Id="rId67" Type="http://schemas.openxmlformats.org/officeDocument/2006/relationships/image" Target="media/image27.wmf"/><Relationship Id="rId103" Type="http://schemas.openxmlformats.org/officeDocument/2006/relationships/image" Target="media/image45.wmf"/><Relationship Id="rId108" Type="http://schemas.openxmlformats.org/officeDocument/2006/relationships/oleObject" Target="embeddings/oleObject46.bin"/><Relationship Id="rId116" Type="http://schemas.openxmlformats.org/officeDocument/2006/relationships/oleObject" Target="embeddings/oleObject50.bin"/><Relationship Id="rId124" Type="http://schemas.openxmlformats.org/officeDocument/2006/relationships/oleObject" Target="embeddings/oleObject54.bin"/><Relationship Id="rId129" Type="http://schemas.openxmlformats.org/officeDocument/2006/relationships/image" Target="media/image58.wmf"/><Relationship Id="rId137" Type="http://schemas.openxmlformats.org/officeDocument/2006/relationships/image" Target="media/image62.wmf"/><Relationship Id="rId20" Type="http://schemas.openxmlformats.org/officeDocument/2006/relationships/oleObject" Target="embeddings/oleObject2.bin"/><Relationship Id="rId41" Type="http://schemas.openxmlformats.org/officeDocument/2006/relationships/image" Target="media/image14.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oleObject" Target="embeddings/oleObject36.bin"/><Relationship Id="rId91" Type="http://schemas.openxmlformats.org/officeDocument/2006/relationships/image" Target="media/image39.wmf"/><Relationship Id="rId96" Type="http://schemas.openxmlformats.org/officeDocument/2006/relationships/oleObject" Target="embeddings/oleObject40.bin"/><Relationship Id="rId111" Type="http://schemas.openxmlformats.org/officeDocument/2006/relationships/image" Target="media/image49.wmf"/><Relationship Id="rId132" Type="http://schemas.openxmlformats.org/officeDocument/2006/relationships/oleObject" Target="embeddings/oleObject58.bin"/><Relationship Id="rId140" Type="http://schemas.openxmlformats.org/officeDocument/2006/relationships/image" Target="media/image63.wmf"/><Relationship Id="rId145" Type="http://schemas.openxmlformats.org/officeDocument/2006/relationships/oleObject" Target="embeddings/oleObject64.bin"/><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8.wmf"/><Relationship Id="rId57" Type="http://schemas.openxmlformats.org/officeDocument/2006/relationships/image" Target="media/image22.wmf"/><Relationship Id="rId106" Type="http://schemas.openxmlformats.org/officeDocument/2006/relationships/oleObject" Target="embeddings/oleObject45.bin"/><Relationship Id="rId114" Type="http://schemas.openxmlformats.org/officeDocument/2006/relationships/oleObject" Target="embeddings/oleObject49.bin"/><Relationship Id="rId119" Type="http://schemas.openxmlformats.org/officeDocument/2006/relationships/image" Target="media/image53.wmf"/><Relationship Id="rId127" Type="http://schemas.openxmlformats.org/officeDocument/2006/relationships/image" Target="media/image57.wmf"/><Relationship Id="rId10" Type="http://schemas.openxmlformats.org/officeDocument/2006/relationships/hyperlink" Target="mailto:bhat@mail.utexas.edu" TargetMode="External"/><Relationship Id="rId31" Type="http://schemas.openxmlformats.org/officeDocument/2006/relationships/image" Target="media/image9.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1.bin"/><Relationship Id="rId81" Type="http://schemas.openxmlformats.org/officeDocument/2006/relationships/image" Target="media/image34.wmf"/><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53.bin"/><Relationship Id="rId130" Type="http://schemas.openxmlformats.org/officeDocument/2006/relationships/oleObject" Target="embeddings/oleObject57.bin"/><Relationship Id="rId135" Type="http://schemas.openxmlformats.org/officeDocument/2006/relationships/image" Target="media/image61.wmf"/><Relationship Id="rId143" Type="http://schemas.openxmlformats.org/officeDocument/2006/relationships/oleObject" Target="embeddings/oleObject63.bin"/><Relationship Id="rId148" Type="http://schemas.openxmlformats.org/officeDocument/2006/relationships/hyperlink" Target="http://www.spur.org/publications/urbanist-article/2012-10-09/policy-agenda-sharing-economy" TargetMode="External"/><Relationship Id="rId151" Type="http://schemas.openxmlformats.org/officeDocument/2006/relationships/hyperlink" Target="https://fivethirtyeight.com/features/public-transit-should-be-ubers-new-best-friend/" TargetMode="External"/><Relationship Id="rId4" Type="http://schemas.openxmlformats.org/officeDocument/2006/relationships/webSettings" Target="webSettings.xml"/><Relationship Id="rId9" Type="http://schemas.openxmlformats.org/officeDocument/2006/relationships/hyperlink" Target="mailto:sastroza@utexas.edu" TargetMode="External"/><Relationship Id="rId13" Type="http://schemas.openxmlformats.org/officeDocument/2006/relationships/header" Target="header1.xml"/><Relationship Id="rId18" Type="http://schemas.openxmlformats.org/officeDocument/2006/relationships/oleObject" Target="embeddings/oleObject1.bin"/><Relationship Id="rId39" Type="http://schemas.openxmlformats.org/officeDocument/2006/relationships/image" Target="media/image13.wmf"/><Relationship Id="rId109" Type="http://schemas.openxmlformats.org/officeDocument/2006/relationships/image" Target="media/image48.wmf"/><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21.wmf"/><Relationship Id="rId76" Type="http://schemas.openxmlformats.org/officeDocument/2006/relationships/oleObject" Target="embeddings/oleObject30.bin"/><Relationship Id="rId97" Type="http://schemas.openxmlformats.org/officeDocument/2006/relationships/image" Target="media/image42.wmf"/><Relationship Id="rId104" Type="http://schemas.openxmlformats.org/officeDocument/2006/relationships/oleObject" Target="embeddings/oleObject44.bin"/><Relationship Id="rId120" Type="http://schemas.openxmlformats.org/officeDocument/2006/relationships/oleObject" Target="embeddings/oleObject52.bin"/><Relationship Id="rId125" Type="http://schemas.openxmlformats.org/officeDocument/2006/relationships/image" Target="media/image56.wmf"/><Relationship Id="rId141" Type="http://schemas.openxmlformats.org/officeDocument/2006/relationships/oleObject" Target="embeddings/oleObject62.bin"/><Relationship Id="rId146" Type="http://schemas.openxmlformats.org/officeDocument/2006/relationships/header" Target="header2.xml"/><Relationship Id="rId7" Type="http://schemas.openxmlformats.org/officeDocument/2006/relationships/hyperlink" Target="mailto:pragunvinayak@utexas.edu" TargetMode="External"/><Relationship Id="rId71" Type="http://schemas.openxmlformats.org/officeDocument/2006/relationships/image" Target="media/image29.wmf"/><Relationship Id="rId92" Type="http://schemas.openxmlformats.org/officeDocument/2006/relationships/oleObject" Target="embeddings/oleObject38.bin"/><Relationship Id="rId2" Type="http://schemas.openxmlformats.org/officeDocument/2006/relationships/styles" Target="styles.xml"/><Relationship Id="rId29" Type="http://schemas.openxmlformats.org/officeDocument/2006/relationships/image" Target="media/image8.wmf"/><Relationship Id="rId24" Type="http://schemas.openxmlformats.org/officeDocument/2006/relationships/oleObject" Target="embeddings/oleObject4.bin"/><Relationship Id="rId40" Type="http://schemas.openxmlformats.org/officeDocument/2006/relationships/oleObject" Target="embeddings/oleObject12.bin"/><Relationship Id="rId45" Type="http://schemas.openxmlformats.org/officeDocument/2006/relationships/image" Target="media/image16.wmf"/><Relationship Id="rId66" Type="http://schemas.openxmlformats.org/officeDocument/2006/relationships/oleObject" Target="embeddings/oleObject25.bin"/><Relationship Id="rId87" Type="http://schemas.openxmlformats.org/officeDocument/2006/relationships/image" Target="media/image37.wmf"/><Relationship Id="rId110" Type="http://schemas.openxmlformats.org/officeDocument/2006/relationships/oleObject" Target="embeddings/oleObject47.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60.bin"/><Relationship Id="rId61" Type="http://schemas.openxmlformats.org/officeDocument/2006/relationships/image" Target="media/image24.wmf"/><Relationship Id="rId82" Type="http://schemas.openxmlformats.org/officeDocument/2006/relationships/oleObject" Target="embeddings/oleObject33.bin"/><Relationship Id="rId152" Type="http://schemas.openxmlformats.org/officeDocument/2006/relationships/hyperlink" Target="http://www.pewinternet.org/2016/05/19/the-new-digital-economy/" TargetMode="External"/><Relationship Id="rId19" Type="http://schemas.openxmlformats.org/officeDocument/2006/relationships/image" Target="media/image3.wmf"/><Relationship Id="rId14" Type="http://schemas.openxmlformats.org/officeDocument/2006/relationships/footer" Target="footer1.xml"/><Relationship Id="rId30" Type="http://schemas.openxmlformats.org/officeDocument/2006/relationships/oleObject" Target="embeddings/oleObject7.bin"/><Relationship Id="rId35" Type="http://schemas.openxmlformats.org/officeDocument/2006/relationships/image" Target="media/image11.wmf"/><Relationship Id="rId56" Type="http://schemas.openxmlformats.org/officeDocument/2006/relationships/oleObject" Target="embeddings/oleObject20.bin"/><Relationship Id="rId77" Type="http://schemas.openxmlformats.org/officeDocument/2006/relationships/image" Target="media/image32.wmf"/><Relationship Id="rId100" Type="http://schemas.openxmlformats.org/officeDocument/2006/relationships/oleObject" Target="embeddings/oleObject42.bin"/><Relationship Id="rId105" Type="http://schemas.openxmlformats.org/officeDocument/2006/relationships/image" Target="media/image46.wmf"/><Relationship Id="rId126" Type="http://schemas.openxmlformats.org/officeDocument/2006/relationships/oleObject" Target="embeddings/oleObject55.bin"/><Relationship Id="rId147" Type="http://schemas.openxmlformats.org/officeDocument/2006/relationships/hyperlink" Target="http://www.mckinsey.com/business-functions/sustainability-and-resource-productivity/our-insights/an-integrated-perspective-on-the-future-of-mobility" TargetMode="External"/><Relationship Id="rId8" Type="http://schemas.openxmlformats.org/officeDocument/2006/relationships/hyperlink" Target="mailto:fdias@utexas.edu" TargetMode="External"/><Relationship Id="rId51" Type="http://schemas.openxmlformats.org/officeDocument/2006/relationships/image" Target="media/image19.wmf"/><Relationship Id="rId72" Type="http://schemas.openxmlformats.org/officeDocument/2006/relationships/oleObject" Target="embeddings/oleObject28.bin"/><Relationship Id="rId93" Type="http://schemas.openxmlformats.org/officeDocument/2006/relationships/image" Target="media/image40.wmf"/><Relationship Id="rId98" Type="http://schemas.openxmlformats.org/officeDocument/2006/relationships/oleObject" Target="embeddings/oleObject41.bin"/><Relationship Id="rId121" Type="http://schemas.openxmlformats.org/officeDocument/2006/relationships/image" Target="media/image54.wmf"/><Relationship Id="rId142" Type="http://schemas.openxmlformats.org/officeDocument/2006/relationships/image" Target="media/image64.wmf"/><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caee.utexas.edu/prof/bhat/ABSTRACTS/SocialConnections/OnlineSuppl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8907</Words>
  <Characters>50772</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Cockrell School of Engineering</Company>
  <LinksUpToDate>false</LinksUpToDate>
  <CharactersWithSpaces>59560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Macias, Lisa J</dc:creator>
  <cp:keywords/>
  <dc:description/>
  <cp:lastModifiedBy>Macias, Lisa J</cp:lastModifiedBy>
  <cp:revision>4</cp:revision>
  <cp:lastPrinted>2018-09-26T18:12:00Z</cp:lastPrinted>
  <dcterms:created xsi:type="dcterms:W3CDTF">2018-08-17T19:17:00Z</dcterms:created>
  <dcterms:modified xsi:type="dcterms:W3CDTF">2018-09-26T18:14:00Z</dcterms:modified>
</cp:coreProperties>
</file>