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CD5A" w14:textId="63DEDA27" w:rsidR="008845BF" w:rsidRDefault="008845BF" w:rsidP="001579CE">
      <w:pPr>
        <w:spacing w:line="276" w:lineRule="auto"/>
        <w:jc w:val="center"/>
        <w:rPr>
          <w:b/>
          <w:bCs/>
        </w:rPr>
      </w:pPr>
      <w:bookmarkStart w:id="0" w:name="_Hlk158886229"/>
      <w:bookmarkStart w:id="1" w:name="_Hlk146472481"/>
      <w:bookmarkStart w:id="2" w:name="_Hlk165316290"/>
      <w:bookmarkEnd w:id="0"/>
      <w:r>
        <w:rPr>
          <w:b/>
          <w:bCs/>
        </w:rPr>
        <w:t>Online Supplement to</w:t>
      </w:r>
    </w:p>
    <w:p w14:paraId="5AECA87D" w14:textId="77777777" w:rsidR="008845BF" w:rsidRDefault="008845BF" w:rsidP="001579CE">
      <w:pPr>
        <w:spacing w:line="276" w:lineRule="auto"/>
        <w:jc w:val="center"/>
        <w:rPr>
          <w:b/>
          <w:bCs/>
        </w:rPr>
      </w:pPr>
    </w:p>
    <w:p w14:paraId="31501874" w14:textId="0BD3E45E" w:rsidR="001579CE" w:rsidRPr="00BC5996" w:rsidRDefault="001579CE" w:rsidP="001579CE">
      <w:pPr>
        <w:spacing w:line="276" w:lineRule="auto"/>
        <w:jc w:val="center"/>
        <w:rPr>
          <w:b/>
          <w:bCs/>
        </w:rPr>
      </w:pPr>
      <w:r w:rsidRPr="00BC5996">
        <w:rPr>
          <w:b/>
          <w:bCs/>
        </w:rPr>
        <w:t>Telemedicine Adoption Before, During</w:t>
      </w:r>
      <w:r w:rsidRPr="00BC5996">
        <w:t>,</w:t>
      </w:r>
      <w:r w:rsidRPr="00BC5996">
        <w:rPr>
          <w:b/>
          <w:bCs/>
        </w:rPr>
        <w:t xml:space="preserve"> and After COVID-19: The Role of Socioeconomic and Built Environment Variables</w:t>
      </w:r>
    </w:p>
    <w:bookmarkEnd w:id="1"/>
    <w:p w14:paraId="68C6DCE6" w14:textId="77777777" w:rsidR="001579CE" w:rsidRPr="00BC5996" w:rsidRDefault="001579CE" w:rsidP="001579CE">
      <w:pPr>
        <w:spacing w:line="276" w:lineRule="auto"/>
        <w:jc w:val="both"/>
      </w:pPr>
    </w:p>
    <w:p w14:paraId="34BC990D" w14:textId="74FB36C3" w:rsidR="001579CE" w:rsidRPr="008845BF" w:rsidRDefault="001579CE" w:rsidP="008845BF">
      <w:pPr>
        <w:spacing w:line="276" w:lineRule="auto"/>
        <w:jc w:val="center"/>
        <w:rPr>
          <w:vertAlign w:val="superscript"/>
        </w:rPr>
      </w:pPr>
      <w:r w:rsidRPr="00BC5996">
        <w:t xml:space="preserve">Angela </w:t>
      </w:r>
      <w:r w:rsidR="008845BF">
        <w:t xml:space="preserve">J. </w:t>
      </w:r>
      <w:r w:rsidRPr="00BC5996">
        <w:t>Haddad</w:t>
      </w:r>
      <w:r w:rsidR="008845BF">
        <w:t xml:space="preserve"> and </w:t>
      </w:r>
      <w:r w:rsidRPr="00BC5996">
        <w:t>Chandra R. Bhat</w:t>
      </w:r>
      <w:r w:rsidR="008845BF">
        <w:t xml:space="preserve"> (corresponding author)</w:t>
      </w:r>
    </w:p>
    <w:p w14:paraId="42485DF7" w14:textId="77777777" w:rsidR="001579CE" w:rsidRDefault="001579CE" w:rsidP="001579CE">
      <w:pPr>
        <w:spacing w:line="276" w:lineRule="auto"/>
      </w:pPr>
    </w:p>
    <w:p w14:paraId="393099C1" w14:textId="32F25086" w:rsidR="001579CE" w:rsidRDefault="001579CE" w:rsidP="00AA21DD">
      <w:pPr>
        <w:spacing w:line="276" w:lineRule="auto"/>
        <w:jc w:val="both"/>
        <w:sectPr w:rsidR="001579CE" w:rsidSect="001579CE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1579CE">
        <w:t>In this online supplement, we present the results of the effects on the propensity that each reason acts as a telemedicine facilitator or deterrent for a randomly selected individual from the population. Tables 1 and 2 below display these effects along with their corresponding t-statistics, which were excluded from the main manuscript for conciseness.</w:t>
      </w:r>
    </w:p>
    <w:p w14:paraId="7B2F9894" w14:textId="47340D46" w:rsidR="00BC26B4" w:rsidRPr="008858C9" w:rsidRDefault="00BC26B4" w:rsidP="008845BF">
      <w:pPr>
        <w:spacing w:after="120"/>
        <w:rPr>
          <w:b/>
          <w:bCs/>
        </w:rPr>
      </w:pPr>
      <w:r w:rsidRPr="00CA2851">
        <w:rPr>
          <w:b/>
          <w:bCs/>
        </w:rPr>
        <w:lastRenderedPageBreak/>
        <w:t xml:space="preserve">Table </w:t>
      </w:r>
      <w:r w:rsidR="001579CE">
        <w:rPr>
          <w:b/>
          <w:bCs/>
        </w:rPr>
        <w:t>1</w:t>
      </w:r>
      <w:r w:rsidRPr="00CA2851">
        <w:rPr>
          <w:b/>
          <w:bCs/>
        </w:rPr>
        <w:t xml:space="preserve">. </w:t>
      </w:r>
      <w:r w:rsidR="001579CE" w:rsidRPr="001579CE">
        <w:rPr>
          <w:b/>
          <w:bCs/>
        </w:rPr>
        <w:t xml:space="preserve">Telemedicine </w:t>
      </w:r>
      <w:r w:rsidR="00174D10">
        <w:rPr>
          <w:b/>
          <w:bCs/>
        </w:rPr>
        <w:t>Adoption</w:t>
      </w:r>
      <w:r w:rsidR="001579CE" w:rsidRPr="001579CE">
        <w:rPr>
          <w:b/>
          <w:bCs/>
        </w:rPr>
        <w:t xml:space="preserve"> Facilitator Reasons </w:t>
      </w:r>
      <w:r w:rsidRPr="00CA2851">
        <w:rPr>
          <w:b/>
          <w:bCs/>
        </w:rPr>
        <w:t>Model Estimation Results</w:t>
      </w:r>
    </w:p>
    <w:tbl>
      <w:tblPr>
        <w:tblW w:w="5006" w:type="pct"/>
        <w:tblLayout w:type="fixed"/>
        <w:tblCellMar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2062"/>
        <w:gridCol w:w="743"/>
        <w:gridCol w:w="618"/>
        <w:gridCol w:w="748"/>
        <w:gridCol w:w="613"/>
        <w:gridCol w:w="748"/>
        <w:gridCol w:w="611"/>
        <w:gridCol w:w="748"/>
        <w:gridCol w:w="613"/>
        <w:gridCol w:w="748"/>
        <w:gridCol w:w="613"/>
        <w:gridCol w:w="743"/>
        <w:gridCol w:w="613"/>
        <w:gridCol w:w="748"/>
        <w:gridCol w:w="613"/>
        <w:gridCol w:w="748"/>
        <w:gridCol w:w="608"/>
      </w:tblGrid>
      <w:tr w:rsidR="00BC26B4" w:rsidRPr="008858C9" w14:paraId="7B22BB72" w14:textId="77777777" w:rsidTr="009101D8">
        <w:trPr>
          <w:trHeight w:val="20"/>
          <w:tblHeader/>
        </w:trPr>
        <w:tc>
          <w:tcPr>
            <w:tcW w:w="797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FD54CF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Explanatory Variables</w:t>
            </w:r>
          </w:p>
        </w:tc>
        <w:tc>
          <w:tcPr>
            <w:tcW w:w="4203" w:type="pct"/>
            <w:gridSpan w:val="16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AB6A87" w14:textId="06DD7192" w:rsidR="00BC26B4" w:rsidRPr="008858C9" w:rsidRDefault="001579CE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A249F">
              <w:rPr>
                <w:rFonts w:eastAsia="Calibri"/>
                <w:b/>
                <w:bCs/>
                <w:sz w:val="20"/>
                <w:szCs w:val="20"/>
              </w:rPr>
              <w:t xml:space="preserve">Telemedicine </w:t>
            </w:r>
            <w:r w:rsidR="00174D10">
              <w:rPr>
                <w:rFonts w:eastAsia="Calibri"/>
                <w:b/>
                <w:bCs/>
                <w:sz w:val="20"/>
                <w:szCs w:val="20"/>
              </w:rPr>
              <w:t>Adoption</w:t>
            </w:r>
            <w:r w:rsidRPr="00DA249F">
              <w:rPr>
                <w:rFonts w:eastAsia="Calibri"/>
                <w:b/>
                <w:bCs/>
                <w:sz w:val="20"/>
                <w:szCs w:val="20"/>
              </w:rPr>
              <w:t xml:space="preserve"> Facilitator Reasons</w:t>
            </w:r>
          </w:p>
        </w:tc>
      </w:tr>
      <w:tr w:rsidR="00BC26B4" w:rsidRPr="008858C9" w14:paraId="2932438A" w14:textId="77777777" w:rsidTr="009101D8">
        <w:trPr>
          <w:trHeight w:val="20"/>
          <w:tblHeader/>
        </w:trPr>
        <w:tc>
          <w:tcPr>
            <w:tcW w:w="79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7DEEBC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858C9"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gramStart"/>
            <w:r w:rsidRPr="008858C9"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>base</w:t>
            </w:r>
            <w:proofErr w:type="gramEnd"/>
            <w:r w:rsidRPr="008858C9"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 xml:space="preserve"> category)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C98E9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DIPA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2EACC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TC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6913E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TP</w:t>
            </w:r>
          </w:p>
        </w:tc>
        <w:tc>
          <w:tcPr>
            <w:tcW w:w="526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EB830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TS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CD9E9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CH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09CA1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LCR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5B649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LE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8EFAA5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FCO</w:t>
            </w:r>
          </w:p>
        </w:tc>
      </w:tr>
      <w:tr w:rsidR="00BC26B4" w:rsidRPr="008858C9" w14:paraId="13908E98" w14:textId="77777777" w:rsidTr="009101D8">
        <w:trPr>
          <w:trHeight w:val="20"/>
          <w:tblHeader/>
        </w:trPr>
        <w:tc>
          <w:tcPr>
            <w:tcW w:w="79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55D66F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1016DF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4A4BD7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4C675A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B259EEB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4E7231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57F8CF4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4F4D98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260C211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01FE24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87F5736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418BEF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5A21714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5C5081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E893077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1529A2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6EB14FA" w14:textId="77777777" w:rsidR="00BC26B4" w:rsidRPr="008858C9" w:rsidRDefault="00BC26B4" w:rsidP="009101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</w:tr>
      <w:tr w:rsidR="00BC26B4" w:rsidRPr="008858C9" w14:paraId="612FCCBD" w14:textId="77777777" w:rsidTr="009101D8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BB138B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 xml:space="preserve">Individual/Household </w:t>
            </w:r>
            <w:proofErr w:type="spellStart"/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>Sociodemographics</w:t>
            </w:r>
            <w:proofErr w:type="spellEnd"/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9896C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49CA7B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986C8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E4860B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F71051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39AF5F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98EFB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EE0E4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65D06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EB92FD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72A54A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3BD643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977BAA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012DC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03D30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884E47" w14:textId="77777777" w:rsidR="00BC26B4" w:rsidRPr="008858C9" w:rsidRDefault="00BC26B4" w:rsidP="009101D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2A3F8A77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CE4B6D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0432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8C1B1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8F50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DC470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E010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9A64F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F9E5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0A1DD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27775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1AA50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3964D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DD822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D74FB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1ACE4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7E0E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2C658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6BC9F780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AFC754" w14:textId="77777777" w:rsidR="00BC26B4" w:rsidRPr="008858C9" w:rsidRDefault="00BC26B4" w:rsidP="009101D8">
            <w:pPr>
              <w:spacing w:after="0" w:line="240" w:lineRule="auto"/>
              <w:ind w:left="22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Woman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man)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7EC20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239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E6383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1.70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7A69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8EDE9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1.42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D809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3A52D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9720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E841B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D2A9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C8F14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BF5D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3584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D87F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-0.298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25B3B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-2.43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D75E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50549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36EE280A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28D0D4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Lifecycle variables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01B1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7B7B6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8D2B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F7885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6931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52A7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2A62D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1F46B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E9E96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ABC9F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70EA3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7259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CAD0C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B731F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05816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41A1E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4930FC2D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82D5C8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Presence of children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E22872">
              <w:rPr>
                <w:rFonts w:eastAsia="Calibri"/>
                <w:bCs/>
                <w:i/>
                <w:iCs/>
                <w:color w:val="000000" w:themeColor="text1"/>
                <w:sz w:val="20"/>
                <w:szCs w:val="20"/>
              </w:rPr>
              <w:t>(base: no children)</w:t>
            </w: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5044C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6C62E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1C4B5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82D3E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08C8A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544F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1.62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3A35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0DA10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8AA9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E5638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27475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E8E1F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32C41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9A432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0F3F5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FD65A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1.91</w:t>
            </w:r>
          </w:p>
        </w:tc>
      </w:tr>
      <w:tr w:rsidR="00BC26B4" w:rsidRPr="008858C9" w14:paraId="6CAD43BF" w14:textId="77777777" w:rsidTr="00AA21DD">
        <w:trPr>
          <w:trHeight w:val="20"/>
        </w:trPr>
        <w:tc>
          <w:tcPr>
            <w:tcW w:w="797" w:type="pct"/>
            <w:tcBorders>
              <w:top w:val="dotted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471BA4" w14:textId="77777777" w:rsidR="00BC26B4" w:rsidRPr="008858C9" w:rsidRDefault="00BC26B4" w:rsidP="009101D8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color w:val="000000"/>
                <w:sz w:val="20"/>
                <w:szCs w:val="20"/>
              </w:rPr>
              <w:t>Race</w:t>
            </w: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8858C9"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>(base:</w:t>
            </w:r>
            <w:r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858C9"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>white)</w:t>
            </w:r>
          </w:p>
        </w:tc>
        <w:tc>
          <w:tcPr>
            <w:tcW w:w="287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C65D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DC3F0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6AB97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5B21B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8540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B4F8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96CB7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090B9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0DAA7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50990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C660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B41B3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5488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3C2F5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04A2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ACE6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7D0EBAC3" w14:textId="77777777" w:rsidTr="00AA21DD">
        <w:trPr>
          <w:trHeight w:val="20"/>
        </w:trPr>
        <w:tc>
          <w:tcPr>
            <w:tcW w:w="797" w:type="pct"/>
            <w:tcBorders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0CD9AB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Non-w</w:t>
            </w: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hite</w:t>
            </w:r>
          </w:p>
        </w:tc>
        <w:tc>
          <w:tcPr>
            <w:tcW w:w="287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7428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8FDA8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E802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47F4B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85184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236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01544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89" w:type="pct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0B04A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BD706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EDA9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-0.177</w:t>
            </w:r>
          </w:p>
        </w:tc>
        <w:tc>
          <w:tcPr>
            <w:tcW w:w="237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63C5C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-1.51</w:t>
            </w:r>
          </w:p>
        </w:tc>
        <w:tc>
          <w:tcPr>
            <w:tcW w:w="287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6C8E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76BB9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81A2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E012C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D103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235" w:type="pct"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A4098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1.67</w:t>
            </w:r>
          </w:p>
        </w:tc>
      </w:tr>
      <w:tr w:rsidR="00BC26B4" w:rsidRPr="008858C9" w14:paraId="2F974E33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1FBD8E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Age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50 years or younger)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7CE0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67831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BD03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F617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1ACE6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6CF36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C3644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EBD7A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BD214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B23AB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378D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BF9B6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B9D3A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FA671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51D5F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8B35B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6B4C861C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9FB9EA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58C9">
              <w:rPr>
                <w:rFonts w:eastAsia="Calibri"/>
                <w:color w:val="000000"/>
                <w:sz w:val="20"/>
                <w:szCs w:val="20"/>
              </w:rPr>
              <w:t>51 to 60 years old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C397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25AD46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7539D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9882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2A560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0.446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342EE6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3.22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82943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53C4E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B5E2C1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C8E43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E83DF2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0.356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D1B4B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2CF6CB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04AEF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B96F9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FA7AF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5103CCA5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C1D07D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   61 years or older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68300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07C76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787C4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437CF1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CED4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0.446</w:t>
            </w:r>
          </w:p>
        </w:tc>
        <w:tc>
          <w:tcPr>
            <w:tcW w:w="23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C7EB27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3.22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9504A5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-0.254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E000B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-2.15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89217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66F2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742F72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0.356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4D0C4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3.00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D77F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4FBC4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60A0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EC083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6D3583EB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CEA54B" w14:textId="4354B46E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Formal </w:t>
            </w:r>
            <w:r w:rsidR="00174D10">
              <w:rPr>
                <w:rFonts w:eastAsia="Calibri"/>
                <w:b/>
                <w:bCs/>
                <w:color w:val="000000"/>
                <w:sz w:val="20"/>
                <w:szCs w:val="20"/>
              </w:rPr>
              <w:t>e</w:t>
            </w: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ducation </w:t>
            </w:r>
            <w:r w:rsidR="00174D10">
              <w:rPr>
                <w:rFonts w:eastAsia="Calibri"/>
                <w:b/>
                <w:bCs/>
                <w:color w:val="000000"/>
                <w:sz w:val="20"/>
                <w:szCs w:val="20"/>
              </w:rPr>
              <w:t>l</w:t>
            </w: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evel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&lt; Bachelor’s degree)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A7EF6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995036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70E1E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D58152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EFA43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639D2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0BF9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126583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D16C6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EF8F03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4E1AD7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687F26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2B4D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4156E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AED26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CB6D8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3F16D4F2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12D132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Bachelor’s degree or higher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F04AB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E7F35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12E75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0.431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22C0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2.14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FFB8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826FD1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08A115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187BA5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4C3AB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74524B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85F7B7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7CF3A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9D500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12D82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B4D4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D1437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7ED4ED86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F42D24" w14:textId="09896E8E" w:rsidR="00BC26B4" w:rsidRPr="008858C9" w:rsidRDefault="001C75C3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Household </w:t>
            </w:r>
            <w:r w:rsidR="00BC26B4"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Income </w:t>
            </w:r>
            <w:r w:rsidR="00BC26B4"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less than $75,000)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74A72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3C69C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B34B3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86459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0EAA89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B11B8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9775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3022B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D6F7B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EB4935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4429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5C11A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1EB38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DAE75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8BFA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0D507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312ADD55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9A91707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$75,000 to $99,999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E5505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9046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3AF71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67AC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42334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-0.463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B65A6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-2.49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7D872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0.254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F766E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1.78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329AE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-0.264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E8A8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-1.49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C556B9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9CF6D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B549E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E1E40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F700E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EB1FA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00B32565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479C32B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Calibri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$100,000 to $149,999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4138C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-0.267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C7401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-1.79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6AFCF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6745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99EF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-0.501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35665E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-2.98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A4F3C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0.254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29B62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1.78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E806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-0.264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0497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-1.49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9F472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7A673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73321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D133A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7967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1506D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7B61C896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3AE4045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$150,000 to $199,999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E49A3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-0.267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C2A3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-1.79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D10F2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AFE2E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0098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-0.420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9ABC4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-2.25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353AF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0.254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2413C3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1.78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16E73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-0.264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239B3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-1.49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C4B6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C4FA1F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C32FB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FC981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4243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CF2F9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3AD96C52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5911AF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$200,000 or more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0855B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-0.267</w:t>
            </w:r>
          </w:p>
        </w:tc>
        <w:tc>
          <w:tcPr>
            <w:tcW w:w="239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C4F87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-1.79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13BAE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0.516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F6BC9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2.07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AE9472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-0.420</w:t>
            </w:r>
          </w:p>
        </w:tc>
        <w:tc>
          <w:tcPr>
            <w:tcW w:w="23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81C94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-2.25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3B04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0.254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5DE3C3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1.78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F79F7B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-0.264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AE244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-1.49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B17AA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BC070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58821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24410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F070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1C6EF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2CA9898A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1D4BEC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Income change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no change or increase)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F682A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FE8241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7C5C3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CAB4FC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8E1E29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27D30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D8707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60524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41A36B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272519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C71921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1BFA26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88AF9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8665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C245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6B625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44897DF2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0E415B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Income decreased during COVID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E322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07B467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A2851">
              <w:rPr>
                <w:color w:val="000000" w:themeColor="text1"/>
                <w:sz w:val="20"/>
                <w:szCs w:val="20"/>
              </w:rPr>
              <w:t>1.32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094E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7D58A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FE13B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305BFE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5E4A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61E28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3BA17E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AF39D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9AEA4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BD8765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0001E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5627C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40D8E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CF01E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3704C260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9B18434" w14:textId="6705E28A" w:rsidR="00BC26B4" w:rsidRPr="008858C9" w:rsidRDefault="00174D10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Number of motorized vehicles</w:t>
            </w:r>
            <w:r w:rsidRPr="00DA249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BC26B4"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≥1 vehicle)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29B02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58C721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DBFE7A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BE5EB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8EDD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97BD8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80D2DB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25D6AE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990C0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2F0C9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7C4376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34C3D5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9A489" w14:textId="77777777" w:rsidR="00BC26B4" w:rsidRPr="00CA2851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9F3A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576B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E7CF3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3626A60C" w14:textId="77777777" w:rsidTr="00AA21DD">
        <w:trPr>
          <w:trHeight w:val="66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A1B79D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0 vehicles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DDA9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88143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D87B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CB137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6ED1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B1579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7A922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5A88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5F0C0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D18D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9002E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CCDE6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7C872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5ADC4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C1979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E04E4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2CD7A71F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BCE810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lastRenderedPageBreak/>
              <w:t>Employment Characteristics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F6F2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F7EDA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6417C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EFF30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4C618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6366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A12C3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2AE37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646AC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0158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26A45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7BCF0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26AE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8C099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57DDD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E7273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6B0DC937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3310B3" w14:textId="28AA9E2B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Employment </w:t>
            </w:r>
            <w:r w:rsidR="00174D10">
              <w:rPr>
                <w:rFonts w:eastAsia="Calibri"/>
                <w:b/>
                <w:bCs/>
                <w:color w:val="000000"/>
                <w:sz w:val="20"/>
                <w:szCs w:val="20"/>
              </w:rPr>
              <w:t>s</w:t>
            </w: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tatus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not employed)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484F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3D945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71295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4CF1D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E66DC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0ED06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EAA9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C3E15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78E3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76BE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404B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F545F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89964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58010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D644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86DE59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5214DAA6" w14:textId="77777777" w:rsidTr="00AA21DD">
        <w:trPr>
          <w:trHeight w:val="72"/>
        </w:trPr>
        <w:tc>
          <w:tcPr>
            <w:tcW w:w="797" w:type="pct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ED2A63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 xml:space="preserve">Employed full-time or part-time 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FBE8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-0.459</w:t>
            </w:r>
          </w:p>
        </w:tc>
        <w:tc>
          <w:tcPr>
            <w:tcW w:w="239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E15F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-3.31</w:t>
            </w: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D906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999E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3297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23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2B54B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3.21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5D9BB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2B8DE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EFA94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-0.363</w:t>
            </w: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3D611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-3.18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2322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09EB1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D8A2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FAEDF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87DBB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05FF0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2D6D6C56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14F3DE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Telework arrangements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no telework or telework less tha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>n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once a week)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DC2BC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88E1A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6053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2A2E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0AAC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54379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53E3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91DF0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6488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B9C20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575F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9B4A6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29B7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9452E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DDDE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76F3A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6FAB9C3B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E1FAF4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Times New Roman"/>
                <w:color w:val="000000"/>
                <w:sz w:val="20"/>
                <w:szCs w:val="20"/>
              </w:rPr>
              <w:t>Telework daily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65491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0F6A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2561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DD241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D821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352F2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5EFA3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B1939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763D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3D149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C437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C51F3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4C86C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DA964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C3AE1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FA2D6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5221653F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9573E7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Times New Roman"/>
                <w:color w:val="000000"/>
                <w:sz w:val="20"/>
                <w:szCs w:val="20"/>
              </w:rPr>
              <w:t>Telework multiple times per week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8C311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4541B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F5C51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7007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A7BE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70F5A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8C2D1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A416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B6D1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534C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B6377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BB30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8F7CE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B7FC8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602AA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5201F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26CC3F52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3614E6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Student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not student)</w:t>
            </w:r>
          </w:p>
        </w:tc>
        <w:tc>
          <w:tcPr>
            <w:tcW w:w="28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CCB4C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407F2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5BBA5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09538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D668C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7DF15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9F2FE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FD805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1782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DA3A6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EF53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11B4C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518E9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D8DFB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B890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93F28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27992B18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A6068F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56404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ED346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FFD48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89A7C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F6112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FCBDE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D9A8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EF4BC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AAD0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0C543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085D3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ECB6A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752C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9F3B5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B34D8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235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B2B36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</w:t>
            </w:r>
          </w:p>
        </w:tc>
      </w:tr>
      <w:tr w:rsidR="00BC26B4" w:rsidRPr="008858C9" w14:paraId="6955E433" w14:textId="77777777" w:rsidTr="00AA21DD">
        <w:trPr>
          <w:trHeight w:val="20"/>
        </w:trPr>
        <w:tc>
          <w:tcPr>
            <w:tcW w:w="797" w:type="pct"/>
            <w:tcBorders>
              <w:top w:val="dotted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A1705CB" w14:textId="77777777" w:rsidR="00BC26B4" w:rsidRPr="008858C9" w:rsidRDefault="00BC26B4" w:rsidP="009101D8">
            <w:pPr>
              <w:spacing w:after="0" w:line="240" w:lineRule="auto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Commute mode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not car)</w:t>
            </w:r>
          </w:p>
        </w:tc>
        <w:tc>
          <w:tcPr>
            <w:tcW w:w="287" w:type="pct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620E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69F85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81B9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F6188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7321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916F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22B23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1B891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6768D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EA58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90EB3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9C2ED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CC43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C160D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C8AD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57549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03564FF9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205837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Car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E4E7B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9AE22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E2B74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9CFE3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1A0C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12DF5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F0B0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2635F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F1812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F56E8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9DAF9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672F4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E237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46B0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BB6FE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C16BE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7F45F94A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46B403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>Personal Traits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74A58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FF7FC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D64E5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9016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8A2E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5ECFA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077E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13E08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98B90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FF77F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B306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6DA7A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C68F2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6DEBC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FB4F2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18F39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58A7C8E4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797B60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 xml:space="preserve">Enjoy working from home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do not enjoy)</w:t>
            </w:r>
          </w:p>
        </w:tc>
        <w:tc>
          <w:tcPr>
            <w:tcW w:w="28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7EF68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239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C38A8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1.78</w:t>
            </w: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64AD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0EB6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A2853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DE33F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BD38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6E011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2C813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64B9E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C6D8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42644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0E912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E33AF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59FFC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569C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0BA28A1B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D2A540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>Residential Attributes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1A5A9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126AF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9E2ED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78C9C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E1839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8185A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13D0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FC5F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1B191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9F025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2A96A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E281F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A015B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6E613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94D40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97B25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40C26A77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598EBFF" w14:textId="77777777" w:rsidR="00BC26B4" w:rsidRPr="008858C9" w:rsidRDefault="00BC26B4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Access to healthcare services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A28CB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FC7AA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F956E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8751F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5FD16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185F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ADCA0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CFC5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A32A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D5493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5BC9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FF990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9EB50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2ACD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CDCB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4AD207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419108CF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7B21C8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 physicians’ offices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in </w:t>
            </w: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zip code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(count variable)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BEB9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19FC7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-1.43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7176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49B0C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0F540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18526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-1.54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1F52C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B6753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BB237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4D0C7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E4D2F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7EC12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5669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FD6BC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C584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72A0D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27A5E380" w14:textId="77777777" w:rsidTr="00AA21DD">
        <w:trPr>
          <w:trHeight w:val="17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40BC995" w14:textId="3E57390A" w:rsidR="00BC26B4" w:rsidRPr="008858C9" w:rsidRDefault="00174D10" w:rsidP="009101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Census r</w:t>
            </w:r>
            <w:r w:rsidR="00BC26B4"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egion </w:t>
            </w:r>
            <w:r w:rsidR="00BC26B4"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Northeast)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157E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D6460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895B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A3857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4CC3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C83C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390D1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B704A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9DBA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AC41A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5F6F0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33EED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5F3D1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B8A7E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0D1F8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7E7D9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0B2AB02D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2157BE5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Calibri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Midwest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EC43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FABC3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346F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9692C1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8B6D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-0.303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BA0A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-1.68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AE661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8EF77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B76C4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C21C3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C2236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D51F0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152C0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45B80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15E3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798D3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6C4FA704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FB56F3B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Calibri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79362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202D0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CF0F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4F1C5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9BFBB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-0.303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138913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-1.68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7E546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77C2BD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69AA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18229B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F46CA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F8FC1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EAD0E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5CCE4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62B25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609C0E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67D3FE49" w14:textId="77777777" w:rsidTr="00AA21DD">
        <w:trPr>
          <w:trHeight w:val="20"/>
        </w:trPr>
        <w:tc>
          <w:tcPr>
            <w:tcW w:w="79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C72DCD" w14:textId="77777777" w:rsidR="00BC26B4" w:rsidRPr="008858C9" w:rsidRDefault="00BC26B4" w:rsidP="009101D8">
            <w:pPr>
              <w:spacing w:after="0" w:line="240" w:lineRule="auto"/>
              <w:ind w:left="139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4FA4C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7313D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E18D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9AFCB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DDDCC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-0.484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CD35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-2.57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521F2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2443AA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44A93F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1DC394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501F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8974F0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57FFF8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038C56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2B7E69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9D3A57" w14:textId="7777777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633EF312" w14:textId="77777777" w:rsidTr="00AA21DD">
        <w:trPr>
          <w:trHeight w:val="79"/>
        </w:trPr>
        <w:tc>
          <w:tcPr>
            <w:tcW w:w="797" w:type="pct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CF18D3" w14:textId="77777777" w:rsidR="00BC26B4" w:rsidRPr="008858C9" w:rsidRDefault="00BC26B4" w:rsidP="00BC26B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Threshold 0|1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83C7C" w14:textId="774DA855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350EC1" w14:textId="793FC72D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3D44F" w14:textId="1CC684F2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-0.60</w:t>
            </w:r>
            <w:r w:rsidR="00156E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74BE81" w14:textId="46B41C88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D329B" w14:textId="61BDD0F0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  <w:r w:rsidR="00156EF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4B32AF" w14:textId="6C017CE3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8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E43D43" w14:textId="504E8F73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0F1D70" w14:textId="70E21846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E93351" w14:textId="26C70490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-0.149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629E43" w14:textId="3C06C48E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5E69A6" w14:textId="2A3595D0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7E211" w14:textId="64C108A7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87B12" w14:textId="31BE4C2C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0.705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633AA" w14:textId="6C7CF52B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C8B73B" w14:textId="481E97CB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2A2E4B" w14:textId="58B22BD3" w:rsidR="00BC26B4" w:rsidRPr="008858C9" w:rsidRDefault="00BC26B4" w:rsidP="00AA21D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4.60</w:t>
            </w:r>
          </w:p>
        </w:tc>
      </w:tr>
    </w:tbl>
    <w:p w14:paraId="39B5DB92" w14:textId="645DA2DD" w:rsidR="00156EFF" w:rsidRDefault="00156EFF" w:rsidP="008845BF">
      <w:pPr>
        <w:spacing w:after="0" w:line="240" w:lineRule="auto"/>
        <w:jc w:val="both"/>
        <w:rPr>
          <w:rFonts w:eastAsia="Calibri"/>
          <w:bCs/>
          <w:sz w:val="20"/>
          <w:szCs w:val="20"/>
        </w:rPr>
      </w:pPr>
      <w:r w:rsidRPr="001D73B7">
        <w:rPr>
          <w:rFonts w:eastAsia="Calibri"/>
          <w:bCs/>
          <w:sz w:val="20"/>
          <w:szCs w:val="20"/>
        </w:rPr>
        <w:lastRenderedPageBreak/>
        <w:t>DIPA - Getting to medical appointments is difficult for me; PTQ - The quality of care is worse; TC - Telemedicine is more convenient for me; NIPT - Most of my medical appointments require in-person tests or procedures; TP - I like the privacy offered by telemedicine; TNA - I do not expect my healthcare provider to offer telemedicine; TS - I do not have to wait as long; POP - I like the privacy of a healthcare provider's office; CH - My home is more comfortable than a healthcare provider's office; IPC - In-person appointments are more convenient; LCR - I do not have to risk getting sick from others in a healthcare provider's office; NTC - I am not confident using technology to access my appointments; LE - Telemedicine is cheaper; TSC - I am concerned about security with telemedicine; FCO - I can go see healthcare providers more often</w:t>
      </w:r>
    </w:p>
    <w:p w14:paraId="773DD99D" w14:textId="77777777" w:rsidR="00156EFF" w:rsidRDefault="00156EFF" w:rsidP="008845BF">
      <w:pPr>
        <w:spacing w:after="0" w:line="240" w:lineRule="auto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br w:type="page"/>
      </w:r>
    </w:p>
    <w:p w14:paraId="41442188" w14:textId="756B3EAC" w:rsidR="00BC26B4" w:rsidRPr="008858C9" w:rsidRDefault="00BC26B4" w:rsidP="008845BF">
      <w:pPr>
        <w:spacing w:after="120"/>
        <w:rPr>
          <w:b/>
          <w:bCs/>
        </w:rPr>
      </w:pPr>
      <w:bookmarkStart w:id="3" w:name="_Hlk165316271"/>
      <w:bookmarkEnd w:id="2"/>
      <w:r w:rsidRPr="00CA2851">
        <w:rPr>
          <w:b/>
          <w:bCs/>
        </w:rPr>
        <w:lastRenderedPageBreak/>
        <w:t xml:space="preserve">Table </w:t>
      </w:r>
      <w:r w:rsidR="001579CE">
        <w:rPr>
          <w:b/>
          <w:bCs/>
        </w:rPr>
        <w:t>2</w:t>
      </w:r>
      <w:r w:rsidRPr="00CA2851">
        <w:rPr>
          <w:b/>
          <w:bCs/>
        </w:rPr>
        <w:t xml:space="preserve">. </w:t>
      </w:r>
      <w:r w:rsidR="001579CE" w:rsidRPr="001579CE">
        <w:rPr>
          <w:b/>
          <w:bCs/>
        </w:rPr>
        <w:t xml:space="preserve">Telemedicine </w:t>
      </w:r>
      <w:r w:rsidR="00174D10">
        <w:rPr>
          <w:b/>
          <w:bCs/>
        </w:rPr>
        <w:t>Adoption</w:t>
      </w:r>
      <w:r w:rsidR="001579CE" w:rsidRPr="001579CE">
        <w:rPr>
          <w:b/>
          <w:bCs/>
        </w:rPr>
        <w:t xml:space="preserve"> Deterrent Reasons</w:t>
      </w:r>
      <w:r w:rsidRPr="00CA2851">
        <w:rPr>
          <w:b/>
          <w:bCs/>
        </w:rPr>
        <w:t xml:space="preserve"> </w:t>
      </w:r>
      <w:r>
        <w:rPr>
          <w:b/>
          <w:bCs/>
        </w:rPr>
        <w:t>Model Estimation R</w:t>
      </w:r>
      <w:r w:rsidRPr="00CA2851">
        <w:rPr>
          <w:b/>
          <w:bCs/>
        </w:rPr>
        <w:t>esults</w:t>
      </w:r>
    </w:p>
    <w:tbl>
      <w:tblPr>
        <w:tblW w:w="5000" w:type="pct"/>
        <w:tblCellMar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2966"/>
        <w:gridCol w:w="711"/>
        <w:gridCol w:w="711"/>
        <w:gridCol w:w="711"/>
        <w:gridCol w:w="714"/>
        <w:gridCol w:w="711"/>
        <w:gridCol w:w="711"/>
        <w:gridCol w:w="714"/>
        <w:gridCol w:w="711"/>
        <w:gridCol w:w="711"/>
        <w:gridCol w:w="603"/>
        <w:gridCol w:w="742"/>
        <w:gridCol w:w="737"/>
        <w:gridCol w:w="737"/>
        <w:gridCol w:w="740"/>
      </w:tblGrid>
      <w:tr w:rsidR="00BC26B4" w:rsidRPr="008858C9" w14:paraId="28E18801" w14:textId="77777777" w:rsidTr="008845BF">
        <w:trPr>
          <w:trHeight w:val="259"/>
          <w:tblHeader/>
        </w:trPr>
        <w:tc>
          <w:tcPr>
            <w:tcW w:w="1147" w:type="pct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46C93B" w14:textId="6740BD1C" w:rsidR="00BC26B4" w:rsidRPr="008858C9" w:rsidRDefault="00BC26B4" w:rsidP="008845BF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Explanatory Variables</w:t>
            </w:r>
          </w:p>
        </w:tc>
        <w:tc>
          <w:tcPr>
            <w:tcW w:w="3853" w:type="pct"/>
            <w:gridSpan w:val="14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2A6B1" w14:textId="4C631B3A" w:rsidR="00BC26B4" w:rsidRPr="008858C9" w:rsidRDefault="001579CE" w:rsidP="008845B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A249F">
              <w:rPr>
                <w:rFonts w:eastAsia="Calibri"/>
                <w:b/>
                <w:bCs/>
                <w:sz w:val="20"/>
                <w:szCs w:val="20"/>
              </w:rPr>
              <w:t xml:space="preserve">Telemedicine </w:t>
            </w:r>
            <w:r w:rsidR="00174D10">
              <w:rPr>
                <w:rFonts w:eastAsia="Calibri"/>
                <w:b/>
                <w:bCs/>
                <w:sz w:val="20"/>
                <w:szCs w:val="20"/>
              </w:rPr>
              <w:t>Adoption</w:t>
            </w:r>
            <w:r w:rsidRPr="00DA249F">
              <w:rPr>
                <w:rFonts w:eastAsia="Calibri"/>
                <w:b/>
                <w:bCs/>
                <w:sz w:val="20"/>
                <w:szCs w:val="20"/>
              </w:rPr>
              <w:t xml:space="preserve"> Deterrent Reasons</w:t>
            </w:r>
          </w:p>
        </w:tc>
      </w:tr>
      <w:tr w:rsidR="00BC26B4" w:rsidRPr="008858C9" w14:paraId="28E8DB12" w14:textId="77777777" w:rsidTr="008845BF">
        <w:trPr>
          <w:trHeight w:val="259"/>
          <w:tblHeader/>
        </w:trPr>
        <w:tc>
          <w:tcPr>
            <w:tcW w:w="1147" w:type="pct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2B4E93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250CA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PTQ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24B19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NIPT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7BF58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TNA</w:t>
            </w:r>
          </w:p>
        </w:tc>
        <w:tc>
          <w:tcPr>
            <w:tcW w:w="551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474D2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POP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2A508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IPC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210C6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NTC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A7937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TSC</w:t>
            </w:r>
          </w:p>
        </w:tc>
      </w:tr>
      <w:tr w:rsidR="00BC26B4" w:rsidRPr="008858C9" w14:paraId="00605859" w14:textId="77777777" w:rsidTr="008845BF">
        <w:trPr>
          <w:trHeight w:val="259"/>
          <w:tblHeader/>
        </w:trPr>
        <w:tc>
          <w:tcPr>
            <w:tcW w:w="1147" w:type="pct"/>
            <w:vMerge/>
            <w:tcBorders>
              <w:left w:val="doub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828FBD6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005C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E48511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1A721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05818B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8232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5A83B0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FABC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F1EB9D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8E6D6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EC82DF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8AC4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894E4D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DCA7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A56D619" w14:textId="77777777" w:rsidR="00BC26B4" w:rsidRPr="008858C9" w:rsidRDefault="00BC26B4" w:rsidP="008845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t-stat</w:t>
            </w:r>
          </w:p>
        </w:tc>
      </w:tr>
      <w:tr w:rsidR="00BC26B4" w:rsidRPr="008858C9" w14:paraId="5E2F9F5D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2A0AF4" w14:textId="77777777" w:rsidR="00BC26B4" w:rsidRPr="008858C9" w:rsidRDefault="00BC26B4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 xml:space="preserve">Individual/Household </w:t>
            </w:r>
            <w:proofErr w:type="spellStart"/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>Sociodemographics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F2E418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255071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BC08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663E8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9BD6C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64C628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12B1EB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403F7E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08451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0CC1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52CF86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F0057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0FAD5C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7A5C31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34603D6B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0196BD" w14:textId="77777777" w:rsidR="00BC26B4" w:rsidRPr="008858C9" w:rsidRDefault="00BC26B4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00B65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FEDBD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0461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FE1023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BDED7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4D18B9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A472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4863C2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27D2F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D5C84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71A84E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52A7FB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031488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37A922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51B09A8D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B20F0F5" w14:textId="77777777" w:rsidR="00BC26B4" w:rsidRPr="008858C9" w:rsidRDefault="00BC26B4" w:rsidP="008845BF">
            <w:pPr>
              <w:spacing w:after="0" w:line="240" w:lineRule="auto"/>
              <w:ind w:left="147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Woman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man)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8E4F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-0.279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471E1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-2.78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1ADA3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BF2B71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F2771B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CFED6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D32A6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0FD026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103F8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F2037C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7C5CF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07ADB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16ACE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8B2254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05B40076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25E93D" w14:textId="77777777" w:rsidR="00BC26B4" w:rsidRPr="008858C9" w:rsidRDefault="00BC26B4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Lifecycle variables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1C28B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413239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30ABEB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402FD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77F9F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C33D3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1CD72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66C1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D6EA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2A83E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14596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B71F6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3DBCB1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7CA432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4DF5F44D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58270BA" w14:textId="77777777" w:rsidR="00BC26B4" w:rsidRPr="008858C9" w:rsidRDefault="00BC26B4" w:rsidP="008845BF">
            <w:pPr>
              <w:spacing w:after="0" w:line="240" w:lineRule="auto"/>
              <w:ind w:left="147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Presence of children </w:t>
            </w:r>
            <w:r w:rsidRPr="00E22872">
              <w:rPr>
                <w:rFonts w:eastAsia="Calibri"/>
                <w:bCs/>
                <w:i/>
                <w:iCs/>
                <w:color w:val="000000" w:themeColor="text1"/>
                <w:sz w:val="20"/>
                <w:szCs w:val="20"/>
              </w:rPr>
              <w:t>(base: no children)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2B82C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4626F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520E4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F98764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CBCE83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BE408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D17DB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4936F3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DF50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3CC9F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D78E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3095B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ADC0C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58991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23EA3484" w14:textId="77777777" w:rsidTr="008845BF">
        <w:trPr>
          <w:trHeight w:val="259"/>
        </w:trPr>
        <w:tc>
          <w:tcPr>
            <w:tcW w:w="1147" w:type="pct"/>
            <w:tcBorders>
              <w:top w:val="dotted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AA0BDB" w14:textId="77777777" w:rsidR="00BC26B4" w:rsidRPr="008858C9" w:rsidRDefault="00BC26B4" w:rsidP="008845BF">
            <w:pPr>
              <w:spacing w:after="0" w:line="240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color w:val="000000"/>
                <w:sz w:val="20"/>
                <w:szCs w:val="20"/>
              </w:rPr>
              <w:t>Race</w:t>
            </w: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r w:rsidRPr="008858C9"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>(base</w:t>
            </w:r>
            <w:r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Pr="008858C9"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  <w:t xml:space="preserve"> white)</w:t>
            </w:r>
          </w:p>
        </w:tc>
        <w:tc>
          <w:tcPr>
            <w:tcW w:w="275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95C14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39549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22CD9D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36CD6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40D8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3753E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9A7B52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79B2DC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F72F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B68A4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6A4AC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C356A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E15FB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223F7C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4D7E4800" w14:textId="77777777" w:rsidTr="008845BF">
        <w:trPr>
          <w:trHeight w:val="259"/>
        </w:trPr>
        <w:tc>
          <w:tcPr>
            <w:tcW w:w="1147" w:type="pct"/>
            <w:tcBorders>
              <w:left w:val="doub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ED75D5" w14:textId="77777777" w:rsidR="00BC26B4" w:rsidRPr="008858C9" w:rsidRDefault="00BC26B4" w:rsidP="008845BF">
            <w:pPr>
              <w:spacing w:after="0" w:line="240" w:lineRule="auto"/>
              <w:ind w:left="147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Non-w</w:t>
            </w: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hite</w:t>
            </w:r>
          </w:p>
        </w:tc>
        <w:tc>
          <w:tcPr>
            <w:tcW w:w="275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CE49F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F85DA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2C954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666EB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B28B13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8DFF89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12E58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ABBE4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B0BC76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233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3AB39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2.43</w:t>
            </w:r>
          </w:p>
        </w:tc>
        <w:tc>
          <w:tcPr>
            <w:tcW w:w="287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086E9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875C51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ED5182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5CF06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5A7DC0A9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9CF987" w14:textId="77777777" w:rsidR="00BC26B4" w:rsidRPr="008858C9" w:rsidRDefault="00BC26B4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Age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40 years or younger)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1D5522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57CFD1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C81CC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9C2A8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85874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064B0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A4E0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10124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99D5F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B1D944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E8E78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083B5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D8F25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D4B702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2F6121DB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554F3D4" w14:textId="77777777" w:rsidR="00BC26B4" w:rsidRPr="008858C9" w:rsidRDefault="00BC26B4" w:rsidP="008845BF">
            <w:pPr>
              <w:spacing w:after="0" w:line="240" w:lineRule="auto"/>
              <w:ind w:firstLine="147"/>
              <w:rPr>
                <w:rFonts w:eastAsia="Calibri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41 to 50 years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ADD1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0835C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DC4F9D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E7292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2A552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D00D9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6584E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6692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2CB53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30D3B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374AC1" w14:textId="5AD83F96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3BB331" w14:textId="12F84E15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5639E9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F89B0D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BC26B4" w:rsidRPr="008858C9" w14:paraId="72F6F3AA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5CAA32" w14:textId="77777777" w:rsidR="00BC26B4" w:rsidRPr="008858C9" w:rsidRDefault="00BC26B4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858C9">
              <w:rPr>
                <w:rFonts w:eastAsia="Calibri"/>
                <w:color w:val="000000"/>
                <w:sz w:val="20"/>
                <w:szCs w:val="20"/>
              </w:rPr>
              <w:t>51 to 60 years old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A1F9F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9C005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5BA7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8F04D4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B9093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A25DEA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F9AE00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952797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CB3C8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29D706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AD314" w14:textId="211E79C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06E33" w14:textId="350C5408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C05C64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A53535" w14:textId="77777777" w:rsidR="00BC26B4" w:rsidRPr="008858C9" w:rsidRDefault="00BC26B4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016117EA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EEB08E" w14:textId="77777777" w:rsidR="00AA21DD" w:rsidRPr="008858C9" w:rsidRDefault="00AA21DD" w:rsidP="008845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   61 years or older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F7EB5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0D15F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0940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27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A93C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4E41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FC85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F54DA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AFF0C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4F39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233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F18D8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2.07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CFF559" w14:textId="29328A81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427BB" w14:textId="741493CE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7506F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98863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61C8BBAF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4DF2721" w14:textId="4028DD9D" w:rsidR="00AA21DD" w:rsidRPr="008858C9" w:rsidRDefault="00AA21DD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Formal </w:t>
            </w:r>
            <w:r w:rsidR="00174D10">
              <w:rPr>
                <w:rFonts w:eastAsia="Calibri"/>
                <w:b/>
                <w:bCs/>
                <w:color w:val="000000"/>
                <w:sz w:val="20"/>
                <w:szCs w:val="20"/>
              </w:rPr>
              <w:t>e</w:t>
            </w: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ducation </w:t>
            </w:r>
            <w:r w:rsidR="00174D10">
              <w:rPr>
                <w:rFonts w:eastAsia="Calibri"/>
                <w:b/>
                <w:bCs/>
                <w:color w:val="000000"/>
                <w:sz w:val="20"/>
                <w:szCs w:val="20"/>
              </w:rPr>
              <w:t>l</w:t>
            </w: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evel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&lt; Bachelor’s degree)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CDC8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D50D9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76BBF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593F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DB905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3DAA0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1C15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53E46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D1DA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857C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EC650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ECA16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F98AF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54302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1516F92A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D50F26" w14:textId="77777777" w:rsidR="00AA21DD" w:rsidRPr="008858C9" w:rsidRDefault="00AA21DD" w:rsidP="008845BF">
            <w:pPr>
              <w:spacing w:after="0" w:line="240" w:lineRule="auto"/>
              <w:ind w:firstLine="147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Bachelor’s degree or higher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3183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B4058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2.43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445A2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42F1F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49773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6FFED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90EB0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9552B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33B4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-0.274</w:t>
            </w:r>
          </w:p>
        </w:tc>
        <w:tc>
          <w:tcPr>
            <w:tcW w:w="233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55015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-2.41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21EA9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32218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3D6DD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ADE1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6C7EF01F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618DCF" w14:textId="4D6D2E36" w:rsidR="00AA21DD" w:rsidRPr="008858C9" w:rsidRDefault="001C75C3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Household </w:t>
            </w:r>
            <w:r w:rsidR="00AA21DD"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Income </w:t>
            </w:r>
            <w:r w:rsidR="00AA21DD"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less than $25,000)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A17F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C6296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3064D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99339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5D1D7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414B5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F4C11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9F8F4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496CE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E4351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D54BE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CED97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7A0C5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392CF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22B1645D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CCEC0C8" w14:textId="77777777" w:rsidR="00AA21DD" w:rsidRPr="008858C9" w:rsidRDefault="00AA21DD" w:rsidP="008845BF">
            <w:pPr>
              <w:spacing w:after="0" w:line="240" w:lineRule="auto"/>
              <w:ind w:firstLine="147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$25,000 to $74,999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6ABA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B4B85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1150D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57AB3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025A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C1A59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F9E8D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677F2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5508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6F640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5DF6C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D00E2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B9EF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CD8D4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4B86C473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A640487" w14:textId="77777777" w:rsidR="00AA21DD" w:rsidRPr="008858C9" w:rsidRDefault="00AA21DD" w:rsidP="008845BF">
            <w:pPr>
              <w:spacing w:after="0" w:line="240" w:lineRule="auto"/>
              <w:ind w:firstLine="147"/>
              <w:rPr>
                <w:rFonts w:eastAsia="Calibri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$75,000 to $99,999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E772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FCD66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AD83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0637F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D9AC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46B56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A21C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DEEF0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85365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35E8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F667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9FCB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81593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477CA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04A5E695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C2B542F" w14:textId="77777777" w:rsidR="00AA21DD" w:rsidRPr="008858C9" w:rsidRDefault="00AA21DD" w:rsidP="008845BF">
            <w:pPr>
              <w:spacing w:after="0" w:line="240" w:lineRule="auto"/>
              <w:ind w:firstLine="147"/>
              <w:rPr>
                <w:rFonts w:eastAsia="Calibri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$100,000 to $149,999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951D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D5528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B486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A6597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C2D1D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FA0EE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BC62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8CE1F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6865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-0.186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DADB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9E696D" w14:textId="274867CB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-0.271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3F3E90" w14:textId="10FDD161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-1.57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4FC41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23C0B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-2.03</w:t>
            </w:r>
          </w:p>
        </w:tc>
      </w:tr>
      <w:tr w:rsidR="00AA21DD" w:rsidRPr="008858C9" w14:paraId="631894AC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B8BA663" w14:textId="77777777" w:rsidR="00AA21DD" w:rsidRPr="008858C9" w:rsidRDefault="00AA21DD" w:rsidP="008845BF">
            <w:pPr>
              <w:spacing w:after="0" w:line="240" w:lineRule="auto"/>
              <w:ind w:firstLine="147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$150,000 to $199,999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B100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221A3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552CC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A415D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634C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83195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71270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F234F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5EAC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-0.186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6BA27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456DFA" w14:textId="5E1C955D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-0.422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98DE1E" w14:textId="05C405D6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-1.64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8E1DF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21146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-2.03</w:t>
            </w:r>
          </w:p>
        </w:tc>
      </w:tr>
      <w:tr w:rsidR="00AA21DD" w:rsidRPr="008858C9" w14:paraId="397BA4EF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0C81FF" w14:textId="77777777" w:rsidR="00AA21DD" w:rsidRPr="008858C9" w:rsidRDefault="00AA21DD" w:rsidP="008845BF">
            <w:pPr>
              <w:spacing w:after="0" w:line="240" w:lineRule="auto"/>
              <w:ind w:firstLine="147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$200,000 or more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E3E29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7965B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41198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CC19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1B48D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C7617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</w:t>
            </w: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F2CC9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9FF68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C176E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-0.186</w:t>
            </w:r>
          </w:p>
        </w:tc>
        <w:tc>
          <w:tcPr>
            <w:tcW w:w="233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FC69C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-1.81</w:t>
            </w: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368B6" w14:textId="1A35AA9F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-0.651</w:t>
            </w: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84F16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-2.13</w:t>
            </w: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2DA36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-0.277</w:t>
            </w: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E1AB7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-2.03</w:t>
            </w:r>
          </w:p>
        </w:tc>
      </w:tr>
      <w:tr w:rsidR="00AA21DD" w:rsidRPr="008858C9" w14:paraId="7FF81D40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734136" w14:textId="77777777" w:rsidR="00AA21DD" w:rsidRPr="008858C9" w:rsidRDefault="00AA21DD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>Employment Characteristics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998D0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C452A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2EBE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4057E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791D1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5E1C4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70961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3B656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ACC60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34DBB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DD128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1BCCB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89208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B1E70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5F73C362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87253F" w14:textId="4D39D8A8" w:rsidR="00AA21DD" w:rsidRPr="008858C9" w:rsidRDefault="00AA21DD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Employment </w:t>
            </w:r>
            <w:r w:rsidR="00174D10">
              <w:rPr>
                <w:rFonts w:eastAsia="Calibri"/>
                <w:b/>
                <w:bCs/>
                <w:color w:val="000000"/>
                <w:sz w:val="20"/>
                <w:szCs w:val="20"/>
              </w:rPr>
              <w:t>s</w:t>
            </w: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tatus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not employed)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ACCB9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C04E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24D49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FD0B1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A0120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1779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B64AF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663DC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5D75B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7955E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E06A4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5957C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9DD3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F8522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52C7BE65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1B690E" w14:textId="77777777" w:rsidR="00AA21DD" w:rsidRPr="008858C9" w:rsidRDefault="00AA21DD" w:rsidP="008845BF">
            <w:pPr>
              <w:spacing w:after="0" w:line="240" w:lineRule="auto"/>
              <w:ind w:firstLine="147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 xml:space="preserve">Employed full-time or part-time 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9A31D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77441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7C4D1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-0.252</w:t>
            </w:r>
          </w:p>
        </w:tc>
        <w:tc>
          <w:tcPr>
            <w:tcW w:w="276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A58B2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-2.62</w:t>
            </w: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D801F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FBC9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3BE4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26C10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89F6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974B0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5BF2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2422A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530DF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4B31F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61532A87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E00C58" w14:textId="77777777" w:rsidR="00AA21DD" w:rsidRPr="008858C9" w:rsidRDefault="00AA21DD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Telework arrangements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no telework or telework less tha</w:t>
            </w:r>
            <w:r>
              <w:rPr>
                <w:rFonts w:eastAsia="Calibri"/>
                <w:i/>
                <w:iCs/>
                <w:color w:val="000000"/>
                <w:sz w:val="20"/>
                <w:szCs w:val="20"/>
              </w:rPr>
              <w:t>n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once a week)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467C2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15215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C92D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894D1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5E69A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81BD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20B75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271D5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9E439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92CFF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40283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53B3C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23AAA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55F98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156EFF" w:rsidRPr="008858C9" w14:paraId="2FC39C52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935F80" w14:textId="77777777" w:rsidR="00156EFF" w:rsidRPr="008858C9" w:rsidRDefault="00156EFF" w:rsidP="008845BF">
            <w:pPr>
              <w:spacing w:after="0" w:line="240" w:lineRule="auto"/>
              <w:ind w:firstLine="147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Times New Roman"/>
                <w:color w:val="000000"/>
                <w:sz w:val="20"/>
                <w:szCs w:val="20"/>
              </w:rPr>
              <w:t>Telework daily</w:t>
            </w:r>
          </w:p>
        </w:tc>
        <w:tc>
          <w:tcPr>
            <w:tcW w:w="27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C37EE8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82FC0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C8555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13EAA5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1D6A79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8A7615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E0BA1B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-0.195</w:t>
            </w:r>
          </w:p>
        </w:tc>
        <w:tc>
          <w:tcPr>
            <w:tcW w:w="275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50534F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-1.44</w:t>
            </w:r>
          </w:p>
        </w:tc>
        <w:tc>
          <w:tcPr>
            <w:tcW w:w="27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98CBB3" w14:textId="1D91C901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-0.345</w:t>
            </w:r>
          </w:p>
        </w:tc>
        <w:tc>
          <w:tcPr>
            <w:tcW w:w="233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CB6F3D" w14:textId="7CD8ECFF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-2.21</w:t>
            </w:r>
          </w:p>
        </w:tc>
        <w:tc>
          <w:tcPr>
            <w:tcW w:w="28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1774F80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931C143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FE010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D38C8B" w14:textId="77777777" w:rsidR="00156EFF" w:rsidRPr="008858C9" w:rsidRDefault="00156EFF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1CD96E53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E50B7DF" w14:textId="77777777" w:rsidR="00AA21DD" w:rsidRPr="008858C9" w:rsidRDefault="00AA21DD" w:rsidP="008845BF">
            <w:pPr>
              <w:spacing w:after="0" w:line="240" w:lineRule="auto"/>
              <w:ind w:firstLine="147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Times New Roman"/>
                <w:color w:val="000000"/>
                <w:sz w:val="20"/>
                <w:szCs w:val="20"/>
              </w:rPr>
              <w:t>Telework multiple times per week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AEE2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7F500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DA16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9631E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649C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4A559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C1DE6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-0.195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E65A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-1.44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0E3C5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-0.345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2CACF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F3784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596C9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A7DD4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E0F9B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68422CDB" w14:textId="77777777" w:rsidTr="008845BF">
        <w:trPr>
          <w:trHeight w:val="259"/>
        </w:trPr>
        <w:tc>
          <w:tcPr>
            <w:tcW w:w="1147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6A3580" w14:textId="77777777" w:rsidR="00AA21DD" w:rsidRPr="008858C9" w:rsidRDefault="00AA21DD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lastRenderedPageBreak/>
              <w:t>Personal Traits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93570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7F689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DD0F3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9ED74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58E2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1AE2A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520D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9B69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E9A9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5C931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8431F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7DFC0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3A082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56E2A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61DE5D4C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BFC7FE" w14:textId="77777777" w:rsidR="00AA21DD" w:rsidRPr="008858C9" w:rsidRDefault="00AA21DD" w:rsidP="008845BF">
            <w:pPr>
              <w:spacing w:after="0" w:line="240" w:lineRule="auto"/>
              <w:ind w:left="147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 xml:space="preserve">Enjoy working from home 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do not enjoy)</w:t>
            </w:r>
          </w:p>
        </w:tc>
        <w:tc>
          <w:tcPr>
            <w:tcW w:w="27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82D7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A5386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7178C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33F87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D086E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D3842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810C1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-0.203</w:t>
            </w:r>
          </w:p>
        </w:tc>
        <w:tc>
          <w:tcPr>
            <w:tcW w:w="275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BA360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-1.45</w:t>
            </w:r>
          </w:p>
        </w:tc>
        <w:tc>
          <w:tcPr>
            <w:tcW w:w="27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B7C30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C1892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6B7BB6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19DC35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5B1D9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-0.222</w:t>
            </w:r>
          </w:p>
        </w:tc>
        <w:tc>
          <w:tcPr>
            <w:tcW w:w="286" w:type="pct"/>
            <w:tcBorders>
              <w:top w:val="nil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8C27C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-1.25</w:t>
            </w:r>
          </w:p>
        </w:tc>
      </w:tr>
      <w:tr w:rsidR="00AA21DD" w:rsidRPr="008858C9" w14:paraId="6ADA701C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AE1762" w14:textId="77777777" w:rsidR="00AA21DD" w:rsidRPr="008858C9" w:rsidRDefault="00AA21DD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iCs/>
                <w:color w:val="000000"/>
                <w:sz w:val="20"/>
                <w:szCs w:val="20"/>
              </w:rPr>
              <w:t>Residential Attributes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C3DE3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30FF7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C501B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0D8D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BDC3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6C0C9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BB1D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1FBF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3C069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5190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F1E4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A87A4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68E25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DBF317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44DA6384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0BCAFF" w14:textId="77777777" w:rsidR="00AA21DD" w:rsidRPr="008858C9" w:rsidRDefault="00AA21DD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>Access to healthcare services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7776F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1BFC3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A8521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62942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DA547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E6365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BF5F6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BCBEC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08F0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AB96C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3E96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DD9BC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AD5A0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63EF2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09D18E41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9288936" w14:textId="77777777" w:rsidR="00AA21DD" w:rsidRPr="008858C9" w:rsidRDefault="00AA21DD" w:rsidP="008845BF">
            <w:pPr>
              <w:spacing w:after="0" w:line="240" w:lineRule="auto"/>
              <w:ind w:left="147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 physicians’ offices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in</w:t>
            </w:r>
            <w:r w:rsidRPr="008858C9">
              <w:rPr>
                <w:rFonts w:eastAsia="Calibri"/>
                <w:bCs/>
                <w:color w:val="000000"/>
                <w:sz w:val="20"/>
                <w:szCs w:val="20"/>
              </w:rPr>
              <w:t xml:space="preserve"> zip code &gt; 3</w:t>
            </w:r>
            <w:r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 (categorical variable)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4905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C15A0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A6A57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269C8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08A4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D61FA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88EE9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52F4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32C3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A325E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F2AB9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ACDBE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7CFB1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B8A65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4569A015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74B0DC2" w14:textId="23F82C66" w:rsidR="00AA21DD" w:rsidRPr="008858C9" w:rsidRDefault="00174D10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Census </w:t>
            </w:r>
            <w:r w:rsidR="00AA21DD" w:rsidRPr="008858C9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Region </w:t>
            </w:r>
            <w:r w:rsidR="00AA21DD" w:rsidRPr="008858C9">
              <w:rPr>
                <w:rFonts w:eastAsia="Calibri"/>
                <w:i/>
                <w:iCs/>
                <w:color w:val="000000"/>
                <w:sz w:val="20"/>
                <w:szCs w:val="20"/>
              </w:rPr>
              <w:t>(base: Northeast)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BA38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9CE93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B391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BA395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35ABF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13373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3AF97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8085E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D893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A5F9D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6DA3E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360B7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1DA2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FBA806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34E60A4E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02F1E6C" w14:textId="77777777" w:rsidR="00AA21DD" w:rsidRPr="008858C9" w:rsidRDefault="00AA21DD" w:rsidP="008845BF">
            <w:pPr>
              <w:spacing w:after="0" w:line="240" w:lineRule="auto"/>
              <w:ind w:left="147"/>
              <w:rPr>
                <w:rFonts w:eastAsia="Calibri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Midwest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AED21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BE0FA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6A447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D267A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FF96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-0.247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703FBC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-1.63</w:t>
            </w: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49DC2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906BC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82E14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08EE3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A72E6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AD479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A0620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DD1E73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26999312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82614B8" w14:textId="77777777" w:rsidR="00AA21DD" w:rsidRPr="008858C9" w:rsidRDefault="00AA21DD" w:rsidP="008845BF">
            <w:pPr>
              <w:spacing w:after="0" w:line="240" w:lineRule="auto"/>
              <w:ind w:left="147"/>
              <w:rPr>
                <w:rFonts w:eastAsia="Calibri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South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F5D47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-0.269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E5FD80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-2.31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3B10E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0391D5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E693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17AF89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5EFF7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C39E5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9F222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ED761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D79D2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2B5C53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5C21E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8D80F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51A85643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ABDF5F" w14:textId="77777777" w:rsidR="00AA21DD" w:rsidRPr="008858C9" w:rsidRDefault="00AA21DD" w:rsidP="008845BF">
            <w:pPr>
              <w:spacing w:after="0" w:line="240" w:lineRule="auto"/>
              <w:ind w:left="147"/>
              <w:rPr>
                <w:rFonts w:eastAsia="Times New Roman"/>
                <w:color w:val="000000"/>
                <w:sz w:val="20"/>
                <w:szCs w:val="20"/>
              </w:rPr>
            </w:pPr>
            <w:r w:rsidRPr="008858C9">
              <w:rPr>
                <w:rFonts w:eastAsia="Calibri"/>
                <w:color w:val="000000"/>
                <w:sz w:val="20"/>
                <w:szCs w:val="20"/>
              </w:rPr>
              <w:t>West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A52471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3D04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AFE3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C7D24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A09FD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-0.243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BE187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-1.86</w:t>
            </w: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BE2444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8208AA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9331E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EF5EEF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9F11B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43836E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5FF02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E4C6B8" w14:textId="7777777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AA21DD" w:rsidRPr="008858C9" w14:paraId="7FFD0CC8" w14:textId="77777777" w:rsidTr="008845BF">
        <w:trPr>
          <w:trHeight w:val="259"/>
        </w:trPr>
        <w:tc>
          <w:tcPr>
            <w:tcW w:w="1147" w:type="pct"/>
            <w:tcBorders>
              <w:top w:val="nil"/>
              <w:left w:val="doub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0224E0" w14:textId="77777777" w:rsidR="00AA21DD" w:rsidRPr="008858C9" w:rsidRDefault="00AA21DD" w:rsidP="008845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Threshold 0|1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74D8BBA" w14:textId="292702C1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4F63D0F" w14:textId="58A17B28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5911DCD" w14:textId="61D025DE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-0.212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B310188" w14:textId="09499BEE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-1.62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214CA39" w14:textId="1E7A8D58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29EC473" w14:textId="5E8D347F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5.16</w:t>
            </w:r>
          </w:p>
        </w:tc>
        <w:tc>
          <w:tcPr>
            <w:tcW w:w="276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FE33E26" w14:textId="43F28955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BD437DB" w14:textId="4A8B51AD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76FB6BC" w14:textId="6EA15833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-0.164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3C20C9C" w14:textId="3EC196F6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-0.96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66A8CFF" w14:textId="33927D57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0AFE1B0" w14:textId="15DF337F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671E89D" w14:textId="35892F9E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3AF5BA68" w14:textId="6AF48BED" w:rsidR="00AA21DD" w:rsidRPr="008858C9" w:rsidRDefault="00AA21DD" w:rsidP="008845BF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4.37</w:t>
            </w:r>
          </w:p>
        </w:tc>
      </w:tr>
    </w:tbl>
    <w:bookmarkEnd w:id="3"/>
    <w:p w14:paraId="58056C17" w14:textId="77777777" w:rsidR="00156EFF" w:rsidRDefault="00156EFF" w:rsidP="008845BF">
      <w:pPr>
        <w:spacing w:after="0" w:line="240" w:lineRule="auto"/>
        <w:jc w:val="both"/>
        <w:rPr>
          <w:rFonts w:eastAsia="Calibri"/>
          <w:bCs/>
          <w:sz w:val="20"/>
          <w:szCs w:val="20"/>
        </w:rPr>
      </w:pPr>
      <w:r w:rsidRPr="001D73B7">
        <w:rPr>
          <w:rFonts w:eastAsia="Calibri"/>
          <w:bCs/>
          <w:sz w:val="20"/>
          <w:szCs w:val="20"/>
        </w:rPr>
        <w:t>DIPA - Getting to medical appointments is difficult for me; PTQ - The quality of care is worse; TC - Telemedicine is more convenient for me; NIPT - Most of my medical appointments require in-person tests or procedures; TP - I like the privacy offered by telemedicine; TNA - I do not expect my healthcare provider to offer telemedicine; TS - I do not have to wait as long; POP - I like the privacy of a healthcare provider's office; CH - My home is more comfortable than a healthcare provider's office; IPC - In-person appointments are more convenient; LCR - I do not have to risk getting sick from others in a healthcare provider's office; NTC - I am not confident using technology to access my appointments; LE - Telemedicine is cheaper; TSC - I am concerned about security with telemedicine; FCO - I can go see healthcare providers more often</w:t>
      </w:r>
    </w:p>
    <w:p w14:paraId="1853B45B" w14:textId="77777777" w:rsidR="00BC26B4" w:rsidRDefault="00BC26B4"/>
    <w:sectPr w:rsidR="00BC26B4" w:rsidSect="00BC26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3F0B" w14:textId="77777777" w:rsidR="00F72633" w:rsidRDefault="00F72633" w:rsidP="001579CE">
      <w:pPr>
        <w:spacing w:after="0" w:line="240" w:lineRule="auto"/>
      </w:pPr>
      <w:r>
        <w:separator/>
      </w:r>
    </w:p>
  </w:endnote>
  <w:endnote w:type="continuationSeparator" w:id="0">
    <w:p w14:paraId="6EC8F8B3" w14:textId="77777777" w:rsidR="00F72633" w:rsidRDefault="00F72633" w:rsidP="0015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00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0CBBA" w14:textId="5B4F946B" w:rsidR="001579CE" w:rsidRDefault="00371699" w:rsidP="008845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ADB9" w14:textId="77777777" w:rsidR="00F72633" w:rsidRDefault="00F72633" w:rsidP="001579CE">
      <w:pPr>
        <w:spacing w:after="0" w:line="240" w:lineRule="auto"/>
      </w:pPr>
      <w:r>
        <w:separator/>
      </w:r>
    </w:p>
  </w:footnote>
  <w:footnote w:type="continuationSeparator" w:id="0">
    <w:p w14:paraId="5125E875" w14:textId="77777777" w:rsidR="00F72633" w:rsidRDefault="00F72633" w:rsidP="00157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SzMDQ3sTQzNrMwNjZW0lEKTi0uzszPAykwqwUA+lu8YywAAAA="/>
  </w:docVars>
  <w:rsids>
    <w:rsidRoot w:val="00BC26B4"/>
    <w:rsid w:val="00156EFF"/>
    <w:rsid w:val="001579CE"/>
    <w:rsid w:val="00174D10"/>
    <w:rsid w:val="001C75C3"/>
    <w:rsid w:val="001F2EA1"/>
    <w:rsid w:val="00371699"/>
    <w:rsid w:val="0062481C"/>
    <w:rsid w:val="006D4C39"/>
    <w:rsid w:val="007A25CA"/>
    <w:rsid w:val="008501AF"/>
    <w:rsid w:val="008845BF"/>
    <w:rsid w:val="00AA21DD"/>
    <w:rsid w:val="00B173C7"/>
    <w:rsid w:val="00B61199"/>
    <w:rsid w:val="00BC26B4"/>
    <w:rsid w:val="00CD19E5"/>
    <w:rsid w:val="00F7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3265D8"/>
  <w15:chartTrackingRefBased/>
  <w15:docId w15:val="{3797BEE7-EBA7-4F47-8610-6146875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6B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C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137F-A97E-4533-BAA0-602A3ECF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Haddad, Angela</dc:creator>
  <cp:keywords/>
  <dc:description/>
  <cp:lastModifiedBy>Macias, Lisa J</cp:lastModifiedBy>
  <cp:revision>2</cp:revision>
  <dcterms:created xsi:type="dcterms:W3CDTF">2024-10-17T17:44:00Z</dcterms:created>
  <dcterms:modified xsi:type="dcterms:W3CDTF">2024-10-17T17:44:00Z</dcterms:modified>
</cp:coreProperties>
</file>