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034C1" w14:textId="77777777" w:rsidR="00912EE2" w:rsidRDefault="00912EE2" w:rsidP="00912EE2">
      <w:pPr>
        <w:spacing w:before="120" w:line="276" w:lineRule="auto"/>
        <w:jc w:val="center"/>
        <w:rPr>
          <w:b/>
          <w:bCs/>
        </w:rPr>
      </w:pPr>
      <w:bookmarkStart w:id="0" w:name="_GoBack"/>
      <w:bookmarkEnd w:id="0"/>
    </w:p>
    <w:p w14:paraId="57849D70" w14:textId="77777777" w:rsidR="00912EE2" w:rsidRDefault="00912EE2" w:rsidP="00912EE2">
      <w:pPr>
        <w:spacing w:before="120" w:line="276" w:lineRule="auto"/>
        <w:jc w:val="center"/>
        <w:rPr>
          <w:b/>
          <w:bCs/>
        </w:rPr>
      </w:pPr>
    </w:p>
    <w:p w14:paraId="1598BCEA" w14:textId="77777777" w:rsidR="00912EE2" w:rsidRDefault="00912EE2" w:rsidP="00873B20">
      <w:pPr>
        <w:spacing w:line="276" w:lineRule="auto"/>
        <w:jc w:val="center"/>
        <w:rPr>
          <w:b/>
          <w:bCs/>
        </w:rPr>
      </w:pPr>
    </w:p>
    <w:p w14:paraId="1F940DB7" w14:textId="77777777" w:rsidR="00912EE2" w:rsidRDefault="00912EE2" w:rsidP="00EF6431">
      <w:pPr>
        <w:spacing w:line="276" w:lineRule="auto"/>
        <w:jc w:val="center"/>
        <w:rPr>
          <w:b/>
          <w:bCs/>
        </w:rPr>
      </w:pPr>
    </w:p>
    <w:p w14:paraId="0DDEDB82" w14:textId="77777777" w:rsidR="00912EE2" w:rsidRDefault="00912EE2" w:rsidP="00EF6431">
      <w:pPr>
        <w:spacing w:line="276" w:lineRule="auto"/>
        <w:jc w:val="center"/>
        <w:rPr>
          <w:b/>
          <w:bCs/>
        </w:rPr>
      </w:pPr>
    </w:p>
    <w:p w14:paraId="3997BC48" w14:textId="04099077" w:rsidR="00912EE2" w:rsidRPr="000916EF" w:rsidRDefault="00912EE2" w:rsidP="00EF6431">
      <w:pPr>
        <w:spacing w:line="276" w:lineRule="auto"/>
        <w:jc w:val="center"/>
        <w:rPr>
          <w:b/>
          <w:bCs/>
        </w:rPr>
      </w:pPr>
      <w:r w:rsidRPr="000916EF">
        <w:rPr>
          <w:b/>
          <w:bCs/>
        </w:rPr>
        <w:t>A New Flexible Generalized Heterogeneous Data Model (GHDM)</w:t>
      </w:r>
      <w:r w:rsidR="001E72BD">
        <w:rPr>
          <w:b/>
          <w:bCs/>
        </w:rPr>
        <w:t xml:space="preserve"> with </w:t>
      </w:r>
      <w:r w:rsidR="00BC2A20">
        <w:rPr>
          <w:b/>
          <w:bCs/>
        </w:rPr>
        <w:t xml:space="preserve">an Application to Examine </w:t>
      </w:r>
      <w:r w:rsidR="00941955">
        <w:rPr>
          <w:b/>
          <w:bCs/>
        </w:rPr>
        <w:t>the Effect of High Density Neighborhood Living</w:t>
      </w:r>
      <w:r w:rsidR="00BC2A20">
        <w:rPr>
          <w:b/>
          <w:bCs/>
        </w:rPr>
        <w:t xml:space="preserve"> on Bicycling Frequency</w:t>
      </w:r>
    </w:p>
    <w:p w14:paraId="0D1ED686" w14:textId="77777777" w:rsidR="00912EE2" w:rsidRPr="000916EF" w:rsidRDefault="00912EE2" w:rsidP="00EF6431">
      <w:pPr>
        <w:autoSpaceDE w:val="0"/>
        <w:autoSpaceDN w:val="0"/>
        <w:adjustRightInd w:val="0"/>
        <w:spacing w:line="276" w:lineRule="auto"/>
        <w:jc w:val="center"/>
      </w:pPr>
    </w:p>
    <w:p w14:paraId="73188747" w14:textId="1A1154A9" w:rsidR="00912EE2" w:rsidRDefault="00912EE2" w:rsidP="00EF6431">
      <w:pPr>
        <w:autoSpaceDE w:val="0"/>
        <w:autoSpaceDN w:val="0"/>
        <w:adjustRightInd w:val="0"/>
        <w:spacing w:line="276" w:lineRule="auto"/>
        <w:jc w:val="center"/>
      </w:pPr>
    </w:p>
    <w:p w14:paraId="25E994B0" w14:textId="0CF9EDBF" w:rsidR="00EF6431" w:rsidRDefault="00EF6431" w:rsidP="00EF6431">
      <w:pPr>
        <w:autoSpaceDE w:val="0"/>
        <w:autoSpaceDN w:val="0"/>
        <w:adjustRightInd w:val="0"/>
        <w:spacing w:line="276" w:lineRule="auto"/>
        <w:jc w:val="center"/>
      </w:pPr>
    </w:p>
    <w:p w14:paraId="6B2268A3" w14:textId="77777777" w:rsidR="00EF6431" w:rsidRPr="000916EF" w:rsidRDefault="00EF6431" w:rsidP="00EF6431">
      <w:pPr>
        <w:autoSpaceDE w:val="0"/>
        <w:autoSpaceDN w:val="0"/>
        <w:adjustRightInd w:val="0"/>
        <w:spacing w:line="276" w:lineRule="auto"/>
        <w:jc w:val="center"/>
      </w:pPr>
    </w:p>
    <w:p w14:paraId="0F0A9C44" w14:textId="77777777" w:rsidR="00912EE2" w:rsidRPr="000916EF" w:rsidRDefault="00912EE2" w:rsidP="00EF6431">
      <w:pPr>
        <w:autoSpaceDE w:val="0"/>
        <w:autoSpaceDN w:val="0"/>
        <w:adjustRightInd w:val="0"/>
        <w:spacing w:line="276" w:lineRule="auto"/>
        <w:jc w:val="center"/>
      </w:pPr>
    </w:p>
    <w:p w14:paraId="25199EB8" w14:textId="77777777" w:rsidR="00912EE2" w:rsidRPr="000916EF" w:rsidRDefault="00912EE2" w:rsidP="00EF6431">
      <w:pPr>
        <w:autoSpaceDE w:val="0"/>
        <w:autoSpaceDN w:val="0"/>
        <w:adjustRightInd w:val="0"/>
        <w:spacing w:line="276" w:lineRule="auto"/>
        <w:jc w:val="center"/>
      </w:pPr>
    </w:p>
    <w:p w14:paraId="62EAAD4B" w14:textId="77777777" w:rsidR="00912EE2" w:rsidRPr="000916EF" w:rsidRDefault="00912EE2" w:rsidP="00EF6431">
      <w:pPr>
        <w:autoSpaceDE w:val="0"/>
        <w:autoSpaceDN w:val="0"/>
        <w:adjustRightInd w:val="0"/>
        <w:spacing w:line="276" w:lineRule="auto"/>
        <w:jc w:val="center"/>
      </w:pPr>
    </w:p>
    <w:p w14:paraId="6006F5C7" w14:textId="77777777" w:rsidR="00912EE2" w:rsidRPr="000916EF" w:rsidRDefault="00912EE2" w:rsidP="00EF6431">
      <w:pPr>
        <w:spacing w:line="276" w:lineRule="auto"/>
        <w:jc w:val="center"/>
        <w:rPr>
          <w:b/>
          <w:lang w:val="fr-FR"/>
        </w:rPr>
      </w:pPr>
      <w:r w:rsidRPr="000916EF">
        <w:rPr>
          <w:b/>
          <w:lang w:val="fr-FR"/>
        </w:rPr>
        <w:t>Chandra R. Bhat</w:t>
      </w:r>
      <w:r w:rsidRPr="000916EF">
        <w:rPr>
          <w:bCs/>
          <w:lang w:val="fr-FR"/>
        </w:rPr>
        <w:t xml:space="preserve"> </w:t>
      </w:r>
      <w:r w:rsidRPr="000916EF">
        <w:rPr>
          <w:b/>
        </w:rPr>
        <w:t>(corresponding author)</w:t>
      </w:r>
    </w:p>
    <w:p w14:paraId="060FC3D7" w14:textId="77777777" w:rsidR="00912EE2" w:rsidRPr="000916EF" w:rsidRDefault="00912EE2" w:rsidP="00EF6431">
      <w:pPr>
        <w:spacing w:line="276" w:lineRule="auto"/>
        <w:jc w:val="center"/>
        <w:rPr>
          <w:rFonts w:cs="Arial"/>
          <w:bCs/>
          <w:kern w:val="32"/>
          <w:szCs w:val="32"/>
        </w:rPr>
      </w:pPr>
      <w:r w:rsidRPr="000916EF">
        <w:rPr>
          <w:rFonts w:cs="Arial"/>
          <w:bCs/>
          <w:kern w:val="32"/>
          <w:szCs w:val="32"/>
        </w:rPr>
        <w:t>The University of Texas at Austin</w:t>
      </w:r>
    </w:p>
    <w:p w14:paraId="25D8BBD7" w14:textId="77777777" w:rsidR="00912EE2" w:rsidRPr="000916EF" w:rsidRDefault="00912EE2" w:rsidP="00EF6431">
      <w:pPr>
        <w:spacing w:line="276" w:lineRule="auto"/>
        <w:jc w:val="center"/>
        <w:rPr>
          <w:rFonts w:cs="Arial"/>
          <w:bCs/>
          <w:kern w:val="32"/>
          <w:szCs w:val="32"/>
        </w:rPr>
      </w:pPr>
      <w:r w:rsidRPr="000916EF">
        <w:rPr>
          <w:rFonts w:cs="Arial"/>
          <w:bCs/>
          <w:kern w:val="32"/>
          <w:szCs w:val="32"/>
        </w:rPr>
        <w:t>Department of Civil, Architectural and Environmental Engineering</w:t>
      </w:r>
    </w:p>
    <w:p w14:paraId="06AAEB72" w14:textId="77777777" w:rsidR="00912EE2" w:rsidRPr="000916EF" w:rsidRDefault="00912EE2" w:rsidP="00EF6431">
      <w:pPr>
        <w:spacing w:line="276" w:lineRule="auto"/>
        <w:jc w:val="center"/>
        <w:rPr>
          <w:rFonts w:cs="Arial"/>
          <w:bCs/>
          <w:kern w:val="32"/>
          <w:szCs w:val="32"/>
        </w:rPr>
      </w:pPr>
      <w:r w:rsidRPr="000916EF">
        <w:rPr>
          <w:rFonts w:cs="Arial"/>
          <w:bCs/>
          <w:kern w:val="32"/>
          <w:szCs w:val="32"/>
        </w:rPr>
        <w:t>301 E. Dean Keeton St. Stop C1761, Austin, TX 78712, USA</w:t>
      </w:r>
    </w:p>
    <w:p w14:paraId="1F683E43" w14:textId="21452048" w:rsidR="00912EE2" w:rsidRPr="000916EF" w:rsidRDefault="00912EE2" w:rsidP="00EF6431">
      <w:pPr>
        <w:spacing w:line="276" w:lineRule="auto"/>
        <w:jc w:val="center"/>
        <w:rPr>
          <w:rFonts w:cs="Arial"/>
          <w:bCs/>
          <w:kern w:val="32"/>
          <w:szCs w:val="32"/>
          <w:lang w:val="fr-FR"/>
        </w:rPr>
      </w:pPr>
      <w:r w:rsidRPr="000916EF">
        <w:rPr>
          <w:rFonts w:cs="Arial"/>
          <w:bCs/>
          <w:kern w:val="32"/>
          <w:szCs w:val="32"/>
        </w:rPr>
        <w:t xml:space="preserve">Phone: 1-512-471-4535; </w:t>
      </w:r>
      <w:r w:rsidRPr="000916EF">
        <w:rPr>
          <w:rFonts w:cs="Arial"/>
          <w:bCs/>
          <w:kern w:val="32"/>
          <w:szCs w:val="32"/>
          <w:lang w:val="fr-FR"/>
        </w:rPr>
        <w:t xml:space="preserve">Email: </w:t>
      </w:r>
      <w:hyperlink r:id="rId8" w:history="1">
        <w:r w:rsidRPr="000916EF">
          <w:rPr>
            <w:rStyle w:val="Hyperlink"/>
            <w:rFonts w:cs="Arial"/>
            <w:kern w:val="32"/>
            <w:szCs w:val="32"/>
            <w:lang w:val="fr-FR"/>
          </w:rPr>
          <w:t>bhat@mail.utexas.edu</w:t>
        </w:r>
      </w:hyperlink>
    </w:p>
    <w:p w14:paraId="7D296621" w14:textId="77777777" w:rsidR="00912EE2" w:rsidRPr="000916EF" w:rsidRDefault="00912EE2" w:rsidP="00EF6431">
      <w:pPr>
        <w:spacing w:line="276" w:lineRule="auto"/>
        <w:jc w:val="center"/>
        <w:rPr>
          <w:bCs/>
          <w:kern w:val="32"/>
        </w:rPr>
      </w:pPr>
      <w:r w:rsidRPr="000916EF">
        <w:rPr>
          <w:bCs/>
          <w:kern w:val="32"/>
        </w:rPr>
        <w:t>and</w:t>
      </w:r>
    </w:p>
    <w:p w14:paraId="409905BD" w14:textId="388EE20E" w:rsidR="00873B20" w:rsidRPr="000916EF" w:rsidRDefault="005053B5" w:rsidP="00EF6431">
      <w:pPr>
        <w:widowControl w:val="0"/>
        <w:autoSpaceDE w:val="0"/>
        <w:autoSpaceDN w:val="0"/>
        <w:adjustRightInd w:val="0"/>
        <w:spacing w:line="276" w:lineRule="auto"/>
        <w:jc w:val="center"/>
      </w:pPr>
      <w:r w:rsidRPr="000916EF">
        <w:t>The Hong Kong Polytechnic University, Hung Hom, Hong Kong</w:t>
      </w:r>
    </w:p>
    <w:p w14:paraId="5C8300B6" w14:textId="77777777" w:rsidR="005053B5" w:rsidRPr="000916EF" w:rsidRDefault="005053B5" w:rsidP="00EF6431">
      <w:pPr>
        <w:widowControl w:val="0"/>
        <w:autoSpaceDE w:val="0"/>
        <w:autoSpaceDN w:val="0"/>
        <w:adjustRightInd w:val="0"/>
        <w:spacing w:line="276" w:lineRule="auto"/>
        <w:jc w:val="center"/>
      </w:pPr>
    </w:p>
    <w:p w14:paraId="2832E4D7" w14:textId="77777777" w:rsidR="00873B20" w:rsidRPr="000916EF" w:rsidRDefault="00873B20" w:rsidP="00EF6431">
      <w:pPr>
        <w:spacing w:line="276" w:lineRule="auto"/>
        <w:jc w:val="center"/>
        <w:rPr>
          <w:b/>
          <w:bCs/>
        </w:rPr>
      </w:pPr>
      <w:r w:rsidRPr="000916EF">
        <w:rPr>
          <w:b/>
          <w:bCs/>
        </w:rPr>
        <w:t>Aupal Mondal</w:t>
      </w:r>
    </w:p>
    <w:p w14:paraId="4381CCC5" w14:textId="77777777" w:rsidR="00873B20" w:rsidRPr="000916EF" w:rsidRDefault="00873B20" w:rsidP="00EF6431">
      <w:pPr>
        <w:spacing w:line="276" w:lineRule="auto"/>
        <w:jc w:val="center"/>
        <w:rPr>
          <w:bCs/>
        </w:rPr>
      </w:pPr>
      <w:r w:rsidRPr="000916EF">
        <w:t>The University of Texas at Austin</w:t>
      </w:r>
    </w:p>
    <w:p w14:paraId="6599720A" w14:textId="77777777" w:rsidR="00873B20" w:rsidRPr="000916EF" w:rsidRDefault="00873B20" w:rsidP="00EF6431">
      <w:pPr>
        <w:spacing w:line="276" w:lineRule="auto"/>
        <w:jc w:val="center"/>
        <w:rPr>
          <w:bCs/>
        </w:rPr>
      </w:pPr>
      <w:r w:rsidRPr="000916EF">
        <w:t>Department of Civil, Architectural and Environmental Engineering</w:t>
      </w:r>
    </w:p>
    <w:p w14:paraId="4AB8C69E" w14:textId="77777777" w:rsidR="00873B20" w:rsidRPr="000916EF" w:rsidRDefault="00873B20" w:rsidP="00EF6431">
      <w:pPr>
        <w:spacing w:line="276" w:lineRule="auto"/>
        <w:jc w:val="center"/>
        <w:rPr>
          <w:bCs/>
        </w:rPr>
      </w:pPr>
      <w:r w:rsidRPr="000916EF">
        <w:t>301 E. Dean Keeton St. Stop C1761, Austin TX 78712, USA</w:t>
      </w:r>
    </w:p>
    <w:p w14:paraId="2DA88533" w14:textId="50AA6724" w:rsidR="00873B20" w:rsidRDefault="00873B20" w:rsidP="00EF6431">
      <w:pPr>
        <w:spacing w:line="276" w:lineRule="auto"/>
        <w:jc w:val="center"/>
      </w:pPr>
      <w:r w:rsidRPr="000916EF">
        <w:t xml:space="preserve">Email: </w:t>
      </w:r>
      <w:hyperlink r:id="rId9" w:history="1">
        <w:r w:rsidR="00E2688B" w:rsidRPr="006A4A95">
          <w:rPr>
            <w:rStyle w:val="Hyperlink"/>
          </w:rPr>
          <w:t>aupal.mondal@utexas.edu</w:t>
        </w:r>
      </w:hyperlink>
    </w:p>
    <w:p w14:paraId="1C9CD2A6" w14:textId="77777777" w:rsidR="00E2688B" w:rsidRPr="000916EF" w:rsidRDefault="00E2688B" w:rsidP="00EF6431">
      <w:pPr>
        <w:spacing w:line="276" w:lineRule="auto"/>
        <w:jc w:val="center"/>
      </w:pPr>
    </w:p>
    <w:p w14:paraId="350ABB49" w14:textId="77777777" w:rsidR="00873B20" w:rsidRPr="000916EF" w:rsidRDefault="00873B20" w:rsidP="00EF6431">
      <w:pPr>
        <w:spacing w:line="276" w:lineRule="auto"/>
        <w:jc w:val="center"/>
        <w:rPr>
          <w:rStyle w:val="Style1Char"/>
          <w:b w:val="0"/>
          <w:bCs w:val="0"/>
        </w:rPr>
      </w:pPr>
    </w:p>
    <w:p w14:paraId="0A348AE6" w14:textId="77777777" w:rsidR="00912EE2" w:rsidRPr="000916EF" w:rsidRDefault="00912EE2" w:rsidP="00EF6431">
      <w:pPr>
        <w:autoSpaceDE w:val="0"/>
        <w:autoSpaceDN w:val="0"/>
        <w:adjustRightInd w:val="0"/>
        <w:spacing w:line="276" w:lineRule="auto"/>
        <w:jc w:val="center"/>
      </w:pPr>
    </w:p>
    <w:p w14:paraId="1CC1538D" w14:textId="77777777" w:rsidR="00912EE2" w:rsidRPr="000916EF" w:rsidRDefault="00912EE2" w:rsidP="00EF6431">
      <w:pPr>
        <w:autoSpaceDE w:val="0"/>
        <w:autoSpaceDN w:val="0"/>
        <w:adjustRightInd w:val="0"/>
        <w:spacing w:line="276" w:lineRule="auto"/>
        <w:jc w:val="center"/>
      </w:pPr>
    </w:p>
    <w:p w14:paraId="3FAF1254" w14:textId="77777777" w:rsidR="00912EE2" w:rsidRPr="000916EF" w:rsidRDefault="00912EE2" w:rsidP="00912EE2">
      <w:pPr>
        <w:spacing w:before="120" w:line="276" w:lineRule="auto"/>
      </w:pPr>
      <w:r w:rsidRPr="000916EF">
        <w:rPr>
          <w:bCs/>
          <w:iCs/>
        </w:rPr>
        <w:t> </w:t>
      </w:r>
    </w:p>
    <w:p w14:paraId="3A5EECA5" w14:textId="77777777" w:rsidR="00912EE2" w:rsidRPr="000916EF" w:rsidRDefault="00912EE2" w:rsidP="00912EE2">
      <w:pPr>
        <w:autoSpaceDE w:val="0"/>
        <w:autoSpaceDN w:val="0"/>
        <w:adjustRightInd w:val="0"/>
        <w:spacing w:before="120" w:line="276" w:lineRule="auto"/>
      </w:pPr>
    </w:p>
    <w:p w14:paraId="66A93E65" w14:textId="77777777" w:rsidR="00912EE2" w:rsidRPr="000916EF" w:rsidRDefault="00912EE2" w:rsidP="00912EE2">
      <w:pPr>
        <w:spacing w:before="120" w:line="276" w:lineRule="auto"/>
        <w:rPr>
          <w:b/>
          <w:bCs/>
        </w:rPr>
        <w:sectPr w:rsidR="00912EE2" w:rsidRPr="000916EF" w:rsidSect="003F1C94">
          <w:footerReference w:type="default" r:id="rId10"/>
          <w:pgSz w:w="12240" w:h="15840" w:code="1"/>
          <w:pgMar w:top="1440" w:right="1440" w:bottom="1440" w:left="1440" w:header="720" w:footer="720" w:gutter="0"/>
          <w:cols w:space="720"/>
          <w:titlePg/>
          <w:docGrid w:linePitch="360"/>
        </w:sectPr>
      </w:pPr>
    </w:p>
    <w:p w14:paraId="05CB9B56" w14:textId="77777777" w:rsidR="00912EE2" w:rsidRPr="000916EF" w:rsidRDefault="00912EE2" w:rsidP="00E2688B">
      <w:pPr>
        <w:autoSpaceDE w:val="0"/>
        <w:autoSpaceDN w:val="0"/>
        <w:adjustRightInd w:val="0"/>
        <w:spacing w:line="276" w:lineRule="auto"/>
        <w:jc w:val="both"/>
        <w:rPr>
          <w:b/>
        </w:rPr>
      </w:pPr>
      <w:r w:rsidRPr="000916EF">
        <w:rPr>
          <w:b/>
        </w:rPr>
        <w:lastRenderedPageBreak/>
        <w:t>ABSTRACT</w:t>
      </w:r>
    </w:p>
    <w:p w14:paraId="3D05A4D9" w14:textId="154A8CE5" w:rsidR="000350EA" w:rsidRPr="000916EF" w:rsidRDefault="000350EA" w:rsidP="00E2688B">
      <w:pPr>
        <w:spacing w:line="276" w:lineRule="auto"/>
        <w:jc w:val="both"/>
      </w:pPr>
      <w:r w:rsidRPr="000916EF">
        <w:t xml:space="preserve">There is growing interest in multivariate dependent outcome models that include a mixture of different kinds of discrete and continuous variables. This may be attributed to at least two reasons. The first is the ability to generate multivariate distributions through the use of </w:t>
      </w:r>
      <w:r w:rsidRPr="000916EF">
        <w:rPr>
          <w:color w:val="000000" w:themeColor="text1"/>
        </w:rPr>
        <w:t>relatively flexible copula-based methods and/or effective factorization techniques for the covariance matrices. The second is the development of computationally efficient ways to estimate models based on variational methods for Bayesian inference or maximum approximate composite marginal likelihood methods for frequentist inference</w:t>
      </w:r>
      <w:r w:rsidR="00A10236" w:rsidRPr="000916EF">
        <w:rPr>
          <w:color w:val="000000" w:themeColor="text1"/>
        </w:rPr>
        <w:t>.</w:t>
      </w:r>
      <w:r w:rsidRPr="000916EF">
        <w:rPr>
          <w:color w:val="000000" w:themeColor="text1"/>
        </w:rPr>
        <w:t xml:space="preserve"> </w:t>
      </w:r>
      <w:r w:rsidRPr="000916EF">
        <w:rPr>
          <w:noProof/>
        </w:rPr>
        <w:t>However, there are two important assumptions in earlier mixed data models: (i) marginal normality of unobserved factors that generate jointness</w:t>
      </w:r>
      <w:r w:rsidR="005C4E5B" w:rsidRPr="000916EF">
        <w:rPr>
          <w:noProof/>
        </w:rPr>
        <w:t xml:space="preserve"> among the main outcome variables of interest</w:t>
      </w:r>
      <w:r w:rsidRPr="000916EF">
        <w:rPr>
          <w:noProof/>
        </w:rPr>
        <w:t xml:space="preserve">, and (ii) </w:t>
      </w:r>
      <w:r w:rsidR="005C4E5B" w:rsidRPr="000916EF">
        <w:rPr>
          <w:noProof/>
        </w:rPr>
        <w:t xml:space="preserve">independence between </w:t>
      </w:r>
      <w:r w:rsidRPr="000916EF">
        <w:rPr>
          <w:noProof/>
        </w:rPr>
        <w:t>the unobserved factors</w:t>
      </w:r>
      <w:r w:rsidR="005C4E5B" w:rsidRPr="000916EF">
        <w:rPr>
          <w:noProof/>
        </w:rPr>
        <w:t xml:space="preserve"> and </w:t>
      </w:r>
      <w:r w:rsidRPr="000916EF">
        <w:rPr>
          <w:noProof/>
        </w:rPr>
        <w:t>the propensity equations underlying the main outcomes of interest.</w:t>
      </w:r>
    </w:p>
    <w:p w14:paraId="1C91E689" w14:textId="7EBDFC50" w:rsidR="000350EA" w:rsidRPr="000916EF" w:rsidRDefault="000350EA" w:rsidP="00E2688B">
      <w:pPr>
        <w:spacing w:line="276" w:lineRule="auto"/>
        <w:ind w:firstLine="720"/>
        <w:jc w:val="both"/>
      </w:pPr>
      <w:r w:rsidRPr="000916EF">
        <w:t>In the current paper, we simultaneously relax both these assumptions and develop a flexible</w:t>
      </w:r>
      <w:r w:rsidR="005C4E5B" w:rsidRPr="000916EF">
        <w:t xml:space="preserve"> Generalized Heterogeneous Data Model (</w:t>
      </w:r>
      <w:r w:rsidRPr="000916EF">
        <w:t>GHDM</w:t>
      </w:r>
      <w:r w:rsidR="005C4E5B" w:rsidRPr="000916EF">
        <w:t xml:space="preserve">) </w:t>
      </w:r>
      <w:r w:rsidRPr="000916EF">
        <w:t>for mixed data modeling. We then propose a hybrid MSL-MACML inference approach for estimation. We demonstrate an application of our proposed model in the context of individuals’ high-density residential neighborhood living choice and monthly bicycling frequency.</w:t>
      </w:r>
      <w:r w:rsidR="005C4E5B" w:rsidRPr="000916EF">
        <w:t xml:space="preserve"> The </w:t>
      </w:r>
      <w:r w:rsidRPr="000916EF">
        <w:rPr>
          <w:color w:val="000000" w:themeColor="text1"/>
        </w:rPr>
        <w:t>empirical results</w:t>
      </w:r>
      <w:r w:rsidR="005C4E5B" w:rsidRPr="000916EF">
        <w:rPr>
          <w:color w:val="000000" w:themeColor="text1"/>
        </w:rPr>
        <w:t xml:space="preserve"> highlight</w:t>
      </w:r>
      <w:r w:rsidRPr="000916EF">
        <w:rPr>
          <w:color w:val="000000" w:themeColor="text1"/>
        </w:rPr>
        <w:t xml:space="preserve"> the </w:t>
      </w:r>
      <w:r w:rsidR="005C4E5B" w:rsidRPr="000916EF">
        <w:rPr>
          <w:color w:val="000000" w:themeColor="text1"/>
        </w:rPr>
        <w:t xml:space="preserve">benefits of our proposed methodology, </w:t>
      </w:r>
      <w:r w:rsidRPr="000916EF">
        <w:rPr>
          <w:color w:val="000000" w:themeColor="text1"/>
        </w:rPr>
        <w:t xml:space="preserve">both from a policy standpoint as well as a predictive data fit standpoint. </w:t>
      </w:r>
    </w:p>
    <w:p w14:paraId="2816DF6E" w14:textId="77777777" w:rsidR="00E2688B" w:rsidRDefault="00E2688B" w:rsidP="00E2688B">
      <w:pPr>
        <w:autoSpaceDE w:val="0"/>
        <w:autoSpaceDN w:val="0"/>
        <w:adjustRightInd w:val="0"/>
        <w:spacing w:line="276" w:lineRule="auto"/>
        <w:jc w:val="both"/>
        <w:rPr>
          <w:b/>
        </w:rPr>
      </w:pPr>
    </w:p>
    <w:p w14:paraId="2AE4BB60" w14:textId="64A58E8D" w:rsidR="00912EE2" w:rsidRPr="000916EF" w:rsidRDefault="00912EE2" w:rsidP="00E2688B">
      <w:pPr>
        <w:autoSpaceDE w:val="0"/>
        <w:autoSpaceDN w:val="0"/>
        <w:adjustRightInd w:val="0"/>
        <w:spacing w:line="276" w:lineRule="auto"/>
        <w:jc w:val="both"/>
      </w:pPr>
      <w:r w:rsidRPr="000916EF">
        <w:rPr>
          <w:b/>
        </w:rPr>
        <w:t>Keywords</w:t>
      </w:r>
      <w:r w:rsidRPr="000916EF">
        <w:t xml:space="preserve">: Multidimensional mixed data models; </w:t>
      </w:r>
      <w:r w:rsidR="004C03DA">
        <w:t>l</w:t>
      </w:r>
      <w:r w:rsidRPr="000916EF">
        <w:t xml:space="preserve">atent variables; </w:t>
      </w:r>
      <w:r w:rsidR="004C03DA">
        <w:t>m</w:t>
      </w:r>
      <w:r w:rsidRPr="000916EF">
        <w:t>aximum approximate composite marginal likelihood (MACML) estimation</w:t>
      </w:r>
      <w:r w:rsidR="00431708">
        <w:t>;</w:t>
      </w:r>
      <w:r w:rsidRPr="000916EF">
        <w:t xml:space="preserve"> GHDM</w:t>
      </w:r>
      <w:r w:rsidR="00BC2A20">
        <w:t>; built environment; bicycling</w:t>
      </w:r>
      <w:r w:rsidR="00431708">
        <w:t>.</w:t>
      </w:r>
    </w:p>
    <w:p w14:paraId="23F50EDE" w14:textId="77777777" w:rsidR="00912EE2" w:rsidRPr="000916EF" w:rsidRDefault="00912EE2" w:rsidP="00912EE2">
      <w:pPr>
        <w:autoSpaceDE w:val="0"/>
        <w:autoSpaceDN w:val="0"/>
        <w:adjustRightInd w:val="0"/>
        <w:spacing w:before="120" w:line="276" w:lineRule="auto"/>
        <w:jc w:val="both"/>
      </w:pPr>
    </w:p>
    <w:p w14:paraId="0B482EF2" w14:textId="77777777" w:rsidR="00912EE2" w:rsidRPr="000916EF" w:rsidRDefault="00912EE2" w:rsidP="00912EE2">
      <w:pPr>
        <w:autoSpaceDE w:val="0"/>
        <w:autoSpaceDN w:val="0"/>
        <w:adjustRightInd w:val="0"/>
        <w:spacing w:before="120" w:line="276" w:lineRule="auto"/>
        <w:jc w:val="both"/>
      </w:pPr>
      <w:r w:rsidRPr="000916EF">
        <w:rPr>
          <w:b/>
        </w:rPr>
        <w:br w:type="page"/>
      </w:r>
    </w:p>
    <w:p w14:paraId="6B3DBAA6" w14:textId="77777777" w:rsidR="00912EE2" w:rsidRPr="000916EF" w:rsidRDefault="00912EE2" w:rsidP="00912EE2">
      <w:pPr>
        <w:pStyle w:val="ListParagraph"/>
        <w:numPr>
          <w:ilvl w:val="0"/>
          <w:numId w:val="1"/>
        </w:numPr>
        <w:autoSpaceDE w:val="0"/>
        <w:autoSpaceDN w:val="0"/>
        <w:adjustRightInd w:val="0"/>
        <w:spacing w:before="120" w:line="276" w:lineRule="auto"/>
        <w:ind w:left="270" w:hanging="270"/>
        <w:contextualSpacing w:val="0"/>
        <w:jc w:val="both"/>
        <w:rPr>
          <w:b/>
        </w:rPr>
        <w:sectPr w:rsidR="00912EE2" w:rsidRPr="000916EF" w:rsidSect="00C3472A">
          <w:headerReference w:type="default" r:id="rId11"/>
          <w:footerReference w:type="default" r:id="rId12"/>
          <w:pgSz w:w="12240" w:h="15840"/>
          <w:pgMar w:top="1440" w:right="1440" w:bottom="1440" w:left="1440" w:header="720" w:footer="720" w:gutter="0"/>
          <w:pgNumType w:start="1"/>
          <w:cols w:space="720"/>
          <w:docGrid w:linePitch="360"/>
        </w:sectPr>
      </w:pPr>
    </w:p>
    <w:p w14:paraId="3A2E701C" w14:textId="77777777" w:rsidR="00912EE2" w:rsidRPr="000916EF" w:rsidRDefault="00912EE2" w:rsidP="00E2688B">
      <w:pPr>
        <w:pStyle w:val="ListParagraph"/>
        <w:numPr>
          <w:ilvl w:val="0"/>
          <w:numId w:val="1"/>
        </w:numPr>
        <w:autoSpaceDE w:val="0"/>
        <w:autoSpaceDN w:val="0"/>
        <w:adjustRightInd w:val="0"/>
        <w:spacing w:line="276" w:lineRule="auto"/>
        <w:ind w:left="360"/>
        <w:contextualSpacing w:val="0"/>
        <w:jc w:val="both"/>
        <w:rPr>
          <w:b/>
        </w:rPr>
      </w:pPr>
      <w:r w:rsidRPr="000916EF">
        <w:rPr>
          <w:b/>
        </w:rPr>
        <w:lastRenderedPageBreak/>
        <w:t>INTRODUCTION</w:t>
      </w:r>
    </w:p>
    <w:p w14:paraId="228FBB1D" w14:textId="1469A5EA" w:rsidR="00912EE2" w:rsidRPr="000916EF" w:rsidRDefault="00912EE2" w:rsidP="00E2688B">
      <w:pPr>
        <w:autoSpaceDE w:val="0"/>
        <w:autoSpaceDN w:val="0"/>
        <w:adjustRightInd w:val="0"/>
        <w:spacing w:line="276" w:lineRule="auto"/>
        <w:jc w:val="both"/>
      </w:pPr>
      <w:r w:rsidRPr="000916EF">
        <w:t xml:space="preserve">The literature on multivariate dependent outcome models that include a mixture of different kinds of discrete and continuous variables has increased in recent years. This may be attributed to at least two reasons. The </w:t>
      </w:r>
      <w:r w:rsidRPr="000916EF">
        <w:rPr>
          <w:i/>
        </w:rPr>
        <w:t>first</w:t>
      </w:r>
      <w:r w:rsidRPr="000916EF">
        <w:t xml:space="preserve"> is the ability to generate multivariate distributions through the use of </w:t>
      </w:r>
      <w:r w:rsidRPr="000916EF">
        <w:rPr>
          <w:color w:val="000000" w:themeColor="text1"/>
        </w:rPr>
        <w:t xml:space="preserve">relatively flexible copula-based methods (see, for example, </w:t>
      </w:r>
      <w:r w:rsidR="00891761" w:rsidRPr="000916EF">
        <w:rPr>
          <w:color w:val="000000" w:themeColor="text1"/>
        </w:rPr>
        <w:t>Müller</w:t>
      </w:r>
      <w:r w:rsidRPr="000916EF">
        <w:rPr>
          <w:color w:val="000000" w:themeColor="text1"/>
        </w:rPr>
        <w:t xml:space="preserve"> and Czado, 2018, Wei </w:t>
      </w:r>
      <w:r w:rsidRPr="00E2688B">
        <w:rPr>
          <w:color w:val="000000" w:themeColor="text1"/>
        </w:rPr>
        <w:t>et al.,</w:t>
      </w:r>
      <w:r w:rsidRPr="000916EF">
        <w:rPr>
          <w:color w:val="000000" w:themeColor="text1"/>
        </w:rPr>
        <w:t xml:space="preserve"> 2019, Jiryaie and Khodadadi, 2019</w:t>
      </w:r>
      <w:r w:rsidR="00D77736" w:rsidRPr="000916EF">
        <w:rPr>
          <w:color w:val="000000" w:themeColor="text1"/>
        </w:rPr>
        <w:t xml:space="preserve">, </w:t>
      </w:r>
      <w:r w:rsidR="0097698E" w:rsidRPr="000916EF">
        <w:rPr>
          <w:color w:val="000000" w:themeColor="text1"/>
        </w:rPr>
        <w:t>and Kwon et al., 202</w:t>
      </w:r>
      <w:r w:rsidR="009476CA">
        <w:rPr>
          <w:color w:val="000000" w:themeColor="text1"/>
        </w:rPr>
        <w:t>2</w:t>
      </w:r>
      <w:r w:rsidR="0097698E" w:rsidRPr="000916EF">
        <w:rPr>
          <w:color w:val="000000" w:themeColor="text1"/>
        </w:rPr>
        <w:t>)</w:t>
      </w:r>
      <w:r w:rsidRPr="000916EF">
        <w:rPr>
          <w:color w:val="000000" w:themeColor="text1"/>
        </w:rPr>
        <w:t xml:space="preserve"> and/or the use of effective factorization techniques for the covariance matrices that reduce the number of covariance parameters to be estimated (see, for example, Ong et al., 2018, Dias et al., 2020, Moore et al., 2020</w:t>
      </w:r>
      <w:r w:rsidR="00D77736" w:rsidRPr="000916EF">
        <w:rPr>
          <w:color w:val="000000" w:themeColor="text1"/>
        </w:rPr>
        <w:t>, and Kang et al., 2021</w:t>
      </w:r>
      <w:r w:rsidRPr="000916EF">
        <w:rPr>
          <w:color w:val="000000" w:themeColor="text1"/>
        </w:rPr>
        <w:t xml:space="preserve">). The </w:t>
      </w:r>
      <w:r w:rsidRPr="000916EF">
        <w:rPr>
          <w:i/>
          <w:color w:val="000000" w:themeColor="text1"/>
        </w:rPr>
        <w:t>second</w:t>
      </w:r>
      <w:r w:rsidRPr="000916EF">
        <w:rPr>
          <w:color w:val="000000" w:themeColor="text1"/>
        </w:rPr>
        <w:t xml:space="preserve"> is the development of computationally efficient ways to estimate models based on variational methods for Bayesian inference (where a target distribution, which may be the posterior or an augmented posterior, is approximated with a simpler distribution; see, for example, Smith et al., 2020) or maximum approximate composite marginal likelihood methods for frequentist inference (where the likelihood function is replaced by a surrogate likelihood function, combined with efficient ways to estimate the multivariate normal cumulative distribution function; see, for example, Bhat, 201</w:t>
      </w:r>
      <w:r w:rsidR="006D6BAA" w:rsidRPr="000916EF">
        <w:rPr>
          <w:color w:val="000000" w:themeColor="text1"/>
        </w:rPr>
        <w:t>4</w:t>
      </w:r>
      <w:r w:rsidRPr="000916EF">
        <w:rPr>
          <w:color w:val="000000" w:themeColor="text1"/>
        </w:rPr>
        <w:t xml:space="preserve">, </w:t>
      </w:r>
      <w:r w:rsidR="00FB4559" w:rsidRPr="000916EF">
        <w:rPr>
          <w:color w:val="000000" w:themeColor="text1"/>
        </w:rPr>
        <w:t xml:space="preserve">and </w:t>
      </w:r>
      <w:r w:rsidRPr="000916EF">
        <w:rPr>
          <w:color w:val="000000" w:themeColor="text1"/>
        </w:rPr>
        <w:t xml:space="preserve">Bhat, 2018). The effectiveness of such developments is evidenced in the sampling of studies </w:t>
      </w:r>
      <w:r w:rsidRPr="000916EF">
        <w:t xml:space="preserve">identified above that focus on applications that span several fields, including transportation, clinical biology, environmental science, actuarial science, and economics, just to name a few. </w:t>
      </w:r>
    </w:p>
    <w:p w14:paraId="7F0A124F" w14:textId="287AE6D7" w:rsidR="00912EE2" w:rsidRPr="000916EF" w:rsidRDefault="00912EE2" w:rsidP="00E2688B">
      <w:pPr>
        <w:autoSpaceDE w:val="0"/>
        <w:autoSpaceDN w:val="0"/>
        <w:adjustRightInd w:val="0"/>
        <w:spacing w:line="276" w:lineRule="auto"/>
        <w:ind w:firstLine="720"/>
        <w:jc w:val="both"/>
      </w:pPr>
      <w:r w:rsidRPr="000916EF">
        <w:t>The not-so-uncommon approach in many fields in the face of multivariate mixed data</w:t>
      </w:r>
      <w:r w:rsidR="00C907AF" w:rsidRPr="000916EF">
        <w:t xml:space="preserve">, until </w:t>
      </w:r>
      <w:r w:rsidR="00FB4559" w:rsidRPr="000916EF">
        <w:t>the developments just discussed</w:t>
      </w:r>
      <w:r w:rsidR="00C907AF" w:rsidRPr="000916EF">
        <w:t>,</w:t>
      </w:r>
      <w:r w:rsidRPr="000916EF">
        <w:t xml:space="preserve"> </w:t>
      </w:r>
      <w:r w:rsidR="00FB4559" w:rsidRPr="000916EF">
        <w:t xml:space="preserve">was </w:t>
      </w:r>
      <w:r w:rsidRPr="000916EF">
        <w:t xml:space="preserve">to simply ignore the presence of any common underlying unobserved factors (attitudes, values, and lifestyle factors) of decision-makers that impact the dependent outcomes simultaneously (that is, to </w:t>
      </w:r>
      <w:r w:rsidRPr="000916EF">
        <w:rPr>
          <w:i/>
        </w:rPr>
        <w:t>a priori</w:t>
      </w:r>
      <w:r w:rsidRPr="000916EF">
        <w:t xml:space="preserve"> assume that the covariance matrix involved in the modeling of the dependent variables are purely diagonal). But, doing so can lead to inefficient estimation of covariate effects because of throwing out valuable dependency information across the outcomes (Teixeira-Pinto and Harezlak, 2013), poor statistical power in testing and poor control of type I error rates (De Leon and Zhu, 2008), and (perhaps most importantly) inconsistent estimates of the structural effect of one endogenous variable on another (see</w:t>
      </w:r>
      <w:r w:rsidR="00FB4559" w:rsidRPr="000916EF">
        <w:t xml:space="preserve"> </w:t>
      </w:r>
      <w:r w:rsidRPr="000916EF">
        <w:t xml:space="preserve">Bhat, 2015). The last of these issues refers to the general concept of endogeneity bias as typically labeled in the econometric literature. Specifically, ignoring that an “explanatory” covariate may be endogenous to another dependent variable of interest is tantamount to a sequential decision-making process (rather than recognizing the bundled nature of the multiple outcomes), and can inflate or deflate the effect of the endogenous “explanatory” covariate on the other dependent variable of interest. The important point of note is that such mis-estimated effects are not simply an econometric (esoteric) nuisance, but can lead to mis-informed policy actions. Examples from the transportation literature in this regard include the classic residential “self-selection” effect in activity-pattern analysis (see, for example, the recent studies by </w:t>
      </w:r>
      <w:r w:rsidR="0097698E" w:rsidRPr="000916EF">
        <w:rPr>
          <w:color w:val="000000" w:themeColor="text1"/>
        </w:rPr>
        <w:t>Lu et al., 2018, Leung et al., 2019, and Zang et al., 2019</w:t>
      </w:r>
      <w:r w:rsidRPr="000916EF">
        <w:rPr>
          <w:color w:val="000000" w:themeColor="text1"/>
        </w:rPr>
        <w:t xml:space="preserve">) and </w:t>
      </w:r>
      <w:r w:rsidRPr="000916EF">
        <w:t xml:space="preserve">traffic control placement “self-selection” effect in crash analysis (see, for example, Bhat et al., 2014 and Heydari et al., 2020). In the former case, the issue is that if households that are environmentally conscious (say an unobserved variable) choose to locate in transit and pedestrian friendly “neo-urbanist” neighborhoods that are characterized by </w:t>
      </w:r>
      <w:r w:rsidRPr="000916EF">
        <w:lastRenderedPageBreak/>
        <w:t>high land use density as well as have a strong preference for non-motorized modes of transportation, then at least some of the structural effect of living in neo-urbanist environments on the preference for non-motorized mode use may be associative (caused by environmental consciousness) rather than causal. Ignoring this possibility in a cross-sectional analysis can inflate the “true” effect of living in a neo-urbanist neighborhood on non-motorized mode use, which can, in turn, lead to misinformed land-use policies. In the latter case of crash analysis, it is possible that the location for the placement of a specific traffic control measure based on what traffic engineers identify as a high-risk crash site (say due to limited sight distance or some other topographical feature) may also be immediately identified by motorists as being relatively dangerous (that is, motorists may be more careful when they encounter a specific topographic feature, leading to low crashes at the site). Ignoring this crash risk perception of traffic engineers and motorists (that essentially creates an unobserved association such that the placement of the control measure is intrinsically correlated with a low intensity of crashes) may lead to an inflated estimate of the “true” effectiveness of the traffic control measure</w:t>
      </w:r>
      <w:r w:rsidR="00A667FA" w:rsidRPr="000916EF">
        <w:t xml:space="preserve"> (see Mannering </w:t>
      </w:r>
      <w:r w:rsidR="00FB4559" w:rsidRPr="000916EF">
        <w:t>and Bhat, 2014 for a more detailed discussion of such issues in the safety literature</w:t>
      </w:r>
      <w:r w:rsidR="00A667FA" w:rsidRPr="000916EF">
        <w:t>)</w:t>
      </w:r>
      <w:r w:rsidR="00FB4559" w:rsidRPr="000916EF">
        <w:t>.</w:t>
      </w:r>
    </w:p>
    <w:p w14:paraId="406D6B8B" w14:textId="0DF699F4" w:rsidR="00912EE2" w:rsidRPr="000916EF" w:rsidRDefault="00912EE2" w:rsidP="00E2688B">
      <w:pPr>
        <w:spacing w:line="276" w:lineRule="auto"/>
        <w:ind w:firstLine="720"/>
        <w:jc w:val="both"/>
        <w:rPr>
          <w:noProof/>
        </w:rPr>
      </w:pPr>
      <w:r w:rsidRPr="000916EF">
        <w:t xml:space="preserve">In the general context of covariate endogeneity as discussed above, there has been a substantial amount of work in the econometric literature on the simultaneous modeling of multiple continuous variables. However, there has been relatively little emphasis on multiple non-continuous variables. Bhat (2015), </w:t>
      </w:r>
      <w:proofErr w:type="spellStart"/>
      <w:r w:rsidRPr="000916EF">
        <w:t>Jiryaie</w:t>
      </w:r>
      <w:proofErr w:type="spellEnd"/>
      <w:r w:rsidRPr="000916EF">
        <w:t xml:space="preserve"> et al. (2016), and Jiryaie and Khodadadi (2019) provide reviews of the many different approaches for modeling multiple and mixed data outcomes.</w:t>
      </w:r>
      <w:r w:rsidRPr="000916EF">
        <w:rPr>
          <w:rStyle w:val="FootnoteReference"/>
        </w:rPr>
        <w:footnoteReference w:id="1"/>
      </w:r>
      <w:r w:rsidRPr="000916EF">
        <w:t xml:space="preserve"> Of these, a whole class of structural equations models (SEMs), </w:t>
      </w:r>
      <w:r w:rsidRPr="000916EF">
        <w:rPr>
          <w:noProof/>
        </w:rPr>
        <w:fldChar w:fldCharType="begin"/>
      </w:r>
      <w:r w:rsidRPr="000916EF">
        <w:rPr>
          <w:noProof/>
        </w:rPr>
        <w:instrText xml:space="preserve"> ADDIN EN.CITE &lt;EndNote&gt;&lt;Cite Hidden="1"&gt;&lt;Author&gt;Paleti&lt;/Author&gt;&lt;Year&gt;2013&lt;/Year&gt;&lt;RecNum&gt;226&lt;/RecNum&gt;&lt;record&gt;&lt;rec-number&gt;226&lt;/rec-number&gt;&lt;foreign-keys&gt;&lt;key app="EN" db-id="pvx5r9p0tafrfne2pxqxp2x4zvae5vdepf09"&gt;226&lt;/key&gt;&lt;/foreign-keys&gt;&lt;ref-type name="Journal Article"&gt;17&lt;/ref-type&gt;&lt;contributors&gt;&lt;authors&gt;&lt;author&gt;Paleti, Rajesh&lt;/author&gt;&lt;author&gt;Bhat, Chandra R&lt;/author&gt;&lt;author&gt;Pendyala, Ram M&lt;/author&gt;&lt;/authors&gt;&lt;/contributors&gt;&lt;titles&gt;&lt;title&gt;Integrated Model of Residential Location, Work Location, Vehicle Ownership, and Commute Tour Characteristics&lt;/title&gt;&lt;secondary-title&gt;Transportation Research Record: Journal of the Transportation Research Board&lt;/secondary-title&gt;&lt;/titles&gt;&lt;periodical&gt;&lt;full-title&gt;Transportation Research Record: Journal of the Transportation Research Board&lt;/full-title&gt;&lt;/periodical&gt;&lt;pages&gt;162-172&lt;/pages&gt;&lt;volume&gt;2382&lt;/volume&gt;&lt;number&gt;1&lt;/number&gt;&lt;dates&gt;&lt;year&gt;2013&lt;/year&gt;&lt;/dates&gt;&lt;isbn&gt;0361-1981&lt;/isbn&gt;&lt;urls&gt;&lt;/urls&gt;&lt;/record&gt;&lt;/Cite&gt;&lt;Cite Hidden="1"&gt;&lt;Author&gt;Bhat&lt;/Author&gt;&lt;Year&gt;2014&lt;/Year&gt;&lt;RecNum&gt;227&lt;/RecNum&gt;&lt;record&gt;&lt;rec-number&gt;227&lt;/rec-number&gt;&lt;foreign-keys&gt;&lt;key app="EN" db-id="pvx5r9p0tafrfne2pxqxp2x4zvae5vdepf09"&gt;227&lt;/key&gt;&lt;/foreign-keys&gt;&lt;ref-type name="Journal Article"&gt;17&lt;/ref-type&gt;&lt;contributors&gt;&lt;authors&gt;&lt;author&gt;Bhat, Chandra R&lt;/author&gt;&lt;author&gt;Astroza, Sebastian&lt;/author&gt;&lt;author&gt;Sidharthan, Raghuprasad&lt;/author&gt;&lt;author&gt;Jobair Bin Alam, Mohammad&lt;/author&gt;&lt;author&gt;Khushefati, Waleed H&lt;/author&gt;&lt;/authors&gt;&lt;/contributors&gt;&lt;titles&gt;&lt;title&gt;A Joint Count-Continuous Model of Travel Behavior with Selection Based on a Multinomial Probit Residential Density Choice Model&lt;/title&gt;&lt;/titles&gt;&lt;dates&gt;&lt;year&gt;2014&lt;/year&gt;&lt;/dates&gt;&lt;urls&gt;&lt;/urls&gt;&lt;/record&gt;&lt;/Cite&gt;&lt;/EndNote&gt;</w:instrText>
      </w:r>
      <w:r w:rsidRPr="000916EF">
        <w:rPr>
          <w:noProof/>
        </w:rPr>
        <w:fldChar w:fldCharType="end"/>
      </w:r>
      <w:r w:rsidRPr="000916EF">
        <w:rPr>
          <w:noProof/>
        </w:rPr>
        <w:t>Generalized linear latent and mixed models (GLLAMM) and item response theory (IRT) model</w:t>
      </w:r>
      <w:r w:rsidR="00C3472A" w:rsidRPr="000916EF">
        <w:rPr>
          <w:noProof/>
        </w:rPr>
        <w:t>s</w:t>
      </w:r>
      <w:r w:rsidRPr="000916EF">
        <w:rPr>
          <w:noProof/>
        </w:rPr>
        <w:t xml:space="preserve"> (all of which use factorization approaches to make the covariance matrix more parsimonious) have received particular attention because of their parsimonious specification. In this category of factorization-based mixed models, there are two types of latent variables. The first type is the latent continuous variable assumed to underly non-continuous observed outcomes (and tied to the observed outcomes through either a utility maximization rule for nominal outcomes or through a thresholding structure for ordinal</w:t>
      </w:r>
      <w:r w:rsidR="00A667FA" w:rsidRPr="000916EF">
        <w:rPr>
          <w:noProof/>
        </w:rPr>
        <w:t>, grouped,</w:t>
      </w:r>
      <w:r w:rsidRPr="000916EF">
        <w:rPr>
          <w:noProof/>
        </w:rPr>
        <w:t xml:space="preserve"> and count</w:t>
      </w:r>
      <w:r w:rsidR="00A667FA" w:rsidRPr="000916EF">
        <w:rPr>
          <w:noProof/>
        </w:rPr>
        <w:t xml:space="preserve"> </w:t>
      </w:r>
      <w:r w:rsidRPr="000916EF">
        <w:rPr>
          <w:noProof/>
        </w:rPr>
        <w:t xml:space="preserve">outcomes). A second type corresponds to latent constructs (factors) that develop the efficient factorization structure and the parsimonious covariance structure among the </w:t>
      </w:r>
      <w:r w:rsidRPr="000916EF">
        <w:rPr>
          <w:noProof/>
        </w:rPr>
        <w:lastRenderedPageBreak/>
        <w:t xml:space="preserve">error terms of the first type of latent variables.  In the rest of this paper, we will strictly use the term “latent variables” to refer to the first type discussed above and the term “latent constructs” to refer to the second factor-type variables. </w:t>
      </w:r>
    </w:p>
    <w:p w14:paraId="40C37D4D" w14:textId="7182E3F6" w:rsidR="00912EE2" w:rsidRPr="000916EF" w:rsidRDefault="00912EE2" w:rsidP="00E2688B">
      <w:pPr>
        <w:pStyle w:val="FootnoteText"/>
        <w:spacing w:line="276" w:lineRule="auto"/>
        <w:ind w:firstLine="720"/>
        <w:jc w:val="both"/>
        <w:rPr>
          <w:sz w:val="24"/>
          <w:szCs w:val="24"/>
        </w:rPr>
      </w:pPr>
      <w:r w:rsidRPr="000916EF">
        <w:rPr>
          <w:rFonts w:cs="Times New Roman"/>
          <w:noProof/>
          <w:sz w:val="24"/>
          <w:szCs w:val="24"/>
        </w:rPr>
        <w:t>The factorization-based approaches discussed above are predominantly used for cases with no nominal dependent variables, and the proposed maximum likelihood estimation approach gets unwieldy with many dependent variables (see Bhat and Guo, 2007, Pinjari et al., 2008</w:t>
      </w:r>
      <w:r w:rsidRPr="000916EF">
        <w:rPr>
          <w:rFonts w:cs="Times New Roman"/>
          <w:noProof/>
          <w:color w:val="000000" w:themeColor="text1"/>
          <w:sz w:val="24"/>
          <w:szCs w:val="24"/>
        </w:rPr>
        <w:t xml:space="preserve">, </w:t>
      </w:r>
      <w:r w:rsidRPr="000916EF">
        <w:rPr>
          <w:rFonts w:cs="Times New Roman"/>
          <w:color w:val="000000" w:themeColor="text1"/>
          <w:sz w:val="24"/>
          <w:szCs w:val="24"/>
        </w:rPr>
        <w:t>Feddag, 2013, Ong et al., 2018, and Smith et al., 2020)</w:t>
      </w:r>
      <w:r w:rsidRPr="000916EF">
        <w:rPr>
          <w:rFonts w:cs="Times New Roman"/>
          <w:noProof/>
          <w:color w:val="000000" w:themeColor="text1"/>
          <w:sz w:val="24"/>
          <w:szCs w:val="24"/>
        </w:rPr>
        <w:fldChar w:fldCharType="begin"/>
      </w:r>
      <w:r w:rsidRPr="000916EF">
        <w:rPr>
          <w:rFonts w:cs="Times New Roman"/>
          <w:noProof/>
          <w:color w:val="000000" w:themeColor="text1"/>
          <w:sz w:val="24"/>
          <w:szCs w:val="24"/>
        </w:rPr>
        <w:instrText xml:space="preserve"> ADDIN EN.CITE &lt;EndNote&gt;&lt;Cite Hidden="1"&gt;&lt;Author&gt;Bartholomew&lt;/Author&gt;&lt;Year&gt;2011&lt;/Year&gt;&lt;RecNum&gt;44&lt;/RecNum&gt;&lt;record&gt;&lt;rec-number&gt;44&lt;/rec-number&gt;&lt;foreign-keys&gt;&lt;key app="EN" db-id="pvx5r9p0tafrfne2pxqxp2x4zvae5vdepf09"&gt;44&lt;/key&gt;&lt;/foreign-keys&gt;&lt;ref-type name="Journal Article"&gt;17&lt;/ref-type&gt;&lt;contributors&gt;&lt;authors&gt;&lt;author&gt;Bartholomew, Kimberley J&lt;/author&gt;&lt;author&gt;Ntoumanis, Nikos&lt;/author&gt;&lt;author&gt;Ryan, Richard M&lt;/author&gt;&lt;author&gt;Bosch, Jos A&lt;/author&gt;&lt;author&gt;Thøgersen-Ntoumani, Cecilie&lt;/author&gt;&lt;/authors&gt;&lt;/contributors&gt;&lt;titles&gt;&lt;title&gt;Self-Determination Theory and Diminished Functioning The Role of Interpersonal Control and Psychological Need Thwarting&lt;/title&gt;&lt;secondary-title&gt;Personality and Social Psychology Bulletin&lt;/secondary-title&gt;&lt;/titles&gt;&lt;periodical&gt;&lt;full-title&gt;Personality and Social Psychology Bulletin&lt;/full-title&gt;&lt;/periodical&gt;&lt;pages&gt;1459-1473&lt;/pages&gt;&lt;volume&gt;37&lt;/volume&gt;&lt;number&gt;11&lt;/number&gt;&lt;dates&gt;&lt;year&gt;2011&lt;/year&gt;&lt;/dates&gt;&lt;isbn&gt;0146-1672&lt;/isbn&gt;&lt;urls&gt;&lt;/urls&gt;&lt;/record&gt;&lt;/Cite&gt;&lt;Cite Hidden="1"&gt;&lt;Author&gt;Feddag&lt;/Author&gt;&lt;Year&gt;2013&lt;/Year&gt;&lt;RecNum&gt;71&lt;/RecNum&gt;&lt;record&gt;&lt;rec-number&gt;71&lt;/rec-number&gt;&lt;foreign-keys&gt;&lt;key app="EN" db-id="pvx5r9p0tafrfne2pxqxp2x4zvae5vdepf09"&gt;71&lt;/key&gt;&lt;/foreign-keys&gt;&lt;ref-type name="Journal Article"&gt;17&lt;/ref-type&gt;&lt;contributors&gt;&lt;authors&gt;&lt;author&gt;Feddag, M-L&lt;/author&gt;&lt;/authors&gt;&lt;/contributors&gt;&lt;titles&gt;&lt;title&gt;Composite likelihood estimation for multivariate probit latent traits models&lt;/title&gt;&lt;secondary-title&gt;Communications in Statistics-Theory and Methods&lt;/secondary-title&gt;&lt;/titles&gt;&lt;periodical&gt;&lt;full-title&gt;Communications in Statistics-Theory and Methods&lt;/full-title&gt;&lt;/periodical&gt;&lt;pages&gt;2551-2566&lt;/pages&gt;&lt;volume&gt;42&lt;/volume&gt;&lt;number&gt;14&lt;/number&gt;&lt;dates&gt;&lt;year&gt;2013&lt;/year&gt;&lt;/dates&gt;&lt;isbn&gt;0361-0926&lt;/isbn&gt;&lt;urls&gt;&lt;/urls&gt;&lt;/record&gt;&lt;/Cite&gt;&lt;/EndNote&gt;</w:instrText>
      </w:r>
      <w:r w:rsidRPr="000916EF">
        <w:rPr>
          <w:rFonts w:cs="Times New Roman"/>
          <w:noProof/>
          <w:color w:val="000000" w:themeColor="text1"/>
          <w:sz w:val="24"/>
          <w:szCs w:val="24"/>
        </w:rPr>
        <w:fldChar w:fldCharType="end"/>
      </w:r>
      <w:r w:rsidRPr="000916EF">
        <w:rPr>
          <w:rFonts w:cs="Times New Roman"/>
          <w:noProof/>
          <w:color w:val="000000" w:themeColor="text1"/>
          <w:sz w:val="24"/>
          <w:szCs w:val="24"/>
        </w:rPr>
        <w:t>.</w:t>
      </w:r>
      <w:r w:rsidRPr="000916EF">
        <w:rPr>
          <w:rFonts w:cs="Times New Roman"/>
          <w:noProof/>
          <w:color w:val="000000" w:themeColor="text1"/>
          <w:szCs w:val="24"/>
        </w:rPr>
        <w:t xml:space="preserve"> </w:t>
      </w:r>
      <w:r w:rsidRPr="000916EF">
        <w:rPr>
          <w:rFonts w:cs="Times New Roman"/>
          <w:noProof/>
          <w:color w:val="000000" w:themeColor="text1"/>
          <w:sz w:val="24"/>
          <w:szCs w:val="24"/>
        </w:rPr>
        <w:t xml:space="preserve">Within the transportation literature, Ben-Akiva et al., 2002 and Bolduc et al., 2005 used an </w:t>
      </w:r>
      <w:r w:rsidRPr="000916EF">
        <w:rPr>
          <w:rFonts w:cs="Times New Roman"/>
          <w:noProof/>
          <w:sz w:val="24"/>
          <w:szCs w:val="24"/>
        </w:rPr>
        <w:t>SEM</w:t>
      </w:r>
      <w:r w:rsidR="00A667FA" w:rsidRPr="000916EF">
        <w:rPr>
          <w:rFonts w:cs="Times New Roman"/>
          <w:noProof/>
          <w:sz w:val="24"/>
          <w:szCs w:val="24"/>
        </w:rPr>
        <w:t xml:space="preserve"> </w:t>
      </w:r>
      <w:r w:rsidRPr="000916EF">
        <w:rPr>
          <w:rFonts w:cs="Times New Roman"/>
          <w:noProof/>
          <w:sz w:val="24"/>
          <w:szCs w:val="24"/>
        </w:rPr>
        <w:t xml:space="preserve">model </w:t>
      </w:r>
      <w:r w:rsidR="00A667FA" w:rsidRPr="000916EF">
        <w:rPr>
          <w:rFonts w:cs="Times New Roman"/>
          <w:noProof/>
          <w:sz w:val="24"/>
          <w:szCs w:val="24"/>
        </w:rPr>
        <w:t xml:space="preserve">structure with </w:t>
      </w:r>
      <w:r w:rsidRPr="000916EF">
        <w:rPr>
          <w:rFonts w:cs="Times New Roman"/>
          <w:noProof/>
          <w:sz w:val="24"/>
          <w:szCs w:val="24"/>
        </w:rPr>
        <w:t>a nominal outcome</w:t>
      </w:r>
      <w:r w:rsidR="00A667FA" w:rsidRPr="000916EF">
        <w:rPr>
          <w:rFonts w:cs="Times New Roman"/>
          <w:noProof/>
          <w:sz w:val="24"/>
          <w:szCs w:val="24"/>
        </w:rPr>
        <w:t xml:space="preserve"> (usually</w:t>
      </w:r>
      <w:r w:rsidRPr="000916EF">
        <w:rPr>
          <w:rFonts w:cs="Times New Roman"/>
          <w:noProof/>
          <w:sz w:val="24"/>
          <w:szCs w:val="24"/>
        </w:rPr>
        <w:t xml:space="preserve"> </w:t>
      </w:r>
      <w:r w:rsidR="00A667FA" w:rsidRPr="000916EF">
        <w:rPr>
          <w:rFonts w:cs="Times New Roman"/>
          <w:noProof/>
          <w:sz w:val="24"/>
          <w:szCs w:val="24"/>
        </w:rPr>
        <w:t>r</w:t>
      </w:r>
      <w:r w:rsidRPr="000916EF">
        <w:rPr>
          <w:rFonts w:cs="Times New Roman"/>
          <w:noProof/>
          <w:sz w:val="24"/>
          <w:szCs w:val="24"/>
        </w:rPr>
        <w:t>eferred to as an integrated choice and latent variable or ICLV model</w:t>
      </w:r>
      <w:r w:rsidR="00A667FA" w:rsidRPr="000916EF">
        <w:rPr>
          <w:rFonts w:cs="Times New Roman"/>
          <w:noProof/>
          <w:sz w:val="24"/>
          <w:szCs w:val="24"/>
        </w:rPr>
        <w:t>). But the focus was on a single nominal outcome, rather than a mix of different types of dependent variables outcomes.</w:t>
      </w:r>
      <w:r w:rsidRPr="000916EF">
        <w:rPr>
          <w:rFonts w:cs="Times New Roman"/>
          <w:noProof/>
          <w:sz w:val="24"/>
          <w:szCs w:val="24"/>
        </w:rPr>
        <w:t xml:space="preserve"> </w:t>
      </w:r>
      <w:r w:rsidR="00A667FA" w:rsidRPr="000916EF">
        <w:rPr>
          <w:rFonts w:cs="Times New Roman"/>
          <w:noProof/>
          <w:sz w:val="24"/>
          <w:szCs w:val="24"/>
        </w:rPr>
        <w:t>T</w:t>
      </w:r>
      <w:r w:rsidRPr="000916EF">
        <w:rPr>
          <w:rFonts w:cs="Times New Roman"/>
          <w:noProof/>
          <w:sz w:val="24"/>
          <w:szCs w:val="24"/>
        </w:rPr>
        <w:t xml:space="preserve">he </w:t>
      </w:r>
      <w:r w:rsidR="00A667FA" w:rsidRPr="000916EF">
        <w:rPr>
          <w:rFonts w:cs="Times New Roman"/>
          <w:noProof/>
          <w:sz w:val="24"/>
          <w:szCs w:val="24"/>
        </w:rPr>
        <w:t xml:space="preserve">ICLV </w:t>
      </w:r>
      <w:r w:rsidRPr="000916EF">
        <w:rPr>
          <w:rFonts w:cs="Times New Roman"/>
          <w:noProof/>
          <w:sz w:val="24"/>
          <w:szCs w:val="24"/>
        </w:rPr>
        <w:t xml:space="preserve">model uses type-I extreme value errors in the nominal outcome utility, mixed with normally distributed stochastic latent factors  </w:t>
      </w:r>
      <w:r w:rsidRPr="000916EF">
        <w:rPr>
          <w:sz w:val="24"/>
          <w:szCs w:val="24"/>
        </w:rPr>
        <w:t>(Ben-Akiva et al., 2002, Bolduc et al., 2005, Vij and Walker, 2014)</w:t>
      </w:r>
      <w:r w:rsidRPr="000916EF">
        <w:rPr>
          <w:rFonts w:cs="Times New Roman"/>
          <w:noProof/>
          <w:sz w:val="24"/>
          <w:szCs w:val="24"/>
        </w:rPr>
        <w:fldChar w:fldCharType="begin"/>
      </w:r>
      <w:r w:rsidRPr="000916EF">
        <w:rPr>
          <w:rFonts w:cs="Times New Roman"/>
          <w:noProof/>
          <w:sz w:val="24"/>
          <w:szCs w:val="24"/>
        </w:rPr>
        <w:instrText xml:space="preserve"> ADDIN EN.CITE &lt;EndNote&gt;&lt;Cite Hidden="1"&gt;&lt;Author&gt;Ben-Akiva&lt;/Author&gt;&lt;Year&gt;2002&lt;/Year&gt;&lt;RecNum&gt;36&lt;/RecNum&gt;&lt;record&gt;&lt;rec-number&gt;36&lt;/rec-number&gt;&lt;foreign-keys&gt;&lt;key app="EN" db-id="pvx5r9p0tafrfne2pxqxp2x4zvae5vdepf09"&gt;36&lt;/key&gt;&lt;/foreign-keys&gt;&lt;ref-type name="Journal Article"&gt;17&lt;/ref-type&gt;&lt;contributors&gt;&lt;authors&gt;&lt;author&gt;Ben-Akiva, Moshe&lt;/author&gt;&lt;author&gt;McFadden, Daniel&lt;/author&gt;&lt;author&gt;Train, Kenneth&lt;/author&gt;&lt;author&gt;Walker, Joan&lt;/author&gt;&lt;author&gt;Bhat, Chandra&lt;/author&gt;&lt;author&gt;Bierlaire, Michel&lt;/author&gt;&lt;author&gt;Bolduc, Denis&lt;/author&gt;&lt;author&gt;Börsch-Supan, Axel&lt;/author&gt;&lt;author&gt;Brownstone, David&lt;/author&gt;&lt;author&gt;Bunch, David S&lt;/author&gt;&lt;/authors&gt;&lt;/contributors&gt;&lt;titles&gt;&lt;title&gt;Hybrid choice models: Progress and challenges&lt;/title&gt;&lt;secondary-title&gt;Marketing Letters&lt;/secondary-title&gt;&lt;/titles&gt;&lt;periodical&gt;&lt;full-title&gt;Marketing Letters&lt;/full-title&gt;&lt;/periodical&gt;&lt;pages&gt;163-175&lt;/pages&gt;&lt;volume&gt;13&lt;/volume&gt;&lt;number&gt;3&lt;/number&gt;&lt;dates&gt;&lt;year&gt;2002&lt;/year&gt;&lt;/dates&gt;&lt;isbn&gt;0923-0645&lt;/isbn&gt;&lt;urls&gt;&lt;/urls&gt;&lt;/record&gt;&lt;/Cite&gt;&lt;Cite Hidden="1"&gt;&lt;Author&gt;Bolduc&lt;/Author&gt;&lt;Year&gt;2005&lt;/Year&gt;&lt;RecNum&gt;38&lt;/RecNum&gt;&lt;record&gt;&lt;rec-number&gt;38&lt;/rec-number&gt;&lt;foreign-keys&gt;&lt;key app="EN" db-id="pvx5r9p0tafrfne2pxqxp2x4zvae5vdepf09"&gt;38&lt;/key&gt;&lt;/foreign-keys&gt;&lt;ref-type name="Journal Article"&gt;17&lt;/ref-type&gt;&lt;contributors&gt;&lt;authors&gt;&lt;author&gt;Bolduc, Denis&lt;/author&gt;&lt;author&gt;Ben-Akiva, Moshe E&lt;/author&gt;&lt;author&gt;Walker, Joan&lt;/author&gt;&lt;author&gt;Michaud, Alain&lt;/author&gt;&lt;/authors&gt;&lt;/contributors&gt;&lt;titles&gt;&lt;title&gt;Hybrid choice models with logit kernel: applicability to large scale models&lt;/title&gt;&lt;/titles&gt;&lt;dates&gt;&lt;year&gt;2005&lt;/year&gt;&lt;/dates&gt;&lt;isbn&gt;0080446698&lt;/isbn&gt;&lt;urls&gt;&lt;/urls&gt;&lt;/record&gt;&lt;/Cite&gt;&lt;/EndNote&gt;</w:instrText>
      </w:r>
      <w:r w:rsidRPr="000916EF">
        <w:rPr>
          <w:rFonts w:cs="Times New Roman"/>
          <w:noProof/>
          <w:sz w:val="24"/>
          <w:szCs w:val="24"/>
        </w:rPr>
        <w:fldChar w:fldCharType="end"/>
      </w:r>
      <w:r w:rsidRPr="000916EF">
        <w:rPr>
          <w:rFonts w:cs="Times New Roman"/>
          <w:noProof/>
          <w:sz w:val="24"/>
          <w:szCs w:val="24"/>
        </w:rPr>
        <w:t>.</w:t>
      </w:r>
      <w:r w:rsidRPr="000916EF">
        <w:rPr>
          <w:rFonts w:cs="Times New Roman"/>
          <w:noProof/>
          <w:szCs w:val="24"/>
        </w:rPr>
        <w:t xml:space="preserve"> </w:t>
      </w:r>
      <w:r w:rsidRPr="000916EF">
        <w:rPr>
          <w:sz w:val="24"/>
          <w:szCs w:val="24"/>
        </w:rPr>
        <w:t xml:space="preserve">Bhat and Dubey (2014) proposed a different SEM-type model formulation for the ICLV model, based on a multivariate probit (MNP) kernel for the nominal outcome. They also propose a different estimation approach compared to the </w:t>
      </w:r>
      <w:r w:rsidR="00FB4559" w:rsidRPr="000916EF">
        <w:rPr>
          <w:sz w:val="24"/>
          <w:szCs w:val="24"/>
        </w:rPr>
        <w:t>maximum simulated likelihood estimation (</w:t>
      </w:r>
      <w:r w:rsidRPr="000916EF">
        <w:rPr>
          <w:sz w:val="24"/>
          <w:szCs w:val="24"/>
        </w:rPr>
        <w:t>MSLE</w:t>
      </w:r>
      <w:r w:rsidR="00FB4559" w:rsidRPr="000916EF">
        <w:rPr>
          <w:sz w:val="24"/>
          <w:szCs w:val="24"/>
        </w:rPr>
        <w:t>)</w:t>
      </w:r>
      <w:r w:rsidRPr="000916EF">
        <w:rPr>
          <w:sz w:val="24"/>
          <w:szCs w:val="24"/>
        </w:rPr>
        <w:t xml:space="preserve"> estimation of the ICLV model. Specifically, they employ Bhat’s (2011) maximum approximate composite marginal likelihood (MACML) inference approach, which</w:t>
      </w:r>
      <w:r w:rsidR="0097698E" w:rsidRPr="000916EF">
        <w:rPr>
          <w:sz w:val="24"/>
          <w:szCs w:val="24"/>
        </w:rPr>
        <w:t xml:space="preserve"> </w:t>
      </w:r>
      <w:r w:rsidRPr="000916EF">
        <w:rPr>
          <w:color w:val="000000" w:themeColor="text1"/>
          <w:sz w:val="24"/>
          <w:szCs w:val="24"/>
        </w:rPr>
        <w:t xml:space="preserve">leads </w:t>
      </w:r>
      <w:r w:rsidRPr="000916EF">
        <w:rPr>
          <w:sz w:val="24"/>
          <w:szCs w:val="24"/>
        </w:rPr>
        <w:t>to well-behaved surfaces for the gradient/hessian functions and shows an order</w:t>
      </w:r>
      <w:r w:rsidR="00A667FA" w:rsidRPr="000916EF">
        <w:rPr>
          <w:sz w:val="24"/>
          <w:szCs w:val="24"/>
        </w:rPr>
        <w:t>-of-</w:t>
      </w:r>
      <w:r w:rsidRPr="000916EF">
        <w:rPr>
          <w:sz w:val="24"/>
          <w:szCs w:val="24"/>
        </w:rPr>
        <w:t>magnitude</w:t>
      </w:r>
      <w:r w:rsidR="00A667FA" w:rsidRPr="000916EF">
        <w:rPr>
          <w:sz w:val="24"/>
          <w:szCs w:val="24"/>
        </w:rPr>
        <w:t xml:space="preserve"> </w:t>
      </w:r>
      <w:r w:rsidRPr="000916EF">
        <w:rPr>
          <w:sz w:val="24"/>
          <w:szCs w:val="24"/>
        </w:rPr>
        <w:t>reduction in computational tim</w:t>
      </w:r>
      <w:r w:rsidR="00A667FA" w:rsidRPr="000916EF">
        <w:rPr>
          <w:sz w:val="24"/>
          <w:szCs w:val="24"/>
        </w:rPr>
        <w:t xml:space="preserve">e. </w:t>
      </w:r>
      <w:r w:rsidRPr="000916EF">
        <w:rPr>
          <w:sz w:val="24"/>
          <w:szCs w:val="24"/>
        </w:rPr>
        <w:t xml:space="preserve"> </w:t>
      </w:r>
    </w:p>
    <w:p w14:paraId="26AAC997" w14:textId="39401F21" w:rsidR="00912EE2" w:rsidRPr="000916EF" w:rsidRDefault="00912EE2" w:rsidP="00E2688B">
      <w:pPr>
        <w:spacing w:line="276" w:lineRule="auto"/>
        <w:ind w:firstLine="720"/>
        <w:jc w:val="both"/>
        <w:rPr>
          <w:noProof/>
        </w:rPr>
      </w:pPr>
      <w:r w:rsidRPr="000916EF">
        <w:rPr>
          <w:noProof/>
        </w:rPr>
        <w:t xml:space="preserve">Bhat (2015) further generalized Bhat and Dubey’s probit kernel and MACML estimation approach by proposing the </w:t>
      </w:r>
      <w:r w:rsidRPr="000916EF">
        <w:rPr>
          <w:i/>
          <w:noProof/>
        </w:rPr>
        <w:t xml:space="preserve">generalized heterogeneous data model </w:t>
      </w:r>
      <w:r w:rsidRPr="000916EF">
        <w:rPr>
          <w:noProof/>
        </w:rPr>
        <w:t>(GHDM), which, while retaining the factorization-based latent construct approach, extends to the case of multiple nominal outcomes, multiple ordinal variables, multiple count variables, and multiple continuous variables. Bhat et al. (2016</w:t>
      </w:r>
      <w:r w:rsidR="00490E1D" w:rsidRPr="000916EF">
        <w:rPr>
          <w:noProof/>
        </w:rPr>
        <w:t>a</w:t>
      </w:r>
      <w:r w:rsidRPr="000916EF">
        <w:rPr>
          <w:noProof/>
        </w:rPr>
        <w:t>) further extended the GHDM to include the case of dependent variables that are of the multiple-discrete-continous type.  The GHDM is general enough to accommodate many other models in the literature as special cases, and has been used in many different application</w:t>
      </w:r>
      <w:r w:rsidR="002F405B" w:rsidRPr="000916EF">
        <w:rPr>
          <w:noProof/>
        </w:rPr>
        <w:t>s</w:t>
      </w:r>
      <w:r w:rsidRPr="000916EF">
        <w:rPr>
          <w:noProof/>
        </w:rPr>
        <w:t xml:space="preserve">, including </w:t>
      </w:r>
      <w:r w:rsidR="00D77736" w:rsidRPr="000916EF">
        <w:rPr>
          <w:noProof/>
        </w:rPr>
        <w:t xml:space="preserve">recently by </w:t>
      </w:r>
      <w:r w:rsidR="00D04EDF" w:rsidRPr="000916EF">
        <w:rPr>
          <w:noProof/>
        </w:rPr>
        <w:t xml:space="preserve">Blazanin et al., (2022), </w:t>
      </w:r>
      <w:r w:rsidR="00D77736" w:rsidRPr="000916EF">
        <w:rPr>
          <w:noProof/>
        </w:rPr>
        <w:t>Asmussen et al. (2022), and Dannemiller et al. (2021)</w:t>
      </w:r>
      <w:r w:rsidRPr="000916EF">
        <w:rPr>
          <w:noProof/>
        </w:rPr>
        <w:t>. Straightforward variants of the model are available to accommodate longitudinal and spatial/social clustering, such as implemented in Vinayak et al. (2018) and Bhat et al. (2016</w:t>
      </w:r>
      <w:r w:rsidR="00490E1D" w:rsidRPr="000916EF">
        <w:rPr>
          <w:noProof/>
        </w:rPr>
        <w:t>b</w:t>
      </w:r>
      <w:r w:rsidRPr="000916EF">
        <w:rPr>
          <w:noProof/>
        </w:rPr>
        <w:t xml:space="preserve">). </w:t>
      </w:r>
    </w:p>
    <w:p w14:paraId="69120127" w14:textId="77777777" w:rsidR="00E2688B" w:rsidRDefault="00912EE2" w:rsidP="00E2688B">
      <w:pPr>
        <w:spacing w:line="276" w:lineRule="auto"/>
        <w:ind w:firstLine="720"/>
        <w:jc w:val="both"/>
        <w:rPr>
          <w:noProof/>
        </w:rPr>
      </w:pPr>
      <w:r w:rsidRPr="000916EF">
        <w:rPr>
          <w:noProof/>
        </w:rPr>
        <w:t>Despite the general features of the GHDM model, there are two important assumptions embedded in almost all implementations of the GHDM and other mixed models.</w:t>
      </w:r>
    </w:p>
    <w:p w14:paraId="01047ECD" w14:textId="4D70524C" w:rsidR="00912EE2" w:rsidRPr="000916EF" w:rsidRDefault="00912EE2" w:rsidP="00E2688B">
      <w:pPr>
        <w:spacing w:line="276" w:lineRule="auto"/>
        <w:jc w:val="both"/>
        <w:rPr>
          <w:noProof/>
        </w:rPr>
      </w:pPr>
      <w:r w:rsidRPr="000916EF">
        <w:rPr>
          <w:noProof/>
        </w:rPr>
        <w:t xml:space="preserve"> </w:t>
      </w:r>
    </w:p>
    <w:p w14:paraId="248122E4" w14:textId="77777777" w:rsidR="00912EE2" w:rsidRPr="000916EF" w:rsidRDefault="00912EE2" w:rsidP="00E2688B">
      <w:pPr>
        <w:pStyle w:val="ListParagraph"/>
        <w:numPr>
          <w:ilvl w:val="1"/>
          <w:numId w:val="1"/>
        </w:numPr>
        <w:spacing w:line="276" w:lineRule="auto"/>
        <w:ind w:left="360"/>
        <w:contextualSpacing w:val="0"/>
        <w:jc w:val="both"/>
        <w:rPr>
          <w:b/>
          <w:bCs/>
          <w:noProof/>
        </w:rPr>
      </w:pPr>
      <w:r w:rsidRPr="000916EF">
        <w:rPr>
          <w:b/>
          <w:bCs/>
          <w:noProof/>
        </w:rPr>
        <w:t xml:space="preserve"> Multivariate Normality </w:t>
      </w:r>
    </w:p>
    <w:p w14:paraId="37DF75C8" w14:textId="77777777" w:rsidR="00E2688B" w:rsidRDefault="00912EE2" w:rsidP="00E2688B">
      <w:pPr>
        <w:spacing w:line="276" w:lineRule="auto"/>
        <w:jc w:val="both"/>
      </w:pPr>
      <w:r w:rsidRPr="000916EF">
        <w:rPr>
          <w:noProof/>
        </w:rPr>
        <w:t xml:space="preserve">The first assumption of almost all mixed models to date is that of marginal normality of the latent variable underlying each outcome of the multivariate mixed data, conditional on explanatory variables. However, using a normal distribuion may not be appropriate when the actual distribution is skewed (asymmetric) and/or has more tail risk (that is, the normal distribution may not assign adequate probabilities at the extreme left end or right end of the marginal data, conditional on exogenous variables). For instance, in the transportation field, the propensity to participate in recreational activities may be skewed to the right and have a fat right tail, with a small number of </w:t>
      </w:r>
      <w:r w:rsidRPr="000916EF">
        <w:rPr>
          <w:noProof/>
        </w:rPr>
        <w:lastRenderedPageBreak/>
        <w:t xml:space="preserve">individuals having a very large propensity to recreate. Similarly, in the finance/actuarial science field, the returns from portfolio investments may be skewed toward the left, with a fat left tail, </w:t>
      </w:r>
      <w:r w:rsidRPr="000916EF">
        <w:rPr>
          <w:noProof/>
          <w:color w:val="000000" w:themeColor="text1"/>
        </w:rPr>
        <w:t xml:space="preserve">implying a larger possibility of losses than that implied by the normal distribution (see, for example, </w:t>
      </w:r>
      <w:r w:rsidR="003048B6" w:rsidRPr="000916EF">
        <w:rPr>
          <w:noProof/>
          <w:color w:val="000000" w:themeColor="text1"/>
        </w:rPr>
        <w:t>Chin</w:t>
      </w:r>
      <w:r w:rsidRPr="000916EF">
        <w:rPr>
          <w:noProof/>
          <w:color w:val="000000" w:themeColor="text1"/>
        </w:rPr>
        <w:t xml:space="preserve"> et al., 2016). Further, ignoring such issues for any single dependent outcome will, in general, lead to inconsistent estimates </w:t>
      </w:r>
      <w:r w:rsidRPr="000916EF">
        <w:rPr>
          <w:noProof/>
        </w:rPr>
        <w:t xml:space="preserve">in not only the individual equation for that mixed dependent outcome, but also </w:t>
      </w:r>
      <w:r w:rsidR="00A667FA" w:rsidRPr="000916EF">
        <w:rPr>
          <w:noProof/>
        </w:rPr>
        <w:t xml:space="preserve">potentially </w:t>
      </w:r>
      <w:r w:rsidRPr="000916EF">
        <w:rPr>
          <w:noProof/>
        </w:rPr>
        <w:t>to inconsistent estimates for all other equations as the error gets compounded and leads to an underestimation of the likelihood of extreme joint events. In the general mixed data literature, there have been a handful of studies that have considered non-normal marginal distributions through the use of copula distributions (</w:t>
      </w:r>
      <w:r w:rsidRPr="000916EF">
        <w:t xml:space="preserve">a copula is essentially a multivariate functional form for the joint distribution of random variables derived purely from pre-specified (but arbitrary) parametric marginal distributions of each random </w:t>
      </w:r>
      <w:r w:rsidRPr="000916EF">
        <w:rPr>
          <w:color w:val="000000" w:themeColor="text1"/>
        </w:rPr>
        <w:t xml:space="preserve">variable; </w:t>
      </w:r>
      <w:r w:rsidRPr="000916EF">
        <w:rPr>
          <w:noProof/>
          <w:color w:val="000000" w:themeColor="text1"/>
        </w:rPr>
        <w:t>see Bhat and Eluru, 200</w:t>
      </w:r>
      <w:r w:rsidR="00320D4C" w:rsidRPr="000916EF">
        <w:rPr>
          <w:noProof/>
          <w:color w:val="000000" w:themeColor="text1"/>
        </w:rPr>
        <w:t>9</w:t>
      </w:r>
      <w:r w:rsidRPr="000916EF">
        <w:rPr>
          <w:noProof/>
          <w:color w:val="000000" w:themeColor="text1"/>
        </w:rPr>
        <w:t xml:space="preserve">). To be sure, such copula models have a long history, with the classic estimation of two-equation sample selection models with a multinomial logit selection model that uses an extreme value error term in the utility function being a very specific case (see </w:t>
      </w:r>
      <w:r w:rsidRPr="000916EF">
        <w:rPr>
          <w:color w:val="000000" w:themeColor="text1"/>
        </w:rPr>
        <w:t xml:space="preserve">Lee, 1983, and applications of this technique in Hamed and Mannering, 1993, Bhat, 1996, and Bhat, 1998). However, the implementation of this copula approach in a broader sense to two-equation models </w:t>
      </w:r>
      <w:r w:rsidR="00A667FA" w:rsidRPr="000916EF">
        <w:rPr>
          <w:color w:val="000000" w:themeColor="text1"/>
        </w:rPr>
        <w:t xml:space="preserve">came only a little later </w:t>
      </w:r>
      <w:r w:rsidRPr="000916EF">
        <w:rPr>
          <w:color w:val="000000" w:themeColor="text1"/>
        </w:rPr>
        <w:t>(see, for example, Bhat and Eluru, 200</w:t>
      </w:r>
      <w:r w:rsidR="00035D85" w:rsidRPr="000916EF">
        <w:rPr>
          <w:color w:val="000000" w:themeColor="text1"/>
        </w:rPr>
        <w:t>9</w:t>
      </w:r>
      <w:r w:rsidRPr="000916EF">
        <w:rPr>
          <w:color w:val="000000" w:themeColor="text1"/>
        </w:rPr>
        <w:t xml:space="preserve">, Spissu et al., 2009, Pinjari et al., 2009) and the implementation in a general multivariate context with many mixed outcomes has been much more recent (see, for example, </w:t>
      </w:r>
      <w:r w:rsidR="00891761" w:rsidRPr="000916EF">
        <w:rPr>
          <w:color w:val="000000" w:themeColor="text1"/>
        </w:rPr>
        <w:t>Müller</w:t>
      </w:r>
      <w:r w:rsidRPr="000916EF">
        <w:rPr>
          <w:color w:val="000000" w:themeColor="text1"/>
        </w:rPr>
        <w:t xml:space="preserve"> and Czado, 2018 and Wei et al., 2019). The problem with the implementation of this approach with a large number of dependent outcomes, though</w:t>
      </w:r>
      <w:r w:rsidRPr="000916EF">
        <w:t>, is that the number of covariance parameters explodes quadratically with an increase in dependent variable outcomes. To resolve this issue, some recent studies have suggested a factorization approach with a copula structure imposed on the latent constructs (or factors) rather than the error terms of the latent variables underlying the dependent outcomes, thereby allowing a flexible marginal distribution for each latent construct. This reduces the number of parameters to be estimated in the model, similar to the GHDM model (but which assumes a</w:t>
      </w:r>
      <w:r w:rsidR="00A667FA" w:rsidRPr="000916EF">
        <w:t>n</w:t>
      </w:r>
      <w:r w:rsidRPr="000916EF">
        <w:t xml:space="preserve"> </w:t>
      </w:r>
      <w:r w:rsidR="00A667FA" w:rsidRPr="000916EF">
        <w:rPr>
          <w:i/>
        </w:rPr>
        <w:t xml:space="preserve">a </w:t>
      </w:r>
      <w:r w:rsidRPr="000916EF">
        <w:rPr>
          <w:i/>
        </w:rPr>
        <w:t xml:space="preserve">priori </w:t>
      </w:r>
      <w:r w:rsidRPr="000916EF">
        <w:t xml:space="preserve">multivariate normal distribution for the latent constructs). Doing so allows non-normality in the overall error term of each latent variable (because the latent constructs impact the latent variables of the dependent outcomes; see </w:t>
      </w:r>
      <w:r w:rsidR="00490E1D" w:rsidRPr="000916EF">
        <w:t xml:space="preserve">Bhat et al., 2015, </w:t>
      </w:r>
      <w:r w:rsidRPr="000916EF">
        <w:t xml:space="preserve">Jiryaie et al., 2016, Oh and Patton, 2017, </w:t>
      </w:r>
      <w:r w:rsidR="0083498B" w:rsidRPr="000916EF">
        <w:t xml:space="preserve">and </w:t>
      </w:r>
      <w:r w:rsidRPr="000916EF">
        <w:t>Loaiza-Maya and Smith, 2019). In this paper, we follow this approach of introducing non-normality</w:t>
      </w:r>
      <w:r w:rsidR="00093759" w:rsidRPr="000916EF">
        <w:t>, but</w:t>
      </w:r>
      <w:r w:rsidRPr="000916EF">
        <w:t xml:space="preserve"> </w:t>
      </w:r>
      <w:r w:rsidR="00093759" w:rsidRPr="000916EF">
        <w:t xml:space="preserve">different from these earlier efforts, do so </w:t>
      </w:r>
      <w:r w:rsidRPr="000916EF">
        <w:t xml:space="preserve">through a special </w:t>
      </w:r>
      <w:r w:rsidR="00093759" w:rsidRPr="000916EF">
        <w:t xml:space="preserve">flexible </w:t>
      </w:r>
      <w:r w:rsidRPr="000916EF">
        <w:t>type of copula approach for the latent constructs of the GHDM model</w:t>
      </w:r>
      <w:r w:rsidR="00093759" w:rsidRPr="000916EF">
        <w:t xml:space="preserve"> that facilitates stability in estimation while also not profligate in parameters</w:t>
      </w:r>
      <w:r w:rsidRPr="000916EF">
        <w:t>.</w:t>
      </w:r>
    </w:p>
    <w:p w14:paraId="092442F3" w14:textId="5067C438" w:rsidR="00912EE2" w:rsidRPr="000916EF" w:rsidRDefault="00912EE2" w:rsidP="00E2688B">
      <w:pPr>
        <w:spacing w:line="276" w:lineRule="auto"/>
        <w:jc w:val="both"/>
        <w:rPr>
          <w:noProof/>
        </w:rPr>
      </w:pPr>
      <w:r w:rsidRPr="000916EF">
        <w:t xml:space="preserve"> </w:t>
      </w:r>
    </w:p>
    <w:p w14:paraId="75D050BC" w14:textId="77777777" w:rsidR="00912EE2" w:rsidRPr="000916EF" w:rsidRDefault="00912EE2" w:rsidP="00E2688B">
      <w:pPr>
        <w:pStyle w:val="ListParagraph"/>
        <w:numPr>
          <w:ilvl w:val="1"/>
          <w:numId w:val="1"/>
        </w:numPr>
        <w:spacing w:line="276" w:lineRule="auto"/>
        <w:ind w:left="360"/>
        <w:contextualSpacing w:val="0"/>
        <w:jc w:val="both"/>
        <w:rPr>
          <w:b/>
          <w:bCs/>
          <w:noProof/>
        </w:rPr>
      </w:pPr>
      <w:r w:rsidRPr="000916EF">
        <w:rPr>
          <w:b/>
          <w:bCs/>
          <w:noProof/>
        </w:rPr>
        <w:t xml:space="preserve"> No Dependence Among Latent Constructs and Kernel Error Terms</w:t>
      </w:r>
    </w:p>
    <w:p w14:paraId="74D6C186" w14:textId="77777777" w:rsidR="00E2688B" w:rsidRDefault="00912EE2" w:rsidP="00E2688B">
      <w:pPr>
        <w:spacing w:line="276" w:lineRule="auto"/>
        <w:jc w:val="both"/>
        <w:rPr>
          <w:noProof/>
        </w:rPr>
      </w:pPr>
      <w:r w:rsidRPr="000916EF">
        <w:rPr>
          <w:noProof/>
        </w:rPr>
        <w:t xml:space="preserve">The second assumption in the GHDM and every other mixed model we are aware of is that the latent constructs are completely independent of the error terms in the latent variables underlying the dependent outcomes (in econometric parlance, all of the factor-based models </w:t>
      </w:r>
      <w:r w:rsidRPr="000916EF">
        <w:rPr>
          <w:i/>
          <w:noProof/>
        </w:rPr>
        <w:t>a priori</w:t>
      </w:r>
      <w:r w:rsidRPr="000916EF">
        <w:rPr>
          <w:noProof/>
        </w:rPr>
        <w:t xml:space="preserve"> assume that the factors are independent of the dependent outcomes). However, this assumption may be violated in a number of application contexts, including the case where the factors (latent </w:t>
      </w:r>
      <w:r w:rsidRPr="000916EF">
        <w:rPr>
          <w:noProof/>
        </w:rPr>
        <w:lastRenderedPageBreak/>
        <w:t>constructs) represent attitudes and the dependent outcomes being studied represent behavioral outcomes. In such a case, it is typical to assume that attitudes influence manifested behavior (Wicker, 1969, Ajzen, 1991). Specifically, individual attitudes interact with (are moderated by) subjective social norms (unwritten rules or expectations, or an individual’s perceptions of how others in their life would perceive specific events/actions) and perceived behavioral control (perception of an individual’s confidence in the ability to pursue a specific action) to form clear behavioral intentions (or readiness to implement a certain behavior) that then gets translated into actual behavior when the next opportunity arises to realize the behavior. This so-called “theory of planned behavior” (or TPB), however, assumes a one-directional flow from attitudes to intention to be</w:t>
      </w:r>
      <w:r w:rsidRPr="000916EF">
        <w:rPr>
          <w:noProof/>
          <w:color w:val="000000" w:themeColor="text1"/>
        </w:rPr>
        <w:t>havior (</w:t>
      </w:r>
      <w:r w:rsidR="00A955B5" w:rsidRPr="000916EF">
        <w:rPr>
          <w:color w:val="000000" w:themeColor="text1"/>
        </w:rPr>
        <w:t>Ajzen, 1991</w:t>
      </w:r>
      <w:r w:rsidRPr="000916EF">
        <w:rPr>
          <w:noProof/>
          <w:color w:val="000000" w:themeColor="text1"/>
        </w:rPr>
        <w:t xml:space="preserve">). </w:t>
      </w:r>
      <w:r w:rsidRPr="000916EF">
        <w:rPr>
          <w:noProof/>
        </w:rPr>
        <w:t xml:space="preserve">In reality, behavior itself can lead to a change in attitudes. Thus, consider the case that, in general, environmentally-conscious households do live in high density neighborhoods and use car modes less. But some households low on the scale of environmental consciousness may find themselves (due to a variety of circumstances, say because of the desire to stay close to other family members) locating in a high density neighhborhood and using non-car modes of transportation. Over time, such households may become more aware of the benefits of the use of non-car modes and become more environmentally conscious, which implies that not only can attitudes affect behavior, but behavioral choices can also affect attitudes. Similarly, some environmentally conscious households may decide to live in a low density, car-oriented neighborhood to have more space in the home for children, which can cause cognitive </w:t>
      </w:r>
      <w:r w:rsidRPr="000916EF">
        <w:rPr>
          <w:noProof/>
          <w:color w:val="000000" w:themeColor="text1"/>
        </w:rPr>
        <w:t>dissonance and a sense of feeling like a hypocrite. According to the social psychology literature (</w:t>
      </w:r>
      <w:r w:rsidR="00AF5866" w:rsidRPr="000916EF">
        <w:rPr>
          <w:noProof/>
          <w:color w:val="000000" w:themeColor="text1"/>
        </w:rPr>
        <w:t>Festinger, 1957</w:t>
      </w:r>
      <w:r w:rsidRPr="000916EF">
        <w:rPr>
          <w:noProof/>
          <w:color w:val="000000" w:themeColor="text1"/>
        </w:rPr>
        <w:t xml:space="preserve">), this unpleasant sensation may be shed quickly in one of many ways (such as seeking new, and </w:t>
      </w:r>
      <w:r w:rsidRPr="000916EF">
        <w:rPr>
          <w:noProof/>
        </w:rPr>
        <w:t xml:space="preserve">conveniently selected, information that attempts to play down the effects of car-use on the environment or trivializing the attitude by deciding that avoiding car use is not going to change the world). While these ways </w:t>
      </w:r>
      <w:r w:rsidRPr="000916EF">
        <w:rPr>
          <w:noProof/>
          <w:color w:val="000000" w:themeColor="text1"/>
        </w:rPr>
        <w:t>of dealing with cognitive dissonance have been well documented in the social pyschology field, they also have been found in transportation-related studies such as van de Coevering et al. (2016</w:t>
      </w:r>
      <w:r w:rsidR="00C66AD2" w:rsidRPr="000916EF">
        <w:rPr>
          <w:noProof/>
          <w:color w:val="000000" w:themeColor="text1"/>
        </w:rPr>
        <w:t>, 2018</w:t>
      </w:r>
      <w:r w:rsidRPr="000916EF">
        <w:rPr>
          <w:noProof/>
          <w:color w:val="000000" w:themeColor="text1"/>
        </w:rPr>
        <w:t xml:space="preserve">), </w:t>
      </w:r>
      <w:r w:rsidR="00C66AD2" w:rsidRPr="000916EF">
        <w:rPr>
          <w:noProof/>
          <w:color w:val="000000" w:themeColor="text1"/>
        </w:rPr>
        <w:t xml:space="preserve">Wang and Lin (2019), Kroesen (2019), </w:t>
      </w:r>
      <w:r w:rsidRPr="000916EF">
        <w:rPr>
          <w:noProof/>
          <w:color w:val="000000" w:themeColor="text1"/>
        </w:rPr>
        <w:t>De Vos et al. (201</w:t>
      </w:r>
      <w:r w:rsidR="00165EB4" w:rsidRPr="000916EF">
        <w:rPr>
          <w:noProof/>
          <w:color w:val="000000" w:themeColor="text1"/>
        </w:rPr>
        <w:t>8</w:t>
      </w:r>
      <w:r w:rsidRPr="000916EF">
        <w:rPr>
          <w:noProof/>
          <w:color w:val="000000" w:themeColor="text1"/>
        </w:rPr>
        <w:t>)</w:t>
      </w:r>
      <w:r w:rsidR="00D77736" w:rsidRPr="000916EF">
        <w:rPr>
          <w:noProof/>
          <w:color w:val="000000" w:themeColor="text1"/>
        </w:rPr>
        <w:t xml:space="preserve">, and </w:t>
      </w:r>
      <w:r w:rsidR="00165EB4" w:rsidRPr="000916EF">
        <w:rPr>
          <w:noProof/>
          <w:color w:val="000000" w:themeColor="text1"/>
        </w:rPr>
        <w:t>De Vos and Singleton</w:t>
      </w:r>
      <w:r w:rsidR="00FB4559" w:rsidRPr="000916EF">
        <w:rPr>
          <w:noProof/>
          <w:color w:val="000000" w:themeColor="text1"/>
        </w:rPr>
        <w:t xml:space="preserve"> (</w:t>
      </w:r>
      <w:r w:rsidR="00165EB4" w:rsidRPr="000916EF">
        <w:rPr>
          <w:noProof/>
          <w:color w:val="000000" w:themeColor="text1"/>
        </w:rPr>
        <w:t>2020)</w:t>
      </w:r>
      <w:r w:rsidRPr="000916EF">
        <w:rPr>
          <w:noProof/>
          <w:color w:val="000000" w:themeColor="text1"/>
        </w:rPr>
        <w:t xml:space="preserve"> using before-after studies of travel-related behavior/attitudes in the context of a residential relocation. This is another case of behavioral choices influencing attitudes. Of course, this bi-directional relationship between attitudes and behavioral choices has a temporal </w:t>
      </w:r>
      <w:r w:rsidRPr="000916EF">
        <w:rPr>
          <w:noProof/>
        </w:rPr>
        <w:t xml:space="preserve">component to it, where attitudes affect behavior and then the behavioral actions influence attitudes over time. However, many publicly collected and available multivariate data sets are cross-sectional, and so any analysis with such cross-sectional data should consider the attitude-behavior data as a package observation. Thus, if the relationship between attitudes and residential location/car use were as discussed above, this would lead to a </w:t>
      </w:r>
      <w:r w:rsidR="000D6AD9" w:rsidRPr="000916EF">
        <w:rPr>
          <w:noProof/>
        </w:rPr>
        <w:t>positive</w:t>
      </w:r>
      <w:r w:rsidRPr="000916EF">
        <w:rPr>
          <w:noProof/>
        </w:rPr>
        <w:t xml:space="preserve"> correlation </w:t>
      </w:r>
      <w:r w:rsidR="00F42C37" w:rsidRPr="000916EF">
        <w:rPr>
          <w:noProof/>
        </w:rPr>
        <w:t xml:space="preserve">(due to unobserved factors) affecting </w:t>
      </w:r>
      <w:r w:rsidRPr="000916EF">
        <w:rPr>
          <w:noProof/>
        </w:rPr>
        <w:t xml:space="preserve">the environmental conscious </w:t>
      </w:r>
      <w:r w:rsidR="00A667FA" w:rsidRPr="000916EF">
        <w:rPr>
          <w:noProof/>
        </w:rPr>
        <w:t xml:space="preserve">(EC) construct </w:t>
      </w:r>
      <w:r w:rsidRPr="000916EF">
        <w:rPr>
          <w:noProof/>
        </w:rPr>
        <w:t xml:space="preserve">on the one hand and </w:t>
      </w:r>
      <w:r w:rsidR="000D6AD9" w:rsidRPr="000916EF">
        <w:rPr>
          <w:noProof/>
        </w:rPr>
        <w:t>high density living</w:t>
      </w:r>
      <w:r w:rsidRPr="000916EF">
        <w:rPr>
          <w:noProof/>
        </w:rPr>
        <w:t>/</w:t>
      </w:r>
      <w:r w:rsidR="000D6AD9" w:rsidRPr="000916EF">
        <w:rPr>
          <w:noProof/>
        </w:rPr>
        <w:t>non-</w:t>
      </w:r>
      <w:r w:rsidR="00FB4559" w:rsidRPr="000916EF">
        <w:rPr>
          <w:noProof/>
        </w:rPr>
        <w:t>car</w:t>
      </w:r>
      <w:r w:rsidR="000D6AD9" w:rsidRPr="000916EF">
        <w:rPr>
          <w:noProof/>
        </w:rPr>
        <w:t xml:space="preserve"> mode </w:t>
      </w:r>
      <w:r w:rsidRPr="000916EF">
        <w:rPr>
          <w:noProof/>
        </w:rPr>
        <w:t>use on the other</w:t>
      </w:r>
      <w:r w:rsidR="000D6AD9" w:rsidRPr="000916EF">
        <w:rPr>
          <w:noProof/>
        </w:rPr>
        <w:t xml:space="preserve"> (</w:t>
      </w:r>
      <w:r w:rsidR="00A667FA" w:rsidRPr="000916EF">
        <w:rPr>
          <w:noProof/>
        </w:rPr>
        <w:t xml:space="preserve">shown by bidirectional arrows marked as (1) </w:t>
      </w:r>
      <w:r w:rsidR="000D6AD9" w:rsidRPr="000916EF">
        <w:rPr>
          <w:noProof/>
        </w:rPr>
        <w:t>in Figure 1a)</w:t>
      </w:r>
      <w:r w:rsidRPr="000916EF">
        <w:rPr>
          <w:noProof/>
        </w:rPr>
        <w:t xml:space="preserve">. </w:t>
      </w:r>
      <w:r w:rsidR="00EB35F5" w:rsidRPr="000916EF">
        <w:rPr>
          <w:noProof/>
        </w:rPr>
        <w:t xml:space="preserve">We characterize this dimension of correlation effects as the </w:t>
      </w:r>
      <w:r w:rsidR="00EB35F5" w:rsidRPr="000916EF">
        <w:rPr>
          <w:i/>
          <w:noProof/>
        </w:rPr>
        <w:t>EC endogeneity effect</w:t>
      </w:r>
      <w:r w:rsidR="00EB35F5" w:rsidRPr="000916EF">
        <w:rPr>
          <w:noProof/>
        </w:rPr>
        <w:t xml:space="preserve">. Of course, after controlling for the </w:t>
      </w:r>
      <w:r w:rsidR="00EB35F5" w:rsidRPr="000916EF">
        <w:rPr>
          <w:i/>
          <w:noProof/>
        </w:rPr>
        <w:t>EC endogeneity effect</w:t>
      </w:r>
      <w:r w:rsidR="00EB35F5" w:rsidRPr="000916EF">
        <w:rPr>
          <w:noProof/>
        </w:rPr>
        <w:t xml:space="preserve">, there is likely an additional stochastic EC effect on high density neighborhood (HDN) living as well as on non-motorized mode use (shown by unidirectional arrows marked as (2) in Figure 1a). These effects result in </w:t>
      </w:r>
      <w:r w:rsidR="00EB35F5" w:rsidRPr="000916EF">
        <w:rPr>
          <w:i/>
          <w:noProof/>
        </w:rPr>
        <w:t xml:space="preserve">residential </w:t>
      </w:r>
      <w:r w:rsidR="00EB35F5" w:rsidRPr="000916EF">
        <w:rPr>
          <w:i/>
          <w:noProof/>
        </w:rPr>
        <w:lastRenderedPageBreak/>
        <w:t>self-selection</w:t>
      </w:r>
      <w:r w:rsidR="00EB35F5" w:rsidRPr="000916EF">
        <w:rPr>
          <w:noProof/>
        </w:rPr>
        <w:t xml:space="preserve"> when capturing effects of HDN living on non-motorized mode use (marked also by </w:t>
      </w:r>
      <w:r w:rsidR="002206CB" w:rsidRPr="000916EF">
        <w:rPr>
          <w:noProof/>
        </w:rPr>
        <w:t>“</w:t>
      </w:r>
      <w:r w:rsidR="00EB35F5" w:rsidRPr="000916EF">
        <w:rPr>
          <w:noProof/>
        </w:rPr>
        <w:t>+</w:t>
      </w:r>
      <w:r w:rsidR="002206CB" w:rsidRPr="000916EF">
        <w:rPr>
          <w:noProof/>
        </w:rPr>
        <w:t>”</w:t>
      </w:r>
      <w:r w:rsidR="00EB35F5" w:rsidRPr="000916EF">
        <w:rPr>
          <w:noProof/>
        </w:rPr>
        <w:t xml:space="preserve">, showing a moderate intensity of self-selection). Finally, there is the </w:t>
      </w:r>
      <w:r w:rsidR="00EB35F5" w:rsidRPr="000916EF">
        <w:rPr>
          <w:i/>
          <w:noProof/>
        </w:rPr>
        <w:t>“true” causal effect</w:t>
      </w:r>
      <w:r w:rsidR="00EB35F5" w:rsidRPr="000916EF">
        <w:rPr>
          <w:noProof/>
        </w:rPr>
        <w:t xml:space="preserve"> of HDN living on non-motorized mode use (shown by the unidrectional arrow marked as (3) in Figure 1a, and by “++”, assuming a high intensity of this effect). Now assume that the </w:t>
      </w:r>
      <w:r w:rsidR="00EB35F5" w:rsidRPr="000916EF">
        <w:rPr>
          <w:i/>
          <w:noProof/>
        </w:rPr>
        <w:t>EC endogeneity effect</w:t>
      </w:r>
      <w:r w:rsidR="00EB35F5" w:rsidRPr="000916EF">
        <w:rPr>
          <w:noProof/>
        </w:rPr>
        <w:t xml:space="preserve"> is completely ignored as in Figure 1b. This will </w:t>
      </w:r>
      <w:r w:rsidR="000D6AD9" w:rsidRPr="000916EF">
        <w:rPr>
          <w:noProof/>
        </w:rPr>
        <w:t xml:space="preserve">overestimate the effect of the environmental consciousness attitude on </w:t>
      </w:r>
      <w:r w:rsidR="00EB35F5" w:rsidRPr="000916EF">
        <w:rPr>
          <w:noProof/>
        </w:rPr>
        <w:t>HDN</w:t>
      </w:r>
      <w:r w:rsidR="000D6AD9" w:rsidRPr="000916EF">
        <w:rPr>
          <w:noProof/>
        </w:rPr>
        <w:t>/non-mot</w:t>
      </w:r>
      <w:r w:rsidR="00BC03FD" w:rsidRPr="000916EF">
        <w:rPr>
          <w:noProof/>
        </w:rPr>
        <w:t>o</w:t>
      </w:r>
      <w:r w:rsidR="000D6AD9" w:rsidRPr="000916EF">
        <w:rPr>
          <w:noProof/>
        </w:rPr>
        <w:t xml:space="preserve">rized mode use, thus exagerrating </w:t>
      </w:r>
      <w:r w:rsidR="00BC03FD" w:rsidRPr="000916EF">
        <w:rPr>
          <w:noProof/>
        </w:rPr>
        <w:t xml:space="preserve">the error correlation between high density living and non-motorized mode use (that is, will </w:t>
      </w:r>
      <w:r w:rsidRPr="000916EF">
        <w:rPr>
          <w:noProof/>
        </w:rPr>
        <w:t xml:space="preserve"> inflate the contribution of </w:t>
      </w:r>
      <w:r w:rsidR="00EB35F5" w:rsidRPr="000916EF">
        <w:rPr>
          <w:noProof/>
        </w:rPr>
        <w:t xml:space="preserve">the </w:t>
      </w:r>
      <w:r w:rsidRPr="000916EF">
        <w:rPr>
          <w:i/>
          <w:noProof/>
        </w:rPr>
        <w:t>residential self-selection effect</w:t>
      </w:r>
      <w:r w:rsidR="00BC03FD" w:rsidRPr="000916EF">
        <w:rPr>
          <w:noProof/>
        </w:rPr>
        <w:t>; see Figure 1b</w:t>
      </w:r>
      <w:r w:rsidR="002206CB" w:rsidRPr="000916EF">
        <w:rPr>
          <w:noProof/>
        </w:rPr>
        <w:t>, where this effect is marked by a “++”</w:t>
      </w:r>
      <w:r w:rsidRPr="000916EF">
        <w:rPr>
          <w:noProof/>
        </w:rPr>
        <w:t>).</w:t>
      </w:r>
      <w:r w:rsidR="00BC03FD" w:rsidRPr="000916EF">
        <w:rPr>
          <w:noProof/>
        </w:rPr>
        <w:t xml:space="preserve"> This, in turn will underestimate the </w:t>
      </w:r>
      <w:r w:rsidR="002206CB" w:rsidRPr="000916EF">
        <w:rPr>
          <w:i/>
          <w:noProof/>
        </w:rPr>
        <w:t>“</w:t>
      </w:r>
      <w:r w:rsidR="00BC03FD" w:rsidRPr="000916EF">
        <w:rPr>
          <w:i/>
          <w:noProof/>
        </w:rPr>
        <w:t>true</w:t>
      </w:r>
      <w:r w:rsidR="002206CB" w:rsidRPr="000916EF">
        <w:rPr>
          <w:i/>
          <w:noProof/>
        </w:rPr>
        <w:t xml:space="preserve">” causal </w:t>
      </w:r>
      <w:r w:rsidR="00BC03FD" w:rsidRPr="000916EF">
        <w:rPr>
          <w:i/>
          <w:noProof/>
        </w:rPr>
        <w:t>effect</w:t>
      </w:r>
      <w:r w:rsidR="00BC03FD" w:rsidRPr="000916EF">
        <w:rPr>
          <w:noProof/>
        </w:rPr>
        <w:t xml:space="preserve"> of </w:t>
      </w:r>
      <w:r w:rsidR="002206CB" w:rsidRPr="000916EF">
        <w:rPr>
          <w:noProof/>
        </w:rPr>
        <w:t>HDN living</w:t>
      </w:r>
      <w:r w:rsidR="00BC03FD" w:rsidRPr="000916EF">
        <w:rPr>
          <w:noProof/>
        </w:rPr>
        <w:t xml:space="preserve"> on non-motorized mode use</w:t>
      </w:r>
      <w:r w:rsidR="00FB4559" w:rsidRPr="000916EF">
        <w:rPr>
          <w:noProof/>
        </w:rPr>
        <w:t xml:space="preserve"> (marked by ‘+’ on the unidirectional arrow (3) in Figure 1b)</w:t>
      </w:r>
      <w:r w:rsidR="00BC03FD" w:rsidRPr="000916EF">
        <w:rPr>
          <w:noProof/>
        </w:rPr>
        <w:t xml:space="preserve">. </w:t>
      </w:r>
      <w:r w:rsidR="002206CB" w:rsidRPr="000916EF">
        <w:rPr>
          <w:noProof/>
        </w:rPr>
        <w:t>Of course, how things turn out in a specific empirtical context may vary, but the example above actually reflects the empirical results obtained later in our study.</w:t>
      </w:r>
    </w:p>
    <w:p w14:paraId="58727225" w14:textId="12B6408B" w:rsidR="001D2FE0" w:rsidRPr="000916EF" w:rsidRDefault="002206CB" w:rsidP="00E2688B">
      <w:pPr>
        <w:spacing w:line="276" w:lineRule="auto"/>
        <w:jc w:val="both"/>
        <w:rPr>
          <w:noProof/>
        </w:rPr>
      </w:pPr>
      <w:r w:rsidRPr="000916EF">
        <w:rPr>
          <w:noProof/>
        </w:rPr>
        <w:t xml:space="preserve"> </w:t>
      </w:r>
    </w:p>
    <w:p w14:paraId="571BC409" w14:textId="07BD4620" w:rsidR="00912EE2" w:rsidRPr="000916EF" w:rsidRDefault="00912EE2" w:rsidP="00E2688B">
      <w:pPr>
        <w:pStyle w:val="ListParagraph"/>
        <w:numPr>
          <w:ilvl w:val="1"/>
          <w:numId w:val="1"/>
        </w:numPr>
        <w:autoSpaceDE w:val="0"/>
        <w:autoSpaceDN w:val="0"/>
        <w:adjustRightInd w:val="0"/>
        <w:spacing w:line="276" w:lineRule="auto"/>
        <w:ind w:left="360"/>
        <w:contextualSpacing w:val="0"/>
        <w:jc w:val="both"/>
        <w:rPr>
          <w:b/>
          <w:bCs/>
        </w:rPr>
      </w:pPr>
      <w:r w:rsidRPr="000916EF">
        <w:rPr>
          <w:b/>
          <w:bCs/>
        </w:rPr>
        <w:t xml:space="preserve"> The </w:t>
      </w:r>
      <w:r w:rsidR="00E2688B">
        <w:rPr>
          <w:b/>
          <w:bCs/>
        </w:rPr>
        <w:t>C</w:t>
      </w:r>
      <w:r w:rsidRPr="000916EF">
        <w:rPr>
          <w:b/>
          <w:bCs/>
        </w:rPr>
        <w:t xml:space="preserve">urrent </w:t>
      </w:r>
      <w:r w:rsidR="00E2688B">
        <w:rPr>
          <w:b/>
          <w:bCs/>
        </w:rPr>
        <w:t>P</w:t>
      </w:r>
      <w:r w:rsidRPr="000916EF">
        <w:rPr>
          <w:b/>
          <w:bCs/>
        </w:rPr>
        <w:t>aper</w:t>
      </w:r>
    </w:p>
    <w:p w14:paraId="5F3C6C47" w14:textId="6994E0FE" w:rsidR="00912EE2" w:rsidRPr="000916EF" w:rsidRDefault="00912EE2" w:rsidP="00E2688B">
      <w:pPr>
        <w:autoSpaceDE w:val="0"/>
        <w:autoSpaceDN w:val="0"/>
        <w:adjustRightInd w:val="0"/>
        <w:spacing w:line="276" w:lineRule="auto"/>
        <w:jc w:val="both"/>
      </w:pPr>
      <w:r w:rsidRPr="000916EF">
        <w:t xml:space="preserve">In the current paper, we simultaneously relax both the assumptions discussed in the previous section. First, we use the important insight that the analyst can consider flexible non-normal parametric distributions in each mixed outcome of a multivariate model by considering marginal non-normal parametric distributions for </w:t>
      </w:r>
      <w:r w:rsidR="003F199C" w:rsidRPr="000916EF">
        <w:t>each latent</w:t>
      </w:r>
      <w:r w:rsidRPr="000916EF">
        <w:t xml:space="preserve"> construct and then consider a copula distribution to connect these non-normal marginal distributions for the latent constructs into a single multivariate distribution. Then, since the mixed outcomes are specified to be a function of a much smaller set of the unobserved latent constructs in measurement equations, it immediately recognizes the possibility of non-normality of the latent variable underlying each mixed dependent outcome. While a tantalizingly simple concept, this is a powerful and</w:t>
      </w:r>
      <w:r w:rsidR="002206CB" w:rsidRPr="000916EF">
        <w:t xml:space="preserve"> </w:t>
      </w:r>
      <w:r w:rsidRPr="000916EF">
        <w:t>efficient means to introduce non-normality in the latent variables of the dependent outcomes (see Bhat et al., 201</w:t>
      </w:r>
      <w:r w:rsidR="00490E1D" w:rsidRPr="000916EF">
        <w:t>5</w:t>
      </w:r>
      <w:r w:rsidRPr="000916EF">
        <w:t xml:space="preserve">). </w:t>
      </w:r>
      <w:r w:rsidR="002206CB" w:rsidRPr="000916EF">
        <w:t>Different from Bhat et al. (2015), i</w:t>
      </w:r>
      <w:r w:rsidRPr="000916EF">
        <w:t xml:space="preserve">n allowing for marginal non-normality in the latent constructs, we use a </w:t>
      </w:r>
      <w:r w:rsidR="00FB4559" w:rsidRPr="000916EF">
        <w:t>Yeo-Johnson (</w:t>
      </w:r>
      <w:r w:rsidRPr="000916EF">
        <w:t>YJ</w:t>
      </w:r>
      <w:r w:rsidR="00FB4559" w:rsidRPr="000916EF">
        <w:t>)</w:t>
      </w:r>
      <w:r w:rsidRPr="000916EF">
        <w:t xml:space="preserve"> transformation </w:t>
      </w:r>
      <w:r w:rsidR="00FB4559" w:rsidRPr="000916EF">
        <w:t xml:space="preserve">(Yeo and Johnson, 2000) </w:t>
      </w:r>
      <w:r w:rsidRPr="000916EF">
        <w:t>that converts each latent construct into a marginal univariate normal distribution, and then enjoin</w:t>
      </w:r>
      <w:r w:rsidR="00093759" w:rsidRPr="000916EF">
        <w:t>s</w:t>
      </w:r>
      <w:r w:rsidRPr="000916EF">
        <w:t xml:space="preserve"> the resulting univariate normal marginals using an implicit Gaussian copula. This approach is referred to as a variational approximation method in Bayesian inference (see, for example, Smith et al., 2020), because it is based on approximating the (unknown) target or augmented posterior density of the parameters of a relationship, given data, by a tractable parametric family of densities). This approach accounts for fat tails if present, while also accommodating asymmetry in the marginal distributions.</w:t>
      </w:r>
      <w:r w:rsidR="00CF7823" w:rsidRPr="000916EF">
        <w:t xml:space="preserve"> </w:t>
      </w:r>
      <w:r w:rsidR="00CD1283" w:rsidRPr="000916EF">
        <w:t xml:space="preserve">Unlike </w:t>
      </w:r>
      <w:r w:rsidR="002206CB" w:rsidRPr="000916EF">
        <w:t xml:space="preserve">commonly used </w:t>
      </w:r>
      <w:r w:rsidR="00CD1283" w:rsidRPr="000916EF">
        <w:t xml:space="preserve">copula approaches that assume a specific </w:t>
      </w:r>
      <w:r w:rsidR="00CD1283" w:rsidRPr="000916EF">
        <w:rPr>
          <w:i/>
        </w:rPr>
        <w:t>a priori</w:t>
      </w:r>
      <w:r w:rsidR="00CD1283" w:rsidRPr="000916EF">
        <w:t xml:space="preserve"> parametric form for each margin (</w:t>
      </w:r>
      <w:r w:rsidR="00DC22EE" w:rsidRPr="000916EF">
        <w:t xml:space="preserve">each </w:t>
      </w:r>
      <w:r w:rsidR="00CD1283" w:rsidRPr="000916EF">
        <w:t xml:space="preserve">latent construct in our case), the YJ transformation for each margin allows the data to determine the distribution of each margin during the process of estimation. </w:t>
      </w:r>
      <w:r w:rsidR="00CF7823" w:rsidRPr="000916EF">
        <w:t xml:space="preserve">Additionally, </w:t>
      </w:r>
      <w:r w:rsidR="00CD1283" w:rsidRPr="000916EF">
        <w:t xml:space="preserve">stability is introduced in our approach of using a YJ transformation </w:t>
      </w:r>
      <w:r w:rsidR="00DC22EE" w:rsidRPr="000916EF">
        <w:t xml:space="preserve">first </w:t>
      </w:r>
      <w:r w:rsidR="00CD1283" w:rsidRPr="000916EF">
        <w:t xml:space="preserve">and then </w:t>
      </w:r>
      <w:r w:rsidR="00DC22EE" w:rsidRPr="000916EF">
        <w:t xml:space="preserve">tying the YJ-transformed marginal normal constructs using </w:t>
      </w:r>
      <w:r w:rsidR="00CD1283" w:rsidRPr="000916EF">
        <w:t>a multivariate Gaussian Copula (that is</w:t>
      </w:r>
      <w:r w:rsidR="00DC22EE" w:rsidRPr="000916EF">
        <w:t>,</w:t>
      </w:r>
      <w:r w:rsidR="00CD1283" w:rsidRPr="000916EF">
        <w:t xml:space="preserve"> a </w:t>
      </w:r>
      <w:r w:rsidR="00DC22EE" w:rsidRPr="000916EF">
        <w:t xml:space="preserve">simple </w:t>
      </w:r>
      <w:r w:rsidR="00CD1283" w:rsidRPr="000916EF">
        <w:t xml:space="preserve">multivariate normal </w:t>
      </w:r>
      <w:r w:rsidR="00DC22EE" w:rsidRPr="000916EF">
        <w:t>distribution for</w:t>
      </w:r>
      <w:r w:rsidR="00CD1283" w:rsidRPr="000916EF">
        <w:t xml:space="preserve"> the</w:t>
      </w:r>
      <w:r w:rsidR="00DC22EE" w:rsidRPr="000916EF">
        <w:t xml:space="preserve"> </w:t>
      </w:r>
      <w:r w:rsidR="00FB4559" w:rsidRPr="000916EF">
        <w:t xml:space="preserve">transformed </w:t>
      </w:r>
      <w:r w:rsidR="00DC22EE" w:rsidRPr="000916EF">
        <w:t>constructs)</w:t>
      </w:r>
      <w:r w:rsidR="00CD1283" w:rsidRPr="000916EF">
        <w:t xml:space="preserve"> because </w:t>
      </w:r>
      <w:r w:rsidR="00DC22EE" w:rsidRPr="000916EF">
        <w:t>the scale elements of the multivariate Gaussian copula are exactly the scales of the transformed marginal constructs. Thus, no additional constraints are needed in our approach for identification of the copula parameter</w:t>
      </w:r>
      <w:r w:rsidR="009913E5" w:rsidRPr="000916EF">
        <w:t xml:space="preserve">s. Finally, our </w:t>
      </w:r>
      <w:r w:rsidR="009913E5" w:rsidRPr="000916EF">
        <w:lastRenderedPageBreak/>
        <w:t>approach makes it computationally efficient to compute the multivariate density function of the latent constructs, relative to computing the corresponding density function with general copula methods</w:t>
      </w:r>
      <w:r w:rsidR="00DC22EE" w:rsidRPr="000916EF">
        <w:t xml:space="preserve"> (see Smith, </w:t>
      </w:r>
      <w:r w:rsidR="00165EB4" w:rsidRPr="000916EF">
        <w:t xml:space="preserve">et al. </w:t>
      </w:r>
      <w:r w:rsidR="00DC22EE" w:rsidRPr="000916EF">
        <w:t xml:space="preserve">2020 for a detailed discussion). </w:t>
      </w:r>
    </w:p>
    <w:p w14:paraId="2C12C5EC" w14:textId="4728FF43" w:rsidR="00912EE2" w:rsidRPr="000916EF" w:rsidRDefault="00912EE2" w:rsidP="00E2688B">
      <w:pPr>
        <w:spacing w:line="276" w:lineRule="auto"/>
        <w:ind w:firstLine="720"/>
        <w:jc w:val="both"/>
      </w:pPr>
      <w:r w:rsidRPr="000916EF">
        <w:t xml:space="preserve">Second, and differently from all earlier mixed models based on a factorization approach that ignore dependence between the factors (latent constructs in our case) and the marginal error terms underlying the latent variables (or, for short, the kernel error terms) of the main dependent outcomes </w:t>
      </w:r>
      <w:r w:rsidR="003F199C" w:rsidRPr="000916EF">
        <w:t>of interest</w:t>
      </w:r>
      <w:r w:rsidRPr="000916EF">
        <w:t>, we expressly consider this dependence in our flexible GHDM model. These kernel error terms are tied to the factors using the same copula as used to tie the latent constructs (factors) themselves together, as discussed in the previous paragraph. To do so, and also for ease in estimation and empirical analysis, conditional on the factors and exogenous variables, we assume the kernel error terms to be independent and normally distributed across outcomes. This keeps the number of parameters to a limited number in the multivariate analysis, while still allowing a rich dependence structure across the outcomes in the usual spirit of a factor-based approach.</w:t>
      </w:r>
      <w:r w:rsidRPr="000916EF">
        <w:rPr>
          <w:rStyle w:val="FootnoteReference"/>
        </w:rPr>
        <w:footnoteReference w:id="2"/>
      </w:r>
      <w:r w:rsidRPr="000916EF">
        <w:t xml:space="preserve"> It is in enjoining the kernel error terms and latent constructs that the Gaussian copula comes in particularly handy, because, rather than a formal copula-based approach, one can take a direct multivariate density approach as the entire set of dependent kernel errors and transformed (flexibly non-normal) latent constructs (factors) essentially take a multivariate normal distribution. </w:t>
      </w:r>
    </w:p>
    <w:p w14:paraId="673FB850" w14:textId="089F51FA" w:rsidR="00912EE2" w:rsidRPr="000916EF" w:rsidRDefault="00912EE2" w:rsidP="00E2688B">
      <w:pPr>
        <w:spacing w:line="276" w:lineRule="auto"/>
        <w:ind w:firstLine="720"/>
        <w:jc w:val="both"/>
      </w:pPr>
      <w:r w:rsidRPr="000916EF">
        <w:t xml:space="preserve">Third, the generated multivariate normal distribution of kernel errors and transformed constructs is closed under any affine transformations and under marginalization. Additionally, conditioning on a subset of non-normal random variables (latent constructs in our specification) leads to a multivariate normal distribution for the remaining subset of normally-distributed variates (kernel error terms of the dependent outcomes in our specification). These properties enable the use of very fast analytic approximations developed by Bhat (2018) for the multivariate normal cumulative distribution (MVNCD) function evaluations involved in the composite marginal likelihood of the outcomes conditional on the flexibly non-normal latent constructs, over which the distributions of the latent constructs can be integrated out through a maximum simulated likelihood (MSL) approach. That is, the estimation is achieved using a combination of the maximum simulated likelihood (MSL) technique (to accommodate the non-normal latent constructs) and Bhat’s MACML inference approach (to accommodate the kernel normal error structure; see Bhat, 2011 and Bhat, 2014). The combination harnesses the advantages of each of these approaches. The MSL approach is general and can be used to estimate models with any distribution. However, the approach can be computationally expensive to ensure good asymptotic estimator properties, and can be prohibitive and literally infeasible (in the context of the computation resources available and the time available for estimation) as the number of latent constructs increases (see Bhat, 2011). On the other hand, the MACML approach is simple, computationally efficient, and simulation-free. It easily and accurately is able to accommodate even a high number of multivariate normally distributed variates, providing both more accuracy </w:t>
      </w:r>
      <w:r w:rsidRPr="000916EF">
        <w:lastRenderedPageBreak/>
        <w:t xml:space="preserve">(smaller bias in parameters) and </w:t>
      </w:r>
      <w:r w:rsidR="002206CB" w:rsidRPr="000916EF">
        <w:t xml:space="preserve">an </w:t>
      </w:r>
      <w:r w:rsidRPr="000916EF">
        <w:t>order</w:t>
      </w:r>
      <w:r w:rsidR="002206CB" w:rsidRPr="000916EF">
        <w:t>-</w:t>
      </w:r>
      <w:r w:rsidRPr="000916EF">
        <w:t>of</w:t>
      </w:r>
      <w:r w:rsidR="002206CB" w:rsidRPr="000916EF">
        <w:t>-</w:t>
      </w:r>
      <w:r w:rsidRPr="000916EF">
        <w:t xml:space="preserve">magnitude </w:t>
      </w:r>
      <w:r w:rsidR="002206CB" w:rsidRPr="000916EF">
        <w:t xml:space="preserve">improvement in </w:t>
      </w:r>
      <w:r w:rsidRPr="000916EF">
        <w:t>computational efficiency relative to the MSL inference approach (see Paleti and Bhat, 2013</w:t>
      </w:r>
      <w:r w:rsidR="002206CB" w:rsidRPr="000916EF">
        <w:t>, and Patil et al., 2017</w:t>
      </w:r>
      <w:r w:rsidRPr="000916EF">
        <w:t xml:space="preserve">). However, it is not suitable with non-normal factors or latent constructs. The combination of the MSL and MACML is especially well suited for the case when there are relatively few factors (so that the simulation does not involve very high dimensions) and many dependent outcomes (so that the MACML computational accuracy and efficiency can be realized). In the current paper, we </w:t>
      </w:r>
      <w:r w:rsidR="002206CB" w:rsidRPr="000916EF">
        <w:t>u</w:t>
      </w:r>
      <w:r w:rsidRPr="000916EF">
        <w:t>s</w:t>
      </w:r>
      <w:r w:rsidR="002206CB" w:rsidRPr="000916EF">
        <w:t>e</w:t>
      </w:r>
      <w:r w:rsidRPr="000916EF">
        <w:t xml:space="preserve"> the fast analytic approximations developed by Bhat (2018) for the multivariate normal cumulative distribution (MVNCD) function. </w:t>
      </w:r>
    </w:p>
    <w:p w14:paraId="128EBD24" w14:textId="1F6C6DB2" w:rsidR="00912EE2" w:rsidRPr="000916EF" w:rsidRDefault="00912EE2" w:rsidP="00E2688B">
      <w:pPr>
        <w:spacing w:line="276" w:lineRule="auto"/>
        <w:ind w:firstLine="720"/>
        <w:jc w:val="both"/>
      </w:pPr>
      <w:r w:rsidRPr="00E2688B">
        <w:t>Fourth</w:t>
      </w:r>
      <w:r w:rsidRPr="000916EF">
        <w:t xml:space="preserve">, </w:t>
      </w:r>
      <w:r w:rsidR="00FB4559" w:rsidRPr="000916EF">
        <w:t xml:space="preserve">unobserved </w:t>
      </w:r>
      <w:r w:rsidRPr="000916EF">
        <w:t>taste variations (</w:t>
      </w:r>
      <w:r w:rsidRPr="00B346F0">
        <w:t>i.e.,</w:t>
      </w:r>
      <w:r w:rsidRPr="000916EF">
        <w:t xml:space="preserve"> </w:t>
      </w:r>
      <w:r w:rsidR="00FB4559" w:rsidRPr="000916EF">
        <w:t xml:space="preserve">unobserved </w:t>
      </w:r>
      <w:r w:rsidRPr="000916EF">
        <w:t xml:space="preserve">heterogeneity in sensitivity to response variables in each dependent outcome) can also be introduced efficiently and in a non-normal fashion through interactions of explanatory variables with the latent variables. This issue of unobserved parameter heterogeneity has rarely been discussed in multivariate mixed data modeling, but, ignoring such unobserved heterogeneity can lead to inconsistent estimation of all parameters in the multivariate system. Importantly, in our approach, the random coefficients across all dependent outcomes are based on a handful of latent constructs, substantially cutting down on the number of random parameters and also providing a more intuitive interpretation of the random parameters (as originating because of latent construct variations) rather than </w:t>
      </w:r>
      <w:r w:rsidR="002206CB" w:rsidRPr="000916EF">
        <w:t xml:space="preserve">as </w:t>
      </w:r>
      <w:r w:rsidRPr="000916EF">
        <w:t xml:space="preserve">arbitrary individual variable-specific random coefficients. At the same time, should there be a need to specify a naturally bounded distribution (such as a power log-normal distribution or a Rayleigh distribution for cost and time coefficients in a travel choice model) for a specific variable for one or more dependent outcomes, it can easily be imposed over the proposed model by folding the relevant random coefficient as another element of the proposed copula formulation, and using a simple mixing approach to estimation (similar to Bhat and Lavieri’s (2018) approach in the case of a unidimensional nominal choice model). </w:t>
      </w:r>
    </w:p>
    <w:p w14:paraId="08FACD06" w14:textId="64212BD0" w:rsidR="00912EE2" w:rsidRDefault="00912EE2" w:rsidP="00E2688B">
      <w:pPr>
        <w:spacing w:line="276" w:lineRule="auto"/>
        <w:ind w:firstLine="720"/>
        <w:jc w:val="both"/>
      </w:pPr>
      <w:r w:rsidRPr="000916EF">
        <w:t xml:space="preserve">To summarize, in this paper, we develop a flexible and general GHDM model for mixed data modeling and propose a hybrid MSL-MACML inference approach for estimation. To our knowledge, this is the first study to propose such a flexible methodological structure for multiple mixed outcomes modeling. The rest of this paper is structured as follows. The next section </w:t>
      </w:r>
      <w:r w:rsidR="00BB09F7" w:rsidRPr="000916EF">
        <w:t>provides a brief discussion on the YJ transformation mechanism.</w:t>
      </w:r>
      <w:r w:rsidRPr="000916EF">
        <w:t xml:space="preserve"> Section 3 </w:t>
      </w:r>
      <w:r w:rsidR="00661F53" w:rsidRPr="000916EF">
        <w:t>presents the proposed model formulation and estimation procedure</w:t>
      </w:r>
      <w:r w:rsidRPr="000916EF">
        <w:t xml:space="preserve">. Section 4 presents an empirical application of the </w:t>
      </w:r>
      <w:r w:rsidR="00661F53" w:rsidRPr="000916EF">
        <w:t xml:space="preserve">proposed </w:t>
      </w:r>
      <w:r w:rsidRPr="000916EF">
        <w:t xml:space="preserve">model </w:t>
      </w:r>
      <w:r w:rsidR="00661F53" w:rsidRPr="000916EF">
        <w:t>in the context of individual’s bicycling propensity and residential choice decision</w:t>
      </w:r>
      <w:r w:rsidRPr="000916EF">
        <w:t xml:space="preserve">. Finally, </w:t>
      </w:r>
      <w:r w:rsidR="00661F53" w:rsidRPr="000916EF">
        <w:t xml:space="preserve">concluding remarks are provided in </w:t>
      </w:r>
      <w:r w:rsidRPr="000916EF">
        <w:t>Section 5</w:t>
      </w:r>
      <w:r w:rsidR="00661F53" w:rsidRPr="000916EF">
        <w:t>.</w:t>
      </w:r>
    </w:p>
    <w:p w14:paraId="679AC751" w14:textId="77777777" w:rsidR="00E2688B" w:rsidRPr="000916EF" w:rsidRDefault="00E2688B" w:rsidP="00E2688B">
      <w:pPr>
        <w:spacing w:line="276" w:lineRule="auto"/>
        <w:ind w:firstLine="720"/>
        <w:jc w:val="both"/>
      </w:pPr>
    </w:p>
    <w:p w14:paraId="1AA3A4A4" w14:textId="77777777" w:rsidR="00912EE2" w:rsidRPr="000916EF" w:rsidRDefault="00912EE2" w:rsidP="00E2688B">
      <w:pPr>
        <w:pStyle w:val="ListParagraph"/>
        <w:numPr>
          <w:ilvl w:val="0"/>
          <w:numId w:val="1"/>
        </w:numPr>
        <w:spacing w:line="276" w:lineRule="auto"/>
        <w:ind w:left="360"/>
        <w:contextualSpacing w:val="0"/>
        <w:jc w:val="both"/>
        <w:rPr>
          <w:b/>
          <w:color w:val="000000" w:themeColor="text1"/>
        </w:rPr>
      </w:pPr>
      <w:r w:rsidRPr="000916EF">
        <w:rPr>
          <w:b/>
          <w:color w:val="000000" w:themeColor="text1"/>
        </w:rPr>
        <w:t>THE YJ TRANSFORMATION</w:t>
      </w:r>
    </w:p>
    <w:p w14:paraId="12EFE266" w14:textId="1CC11CFD" w:rsidR="00912EE2" w:rsidRPr="000916EF" w:rsidRDefault="00912EE2" w:rsidP="00E2688B">
      <w:pPr>
        <w:spacing w:line="276" w:lineRule="auto"/>
        <w:jc w:val="both"/>
        <w:rPr>
          <w:color w:val="000000" w:themeColor="text1"/>
        </w:rPr>
      </w:pPr>
      <w:r w:rsidRPr="000916EF">
        <w:rPr>
          <w:color w:val="000000" w:themeColor="text1"/>
        </w:rPr>
        <w:t xml:space="preserve">The Yeo and Johnson (2000) or YJ transformation has been widely used to transform data to near normality and symmetry for the marginal distributions. While other transformations are also available (see </w:t>
      </w:r>
      <w:r w:rsidR="006F2CD3" w:rsidRPr="000916EF">
        <w:rPr>
          <w:color w:val="000000" w:themeColor="text1"/>
        </w:rPr>
        <w:t>Goerg, 2015 for a discussion</w:t>
      </w:r>
      <w:r w:rsidRPr="000916EF">
        <w:rPr>
          <w:color w:val="000000" w:themeColor="text1"/>
        </w:rPr>
        <w:t xml:space="preserve">), the YJ transformation has the advantage of being a single-parameter transformation (so that only one additional parameter needs to be estimated to transform a non-normal distribution to a normal distribution for each margin, which leads to </w:t>
      </w:r>
      <w:r w:rsidRPr="000916EF">
        <w:rPr>
          <w:color w:val="000000" w:themeColor="text1"/>
        </w:rPr>
        <w:lastRenderedPageBreak/>
        <w:t xml:space="preserve">parsimony in mixed data modeling). It has also been found to be robust and effective, and simplifies computations in econometric analysis (Smith et al., 2020). </w:t>
      </w:r>
    </w:p>
    <w:p w14:paraId="17CD2D16" w14:textId="6935D2F0" w:rsidR="00912EE2" w:rsidRPr="000916EF" w:rsidRDefault="00912EE2" w:rsidP="00E2688B">
      <w:pPr>
        <w:spacing w:line="276" w:lineRule="auto"/>
        <w:ind w:firstLine="720"/>
        <w:jc w:val="both"/>
        <w:rPr>
          <w:caps/>
          <w:noProof/>
        </w:rPr>
      </w:pPr>
      <w:r w:rsidRPr="000916EF">
        <w:rPr>
          <w:caps/>
          <w:noProof/>
        </w:rPr>
        <w:t>T</w:t>
      </w:r>
      <w:r w:rsidRPr="000916EF">
        <w:rPr>
          <w:noProof/>
        </w:rPr>
        <w:t xml:space="preserve">he YJ transformation extends the well known Box-Cox transformation of a random variable/parameter </w:t>
      </w:r>
      <w:r w:rsidR="00431708" w:rsidRPr="000916EF">
        <w:rPr>
          <w:position w:val="-12"/>
        </w:rPr>
        <w:object w:dxaOrig="279" w:dyaOrig="360" w14:anchorId="4134C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pt;height:18pt" o:ole="" o:preferrelative="f">
            <v:imagedata r:id="rId13" o:title=""/>
            <o:lock v:ext="edit" aspectratio="f"/>
          </v:shape>
          <o:OLEObject Type="Embed" ProgID="Equation.DSMT4" ShapeID="_x0000_i1025" DrawAspect="Content" ObjectID="_1733068396" r:id="rId14"/>
        </w:object>
      </w:r>
      <w:r w:rsidRPr="000916EF">
        <w:t xml:space="preserve"> </w:t>
      </w:r>
      <w:r w:rsidRPr="000916EF">
        <w:rPr>
          <w:noProof/>
        </w:rPr>
        <w:t xml:space="preserve">to an assumed normal random variable/parameter </w:t>
      </w:r>
      <w:r w:rsidR="00431708" w:rsidRPr="000916EF">
        <w:rPr>
          <w:position w:val="-12"/>
        </w:rPr>
        <w:object w:dxaOrig="279" w:dyaOrig="360" w14:anchorId="21A59FBF">
          <v:shape id="_x0000_i1026" type="#_x0000_t75" style="width:13.7pt;height:18pt" o:ole="" o:preferrelative="f">
            <v:imagedata r:id="rId15" o:title=""/>
            <o:lock v:ext="edit" aspectratio="f"/>
          </v:shape>
          <o:OLEObject Type="Embed" ProgID="Equation.DSMT4" ShapeID="_x0000_i1026" DrawAspect="Content" ObjectID="_1733068397" r:id="rId16"/>
        </w:object>
      </w:r>
      <w:r w:rsidRPr="000916EF">
        <w:t xml:space="preserve"> (with a mean parameter of </w:t>
      </w:r>
      <w:bookmarkStart w:id="1" w:name="MTBlankEqn"/>
      <w:r w:rsidR="00431708" w:rsidRPr="000916EF">
        <w:rPr>
          <w:position w:val="-12"/>
        </w:rPr>
        <w:object w:dxaOrig="279" w:dyaOrig="360" w14:anchorId="69EE3674">
          <v:shape id="_x0000_i1027" type="#_x0000_t75" style="width:13.7pt;height:18pt" o:ole="" o:preferrelative="f">
            <v:imagedata r:id="rId17" o:title=""/>
            <o:lock v:ext="edit" aspectratio="f"/>
          </v:shape>
          <o:OLEObject Type="Embed" ProgID="Equation.DSMT4" ShapeID="_x0000_i1027" DrawAspect="Content" ObjectID="_1733068398" r:id="rId18"/>
        </w:object>
      </w:r>
      <w:bookmarkEnd w:id="1"/>
      <w:r w:rsidRPr="000916EF">
        <w:t xml:space="preserve"> and variance of </w:t>
      </w:r>
      <w:r w:rsidR="00431708" w:rsidRPr="000916EF">
        <w:rPr>
          <w:position w:val="-12"/>
        </w:rPr>
        <w:object w:dxaOrig="320" w:dyaOrig="380" w14:anchorId="72ABF8B3">
          <v:shape id="_x0000_i1028" type="#_x0000_t75" style="width:16.7pt;height:18.45pt" o:ole="" o:preferrelative="f">
            <v:imagedata r:id="rId19" o:title=""/>
            <o:lock v:ext="edit" aspectratio="f"/>
          </v:shape>
          <o:OLEObject Type="Embed" ProgID="Equation.DSMT4" ShapeID="_x0000_i1028" DrawAspect="Content" ObjectID="_1733068399" r:id="rId20"/>
        </w:object>
      </w:r>
      <w:r w:rsidRPr="000916EF">
        <w:t xml:space="preserve">) on </w:t>
      </w:r>
      <w:r w:rsidRPr="000916EF">
        <w:rPr>
          <w:noProof/>
        </w:rPr>
        <w:t xml:space="preserve">the real line as follows, with an additional parameter </w:t>
      </w:r>
      <w:r w:rsidR="00431708" w:rsidRPr="000916EF">
        <w:rPr>
          <w:position w:val="-12"/>
        </w:rPr>
        <w:object w:dxaOrig="1060" w:dyaOrig="360" w14:anchorId="4A70CED5">
          <v:shape id="_x0000_i1029" type="#_x0000_t75" style="width:53.55pt;height:18pt" o:ole="" o:preferrelative="f">
            <v:imagedata r:id="rId21" o:title=""/>
            <o:lock v:ext="edit" aspectratio="f"/>
          </v:shape>
          <o:OLEObject Type="Embed" ProgID="Equation.DSMT4" ShapeID="_x0000_i1029" DrawAspect="Content" ObjectID="_1733068400" r:id="rId22"/>
        </w:object>
      </w:r>
    </w:p>
    <w:p w14:paraId="35476A27" w14:textId="1FEA12FD" w:rsidR="00912EE2" w:rsidRPr="000916EF" w:rsidRDefault="00E2688B" w:rsidP="00E2688B">
      <w:pPr>
        <w:spacing w:line="276" w:lineRule="auto"/>
        <w:jc w:val="both"/>
        <w:rPr>
          <w:caps/>
          <w:noProof/>
        </w:rPr>
      </w:pPr>
      <w:r w:rsidRPr="00E2688B">
        <w:rPr>
          <w:position w:val="-68"/>
        </w:rPr>
        <w:object w:dxaOrig="5280" w:dyaOrig="1480" w14:anchorId="64BB991E">
          <v:shape id="_x0000_i1030" type="#_x0000_t75" style="width:264.45pt;height:75pt" o:ole="">
            <v:imagedata r:id="rId23" o:title=""/>
          </v:shape>
          <o:OLEObject Type="Embed" ProgID="Equation.DSMT4" ShapeID="_x0000_i1030" DrawAspect="Content" ObjectID="_1733068401" r:id="rId24"/>
        </w:object>
      </w:r>
      <w:r w:rsidR="00912EE2" w:rsidRPr="000916EF">
        <w:t xml:space="preserve">                                                                (1)               </w:t>
      </w:r>
    </w:p>
    <w:p w14:paraId="599B394A" w14:textId="0B229C06" w:rsidR="00912EE2" w:rsidRPr="000916EF" w:rsidRDefault="00912EE2" w:rsidP="00E2688B">
      <w:pPr>
        <w:spacing w:line="276" w:lineRule="auto"/>
        <w:jc w:val="both"/>
        <w:rPr>
          <w:noProof/>
        </w:rPr>
      </w:pPr>
      <w:r w:rsidRPr="000916EF">
        <w:rPr>
          <w:caps/>
          <w:noProof/>
        </w:rPr>
        <w:t>T</w:t>
      </w:r>
      <w:r w:rsidRPr="000916EF">
        <w:rPr>
          <w:noProof/>
        </w:rPr>
        <w:t>he transformation above is from the non-normal variable/parameter to the normal. The implied reverse transformation is as follows:</w:t>
      </w:r>
    </w:p>
    <w:p w14:paraId="32F1A5CC" w14:textId="7639313B" w:rsidR="00912EE2" w:rsidRPr="000916EF" w:rsidRDefault="00912EE2" w:rsidP="000626B6">
      <w:pPr>
        <w:spacing w:before="60" w:after="60" w:line="276" w:lineRule="auto"/>
        <w:jc w:val="both"/>
      </w:pPr>
      <w:r w:rsidRPr="000916EF">
        <w:rPr>
          <w:noProof/>
        </w:rPr>
        <w:t xml:space="preserve"> </w:t>
      </w:r>
      <w:r w:rsidR="00E2688B" w:rsidRPr="00E2688B">
        <w:rPr>
          <w:position w:val="-62"/>
        </w:rPr>
        <w:object w:dxaOrig="4620" w:dyaOrig="1359" w14:anchorId="0BEE08A4">
          <v:shape id="_x0000_i1031" type="#_x0000_t75" style="width:232.7pt;height:69pt" o:ole="">
            <v:imagedata r:id="rId25" o:title=""/>
          </v:shape>
          <o:OLEObject Type="Embed" ProgID="Equation.DSMT4" ShapeID="_x0000_i1031" DrawAspect="Content" ObjectID="_1733068402" r:id="rId26"/>
        </w:object>
      </w:r>
      <w:r w:rsidRPr="000916EF">
        <w:t xml:space="preserve">                                                                        (2)</w:t>
      </w:r>
    </w:p>
    <w:p w14:paraId="7B725BBF" w14:textId="1CA88DF6" w:rsidR="00912EE2" w:rsidRDefault="00912EE2" w:rsidP="00E2688B">
      <w:pPr>
        <w:spacing w:line="276" w:lineRule="auto"/>
        <w:jc w:val="both"/>
      </w:pPr>
      <w:r w:rsidRPr="000916EF">
        <w:rPr>
          <w:caps/>
          <w:noProof/>
        </w:rPr>
        <w:t>T</w:t>
      </w:r>
      <w:r w:rsidRPr="000916EF">
        <w:rPr>
          <w:noProof/>
        </w:rPr>
        <w:t>he transformation above allows for an asym</w:t>
      </w:r>
      <w:r w:rsidR="00FB4559" w:rsidRPr="000916EF">
        <w:rPr>
          <w:noProof/>
        </w:rPr>
        <w:t>m</w:t>
      </w:r>
      <w:r w:rsidRPr="000916EF">
        <w:rPr>
          <w:noProof/>
        </w:rPr>
        <w:t xml:space="preserve">etric distribution for </w:t>
      </w:r>
      <w:r w:rsidR="00431708" w:rsidRPr="000916EF">
        <w:rPr>
          <w:position w:val="-12"/>
        </w:rPr>
        <w:object w:dxaOrig="279" w:dyaOrig="360" w14:anchorId="45CE2EE7">
          <v:shape id="_x0000_i1032" type="#_x0000_t75" style="width:13.7pt;height:18pt" o:ole="" o:preferrelative="f">
            <v:imagedata r:id="rId27" o:title=""/>
            <o:lock v:ext="edit" aspectratio="f"/>
          </v:shape>
          <o:OLEObject Type="Embed" ProgID="Equation.DSMT4" ShapeID="_x0000_i1032" DrawAspect="Content" ObjectID="_1733068403" r:id="rId28"/>
        </w:object>
      </w:r>
      <w:r w:rsidRPr="000916EF">
        <w:t xml:space="preserve"> </w:t>
      </w:r>
      <w:r w:rsidRPr="000916EF">
        <w:rPr>
          <w:noProof/>
        </w:rPr>
        <w:t xml:space="preserve">as well as thicker tails relative to the traditional normal distribution. To illustrate, Figure </w:t>
      </w:r>
      <w:r w:rsidR="00D406EC" w:rsidRPr="000916EF">
        <w:rPr>
          <w:noProof/>
        </w:rPr>
        <w:t>2</w:t>
      </w:r>
      <w:r w:rsidRPr="000916EF">
        <w:rPr>
          <w:noProof/>
        </w:rPr>
        <w:t xml:space="preserve"> plots </w:t>
      </w:r>
      <w:r w:rsidR="00431708" w:rsidRPr="000916EF">
        <w:rPr>
          <w:position w:val="-12"/>
        </w:rPr>
        <w:object w:dxaOrig="279" w:dyaOrig="360" w14:anchorId="66152776">
          <v:shape id="_x0000_i1033" type="#_x0000_t75" style="width:13.7pt;height:18pt" o:ole="" o:preferrelative="f">
            <v:imagedata r:id="rId27" o:title=""/>
            <o:lock v:ext="edit" aspectratio="f"/>
          </v:shape>
          <o:OLEObject Type="Embed" ProgID="Equation.DSMT4" ShapeID="_x0000_i1033" DrawAspect="Content" ObjectID="_1733068404" r:id="rId29"/>
        </w:object>
      </w:r>
      <w:r w:rsidRPr="000916EF">
        <w:t xml:space="preserve"> for </w:t>
      </w:r>
      <w:r w:rsidR="00431708" w:rsidRPr="000916EF">
        <w:rPr>
          <w:position w:val="-12"/>
        </w:rPr>
        <w:object w:dxaOrig="279" w:dyaOrig="360" w14:anchorId="625A0115">
          <v:shape id="_x0000_i1034" type="#_x0000_t75" style="width:13.7pt;height:18pt" o:ole="" o:preferrelative="f">
            <v:imagedata r:id="rId30" o:title=""/>
            <o:lock v:ext="edit" aspectratio="f"/>
          </v:shape>
          <o:OLEObject Type="Embed" ProgID="Equation.DSMT4" ShapeID="_x0000_i1034" DrawAspect="Content" ObjectID="_1733068405" r:id="rId31"/>
        </w:object>
      </w:r>
      <w:r w:rsidRPr="000916EF">
        <w:t xml:space="preserve">=0 and </w:t>
      </w:r>
      <w:r w:rsidR="00431708" w:rsidRPr="000916EF">
        <w:rPr>
          <w:position w:val="-12"/>
        </w:rPr>
        <w:object w:dxaOrig="320" w:dyaOrig="380" w14:anchorId="31E87678">
          <v:shape id="_x0000_i1035" type="#_x0000_t75" style="width:16.7pt;height:18.45pt" o:ole="" o:preferrelative="f">
            <v:imagedata r:id="rId32" o:title=""/>
            <o:lock v:ext="edit" aspectratio="f"/>
          </v:shape>
          <o:OLEObject Type="Embed" ProgID="Equation.DSMT4" ShapeID="_x0000_i1035" DrawAspect="Content" ObjectID="_1733068406" r:id="rId33"/>
        </w:object>
      </w:r>
      <w:r w:rsidRPr="000916EF">
        <w:t xml:space="preserve">=1, and for different values of </w:t>
      </w:r>
      <w:r w:rsidR="00431708" w:rsidRPr="000916EF">
        <w:rPr>
          <w:position w:val="-12"/>
        </w:rPr>
        <w:object w:dxaOrig="240" w:dyaOrig="360" w14:anchorId="3E15AC64">
          <v:shape id="_x0000_i1036" type="#_x0000_t75" style="width:12.45pt;height:18pt" o:ole="" o:preferrelative="f">
            <v:imagedata r:id="rId34" o:title=""/>
            <o:lock v:ext="edit" aspectratio="f"/>
          </v:shape>
          <o:OLEObject Type="Embed" ProgID="Equation.DSMT4" ShapeID="_x0000_i1036" DrawAspect="Content" ObjectID="_1733068407" r:id="rId35"/>
        </w:object>
      </w:r>
      <w:r w:rsidRPr="000916EF">
        <w:t xml:space="preserve"> (</w:t>
      </w:r>
      <w:r w:rsidR="00431708" w:rsidRPr="000916EF">
        <w:rPr>
          <w:position w:val="-12"/>
        </w:rPr>
        <w:object w:dxaOrig="980" w:dyaOrig="360" w14:anchorId="60834727">
          <v:shape id="_x0000_i1037" type="#_x0000_t75" style="width:49.3pt;height:18pt" o:ole="" o:preferrelative="f">
            <v:imagedata r:id="rId36" o:title=""/>
            <o:lock v:ext="edit" aspectratio="f"/>
          </v:shape>
          <o:OLEObject Type="Embed" ProgID="Equation.DSMT4" ShapeID="_x0000_i1037" DrawAspect="Content" ObjectID="_1733068408" r:id="rId37"/>
        </w:object>
      </w:r>
      <w:r w:rsidRPr="000916EF">
        <w:t>). When 0&lt;</w:t>
      </w:r>
      <w:r w:rsidR="00431708" w:rsidRPr="000916EF">
        <w:rPr>
          <w:position w:val="-12"/>
        </w:rPr>
        <w:object w:dxaOrig="240" w:dyaOrig="360" w14:anchorId="1E957945">
          <v:shape id="_x0000_i1038" type="#_x0000_t75" style="width:12.45pt;height:18pt" o:ole="" o:preferrelative="f">
            <v:imagedata r:id="rId34" o:title=""/>
            <o:lock v:ext="edit" aspectratio="f"/>
          </v:shape>
          <o:OLEObject Type="Embed" ProgID="Equation.DSMT4" ShapeID="_x0000_i1038" DrawAspect="Content" ObjectID="_1733068409" r:id="rId38"/>
        </w:object>
      </w:r>
      <w:r w:rsidRPr="000916EF">
        <w:t xml:space="preserve">&lt;1, </w:t>
      </w:r>
      <w:r w:rsidR="00431708" w:rsidRPr="000916EF">
        <w:rPr>
          <w:position w:val="-12"/>
        </w:rPr>
        <w:object w:dxaOrig="279" w:dyaOrig="360" w14:anchorId="21941B31">
          <v:shape id="_x0000_i1039" type="#_x0000_t75" style="width:13.7pt;height:18pt" o:ole="" o:preferrelative="f">
            <v:imagedata r:id="rId27" o:title=""/>
            <o:lock v:ext="edit" aspectratio="f"/>
          </v:shape>
          <o:OLEObject Type="Embed" ProgID="Equation.DSMT4" ShapeID="_x0000_i1039" DrawAspect="Content" ObjectID="_1733068410" r:id="rId39"/>
        </w:object>
      </w:r>
      <w:r w:rsidRPr="000916EF">
        <w:t xml:space="preserve"> </w:t>
      </w:r>
      <w:r w:rsidRPr="000916EF">
        <w:rPr>
          <w:noProof/>
        </w:rPr>
        <w:t xml:space="preserve">is skewed to the right with a thicker right tail, while if  </w:t>
      </w:r>
      <w:r w:rsidRPr="000916EF">
        <w:t>1&lt;</w:t>
      </w:r>
      <w:r w:rsidRPr="000916EF">
        <w:rPr>
          <w:position w:val="-12"/>
        </w:rPr>
        <w:object w:dxaOrig="240" w:dyaOrig="360" w14:anchorId="298E60A3">
          <v:shape id="_x0000_i1040" type="#_x0000_t75" style="width:12.45pt;height:18pt" o:ole="">
            <v:imagedata r:id="rId40" o:title=""/>
          </v:shape>
          <o:OLEObject Type="Embed" ProgID="Equation.DSMT4" ShapeID="_x0000_i1040" DrawAspect="Content" ObjectID="_1733068411" r:id="rId41"/>
        </w:object>
      </w:r>
      <w:r w:rsidRPr="000916EF">
        <w:t xml:space="preserve">&lt;2, </w:t>
      </w:r>
      <w:r w:rsidRPr="000916EF">
        <w:rPr>
          <w:position w:val="-12"/>
        </w:rPr>
        <w:object w:dxaOrig="279" w:dyaOrig="360" w14:anchorId="561E058F">
          <v:shape id="_x0000_i1041" type="#_x0000_t75" style="width:13.7pt;height:18pt" o:ole="">
            <v:imagedata r:id="rId42" o:title=""/>
          </v:shape>
          <o:OLEObject Type="Embed" ProgID="Equation.DSMT4" ShapeID="_x0000_i1041" DrawAspect="Content" ObjectID="_1733068412" r:id="rId43"/>
        </w:object>
      </w:r>
      <w:r w:rsidRPr="000916EF">
        <w:t xml:space="preserve"> </w:t>
      </w:r>
      <w:r w:rsidRPr="000916EF">
        <w:rPr>
          <w:noProof/>
        </w:rPr>
        <w:t xml:space="preserve">is skewed to the left with a thicker left tail. When </w:t>
      </w:r>
      <w:r w:rsidR="00431708" w:rsidRPr="000916EF">
        <w:rPr>
          <w:position w:val="-12"/>
        </w:rPr>
        <w:object w:dxaOrig="240" w:dyaOrig="360" w14:anchorId="68C5E59D">
          <v:shape id="_x0000_i1042" type="#_x0000_t75" style="width:12.45pt;height:18pt" o:ole="" o:preferrelative="f">
            <v:imagedata r:id="rId34" o:title=""/>
            <o:lock v:ext="edit" aspectratio="f"/>
          </v:shape>
          <o:OLEObject Type="Embed" ProgID="Equation.DSMT4" ShapeID="_x0000_i1042" DrawAspect="Content" ObjectID="_1733068413" r:id="rId44"/>
        </w:object>
      </w:r>
      <w:r w:rsidRPr="000916EF">
        <w:t xml:space="preserve">=1, the normal distribution is returned for </w:t>
      </w:r>
      <w:r w:rsidR="00431708" w:rsidRPr="000916EF">
        <w:rPr>
          <w:position w:val="-12"/>
        </w:rPr>
        <w:object w:dxaOrig="279" w:dyaOrig="360" w14:anchorId="2F685255">
          <v:shape id="_x0000_i1043" type="#_x0000_t75" style="width:13.7pt;height:18pt" o:ole="" o:preferrelative="f">
            <v:imagedata r:id="rId27" o:title=""/>
            <o:lock v:ext="edit" aspectratio="f"/>
          </v:shape>
          <o:OLEObject Type="Embed" ProgID="Equation.DSMT4" ShapeID="_x0000_i1043" DrawAspect="Content" ObjectID="_1733068414" r:id="rId45"/>
        </w:object>
      </w:r>
      <w:r w:rsidRPr="000916EF">
        <w:t xml:space="preserve">. Thus, the YJ transformation allows for skew and fat tails. Across different variables/parameters </w:t>
      </w:r>
      <w:r w:rsidR="00431708" w:rsidRPr="000916EF">
        <w:rPr>
          <w:position w:val="-12"/>
        </w:rPr>
        <w:object w:dxaOrig="1200" w:dyaOrig="360" w14:anchorId="2990E43D">
          <v:shape id="_x0000_i1044" type="#_x0000_t75" style="width:60pt;height:18pt" o:ole="" o:preferrelative="f">
            <v:imagedata r:id="rId46" o:title=""/>
            <o:lock v:ext="edit" aspectratio="f"/>
          </v:shape>
          <o:OLEObject Type="Embed" ProgID="Equation.DSMT4" ShapeID="_x0000_i1044" DrawAspect="Content" ObjectID="_1733068415" r:id="rId47"/>
        </w:object>
      </w:r>
      <w:r w:rsidRPr="000916EF">
        <w:t xml:space="preserve">, the direction and intensity of skew/tail can vary. For future use, we define </w:t>
      </w:r>
      <w:r w:rsidR="00431708" w:rsidRPr="000916EF">
        <w:rPr>
          <w:position w:val="-14"/>
        </w:rPr>
        <w:object w:dxaOrig="3220" w:dyaOrig="499" w14:anchorId="3690C530">
          <v:shape id="_x0000_i1045" type="#_x0000_t75" style="width:161.15pt;height:25.7pt" o:ole="" o:preferrelative="f">
            <v:imagedata r:id="rId48" o:title=""/>
            <o:lock v:ext="edit" aspectratio="f"/>
          </v:shape>
          <o:OLEObject Type="Embed" ProgID="Equation.DSMT4" ShapeID="_x0000_i1045" DrawAspect="Content" ObjectID="_1733068416" r:id="rId49"/>
        </w:object>
      </w:r>
      <w:r w:rsidRPr="000916EF">
        <w:t xml:space="preserve">, </w:t>
      </w:r>
      <w:r w:rsidR="00431708" w:rsidRPr="000916EF">
        <w:rPr>
          <w:position w:val="-14"/>
        </w:rPr>
        <w:object w:dxaOrig="3280" w:dyaOrig="499" w14:anchorId="6AE991C9">
          <v:shape id="_x0000_i1046" type="#_x0000_t75" style="width:164.15pt;height:25.7pt" o:ole="" o:preferrelative="f">
            <v:imagedata r:id="rId50" o:title=""/>
            <o:lock v:ext="edit" aspectratio="f"/>
          </v:shape>
          <o:OLEObject Type="Embed" ProgID="Equation.DSMT4" ShapeID="_x0000_i1046" DrawAspect="Content" ObjectID="_1733068417" r:id="rId51"/>
        </w:object>
      </w:r>
      <w:r w:rsidRPr="000916EF">
        <w:t xml:space="preserve">, and </w:t>
      </w:r>
      <w:r w:rsidR="0051161C" w:rsidRPr="000916EF">
        <w:rPr>
          <w:position w:val="-16"/>
        </w:rPr>
        <w:object w:dxaOrig="3480" w:dyaOrig="440" w14:anchorId="1D8AB393">
          <v:shape id="_x0000_i1047" type="#_x0000_t75" style="width:173.55pt;height:22.7pt" o:ole="" o:preferrelative="f">
            <v:imagedata r:id="rId52" o:title=""/>
            <o:lock v:ext="edit" aspectratio="f"/>
          </v:shape>
          <o:OLEObject Type="Embed" ProgID="Equation.DSMT4" ShapeID="_x0000_i1047" DrawAspect="Content" ObjectID="_1733068418" r:id="rId53"/>
        </w:object>
      </w:r>
      <w:r w:rsidRPr="000916EF">
        <w:t xml:space="preserve"> </w:t>
      </w:r>
      <w:r w:rsidR="00431708" w:rsidRPr="000916EF">
        <w:rPr>
          <w:position w:val="-10"/>
        </w:rPr>
        <w:object w:dxaOrig="1340" w:dyaOrig="320" w14:anchorId="6D17C313">
          <v:shape id="_x0000_i1048" type="#_x0000_t75" style="width:67.3pt;height:16.7pt" o:ole="" o:preferrelative="f">
            <v:imagedata r:id="rId54" o:title=""/>
            <o:lock v:ext="edit" aspectratio="f"/>
          </v:shape>
          <o:OLEObject Type="Embed" ProgID="Equation.DSMT4" ShapeID="_x0000_i1048" DrawAspect="Content" ObjectID="_1733068419" r:id="rId55"/>
        </w:object>
      </w:r>
      <w:r w:rsidRPr="000916EF">
        <w:t xml:space="preserve">. </w:t>
      </w:r>
    </w:p>
    <w:p w14:paraId="228F966E" w14:textId="77777777" w:rsidR="00E2688B" w:rsidRPr="000916EF" w:rsidRDefault="00E2688B" w:rsidP="00E2688B">
      <w:pPr>
        <w:spacing w:line="276" w:lineRule="auto"/>
        <w:jc w:val="both"/>
      </w:pPr>
    </w:p>
    <w:p w14:paraId="6D36AA04" w14:textId="5B798D56" w:rsidR="00912EE2" w:rsidRPr="000916EF" w:rsidRDefault="00912EE2" w:rsidP="00E2688B">
      <w:pPr>
        <w:spacing w:line="276" w:lineRule="auto"/>
        <w:jc w:val="both"/>
        <w:rPr>
          <w:i/>
          <w:iCs/>
          <w:noProof/>
        </w:rPr>
      </w:pPr>
      <w:r w:rsidRPr="000916EF">
        <w:rPr>
          <w:i/>
          <w:iCs/>
          <w:noProof/>
        </w:rPr>
        <w:t xml:space="preserve">Construction of a </w:t>
      </w:r>
      <w:r w:rsidR="00E2688B">
        <w:rPr>
          <w:i/>
          <w:iCs/>
          <w:noProof/>
        </w:rPr>
        <w:t>M</w:t>
      </w:r>
      <w:r w:rsidRPr="000916EF">
        <w:rPr>
          <w:i/>
          <w:iCs/>
          <w:noProof/>
        </w:rPr>
        <w:t>ultivariate Gaussian Copula</w:t>
      </w:r>
    </w:p>
    <w:p w14:paraId="65255090" w14:textId="33C58B62" w:rsidR="00912EE2" w:rsidRPr="000916EF" w:rsidRDefault="00912EE2" w:rsidP="00E2688B">
      <w:pPr>
        <w:spacing w:line="276" w:lineRule="auto"/>
        <w:jc w:val="both"/>
      </w:pPr>
      <w:r w:rsidRPr="000916EF">
        <w:rPr>
          <w:noProof/>
        </w:rPr>
        <w:t xml:space="preserve">Next, we construct an implicit Gaussian copula, by considering a multivariate normal distribution for the transformed </w:t>
      </w:r>
      <w:r w:rsidR="00431708" w:rsidRPr="000916EF">
        <w:rPr>
          <w:position w:val="-12"/>
        </w:rPr>
        <w:object w:dxaOrig="279" w:dyaOrig="360" w14:anchorId="43A3A457">
          <v:shape id="_x0000_i1049" type="#_x0000_t75" style="width:13.7pt;height:18pt" o:ole="" o:preferrelative="f">
            <v:imagedata r:id="rId56" o:title=""/>
            <o:lock v:ext="edit" aspectratio="f"/>
          </v:shape>
          <o:OLEObject Type="Embed" ProgID="Equation.DSMT4" ShapeID="_x0000_i1049" DrawAspect="Content" ObjectID="_1733068420" r:id="rId57"/>
        </w:object>
      </w:r>
      <w:r w:rsidRPr="000916EF">
        <w:t xml:space="preserve"> variables/parameters with another set of </w:t>
      </w:r>
      <w:r w:rsidR="00431708" w:rsidRPr="000916EF">
        <w:rPr>
          <w:position w:val="-12"/>
        </w:rPr>
        <w:object w:dxaOrig="279" w:dyaOrig="360" w14:anchorId="77E481EE">
          <v:shape id="_x0000_i1050" type="#_x0000_t75" style="width:13.7pt;height:18pt" o:ole="" o:preferrelative="f">
            <v:imagedata r:id="rId58" o:title=""/>
            <o:lock v:ext="edit" aspectratio="f"/>
          </v:shape>
          <o:OLEObject Type="Embed" ProgID="Equation.DSMT4" ShapeID="_x0000_i1050" DrawAspect="Content" ObjectID="_1733068421" r:id="rId59"/>
        </w:object>
      </w:r>
      <w:r w:rsidRPr="000916EF">
        <w:t xml:space="preserve"> (</w:t>
      </w:r>
      <w:r w:rsidR="00DF5AB0" w:rsidRPr="00DF5AB0">
        <w:rPr>
          <w:position w:val="-10"/>
        </w:rPr>
        <w:object w:dxaOrig="1219" w:dyaOrig="320" w14:anchorId="589229B3">
          <v:shape id="_x0000_i1051" type="#_x0000_t75" style="width:61.3pt;height:16.3pt" o:ole="">
            <v:imagedata r:id="rId60" o:title=""/>
          </v:shape>
          <o:OLEObject Type="Embed" ProgID="Equation.DSMT4" ShapeID="_x0000_i1051" DrawAspect="Content" ObjectID="_1733068422" r:id="rId61"/>
        </w:object>
      </w:r>
      <w:r w:rsidRPr="000916EF">
        <w:t xml:space="preserve">) variables/parameters. The </w:t>
      </w:r>
      <w:r w:rsidR="00431708" w:rsidRPr="000916EF">
        <w:rPr>
          <w:position w:val="-12"/>
        </w:rPr>
        <w:object w:dxaOrig="279" w:dyaOrig="360" w14:anchorId="5B89A032">
          <v:shape id="_x0000_i1052" type="#_x0000_t75" style="width:13.7pt;height:18pt" o:ole="" o:preferrelative="f">
            <v:imagedata r:id="rId58" o:title=""/>
            <o:lock v:ext="edit" aspectratio="f"/>
          </v:shape>
          <o:OLEObject Type="Embed" ProgID="Equation.DSMT4" ShapeID="_x0000_i1052" DrawAspect="Content" ObjectID="_1733068423" r:id="rId62"/>
        </w:object>
      </w:r>
      <w:r w:rsidRPr="000916EF">
        <w:t xml:space="preserve"> variables/parameters are considered normally distributed in their univariate margin, with mean </w:t>
      </w:r>
      <w:r w:rsidR="00431708" w:rsidRPr="000916EF">
        <w:rPr>
          <w:position w:val="-12"/>
        </w:rPr>
        <w:object w:dxaOrig="460" w:dyaOrig="360" w14:anchorId="4AF56839">
          <v:shape id="_x0000_i1053" type="#_x0000_t75" style="width:23.55pt;height:18pt" o:ole="" o:preferrelative="f">
            <v:imagedata r:id="rId63" o:title=""/>
            <o:lock v:ext="edit" aspectratio="f"/>
          </v:shape>
          <o:OLEObject Type="Embed" ProgID="Equation.DSMT4" ShapeID="_x0000_i1053" DrawAspect="Content" ObjectID="_1733068424" r:id="rId64"/>
        </w:object>
      </w:r>
      <w:r w:rsidRPr="000916EF">
        <w:t xml:space="preserve"> and variance of </w:t>
      </w:r>
      <w:r w:rsidR="00431708" w:rsidRPr="000916EF">
        <w:rPr>
          <w:position w:val="-12"/>
        </w:rPr>
        <w:object w:dxaOrig="460" w:dyaOrig="380" w14:anchorId="43AC3CF5">
          <v:shape id="_x0000_i1054" type="#_x0000_t75" style="width:23.55pt;height:18.45pt" o:ole="" o:preferrelative="f">
            <v:imagedata r:id="rId65" o:title=""/>
            <o:lock v:ext="edit" aspectratio="f"/>
          </v:shape>
          <o:OLEObject Type="Embed" ProgID="Equation.DSMT4" ShapeID="_x0000_i1054" DrawAspect="Content" ObjectID="_1733068425" r:id="rId66"/>
        </w:object>
      </w:r>
      <w:r w:rsidRPr="000916EF">
        <w:t xml:space="preserve">).  Let </w:t>
      </w:r>
      <w:r w:rsidR="00431708" w:rsidRPr="000916EF">
        <w:rPr>
          <w:position w:val="-14"/>
        </w:rPr>
        <w:object w:dxaOrig="3159" w:dyaOrig="499" w14:anchorId="41AB4C36">
          <v:shape id="_x0000_i1055" type="#_x0000_t75" style="width:157.3pt;height:25.7pt" o:ole="" o:preferrelative="f">
            <v:imagedata r:id="rId67" o:title=""/>
            <o:lock v:ext="edit" aspectratio="f"/>
          </v:shape>
          <o:OLEObject Type="Embed" ProgID="Equation.DSMT4" ShapeID="_x0000_i1055" DrawAspect="Content" ObjectID="_1733068426" r:id="rId68"/>
        </w:object>
      </w:r>
      <w:r w:rsidRPr="000916EF">
        <w:t xml:space="preserve"> Then, we have the following result for the multivariate distribution for the untransformed </w:t>
      </w:r>
      <w:r w:rsidRPr="000916EF">
        <w:rPr>
          <w:position w:val="-12"/>
        </w:rPr>
        <w:object w:dxaOrig="279" w:dyaOrig="360" w14:anchorId="639778D9">
          <v:shape id="_x0000_i1056" type="#_x0000_t75" style="width:13.7pt;height:18pt" o:ole="">
            <v:imagedata r:id="rId69" o:title=""/>
          </v:shape>
          <o:OLEObject Type="Embed" ProgID="Equation.DSMT4" ShapeID="_x0000_i1056" DrawAspect="Content" ObjectID="_1733068427" r:id="rId70"/>
        </w:object>
      </w:r>
      <w:r w:rsidRPr="000916EF">
        <w:t xml:space="preserve"> variables and the normally distributed </w:t>
      </w:r>
      <w:r w:rsidR="00431708" w:rsidRPr="000916EF">
        <w:rPr>
          <w:position w:val="-12"/>
        </w:rPr>
        <w:object w:dxaOrig="279" w:dyaOrig="360" w14:anchorId="29B5B39B">
          <v:shape id="_x0000_i1057" type="#_x0000_t75" style="width:13.7pt;height:18pt" o:ole="" o:preferrelative="f">
            <v:imagedata r:id="rId58" o:title=""/>
            <o:lock v:ext="edit" aspectratio="f"/>
          </v:shape>
          <o:OLEObject Type="Embed" ProgID="Equation.DSMT4" ShapeID="_x0000_i1057" DrawAspect="Content" ObjectID="_1733068428" r:id="rId71"/>
        </w:object>
      </w:r>
      <w:r w:rsidRPr="000916EF">
        <w:t xml:space="preserve"> variables:</w:t>
      </w:r>
    </w:p>
    <w:p w14:paraId="3E7A33D5" w14:textId="6537574B" w:rsidR="00912EE2" w:rsidRPr="000916EF" w:rsidRDefault="0051161C" w:rsidP="0024744E">
      <w:pPr>
        <w:tabs>
          <w:tab w:val="right" w:pos="9360"/>
        </w:tabs>
        <w:spacing w:before="60" w:after="60" w:line="276" w:lineRule="auto"/>
        <w:jc w:val="both"/>
        <w:rPr>
          <w:noProof/>
        </w:rPr>
      </w:pPr>
      <w:r w:rsidRPr="000916EF">
        <w:rPr>
          <w:position w:val="-78"/>
        </w:rPr>
        <w:object w:dxaOrig="8559" w:dyaOrig="1680" w14:anchorId="48E93ECE">
          <v:shape id="_x0000_i1058" type="#_x0000_t75" style="width:426.85pt;height:84.45pt" o:ole="" o:preferrelative="f">
            <v:imagedata r:id="rId72" o:title=""/>
            <o:lock v:ext="edit" aspectratio="f"/>
          </v:shape>
          <o:OLEObject Type="Embed" ProgID="Equation.DSMT4" ShapeID="_x0000_i1058" DrawAspect="Content" ObjectID="_1733068429" r:id="rId73"/>
        </w:object>
      </w:r>
      <w:r w:rsidR="00912EE2" w:rsidRPr="000916EF">
        <w:t xml:space="preserve">          (3)</w:t>
      </w:r>
    </w:p>
    <w:p w14:paraId="0FF358C1" w14:textId="61358B2A" w:rsidR="00912EE2" w:rsidRPr="000916EF" w:rsidRDefault="00912EE2" w:rsidP="00AA242E">
      <w:pPr>
        <w:spacing w:line="276" w:lineRule="auto"/>
        <w:jc w:val="both"/>
      </w:pPr>
      <w:r w:rsidRPr="000916EF">
        <w:t xml:space="preserve">and the diagonal elements of </w:t>
      </w:r>
      <w:r w:rsidRPr="000916EF">
        <w:rPr>
          <w:position w:val="-4"/>
        </w:rPr>
        <w:object w:dxaOrig="260" w:dyaOrig="260" w14:anchorId="371B3F20">
          <v:shape id="_x0000_i1059" type="#_x0000_t75" style="width:13.3pt;height:13.3pt" o:ole="">
            <v:imagedata r:id="rId74" o:title=""/>
          </v:shape>
          <o:OLEObject Type="Embed" ProgID="Equation.DSMT4" ShapeID="_x0000_i1059" DrawAspect="Content" ObjectID="_1733068430" r:id="rId75"/>
        </w:object>
      </w:r>
      <w:r w:rsidRPr="000916EF">
        <w:t xml:space="preserve"> are the variances of the marginal elements</w:t>
      </w:r>
      <w:r w:rsidR="009913E5" w:rsidRPr="000916EF">
        <w:t xml:space="preserve"> (and thus are immediately identifiable)</w:t>
      </w:r>
      <w:r w:rsidRPr="000916EF">
        <w:t xml:space="preserve">. </w:t>
      </w:r>
      <w:r w:rsidR="00431708" w:rsidRPr="000916EF">
        <w:rPr>
          <w:position w:val="-14"/>
        </w:rPr>
        <w:object w:dxaOrig="1240" w:dyaOrig="400" w14:anchorId="2B5183BF">
          <v:shape id="_x0000_i1060" type="#_x0000_t75" style="width:61.7pt;height:20.55pt" o:ole="" o:preferrelative="f">
            <v:imagedata r:id="rId76" o:title=""/>
            <o:lock v:ext="edit" aspectratio="f"/>
          </v:shape>
          <o:OLEObject Type="Embed" ProgID="Equation.DSMT4" ShapeID="_x0000_i1060" DrawAspect="Content" ObjectID="_1733068431" r:id="rId77"/>
        </w:object>
      </w:r>
      <w:r w:rsidRPr="000916EF">
        <w:t xml:space="preserve"> in the equation above is the multivariate normal distribution function of dimension </w:t>
      </w:r>
      <w:r w:rsidRPr="000916EF">
        <w:rPr>
          <w:position w:val="-4"/>
        </w:rPr>
        <w:object w:dxaOrig="600" w:dyaOrig="260" w14:anchorId="7137F70C">
          <v:shape id="_x0000_i1061" type="#_x0000_t75" style="width:30pt;height:13.3pt" o:ole="">
            <v:imagedata r:id="rId78" o:title=""/>
          </v:shape>
          <o:OLEObject Type="Embed" ProgID="Equation.DSMT4" ShapeID="_x0000_i1061" DrawAspect="Content" ObjectID="_1733068432" r:id="rId79"/>
        </w:object>
      </w:r>
      <w:r w:rsidRPr="000916EF">
        <w:t xml:space="preserve"> with mean </w:t>
      </w:r>
      <w:r w:rsidRPr="000916EF">
        <w:rPr>
          <w:position w:val="-10"/>
        </w:rPr>
        <w:object w:dxaOrig="200" w:dyaOrig="260" w14:anchorId="0B0D7E33">
          <v:shape id="_x0000_i1062" type="#_x0000_t75" style="width:10.3pt;height:13.3pt" o:ole="">
            <v:imagedata r:id="rId80" o:title=""/>
          </v:shape>
          <o:OLEObject Type="Embed" ProgID="Equation.DSMT4" ShapeID="_x0000_i1062" DrawAspect="Content" ObjectID="_1733068433" r:id="rId81"/>
        </w:object>
      </w:r>
      <w:r w:rsidRPr="000916EF">
        <w:t xml:space="preserve"> and covariance matrix </w:t>
      </w:r>
      <w:r w:rsidR="00431708" w:rsidRPr="000916EF">
        <w:rPr>
          <w:position w:val="-4"/>
        </w:rPr>
        <w:object w:dxaOrig="260" w:dyaOrig="260" w14:anchorId="17F9B230">
          <v:shape id="_x0000_i1063" type="#_x0000_t75" style="width:13.3pt;height:13.3pt" o:ole="" o:preferrelative="f">
            <v:imagedata r:id="rId82" o:title=""/>
            <o:lock v:ext="edit" aspectratio="f"/>
          </v:shape>
          <o:OLEObject Type="Embed" ProgID="Equation.DSMT4" ShapeID="_x0000_i1063" DrawAspect="Content" ObjectID="_1733068434" r:id="rId83"/>
        </w:object>
      </w:r>
      <w:r w:rsidRPr="000916EF">
        <w:t xml:space="preserve"> Thus, the multivariate distribution of </w:t>
      </w:r>
      <w:r w:rsidR="00431708" w:rsidRPr="000916EF">
        <w:rPr>
          <w:position w:val="-10"/>
        </w:rPr>
        <w:object w:dxaOrig="1180" w:dyaOrig="320" w14:anchorId="1C9D5859">
          <v:shape id="_x0000_i1064" type="#_x0000_t75" style="width:59.55pt;height:16.7pt" o:ole="" o:preferrelative="f">
            <v:imagedata r:id="rId84" o:title=""/>
            <o:lock v:ext="edit" aspectratio="f"/>
          </v:shape>
          <o:OLEObject Type="Embed" ProgID="Equation.DSMT4" ShapeID="_x0000_i1064" DrawAspect="Content" ObjectID="_1733068435" r:id="rId85"/>
        </w:object>
      </w:r>
      <w:r w:rsidRPr="000916EF">
        <w:t xml:space="preserve"> is now translated to the multivariate normal distribution of </w:t>
      </w:r>
      <w:r w:rsidR="00431708" w:rsidRPr="000916EF">
        <w:rPr>
          <w:position w:val="-10"/>
        </w:rPr>
        <w:object w:dxaOrig="1240" w:dyaOrig="360" w14:anchorId="5B530BD9">
          <v:shape id="_x0000_i1065" type="#_x0000_t75" style="width:61.7pt;height:18pt" o:ole="" o:preferrelative="f">
            <v:imagedata r:id="rId86" o:title=""/>
            <o:lock v:ext="edit" aspectratio="f"/>
          </v:shape>
          <o:OLEObject Type="Embed" ProgID="Equation.DSMT4" ShapeID="_x0000_i1065" DrawAspect="Content" ObjectID="_1733068436" r:id="rId87"/>
        </w:object>
      </w:r>
      <w:r w:rsidRPr="000916EF">
        <w:t xml:space="preserve"> Next, partition the covariance matrix </w:t>
      </w:r>
      <w:r w:rsidR="00431708" w:rsidRPr="000916EF">
        <w:rPr>
          <w:position w:val="-4"/>
        </w:rPr>
        <w:object w:dxaOrig="260" w:dyaOrig="260" w14:anchorId="1BFA628B">
          <v:shape id="_x0000_i1066" type="#_x0000_t75" style="width:13.3pt;height:13.3pt" o:ole="" o:preferrelative="f">
            <v:imagedata r:id="rId82" o:title=""/>
            <o:lock v:ext="edit" aspectratio="f"/>
          </v:shape>
          <o:OLEObject Type="Embed" ProgID="Equation.DSMT4" ShapeID="_x0000_i1066" DrawAspect="Content" ObjectID="_1733068437" r:id="rId88"/>
        </w:object>
      </w:r>
      <w:r w:rsidRPr="000916EF">
        <w:t xml:space="preserve"> as follows:</w:t>
      </w:r>
      <w:r w:rsidR="0024744E">
        <w:t xml:space="preserve"> </w:t>
      </w:r>
      <w:r w:rsidRPr="000916EF">
        <w:rPr>
          <w:position w:val="-32"/>
        </w:rPr>
        <w:object w:dxaOrig="1840" w:dyaOrig="760" w14:anchorId="6FA338BF">
          <v:shape id="_x0000_i1067" type="#_x0000_t75" style="width:91.3pt;height:38.55pt" o:ole="">
            <v:imagedata r:id="rId89" o:title=""/>
          </v:shape>
          <o:OLEObject Type="Embed" ProgID="Equation.DSMT4" ShapeID="_x0000_i1067" DrawAspect="Content" ObjectID="_1733068438" r:id="rId90"/>
        </w:object>
      </w:r>
      <w:r w:rsidRPr="000916EF">
        <w:t xml:space="preserve">. Immediately then, using the conditional distribution properties of the multivariate normal distribution, we are able to write the conditional distribution of the vector </w:t>
      </w:r>
      <w:r w:rsidRPr="000916EF">
        <w:rPr>
          <w:b/>
        </w:rPr>
        <w:t>S</w:t>
      </w:r>
      <w:r w:rsidRPr="000916EF">
        <w:t xml:space="preserve"> conditional on </w:t>
      </w:r>
      <w:r w:rsidRPr="000916EF">
        <w:rPr>
          <w:b/>
        </w:rPr>
        <w:t>Z</w:t>
      </w:r>
      <w:r w:rsidRPr="000916EF">
        <w:t xml:space="preserve"> as follows:</w:t>
      </w:r>
    </w:p>
    <w:p w14:paraId="05A0A7C7" w14:textId="555B94B9" w:rsidR="00912EE2" w:rsidRPr="000916EF" w:rsidRDefault="00431708" w:rsidP="00AA242E">
      <w:pPr>
        <w:tabs>
          <w:tab w:val="right" w:pos="9360"/>
        </w:tabs>
        <w:spacing w:before="60" w:after="60" w:line="276" w:lineRule="auto"/>
        <w:jc w:val="both"/>
      </w:pPr>
      <w:r w:rsidRPr="000916EF">
        <w:rPr>
          <w:position w:val="-32"/>
        </w:rPr>
        <w:object w:dxaOrig="5120" w:dyaOrig="760" w14:anchorId="63C4F7D0">
          <v:shape id="_x0000_i1068" type="#_x0000_t75" style="width:256.7pt;height:37.3pt" o:ole="" o:preferrelative="f">
            <v:imagedata r:id="rId91" o:title=""/>
            <o:lock v:ext="edit" aspectratio="f"/>
          </v:shape>
          <o:OLEObject Type="Embed" ProgID="Equation.DSMT4" ShapeID="_x0000_i1068" DrawAspect="Content" ObjectID="_1733068439" r:id="rId92"/>
        </w:object>
      </w:r>
      <w:r w:rsidR="00912EE2" w:rsidRPr="000916EF">
        <w:t xml:space="preserve"> </w:t>
      </w:r>
      <w:r w:rsidR="00912EE2" w:rsidRPr="000916EF">
        <w:tab/>
        <w:t>(4)</w:t>
      </w:r>
    </w:p>
    <w:p w14:paraId="50D5CA30" w14:textId="77777777" w:rsidR="00E2688B" w:rsidRDefault="00912EE2" w:rsidP="00AA242E">
      <w:pPr>
        <w:spacing w:line="276" w:lineRule="auto"/>
        <w:jc w:val="both"/>
      </w:pPr>
      <w:r w:rsidRPr="000916EF">
        <w:t xml:space="preserve">This conditional distribution for </w:t>
      </w:r>
      <w:r w:rsidRPr="000916EF">
        <w:rPr>
          <w:b/>
        </w:rPr>
        <w:t>S</w:t>
      </w:r>
      <w:r w:rsidRPr="000916EF">
        <w:t xml:space="preserve"> given </w:t>
      </w:r>
      <w:r w:rsidRPr="000916EF">
        <w:rPr>
          <w:b/>
        </w:rPr>
        <w:t>Z</w:t>
      </w:r>
      <w:r w:rsidRPr="000916EF">
        <w:t>, while accommodating the dependence between the two random vectors, plays a central role in the estimation of the proposed flexible GHDM model, as discussed in the next section.</w:t>
      </w:r>
    </w:p>
    <w:p w14:paraId="7F513197" w14:textId="61107E9A" w:rsidR="00912EE2" w:rsidRPr="000916EF" w:rsidRDefault="00912EE2" w:rsidP="00E2688B">
      <w:pPr>
        <w:spacing w:line="276" w:lineRule="auto"/>
        <w:jc w:val="both"/>
      </w:pPr>
      <w:r w:rsidRPr="000916EF">
        <w:t xml:space="preserve"> </w:t>
      </w:r>
    </w:p>
    <w:p w14:paraId="3696D56C" w14:textId="77777777" w:rsidR="00912EE2" w:rsidRPr="000916EF" w:rsidRDefault="00912EE2" w:rsidP="00E2688B">
      <w:pPr>
        <w:pStyle w:val="Heading1"/>
        <w:numPr>
          <w:ilvl w:val="0"/>
          <w:numId w:val="1"/>
        </w:numPr>
        <w:spacing w:before="0" w:after="0" w:line="276" w:lineRule="auto"/>
        <w:ind w:left="360"/>
        <w:rPr>
          <w:rStyle w:val="Emphasis"/>
          <w:rFonts w:cs="Times New Roman"/>
          <w:i w:val="0"/>
          <w:iCs w:val="0"/>
          <w:sz w:val="24"/>
          <w:szCs w:val="24"/>
        </w:rPr>
      </w:pPr>
      <w:r w:rsidRPr="000916EF">
        <w:rPr>
          <w:rStyle w:val="Emphasis"/>
          <w:rFonts w:cs="Times New Roman"/>
          <w:i w:val="0"/>
          <w:iCs w:val="0"/>
          <w:caps/>
          <w:sz w:val="24"/>
          <w:szCs w:val="28"/>
        </w:rPr>
        <w:t>The FLEXIBLE GHDM Formulation</w:t>
      </w:r>
      <w:r w:rsidRPr="000916EF">
        <w:rPr>
          <w:rStyle w:val="Emphasis"/>
          <w:rFonts w:cs="Times New Roman"/>
          <w:i w:val="0"/>
          <w:iCs w:val="0"/>
          <w:sz w:val="24"/>
          <w:szCs w:val="24"/>
        </w:rPr>
        <w:t xml:space="preserve"> </w:t>
      </w:r>
    </w:p>
    <w:p w14:paraId="6F8EC7FF" w14:textId="383D2120" w:rsidR="00E2688B" w:rsidRDefault="00912EE2" w:rsidP="00E2688B">
      <w:pPr>
        <w:spacing w:line="276" w:lineRule="auto"/>
        <w:jc w:val="both"/>
        <w:rPr>
          <w:noProof/>
          <w:color w:val="000000" w:themeColor="text1"/>
        </w:rPr>
      </w:pPr>
      <w:r w:rsidRPr="000916EF">
        <w:rPr>
          <w:noProof/>
        </w:rPr>
        <w:t xml:space="preserve">There are two components to the model: (1) the latent variable SEM, and (2) the latent variable measurement equation model. These components are discussed in turn below. As appropriate and convenient, we will suppress the index </w:t>
      </w:r>
      <w:r w:rsidRPr="000916EF">
        <w:rPr>
          <w:i/>
          <w:noProof/>
        </w:rPr>
        <w:t>q</w:t>
      </w:r>
      <w:r w:rsidRPr="000916EF">
        <w:rPr>
          <w:noProof/>
        </w:rPr>
        <w:t xml:space="preserve"> for decision-makers (</w:t>
      </w:r>
      <w:r w:rsidR="00DF5AB0" w:rsidRPr="00DF5AB0">
        <w:rPr>
          <w:noProof/>
          <w:position w:val="-10"/>
        </w:rPr>
        <w:object w:dxaOrig="1240" w:dyaOrig="320" w14:anchorId="2BEFA6DC">
          <v:shape id="_x0000_i1069" type="#_x0000_t75" style="width:62.55pt;height:16.3pt" o:ole="">
            <v:imagedata r:id="rId93" o:title=""/>
          </v:shape>
          <o:OLEObject Type="Embed" ProgID="Equation.DSMT4" ShapeID="_x0000_i1069" DrawAspect="Content" ObjectID="_1733068440" r:id="rId94"/>
        </w:object>
      </w:r>
      <w:r w:rsidRPr="000916EF">
        <w:rPr>
          <w:noProof/>
        </w:rPr>
        <w:t xml:space="preserve">) in parts of the presentation, and assume that all error terms are independent and identically distributed across decision-makers. Also, for </w:t>
      </w:r>
      <w:r w:rsidRPr="000916EF">
        <w:rPr>
          <w:noProof/>
          <w:color w:val="000000" w:themeColor="text1"/>
        </w:rPr>
        <w:t>ease in presentation, we will consider a combination of continuous, ordinal, and nominal outcomes in the presentation, though extension to include count variables and multiple discrete-continuous variables also is straightforward (see, for example, Bhat, 2015).</w:t>
      </w:r>
    </w:p>
    <w:p w14:paraId="668C0D7A" w14:textId="34BA7106" w:rsidR="00912EE2" w:rsidRPr="000916EF" w:rsidRDefault="00912EE2" w:rsidP="00E2688B">
      <w:pPr>
        <w:spacing w:line="276" w:lineRule="auto"/>
        <w:jc w:val="both"/>
        <w:rPr>
          <w:noProof/>
        </w:rPr>
      </w:pPr>
      <w:r w:rsidRPr="000916EF">
        <w:rPr>
          <w:noProof/>
          <w:color w:val="000000" w:themeColor="text1"/>
        </w:rPr>
        <w:t xml:space="preserve">  </w:t>
      </w:r>
    </w:p>
    <w:p w14:paraId="25EDF78F" w14:textId="1F5E694E" w:rsidR="00912EE2" w:rsidRPr="000916EF" w:rsidRDefault="00854238" w:rsidP="00E2688B">
      <w:pPr>
        <w:pStyle w:val="Heading2"/>
        <w:keepLines w:val="0"/>
        <w:numPr>
          <w:ilvl w:val="1"/>
          <w:numId w:val="1"/>
        </w:numPr>
        <w:spacing w:before="0" w:line="276" w:lineRule="auto"/>
        <w:ind w:left="360"/>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sidR="00912EE2" w:rsidRPr="000916EF">
        <w:rPr>
          <w:rFonts w:ascii="Times New Roman" w:hAnsi="Times New Roman" w:cs="Times New Roman"/>
          <w:noProof/>
          <w:color w:val="000000" w:themeColor="text1"/>
          <w:sz w:val="24"/>
          <w:szCs w:val="24"/>
        </w:rPr>
        <w:t>Latent Variable SEM</w:t>
      </w:r>
    </w:p>
    <w:p w14:paraId="353EF48E" w14:textId="4D2943EA" w:rsidR="00912EE2" w:rsidRPr="000916EF" w:rsidRDefault="00912EE2" w:rsidP="00E2688B">
      <w:pPr>
        <w:spacing w:line="276" w:lineRule="auto"/>
        <w:rPr>
          <w:noProof/>
        </w:rPr>
      </w:pPr>
      <w:r w:rsidRPr="000916EF">
        <w:rPr>
          <w:noProof/>
        </w:rPr>
        <w:t xml:space="preserve">Let </w:t>
      </w:r>
      <w:r w:rsidRPr="000916EF">
        <w:rPr>
          <w:i/>
          <w:noProof/>
        </w:rPr>
        <w:t>l</w:t>
      </w:r>
      <w:r w:rsidRPr="000916EF">
        <w:rPr>
          <w:noProof/>
        </w:rPr>
        <w:t xml:space="preserve"> be an index for latent variables (</w:t>
      </w:r>
      <w:r w:rsidRPr="000916EF">
        <w:rPr>
          <w:i/>
          <w:noProof/>
        </w:rPr>
        <w:t>l</w:t>
      </w:r>
      <w:r w:rsidRPr="000916EF">
        <w:rPr>
          <w:noProof/>
        </w:rPr>
        <w:t>=1,2,…,</w:t>
      </w:r>
      <w:r w:rsidRPr="000916EF">
        <w:rPr>
          <w:i/>
          <w:noProof/>
        </w:rPr>
        <w:t>L</w:t>
      </w:r>
      <w:r w:rsidRPr="000916EF">
        <w:rPr>
          <w:noProof/>
        </w:rPr>
        <w:t xml:space="preserve">). Consider the latent variable </w:t>
      </w:r>
      <w:r w:rsidR="00431708" w:rsidRPr="000916EF">
        <w:rPr>
          <w:noProof/>
          <w:position w:val="-12"/>
        </w:rPr>
        <w:object w:dxaOrig="300" w:dyaOrig="380" w14:anchorId="1663CD4B">
          <v:shape id="_x0000_i1070" type="#_x0000_t75" style="width:15pt;height:18.45pt" o:ole="" o:preferrelative="f">
            <v:imagedata r:id="rId95" o:title=""/>
            <o:lock v:ext="edit" aspectratio="f"/>
          </v:shape>
          <o:OLEObject Type="Embed" ProgID="Equation.DSMT4" ShapeID="_x0000_i1070" DrawAspect="Content" ObjectID="_1733068441" r:id="rId96"/>
        </w:object>
      </w:r>
      <w:r w:rsidRPr="000916EF">
        <w:rPr>
          <w:noProof/>
        </w:rPr>
        <w:t xml:space="preserve"> and write it as follows in terms of its YJ-transformed counterpart </w:t>
      </w:r>
      <w:r w:rsidR="00431708" w:rsidRPr="000916EF">
        <w:rPr>
          <w:noProof/>
          <w:position w:val="-12"/>
        </w:rPr>
        <w:object w:dxaOrig="320" w:dyaOrig="380" w14:anchorId="0DC76AD9">
          <v:shape id="_x0000_i1071" type="#_x0000_t75" style="width:16.7pt;height:18.45pt" o:ole="" o:preferrelative="f">
            <v:imagedata r:id="rId97" o:title=""/>
            <o:lock v:ext="edit" aspectratio="f"/>
          </v:shape>
          <o:OLEObject Type="Embed" ProgID="Equation.DSMT4" ShapeID="_x0000_i1071" DrawAspect="Content" ObjectID="_1733068442" r:id="rId98"/>
        </w:object>
      </w:r>
      <w:r w:rsidRPr="000916EF">
        <w:rPr>
          <w:noProof/>
        </w:rPr>
        <w:t xml:space="preserve"> (based on Equation (1)).</w:t>
      </w:r>
    </w:p>
    <w:p w14:paraId="4B38A9A0" w14:textId="5543E075" w:rsidR="00912EE2" w:rsidRPr="000916EF" w:rsidRDefault="00431708" w:rsidP="00AA242E">
      <w:pPr>
        <w:tabs>
          <w:tab w:val="right" w:pos="9360"/>
        </w:tabs>
        <w:spacing w:before="60" w:after="60" w:line="276" w:lineRule="auto"/>
        <w:rPr>
          <w:noProof/>
        </w:rPr>
      </w:pPr>
      <w:r w:rsidRPr="000916EF">
        <w:rPr>
          <w:noProof/>
          <w:position w:val="-14"/>
        </w:rPr>
        <w:object w:dxaOrig="3480" w:dyaOrig="400" w14:anchorId="365ACDF1">
          <v:shape id="_x0000_i1072" type="#_x0000_t75" style="width:174pt;height:20.55pt" o:ole="" o:preferrelative="f">
            <v:imagedata r:id="rId99" o:title=""/>
            <o:lock v:ext="edit" aspectratio="f"/>
          </v:shape>
          <o:OLEObject Type="Embed" ProgID="Equation.DSMT4" ShapeID="_x0000_i1072" DrawAspect="Content" ObjectID="_1733068443" r:id="rId100"/>
        </w:object>
      </w:r>
      <w:r w:rsidR="00912EE2" w:rsidRPr="000916EF">
        <w:rPr>
          <w:noProof/>
        </w:rPr>
        <w:t xml:space="preserve">                                        </w:t>
      </w:r>
      <w:r w:rsidR="00912EE2" w:rsidRPr="000916EF">
        <w:rPr>
          <w:noProof/>
          <w:lang w:eastAsia="zh-CN"/>
        </w:rPr>
        <w:t xml:space="preserve">                                                              </w:t>
      </w:r>
      <w:r w:rsidR="00912EE2" w:rsidRPr="000916EF">
        <w:rPr>
          <w:noProof/>
        </w:rPr>
        <w:t xml:space="preserve">       </w:t>
      </w:r>
    </w:p>
    <w:p w14:paraId="2E81530D" w14:textId="7C17BCF2" w:rsidR="004B75B3" w:rsidRDefault="00912EE2" w:rsidP="00E2688B">
      <w:pPr>
        <w:spacing w:line="276" w:lineRule="auto"/>
        <w:jc w:val="both"/>
      </w:pPr>
      <w:r w:rsidRPr="000916EF">
        <w:rPr>
          <w:noProof/>
        </w:rPr>
        <w:t xml:space="preserve">where </w:t>
      </w:r>
      <w:r w:rsidRPr="000916EF">
        <w:rPr>
          <w:b/>
          <w:noProof/>
        </w:rPr>
        <w:t>w</w:t>
      </w:r>
      <w:r w:rsidRPr="000916EF">
        <w:rPr>
          <w:noProof/>
        </w:rPr>
        <w:t xml:space="preserve"> is a </w:t>
      </w:r>
      <w:r w:rsidR="00431708" w:rsidRPr="000916EF">
        <w:rPr>
          <w:noProof/>
          <w:position w:val="-10"/>
        </w:rPr>
        <w:object w:dxaOrig="720" w:dyaOrig="360" w14:anchorId="549B587D">
          <v:shape id="_x0000_i1073" type="#_x0000_t75" style="width:36pt;height:18pt" o:ole="" o:preferrelative="f">
            <v:imagedata r:id="rId101" o:title=""/>
            <o:lock v:ext="edit" aspectratio="f"/>
          </v:shape>
          <o:OLEObject Type="Embed" ProgID="Equation.3" ShapeID="_x0000_i1073" DrawAspect="Content" ObjectID="_1733068444" r:id="rId102"/>
        </w:object>
      </w:r>
      <w:r w:rsidRPr="000916EF">
        <w:rPr>
          <w:noProof/>
        </w:rPr>
        <w:t xml:space="preserve"> vector of observed covariates (excluding a constant), </w:t>
      </w:r>
      <w:r w:rsidR="00A653C4" w:rsidRPr="000916EF">
        <w:rPr>
          <w:noProof/>
          <w:position w:val="-12"/>
        </w:rPr>
        <w:object w:dxaOrig="260" w:dyaOrig="360" w14:anchorId="669E8741">
          <v:shape id="_x0000_i1074" type="#_x0000_t75" style="width:12.45pt;height:18pt" o:ole="" o:preferrelative="f">
            <v:imagedata r:id="rId103" o:title=""/>
            <o:lock v:ext="edit" aspectratio="f"/>
          </v:shape>
          <o:OLEObject Type="Embed" ProgID="Equation.DSMT4" ShapeID="_x0000_i1074" DrawAspect="Content" ObjectID="_1733068445" r:id="rId104"/>
        </w:object>
      </w:r>
      <w:r w:rsidRPr="000916EF">
        <w:rPr>
          <w:noProof/>
        </w:rPr>
        <w:t xml:space="preserve"> is a corresponding </w:t>
      </w:r>
      <w:r w:rsidR="00431708" w:rsidRPr="000916EF">
        <w:rPr>
          <w:noProof/>
          <w:position w:val="-10"/>
        </w:rPr>
        <w:object w:dxaOrig="720" w:dyaOrig="360" w14:anchorId="2D2EA0D8">
          <v:shape id="_x0000_i1075" type="#_x0000_t75" style="width:36pt;height:18pt" o:ole="" o:preferrelative="f">
            <v:imagedata r:id="rId101" o:title=""/>
            <o:lock v:ext="edit" aspectratio="f"/>
          </v:shape>
          <o:OLEObject Type="Embed" ProgID="Equation.3" ShapeID="_x0000_i1075" DrawAspect="Content" ObjectID="_1733068446" r:id="rId105"/>
        </w:object>
      </w:r>
      <w:r w:rsidRPr="000916EF">
        <w:rPr>
          <w:noProof/>
        </w:rPr>
        <w:t xml:space="preserve"> vector of coefficients, and </w:t>
      </w:r>
      <w:r w:rsidR="00431708" w:rsidRPr="000916EF">
        <w:rPr>
          <w:noProof/>
          <w:position w:val="-12"/>
        </w:rPr>
        <w:object w:dxaOrig="320" w:dyaOrig="380" w14:anchorId="2671D64E">
          <v:shape id="_x0000_i1076" type="#_x0000_t75" style="width:16.7pt;height:18.45pt" o:ole="" o:preferrelative="f">
            <v:imagedata r:id="rId97" o:title=""/>
            <o:lock v:ext="edit" aspectratio="f"/>
          </v:shape>
          <o:OLEObject Type="Embed" ProgID="Equation.DSMT4" ShapeID="_x0000_i1076" DrawAspect="Content" ObjectID="_1733068447" r:id="rId106"/>
        </w:object>
      </w:r>
      <w:r w:rsidR="00431708">
        <w:rPr>
          <w:noProof/>
        </w:rPr>
        <w:t xml:space="preserve"> </w:t>
      </w:r>
      <w:r w:rsidRPr="000916EF">
        <w:rPr>
          <w:noProof/>
        </w:rPr>
        <w:t xml:space="preserve">is a normal random error term with variance one (the </w:t>
      </w:r>
      <w:r w:rsidRPr="000916EF">
        <w:rPr>
          <w:noProof/>
        </w:rPr>
        <w:lastRenderedPageBreak/>
        <w:t xml:space="preserve">normalization is for identification purposes; </w:t>
      </w:r>
      <w:r w:rsidRPr="000916EF">
        <w:rPr>
          <w:noProof/>
        </w:rPr>
        <w:fldChar w:fldCharType="begin"/>
      </w:r>
      <w:r w:rsidRPr="000916EF">
        <w:rPr>
          <w:noProof/>
        </w:rPr>
        <w:instrText xml:space="preserve"> ADDIN EN.CITE &lt;EndNote&gt;&lt;Cite ExcludeYear="1"&gt;&lt;Author&gt;Stapleton&lt;/Author&gt;&lt;Year&gt;1978&lt;/Year&gt;&lt;RecNum&gt;64&lt;/RecNum&gt;&lt;Prefix&gt;see &lt;/Prefix&gt;&lt;Suffix&gt;`, 1978&lt;/Suffix&gt;&lt;DisplayText&gt;(see Stapleton, , 1978)&lt;/DisplayText&gt;&lt;record&gt;&lt;rec-number&gt;64&lt;/rec-number&gt;&lt;foreign-keys&gt;&lt;key app="EN" db-id="pvx5r9p0tafrfne2pxqxp2x4zvae5vdepf09"&gt;64&lt;/key&gt;&lt;/foreign-keys&gt;&lt;ref-type name="Journal Article"&gt;17&lt;/ref-type&gt;&lt;contributors&gt;&lt;authors&gt;&lt;author&gt;Stapleton, David C&lt;/author&gt;&lt;/authors&gt;&lt;/contributors&gt;&lt;titles&gt;&lt;title&gt;Analyzing political participation data with a MIMIC Model&lt;/title&gt;&lt;secondary-title&gt;Sociological Methodology&lt;/secondary-title&gt;&lt;/titles&gt;&lt;periodical&gt;&lt;full-title&gt;Sociological Methodology&lt;/full-title&gt;&lt;/periodical&gt;&lt;pages&gt;52-74&lt;/pages&gt;&lt;dates&gt;&lt;year&gt;1978&lt;/year&gt;&lt;/dates&gt;&lt;isbn&gt;0081-1750&lt;/isbn&gt;&lt;urls&gt;&lt;/urls&gt;&lt;/record&gt;&lt;/Cite&gt;&lt;/EndNote&gt;</w:instrText>
      </w:r>
      <w:r w:rsidRPr="000916EF">
        <w:rPr>
          <w:noProof/>
        </w:rPr>
        <w:fldChar w:fldCharType="separate"/>
      </w:r>
      <w:hyperlink w:anchor="_ENREF_48" w:tooltip="Stapleton, 1978 #64" w:history="1">
        <w:r w:rsidRPr="000916EF">
          <w:rPr>
            <w:noProof/>
          </w:rPr>
          <w:t>see Stapleton, 1978</w:t>
        </w:r>
      </w:hyperlink>
      <w:r w:rsidRPr="000916EF">
        <w:rPr>
          <w:noProof/>
        </w:rPr>
        <w:t>)</w:t>
      </w:r>
      <w:r w:rsidRPr="000916EF">
        <w:rPr>
          <w:noProof/>
        </w:rPr>
        <w:fldChar w:fldCharType="end"/>
      </w:r>
      <w:r w:rsidRPr="000916EF">
        <w:rPr>
          <w:noProof/>
        </w:rPr>
        <w:t>.</w:t>
      </w:r>
      <w:r w:rsidRPr="000916EF">
        <w:rPr>
          <w:rStyle w:val="FootnoteReference"/>
          <w:noProof/>
        </w:rPr>
        <w:footnoteReference w:id="3"/>
      </w:r>
      <w:r w:rsidRPr="000916EF">
        <w:rPr>
          <w:noProof/>
        </w:rPr>
        <w:t xml:space="preserve"> Next, define the </w:t>
      </w:r>
      <w:r w:rsidR="00A653C4" w:rsidRPr="000916EF">
        <w:rPr>
          <w:noProof/>
          <w:position w:val="-10"/>
        </w:rPr>
        <w:object w:dxaOrig="780" w:dyaOrig="360" w14:anchorId="1986EDA2">
          <v:shape id="_x0000_i1077" type="#_x0000_t75" style="width:39pt;height:18pt" o:ole="" o:preferrelative="f">
            <v:imagedata r:id="rId107" o:title=""/>
            <o:lock v:ext="edit" aspectratio="f"/>
          </v:shape>
          <o:OLEObject Type="Embed" ProgID="Equation.3" ShapeID="_x0000_i1077" DrawAspect="Content" ObjectID="_1733068448" r:id="rId108"/>
        </w:object>
      </w:r>
      <w:r w:rsidR="00A653C4">
        <w:rPr>
          <w:noProof/>
        </w:rPr>
        <w:t xml:space="preserve"> </w:t>
      </w:r>
      <w:r w:rsidRPr="000916EF">
        <w:rPr>
          <w:noProof/>
        </w:rPr>
        <w:t xml:space="preserve">matrix </w:t>
      </w:r>
      <w:r w:rsidR="00A653C4" w:rsidRPr="000916EF">
        <w:rPr>
          <w:noProof/>
          <w:position w:val="-10"/>
        </w:rPr>
        <w:object w:dxaOrig="1800" w:dyaOrig="340" w14:anchorId="6857126D">
          <v:shape id="_x0000_i1078" type="#_x0000_t75" style="width:90pt;height:17.55pt" o:ole="" o:preferrelative="f">
            <v:imagedata r:id="rId109" o:title=""/>
            <o:lock v:ext="edit" aspectratio="f"/>
          </v:shape>
          <o:OLEObject Type="Embed" ProgID="Equation.3" ShapeID="_x0000_i1078" DrawAspect="Content" ObjectID="_1733068449" r:id="rId110"/>
        </w:object>
      </w:r>
      <w:r w:rsidRPr="000916EF">
        <w:rPr>
          <w:noProof/>
        </w:rPr>
        <w:t xml:space="preserve">, and the </w:t>
      </w:r>
      <w:r w:rsidR="00A653C4" w:rsidRPr="000916EF">
        <w:rPr>
          <w:noProof/>
          <w:position w:val="-10"/>
        </w:rPr>
        <w:object w:dxaOrig="680" w:dyaOrig="320" w14:anchorId="6F6AD0BD">
          <v:shape id="_x0000_i1079" type="#_x0000_t75" style="width:33.45pt;height:16.7pt" o:ole="" o:preferrelative="f">
            <v:imagedata r:id="rId111" o:title=""/>
            <o:lock v:ext="edit" aspectratio="f"/>
          </v:shape>
          <o:OLEObject Type="Embed" ProgID="Equation.3" ShapeID="_x0000_i1079" DrawAspect="Content" ObjectID="_1733068450" r:id="rId112"/>
        </w:object>
      </w:r>
      <w:r w:rsidR="00A653C4">
        <w:rPr>
          <w:noProof/>
        </w:rPr>
        <w:t xml:space="preserve"> </w:t>
      </w:r>
      <w:r w:rsidRPr="000916EF">
        <w:rPr>
          <w:noProof/>
        </w:rPr>
        <w:t xml:space="preserve">vectors </w:t>
      </w:r>
      <w:r w:rsidR="00A653C4" w:rsidRPr="00630093">
        <w:rPr>
          <w:noProof/>
          <w:position w:val="-14"/>
        </w:rPr>
        <w:object w:dxaOrig="4260" w:dyaOrig="380" w14:anchorId="6FD6C723">
          <v:shape id="_x0000_i1080" type="#_x0000_t75" style="width:213pt;height:18.45pt" o:ole="" o:preferrelative="f">
            <v:imagedata r:id="rId113" o:title=""/>
            <o:lock v:ext="edit" aspectratio="f"/>
          </v:shape>
          <o:OLEObject Type="Embed" ProgID="Equation.DSMT4" ShapeID="_x0000_i1080" DrawAspect="Content" ObjectID="_1733068451" r:id="rId114"/>
        </w:object>
      </w:r>
      <w:r w:rsidRPr="000916EF">
        <w:rPr>
          <w:noProof/>
        </w:rPr>
        <w:t xml:space="preserve">, realizations of the random vector </w:t>
      </w:r>
      <w:r w:rsidR="00A653C4" w:rsidRPr="000916EF">
        <w:rPr>
          <w:noProof/>
          <w:position w:val="-12"/>
        </w:rPr>
        <w:object w:dxaOrig="1960" w:dyaOrig="380" w14:anchorId="1DA279E3">
          <v:shape id="_x0000_i1081" type="#_x0000_t75" style="width:98.55pt;height:18.45pt" o:ole="" o:preferrelative="f">
            <v:imagedata r:id="rId115" o:title=""/>
            <o:lock v:ext="edit" aspectratio="f"/>
          </v:shape>
          <o:OLEObject Type="Embed" ProgID="Equation.DSMT4" ShapeID="_x0000_i1081" DrawAspect="Content" ObjectID="_1733068452" r:id="rId116"/>
        </w:object>
      </w:r>
      <w:r w:rsidRPr="000916EF">
        <w:rPr>
          <w:noProof/>
        </w:rPr>
        <w:t xml:space="preserve"> as </w:t>
      </w:r>
      <w:r w:rsidR="00A653C4" w:rsidRPr="000916EF">
        <w:rPr>
          <w:noProof/>
          <w:position w:val="-12"/>
        </w:rPr>
        <w:object w:dxaOrig="1800" w:dyaOrig="380" w14:anchorId="7D2AA9CA">
          <v:shape id="_x0000_i1082" type="#_x0000_t75" style="width:90pt;height:18.45pt" o:ole="" o:preferrelative="f">
            <v:imagedata r:id="rId117" o:title=""/>
            <o:lock v:ext="edit" aspectratio="f"/>
          </v:shape>
          <o:OLEObject Type="Embed" ProgID="Equation.DSMT4" ShapeID="_x0000_i1082" DrawAspect="Content" ObjectID="_1733068453" r:id="rId118"/>
        </w:object>
      </w:r>
      <w:r w:rsidRPr="000916EF">
        <w:rPr>
          <w:noProof/>
        </w:rPr>
        <w:t xml:space="preserve">, and corresponding realizations of the random vector </w:t>
      </w:r>
      <w:r w:rsidR="00A653C4" w:rsidRPr="000916EF">
        <w:rPr>
          <w:noProof/>
          <w:position w:val="-12"/>
        </w:rPr>
        <w:object w:dxaOrig="2079" w:dyaOrig="380" w14:anchorId="68C0B0A7">
          <v:shape id="_x0000_i1083" type="#_x0000_t75" style="width:103.7pt;height:19.3pt" o:ole="" o:preferrelative="f">
            <v:imagedata r:id="rId119" o:title=""/>
            <o:lock v:ext="edit" aspectratio="f"/>
          </v:shape>
          <o:OLEObject Type="Embed" ProgID="Equation.DSMT4" ShapeID="_x0000_i1083" DrawAspect="Content" ObjectID="_1733068454" r:id="rId120"/>
        </w:object>
      </w:r>
      <w:r w:rsidRPr="000916EF">
        <w:rPr>
          <w:noProof/>
        </w:rPr>
        <w:t xml:space="preserve"> as </w:t>
      </w:r>
      <w:r w:rsidR="00A370D1" w:rsidRPr="000916EF">
        <w:rPr>
          <w:noProof/>
          <w:position w:val="-14"/>
        </w:rPr>
        <w:object w:dxaOrig="4400" w:dyaOrig="400" w14:anchorId="4345E3B0">
          <v:shape id="_x0000_i1084" type="#_x0000_t75" style="width:219.45pt;height:20.55pt" o:ole="" o:preferrelative="f">
            <v:imagedata r:id="rId121" o:title=""/>
            <o:lock v:ext="edit" aspectratio="f"/>
          </v:shape>
          <o:OLEObject Type="Embed" ProgID="Equation.DSMT4" ShapeID="_x0000_i1084" DrawAspect="Content" ObjectID="_1733068455" r:id="rId122"/>
        </w:object>
      </w:r>
      <w:r w:rsidRPr="000916EF">
        <w:rPr>
          <w:noProof/>
        </w:rPr>
        <w:t xml:space="preserve">. Then, </w:t>
      </w:r>
      <w:r w:rsidR="00A653C4" w:rsidRPr="000916EF">
        <w:rPr>
          <w:position w:val="-14"/>
        </w:rPr>
        <w:object w:dxaOrig="2120" w:dyaOrig="400" w14:anchorId="6B3CBBCA">
          <v:shape id="_x0000_i1085" type="#_x0000_t75" style="width:105.45pt;height:20.55pt" o:ole="" o:preferrelative="f">
            <v:imagedata r:id="rId123" o:title=""/>
            <o:lock v:ext="edit" aspectratio="f"/>
          </v:shape>
          <o:OLEObject Type="Embed" ProgID="Equation.DSMT4" ShapeID="_x0000_i1085" DrawAspect="Content" ObjectID="_1733068456" r:id="rId124"/>
        </w:object>
      </w:r>
      <w:r w:rsidRPr="000916EF">
        <w:t>, where the latent constructs are correlated through the non-diagonal correlation terms in</w:t>
      </w:r>
      <w:r w:rsidR="000C704D">
        <w:t xml:space="preserve"> </w:t>
      </w:r>
      <w:r w:rsidR="000C704D" w:rsidRPr="00C10A19">
        <w:rPr>
          <w:position w:val="-14"/>
        </w:rPr>
        <w:object w:dxaOrig="440" w:dyaOrig="380" w14:anchorId="22008BDA">
          <v:shape id="_x0000_i1086" type="#_x0000_t75" style="width:22.7pt;height:19.3pt" o:ole="">
            <v:imagedata r:id="rId125" o:title=""/>
          </v:shape>
          <o:OLEObject Type="Embed" ProgID="Equation.DSMT4" ShapeID="_x0000_i1086" DrawAspect="Content" ObjectID="_1733068457" r:id="rId126"/>
        </w:object>
      </w:r>
      <w:r w:rsidRPr="000916EF">
        <w:t xml:space="preserve">. The vector of latent constructs </w:t>
      </w:r>
      <w:r w:rsidR="00A653C4" w:rsidRPr="000916EF">
        <w:rPr>
          <w:position w:val="-4"/>
        </w:rPr>
        <w:object w:dxaOrig="300" w:dyaOrig="300" w14:anchorId="70E6121F">
          <v:shape id="_x0000_i1087" type="#_x0000_t75" style="width:15.45pt;height:15.45pt" o:ole="" o:preferrelative="f">
            <v:imagedata r:id="rId127" o:title=""/>
            <o:lock v:ext="edit" aspectratio="f"/>
          </v:shape>
          <o:OLEObject Type="Embed" ProgID="Equation.DSMT4" ShapeID="_x0000_i1087" DrawAspect="Content" ObjectID="_1733068458" r:id="rId128"/>
        </w:object>
      </w:r>
      <w:r w:rsidRPr="000916EF">
        <w:t xml:space="preserve">is thus characterized by the parameter vectors </w:t>
      </w:r>
      <w:r w:rsidR="00DF5AB0" w:rsidRPr="000916EF">
        <w:rPr>
          <w:position w:val="-6"/>
        </w:rPr>
        <w:object w:dxaOrig="220" w:dyaOrig="220" w14:anchorId="4552152A">
          <v:shape id="_x0000_i1088" type="#_x0000_t75" style="width:10.3pt;height:10.3pt" o:ole="" o:preferrelative="f">
            <v:imagedata r:id="rId129" o:title=""/>
            <o:lock v:ext="edit" aspectratio="f"/>
          </v:shape>
          <o:OLEObject Type="Embed" ProgID="Equation.DSMT4" ShapeID="_x0000_i1088" DrawAspect="Content" ObjectID="_1733068459" r:id="rId130"/>
        </w:object>
      </w:r>
      <w:r w:rsidRPr="000916EF">
        <w:t xml:space="preserve"> and </w:t>
      </w:r>
      <w:r w:rsidR="00A653C4" w:rsidRPr="000916EF">
        <w:rPr>
          <w:position w:val="-4"/>
        </w:rPr>
        <w:object w:dxaOrig="200" w:dyaOrig="260" w14:anchorId="7902C74B">
          <v:shape id="_x0000_i1089" type="#_x0000_t75" style="width:10.3pt;height:13.3pt" o:ole="" o:preferrelative="f">
            <v:imagedata r:id="rId131" o:title=""/>
            <o:lock v:ext="edit" aspectratio="f"/>
          </v:shape>
          <o:OLEObject Type="Embed" ProgID="Equation.DSMT4" ShapeID="_x0000_i1089" DrawAspect="Content" ObjectID="_1733068460" r:id="rId132"/>
        </w:object>
      </w:r>
      <w:r w:rsidRPr="000916EF">
        <w:t xml:space="preserve">, and the correlation terms embedded in </w:t>
      </w:r>
      <w:r w:rsidR="00A653C4" w:rsidRPr="00C10A19">
        <w:rPr>
          <w:position w:val="-14"/>
        </w:rPr>
        <w:object w:dxaOrig="440" w:dyaOrig="380" w14:anchorId="6FDEF09B">
          <v:shape id="_x0000_i1090" type="#_x0000_t75" style="width:22.7pt;height:18.45pt" o:ole="" o:preferrelative="f">
            <v:imagedata r:id="rId133" o:title=""/>
            <o:lock v:ext="edit" aspectratio="f"/>
          </v:shape>
          <o:OLEObject Type="Embed" ProgID="Equation.DSMT4" ShapeID="_x0000_i1090" DrawAspect="Content" ObjectID="_1733068461" r:id="rId134"/>
        </w:object>
      </w:r>
      <w:r w:rsidR="00A653C4">
        <w:t xml:space="preserve"> </w:t>
      </w:r>
      <w:r w:rsidRPr="000916EF">
        <w:t xml:space="preserve">(say stacked into a </w:t>
      </w:r>
      <w:r w:rsidR="00A653C4" w:rsidRPr="000916EF">
        <w:rPr>
          <w:position w:val="-14"/>
        </w:rPr>
        <w:object w:dxaOrig="2680" w:dyaOrig="400" w14:anchorId="135029E8">
          <v:shape id="_x0000_i1091" type="#_x0000_t75" style="width:133.7pt;height:20.55pt" o:ole="" o:preferrelative="f">
            <v:imagedata r:id="rId135" o:title=""/>
            <o:lock v:ext="edit" aspectratio="f"/>
          </v:shape>
          <o:OLEObject Type="Embed" ProgID="Equation.DSMT4" ShapeID="_x0000_i1091" DrawAspect="Content" ObjectID="_1733068462" r:id="rId136"/>
        </w:object>
      </w:r>
      <w:r w:rsidRPr="000916EF">
        <w:t xml:space="preserve">. In the typical GHDM, the vector </w:t>
      </w:r>
      <w:r w:rsidRPr="000916EF">
        <w:rPr>
          <w:position w:val="-4"/>
        </w:rPr>
        <w:object w:dxaOrig="200" w:dyaOrig="260" w14:anchorId="05646527">
          <v:shape id="_x0000_i1092" type="#_x0000_t75" style="width:10.3pt;height:13.3pt" o:ole="">
            <v:imagedata r:id="rId137" o:title=""/>
          </v:shape>
          <o:OLEObject Type="Embed" ProgID="Equation.DSMT4" ShapeID="_x0000_i1092" DrawAspect="Content" ObjectID="_1733068463" r:id="rId138"/>
        </w:object>
      </w:r>
      <w:r w:rsidRPr="000916EF">
        <w:t xml:space="preserve"> is a priori assumed to be equal to </w:t>
      </w:r>
      <w:r w:rsidR="00A653C4" w:rsidRPr="000916EF">
        <w:rPr>
          <w:position w:val="-12"/>
        </w:rPr>
        <w:object w:dxaOrig="260" w:dyaOrig="360" w14:anchorId="778941A9">
          <v:shape id="_x0000_i1093" type="#_x0000_t75" style="width:13.3pt;height:18pt" o:ole="" o:preferrelative="f">
            <v:imagedata r:id="rId139" o:title=""/>
            <o:lock v:ext="edit" aspectratio="f"/>
          </v:shape>
          <o:OLEObject Type="Embed" ProgID="Equation.DSMT4" ShapeID="_x0000_i1093" DrawAspect="Content" ObjectID="_1733068464" r:id="rId140"/>
        </w:object>
      </w:r>
      <w:r w:rsidRPr="000916EF">
        <w:t xml:space="preserve"> (that is a vector of length </w:t>
      </w:r>
      <w:r w:rsidRPr="000916EF">
        <w:rPr>
          <w:i/>
        </w:rPr>
        <w:t>L</w:t>
      </w:r>
      <w:r w:rsidRPr="000916EF">
        <w:t xml:space="preserve"> with all elements equal to 1). </w:t>
      </w:r>
    </w:p>
    <w:p w14:paraId="57D04840" w14:textId="12ADBEE7" w:rsidR="00912EE2" w:rsidRPr="000916EF" w:rsidRDefault="00912EE2" w:rsidP="00E2688B">
      <w:pPr>
        <w:spacing w:line="276" w:lineRule="auto"/>
        <w:jc w:val="both"/>
        <w:rPr>
          <w:noProof/>
        </w:rPr>
      </w:pPr>
      <w:r w:rsidRPr="000916EF">
        <w:rPr>
          <w:noProof/>
        </w:rPr>
        <w:t xml:space="preserve">  </w:t>
      </w:r>
    </w:p>
    <w:p w14:paraId="6C709304" w14:textId="43EED4D5" w:rsidR="00912EE2" w:rsidRPr="000916EF" w:rsidRDefault="00AA242E" w:rsidP="004B75B3">
      <w:pPr>
        <w:pStyle w:val="Heading2"/>
        <w:keepLines w:val="0"/>
        <w:numPr>
          <w:ilvl w:val="1"/>
          <w:numId w:val="1"/>
        </w:numPr>
        <w:spacing w:before="0" w:line="276" w:lineRule="auto"/>
        <w:ind w:left="360"/>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sidR="00912EE2" w:rsidRPr="000916EF">
        <w:rPr>
          <w:rFonts w:ascii="Times New Roman" w:hAnsi="Times New Roman" w:cs="Times New Roman"/>
          <w:noProof/>
          <w:color w:val="000000" w:themeColor="text1"/>
          <w:sz w:val="24"/>
          <w:szCs w:val="24"/>
        </w:rPr>
        <w:t>Latent Variable Measurement Equation Model (MEM) Component</w:t>
      </w:r>
    </w:p>
    <w:p w14:paraId="35C50381" w14:textId="7FFDCCD0" w:rsidR="00912EE2" w:rsidRPr="000916EF" w:rsidRDefault="00912EE2" w:rsidP="004B75B3">
      <w:pPr>
        <w:spacing w:line="276" w:lineRule="auto"/>
        <w:jc w:val="both"/>
        <w:rPr>
          <w:noProof/>
        </w:rPr>
      </w:pPr>
      <w:r w:rsidRPr="000916EF">
        <w:rPr>
          <w:noProof/>
        </w:rPr>
        <w:t xml:space="preserve">We will consider a combination of continuous, ordinal, and nominal outcomes. </w:t>
      </w:r>
      <w:r w:rsidR="00FB4559" w:rsidRPr="000916EF">
        <w:rPr>
          <w:noProof/>
        </w:rPr>
        <w:t>F</w:t>
      </w:r>
      <w:r w:rsidRPr="000916EF">
        <w:rPr>
          <w:noProof/>
        </w:rPr>
        <w:t xml:space="preserve">or compactness in notation, we will confine the presentation to a single nominal outcome, though extension to multiple nominal outcomes is very straighforward as in Bhat (2015). </w:t>
      </w:r>
    </w:p>
    <w:p w14:paraId="622439DD" w14:textId="78B4DAD1" w:rsidR="00912EE2" w:rsidRPr="000916EF" w:rsidRDefault="00912EE2" w:rsidP="004B75B3">
      <w:pPr>
        <w:spacing w:line="276" w:lineRule="auto"/>
        <w:ind w:firstLine="720"/>
        <w:jc w:val="both"/>
        <w:rPr>
          <w:noProof/>
        </w:rPr>
      </w:pPr>
      <w:r w:rsidRPr="000916EF">
        <w:rPr>
          <w:noProof/>
        </w:rPr>
        <w:t xml:space="preserve">Let there be </w:t>
      </w:r>
      <w:r w:rsidRPr="000916EF">
        <w:rPr>
          <w:i/>
          <w:noProof/>
        </w:rPr>
        <w:t>H</w:t>
      </w:r>
      <w:r w:rsidRPr="000916EF">
        <w:rPr>
          <w:noProof/>
        </w:rPr>
        <w:t xml:space="preserve"> continuous outcomes </w:t>
      </w:r>
      <w:r w:rsidR="00A653C4" w:rsidRPr="000916EF">
        <w:rPr>
          <w:noProof/>
          <w:position w:val="-10"/>
        </w:rPr>
        <w:object w:dxaOrig="1460" w:dyaOrig="340" w14:anchorId="56E3B22C">
          <v:shape id="_x0000_i1094" type="#_x0000_t75" style="width:72.45pt;height:17.55pt" o:ole="" o:preferrelative="f">
            <v:imagedata r:id="rId141" o:title=""/>
            <o:lock v:ext="edit" aspectratio="f"/>
          </v:shape>
          <o:OLEObject Type="Embed" ProgID="Equation.3" ShapeID="_x0000_i1094" DrawAspect="Content" ObjectID="_1733068465" r:id="rId142"/>
        </w:object>
      </w:r>
      <w:r w:rsidRPr="000916EF">
        <w:rPr>
          <w:noProof/>
          <w:position w:val="-10"/>
        </w:rPr>
        <w:t xml:space="preserve"> </w:t>
      </w:r>
      <w:r w:rsidRPr="000916EF">
        <w:rPr>
          <w:noProof/>
        </w:rPr>
        <w:t xml:space="preserve">with an associated index </w:t>
      </w:r>
      <w:r w:rsidRPr="000916EF">
        <w:rPr>
          <w:i/>
          <w:noProof/>
        </w:rPr>
        <w:t>h</w:t>
      </w:r>
      <w:r w:rsidRPr="000916EF">
        <w:rPr>
          <w:noProof/>
        </w:rPr>
        <w:t xml:space="preserve"> </w:t>
      </w:r>
      <w:r w:rsidR="00A653C4" w:rsidRPr="000916EF">
        <w:rPr>
          <w:noProof/>
          <w:position w:val="-10"/>
        </w:rPr>
        <w:object w:dxaOrig="1480" w:dyaOrig="320" w14:anchorId="78373047">
          <v:shape id="_x0000_i1095" type="#_x0000_t75" style="width:74.55pt;height:16.7pt" o:ole="" o:preferrelative="f">
            <v:imagedata r:id="rId143" o:title=""/>
            <o:lock v:ext="edit" aspectratio="f"/>
          </v:shape>
          <o:OLEObject Type="Embed" ProgID="Equation.3" ShapeID="_x0000_i1095" DrawAspect="Content" ObjectID="_1733068466" r:id="rId144"/>
        </w:object>
      </w:r>
      <w:r w:rsidRPr="000916EF">
        <w:rPr>
          <w:noProof/>
        </w:rPr>
        <w:t xml:space="preserve">. Let </w:t>
      </w:r>
      <w:r w:rsidR="00A653C4" w:rsidRPr="000916EF">
        <w:rPr>
          <w:noProof/>
          <w:position w:val="-12"/>
        </w:rPr>
        <w:object w:dxaOrig="2380" w:dyaOrig="380" w14:anchorId="7843FC04">
          <v:shape id="_x0000_i1096" type="#_x0000_t75" style="width:118.3pt;height:18pt" o:ole="" o:preferrelative="f">
            <v:imagedata r:id="rId145" o:title=""/>
            <o:lock v:ext="edit" aspectratio="f"/>
          </v:shape>
          <o:OLEObject Type="Embed" ProgID="Equation.DSMT4" ShapeID="_x0000_i1096" DrawAspect="Content" ObjectID="_1733068467" r:id="rId146"/>
        </w:object>
      </w:r>
      <w:r w:rsidRPr="000916EF">
        <w:rPr>
          <w:noProof/>
          <w:position w:val="-14"/>
        </w:rPr>
        <w:t xml:space="preserve"> </w:t>
      </w:r>
      <w:r w:rsidRPr="000916EF">
        <w:rPr>
          <w:noProof/>
        </w:rPr>
        <w:t xml:space="preserve">in the usual linear regression fashion, where </w:t>
      </w:r>
      <w:r w:rsidRPr="000916EF">
        <w:rPr>
          <w:noProof/>
          <w:position w:val="-6"/>
        </w:rPr>
        <w:object w:dxaOrig="220" w:dyaOrig="220" w14:anchorId="632818C4">
          <v:shape id="_x0000_i1097" type="#_x0000_t75" style="width:10.3pt;height:10.3pt" o:ole="">
            <v:imagedata r:id="rId147" o:title=""/>
          </v:shape>
          <o:OLEObject Type="Embed" ProgID="Equation.DSMT4" ShapeID="_x0000_i1097" DrawAspect="Content" ObjectID="_1733068468" r:id="rId148"/>
        </w:object>
      </w:r>
      <w:r w:rsidRPr="000916EF">
        <w:rPr>
          <w:noProof/>
        </w:rPr>
        <w:t xml:space="preserve"> is an </w:t>
      </w:r>
      <w:r w:rsidRPr="000916EF">
        <w:rPr>
          <w:noProof/>
          <w:position w:val="-10"/>
        </w:rPr>
        <w:object w:dxaOrig="680" w:dyaOrig="320" w14:anchorId="144B0606">
          <v:shape id="_x0000_i1098" type="#_x0000_t75" style="width:35.55pt;height:16.7pt" o:ole="">
            <v:imagedata r:id="rId149" o:title=""/>
          </v:shape>
          <o:OLEObject Type="Embed" ProgID="Equation.3" ShapeID="_x0000_i1098" DrawAspect="Content" ObjectID="_1733068469" r:id="rId150"/>
        </w:object>
      </w:r>
      <w:r w:rsidRPr="000916EF">
        <w:rPr>
          <w:noProof/>
        </w:rPr>
        <w:t xml:space="preserve"> vector of exogenous variables (including a constant) </w:t>
      </w:r>
      <w:r w:rsidRPr="000916EF">
        <w:t xml:space="preserve">as well as possibly the observed values of other endogenous variables. </w:t>
      </w:r>
      <w:r w:rsidR="00A653C4" w:rsidRPr="000916EF">
        <w:rPr>
          <w:noProof/>
          <w:position w:val="-12"/>
        </w:rPr>
        <w:object w:dxaOrig="260" w:dyaOrig="360" w14:anchorId="1D32E076">
          <v:shape id="_x0000_i1099" type="#_x0000_t75" style="width:13.3pt;height:18pt" o:ole="" o:preferrelative="f">
            <v:imagedata r:id="rId151" o:title=""/>
            <o:lock v:ext="edit" aspectratio="f"/>
          </v:shape>
          <o:OLEObject Type="Embed" ProgID="Equation.DSMT4" ShapeID="_x0000_i1099" DrawAspect="Content" ObjectID="_1733068470" r:id="rId152"/>
        </w:object>
      </w:r>
      <w:r w:rsidRPr="000916EF">
        <w:rPr>
          <w:noProof/>
        </w:rPr>
        <w:t xml:space="preserve"> is a corresponding compatible coefficient vector.</w:t>
      </w:r>
      <w:r w:rsidRPr="000916EF">
        <w:rPr>
          <w:rStyle w:val="FootnoteReference"/>
        </w:rPr>
        <w:footnoteReference w:id="4"/>
      </w:r>
      <w:r w:rsidRPr="000916EF">
        <w:rPr>
          <w:noProof/>
        </w:rPr>
        <w:t xml:space="preserve"> </w:t>
      </w:r>
      <w:r w:rsidR="00A653C4" w:rsidRPr="000916EF">
        <w:rPr>
          <w:position w:val="-12"/>
        </w:rPr>
        <w:object w:dxaOrig="300" w:dyaOrig="360" w14:anchorId="43D9BEE5">
          <v:shape id="_x0000_i1100" type="#_x0000_t75" style="width:15.45pt;height:18pt" o:ole="" o:preferrelative="f">
            <v:imagedata r:id="rId153" o:title=""/>
            <o:lock v:ext="edit" aspectratio="f"/>
          </v:shape>
          <o:OLEObject Type="Embed" ProgID="Equation.DSMT4" ShapeID="_x0000_i1100" DrawAspect="Content" ObjectID="_1733068471" r:id="rId154"/>
        </w:object>
      </w:r>
      <w:r w:rsidRPr="000916EF">
        <w:t xml:space="preserve"> </w:t>
      </w:r>
      <w:r w:rsidRPr="000916EF">
        <w:rPr>
          <w:noProof/>
        </w:rPr>
        <w:t xml:space="preserve">is an </w:t>
      </w:r>
      <w:r w:rsidR="00AA242E" w:rsidRPr="000916EF">
        <w:rPr>
          <w:noProof/>
          <w:position w:val="-12"/>
        </w:rPr>
        <w:object w:dxaOrig="859" w:dyaOrig="400" w14:anchorId="137D4198">
          <v:shape id="_x0000_i1101" type="#_x0000_t75" style="width:43.7pt;height:19.3pt" o:ole="" o:preferrelative="f">
            <v:imagedata r:id="rId155" o:title=""/>
            <o:lock v:ext="edit" aspectratio="f"/>
          </v:shape>
          <o:OLEObject Type="Embed" ProgID="Equation.DSMT4" ShapeID="_x0000_i1101" DrawAspect="Content" ObjectID="_1733068472" r:id="rId156"/>
        </w:object>
      </w:r>
      <w:r w:rsidRPr="000916EF">
        <w:rPr>
          <w:noProof/>
        </w:rPr>
        <w:t xml:space="preserve">-matrix of variables interacting with the latent constructs to influence </w:t>
      </w:r>
      <w:r w:rsidR="00A653C4" w:rsidRPr="000916EF">
        <w:rPr>
          <w:position w:val="-12"/>
        </w:rPr>
        <w:object w:dxaOrig="279" w:dyaOrig="360" w14:anchorId="474A14FF">
          <v:shape id="_x0000_i1102" type="#_x0000_t75" style="width:13.7pt;height:18pt" o:ole="" o:preferrelative="f">
            <v:imagedata r:id="rId157" o:title=""/>
            <o:lock v:ext="edit" aspectratio="f"/>
          </v:shape>
          <o:OLEObject Type="Embed" ProgID="Equation.DSMT4" ShapeID="_x0000_i1102" DrawAspect="Content" ObjectID="_1733068473" r:id="rId158"/>
        </w:object>
      </w:r>
      <w:r w:rsidR="00A75E76">
        <w:t xml:space="preserve"> (with appropriately placed zero elements in </w:t>
      </w:r>
      <w:r w:rsidR="009778A1">
        <w:t xml:space="preserve">specific </w:t>
      </w:r>
      <w:r w:rsidR="00A75E76">
        <w:t>columns)</w:t>
      </w:r>
      <w:r w:rsidRPr="000916EF">
        <w:t xml:space="preserve">, </w:t>
      </w:r>
      <w:r w:rsidR="00A653C4" w:rsidRPr="000916EF">
        <w:rPr>
          <w:position w:val="-12"/>
        </w:rPr>
        <w:object w:dxaOrig="279" w:dyaOrig="360" w14:anchorId="00145DFF">
          <v:shape id="_x0000_i1103" type="#_x0000_t75" style="width:13.7pt;height:18pt" o:ole="" o:preferrelative="f">
            <v:imagedata r:id="rId159" o:title=""/>
            <o:lock v:ext="edit" aspectratio="f"/>
          </v:shape>
          <o:OLEObject Type="Embed" ProgID="Equation.DSMT4" ShapeID="_x0000_i1103" DrawAspect="Content" ObjectID="_1733068474" r:id="rId160"/>
        </w:object>
      </w:r>
      <w:r w:rsidRPr="000916EF">
        <w:rPr>
          <w:noProof/>
        </w:rPr>
        <w:t xml:space="preserve"> is an </w:t>
      </w:r>
      <w:r w:rsidR="00AA242E" w:rsidRPr="000916EF">
        <w:rPr>
          <w:noProof/>
          <w:position w:val="-12"/>
        </w:rPr>
        <w:object w:dxaOrig="780" w:dyaOrig="400" w14:anchorId="2866AD92">
          <v:shape id="_x0000_i1104" type="#_x0000_t75" style="width:39pt;height:19.3pt" o:ole="" o:preferrelative="f">
            <v:imagedata r:id="rId161" o:title=""/>
            <o:lock v:ext="edit" aspectratio="f"/>
          </v:shape>
          <o:OLEObject Type="Embed" ProgID="Equation.DSMT4" ShapeID="_x0000_i1104" DrawAspect="Content" ObjectID="_1733068475" r:id="rId162"/>
        </w:object>
      </w:r>
      <w:r w:rsidRPr="000916EF">
        <w:rPr>
          <w:noProof/>
        </w:rPr>
        <w:t xml:space="preserve">-column vector of coefficients capturing the effects of latent constructs and their interaction effects with other exogenous variables, and </w:t>
      </w:r>
      <w:r w:rsidR="00A653C4" w:rsidRPr="000916EF">
        <w:rPr>
          <w:noProof/>
          <w:position w:val="-12"/>
        </w:rPr>
        <w:object w:dxaOrig="279" w:dyaOrig="360" w14:anchorId="061D7AC8">
          <v:shape id="_x0000_i1105" type="#_x0000_t75" style="width:13.7pt;height:18pt" o:ole="" o:preferrelative="f">
            <v:imagedata r:id="rId163" o:title=""/>
            <o:lock v:ext="edit" aspectratio="f"/>
          </v:shape>
          <o:OLEObject Type="Embed" ProgID="Equation.3" ShapeID="_x0000_i1105" DrawAspect="Content" ObjectID="_1733068476" r:id="rId164"/>
        </w:object>
      </w:r>
      <w:r w:rsidRPr="000916EF">
        <w:rPr>
          <w:noProof/>
        </w:rPr>
        <w:t xml:space="preserve"> is a normally distributed measurement error term</w:t>
      </w:r>
      <w:r w:rsidR="009E6C50">
        <w:rPr>
          <w:noProof/>
        </w:rPr>
        <w:t xml:space="preserve"> (if there are no interaction terms and the latent constructs have only a direct non-interactive effect, </w:t>
      </w:r>
      <w:r w:rsidR="009E6C50" w:rsidRPr="00EA51AE">
        <w:rPr>
          <w:position w:val="-12"/>
        </w:rPr>
        <w:object w:dxaOrig="340" w:dyaOrig="400" w14:anchorId="76B14EAC">
          <v:shape id="_x0000_i1106" type="#_x0000_t75" style="width:16.7pt;height:19.3pt" o:ole="">
            <v:imagedata r:id="rId165" o:title=""/>
          </v:shape>
          <o:OLEObject Type="Embed" ProgID="Equation.DSMT4" ShapeID="_x0000_i1106" DrawAspect="Content" ObjectID="_1733068477" r:id="rId166"/>
        </w:object>
      </w:r>
      <w:r w:rsidR="009E6C50">
        <w:t>=</w:t>
      </w:r>
      <w:r w:rsidR="009E6C50" w:rsidRPr="00DF5AB0">
        <w:rPr>
          <w:i/>
        </w:rPr>
        <w:t>L</w:t>
      </w:r>
      <w:r w:rsidR="009E6C50">
        <w:rPr>
          <w:noProof/>
        </w:rPr>
        <w:t>)</w:t>
      </w:r>
      <w:r w:rsidRPr="000916EF">
        <w:rPr>
          <w:noProof/>
        </w:rPr>
        <w:t xml:space="preserve">. Stack the </w:t>
      </w:r>
      <w:r w:rsidRPr="000916EF">
        <w:rPr>
          <w:i/>
          <w:noProof/>
        </w:rPr>
        <w:t>H</w:t>
      </w:r>
      <w:r w:rsidRPr="000916EF">
        <w:rPr>
          <w:noProof/>
        </w:rPr>
        <w:t xml:space="preserve"> continuous outcomes into an </w:t>
      </w:r>
      <w:r w:rsidR="00A653C4" w:rsidRPr="000916EF">
        <w:rPr>
          <w:noProof/>
          <w:position w:val="-10"/>
        </w:rPr>
        <w:object w:dxaOrig="720" w:dyaOrig="320" w14:anchorId="33FC095F">
          <v:shape id="_x0000_i1107" type="#_x0000_t75" style="width:36pt;height:16.7pt" o:ole="" o:preferrelative="f">
            <v:imagedata r:id="rId167" o:title=""/>
            <o:lock v:ext="edit" aspectratio="f"/>
          </v:shape>
          <o:OLEObject Type="Embed" ProgID="Equation.3" ShapeID="_x0000_i1107" DrawAspect="Content" ObjectID="_1733068478" r:id="rId168"/>
        </w:object>
      </w:r>
      <w:r w:rsidRPr="000916EF">
        <w:rPr>
          <w:noProof/>
        </w:rPr>
        <w:t xml:space="preserve">vector </w:t>
      </w:r>
      <w:r w:rsidRPr="000916EF">
        <w:rPr>
          <w:b/>
          <w:i/>
          <w:noProof/>
        </w:rPr>
        <w:t>y</w:t>
      </w:r>
      <w:r w:rsidRPr="000916EF">
        <w:rPr>
          <w:noProof/>
        </w:rPr>
        <w:t xml:space="preserve">, and the </w:t>
      </w:r>
      <w:r w:rsidRPr="000916EF">
        <w:rPr>
          <w:i/>
          <w:noProof/>
        </w:rPr>
        <w:t>H</w:t>
      </w:r>
      <w:r w:rsidRPr="000916EF">
        <w:rPr>
          <w:noProof/>
        </w:rPr>
        <w:t xml:space="preserve"> error terms into another </w:t>
      </w:r>
      <w:r w:rsidR="00A653C4" w:rsidRPr="000916EF">
        <w:rPr>
          <w:noProof/>
          <w:position w:val="-10"/>
        </w:rPr>
        <w:object w:dxaOrig="740" w:dyaOrig="320" w14:anchorId="67005C9F">
          <v:shape id="_x0000_i1108" type="#_x0000_t75" style="width:36.45pt;height:16.7pt" o:ole="" o:preferrelative="f">
            <v:imagedata r:id="rId169" o:title=""/>
            <o:lock v:ext="edit" aspectratio="f"/>
          </v:shape>
          <o:OLEObject Type="Embed" ProgID="Equation.3" ShapeID="_x0000_i1108" DrawAspect="Content" ObjectID="_1733068479" r:id="rId170"/>
        </w:object>
      </w:r>
      <w:r w:rsidRPr="000916EF">
        <w:rPr>
          <w:noProof/>
          <w:position w:val="-10"/>
        </w:rPr>
        <w:t xml:space="preserve"> </w:t>
      </w:r>
      <w:r w:rsidRPr="000916EF">
        <w:rPr>
          <w:noProof/>
        </w:rPr>
        <w:t>vector</w:t>
      </w:r>
      <w:r w:rsidRPr="000916EF">
        <w:rPr>
          <w:noProof/>
          <w:position w:val="-10"/>
        </w:rPr>
        <w:t xml:space="preserve"> </w:t>
      </w:r>
      <w:r w:rsidR="00A653C4" w:rsidRPr="000916EF">
        <w:rPr>
          <w:noProof/>
          <w:position w:val="-10"/>
        </w:rPr>
        <w:object w:dxaOrig="1820" w:dyaOrig="340" w14:anchorId="13EE3B2C">
          <v:shape id="_x0000_i1109" type="#_x0000_t75" style="width:90pt;height:17.55pt" o:ole="" o:preferrelative="f">
            <v:imagedata r:id="rId171" o:title=""/>
            <o:lock v:ext="edit" aspectratio="f"/>
          </v:shape>
          <o:OLEObject Type="Embed" ProgID="Equation.3" ShapeID="_x0000_i1109" DrawAspect="Content" ObjectID="_1733068480" r:id="rId172"/>
        </w:object>
      </w:r>
      <w:r w:rsidRPr="000916EF">
        <w:rPr>
          <w:noProof/>
        </w:rPr>
        <w:t xml:space="preserve">. Also, let </w:t>
      </w:r>
      <w:r w:rsidRPr="000916EF">
        <w:rPr>
          <w:noProof/>
          <w:position w:val="-4"/>
        </w:rPr>
        <w:object w:dxaOrig="240" w:dyaOrig="240" w14:anchorId="3560C0AE">
          <v:shape id="_x0000_i1110" type="#_x0000_t75" style="width:12.45pt;height:12.45pt" o:ole="">
            <v:imagedata r:id="rId173" o:title=""/>
          </v:shape>
          <o:OLEObject Type="Embed" ProgID="Equation.3" ShapeID="_x0000_i1110" DrawAspect="Content" ObjectID="_1733068481" r:id="rId174"/>
        </w:object>
      </w:r>
      <w:r w:rsidRPr="000916EF">
        <w:rPr>
          <w:noProof/>
          <w:position w:val="-4"/>
        </w:rPr>
        <w:t xml:space="preserve"> </w:t>
      </w:r>
      <w:r w:rsidRPr="000916EF">
        <w:rPr>
          <w:noProof/>
        </w:rPr>
        <w:t xml:space="preserve">be the covariance matrix of </w:t>
      </w:r>
      <w:r w:rsidRPr="000916EF">
        <w:rPr>
          <w:noProof/>
          <w:position w:val="-6"/>
        </w:rPr>
        <w:object w:dxaOrig="180" w:dyaOrig="220" w14:anchorId="5BCCA7CE">
          <v:shape id="_x0000_i1111" type="#_x0000_t75" style="width:9.45pt;height:12pt" o:ole="">
            <v:imagedata r:id="rId175" o:title=""/>
          </v:shape>
          <o:OLEObject Type="Embed" ProgID="Equation.3" ShapeID="_x0000_i1111" DrawAspect="Content" ObjectID="_1733068482" r:id="rId176"/>
        </w:object>
      </w:r>
      <w:r w:rsidRPr="000916EF">
        <w:rPr>
          <w:noProof/>
        </w:rPr>
        <w:t xml:space="preserve">, which is restricted to be diagonal in our factor model (where the latent vector </w:t>
      </w:r>
      <w:r w:rsidRPr="000916EF">
        <w:rPr>
          <w:position w:val="-4"/>
        </w:rPr>
        <w:object w:dxaOrig="300" w:dyaOrig="300" w14:anchorId="554E6672">
          <v:shape id="_x0000_i1112" type="#_x0000_t75" style="width:15.45pt;height:15.45pt" o:ole="">
            <v:imagedata r:id="rId177" o:title=""/>
          </v:shape>
          <o:OLEObject Type="Embed" ProgID="Equation.DSMT4" ShapeID="_x0000_i1112" DrawAspect="Content" ObjectID="_1733068483" r:id="rId178"/>
        </w:object>
      </w:r>
      <w:r w:rsidRPr="000916EF">
        <w:t xml:space="preserve">represents the factor vector and serves </w:t>
      </w:r>
      <w:r w:rsidRPr="000916EF">
        <w:rPr>
          <w:noProof/>
        </w:rPr>
        <w:t xml:space="preserve">as the vehicle to generate covariance between the outcome variables. Define the </w:t>
      </w:r>
      <w:r w:rsidRPr="000916EF">
        <w:rPr>
          <w:noProof/>
          <w:position w:val="-10"/>
        </w:rPr>
        <w:object w:dxaOrig="820" w:dyaOrig="320" w14:anchorId="3BBD10BC">
          <v:shape id="_x0000_i1113" type="#_x0000_t75" style="width:42pt;height:16.7pt" o:ole="" o:preferrelative="f">
            <v:imagedata r:id="rId179" o:title=""/>
            <o:lock v:ext="edit" aspectratio="f"/>
          </v:shape>
          <o:OLEObject Type="Embed" ProgID="Equation.3" ShapeID="_x0000_i1113" DrawAspect="Content" ObjectID="_1733068484" r:id="rId180"/>
        </w:object>
      </w:r>
      <w:r w:rsidRPr="000916EF">
        <w:rPr>
          <w:noProof/>
          <w:position w:val="-10"/>
        </w:rPr>
        <w:t xml:space="preserve"> </w:t>
      </w:r>
      <w:r w:rsidRPr="000916EF">
        <w:rPr>
          <w:noProof/>
        </w:rPr>
        <w:t xml:space="preserve">matrix </w:t>
      </w:r>
      <w:r w:rsidR="00A653C4" w:rsidRPr="00A653C4">
        <w:rPr>
          <w:noProof/>
          <w:position w:val="-12"/>
        </w:rPr>
        <w:object w:dxaOrig="1740" w:dyaOrig="360" w14:anchorId="5F37D6A9">
          <v:shape id="_x0000_i1114" type="#_x0000_t75" style="width:87pt;height:18pt" o:ole="" o:preferrelative="f">
            <v:imagedata r:id="rId181" o:title=""/>
            <o:lock v:ext="edit" aspectratio="f"/>
          </v:shape>
          <o:OLEObject Type="Embed" ProgID="Equation.DSMT4" ShapeID="_x0000_i1114" DrawAspect="Content" ObjectID="_1733068485" r:id="rId182"/>
        </w:object>
      </w:r>
      <w:r w:rsidRPr="000916EF">
        <w:rPr>
          <w:noProof/>
        </w:rPr>
        <w:t xml:space="preserve">, and the </w:t>
      </w:r>
      <w:r w:rsidR="009168C6" w:rsidRPr="000916EF">
        <w:rPr>
          <w:noProof/>
          <w:position w:val="-30"/>
        </w:rPr>
        <w:object w:dxaOrig="1280" w:dyaOrig="720" w14:anchorId="7C32ED7A">
          <v:shape id="_x0000_i1115" type="#_x0000_t75" style="width:64.3pt;height:36pt" o:ole="">
            <v:imagedata r:id="rId183" o:title=""/>
          </v:shape>
          <o:OLEObject Type="Embed" ProgID="Equation.DSMT4" ShapeID="_x0000_i1115" DrawAspect="Content" ObjectID="_1733068486" r:id="rId184"/>
        </w:object>
      </w:r>
      <w:r w:rsidRPr="000916EF">
        <w:rPr>
          <w:noProof/>
        </w:rPr>
        <w:t xml:space="preserve"> matrix </w:t>
      </w:r>
      <w:r w:rsidR="00A653C4" w:rsidRPr="000916EF">
        <w:rPr>
          <w:noProof/>
          <w:position w:val="-12"/>
        </w:rPr>
        <w:object w:dxaOrig="1860" w:dyaOrig="360" w14:anchorId="48CD6A97">
          <v:shape id="_x0000_i1116" type="#_x0000_t75" style="width:93pt;height:18pt" o:ole="" o:preferrelative="f">
            <v:imagedata r:id="rId185" o:title=""/>
            <o:lock v:ext="edit" aspectratio="f"/>
          </v:shape>
          <o:OLEObject Type="Embed" ProgID="Equation.DSMT4" ShapeID="_x0000_i1116" DrawAspect="Content" ObjectID="_1733068487" r:id="rId186"/>
        </w:object>
      </w:r>
      <w:r w:rsidRPr="000916EF">
        <w:rPr>
          <w:noProof/>
        </w:rPr>
        <w:t xml:space="preserve">  matrix. Also, define the </w:t>
      </w:r>
      <w:r w:rsidR="00A653C4" w:rsidRPr="000916EF">
        <w:rPr>
          <w:noProof/>
          <w:position w:val="-30"/>
        </w:rPr>
        <w:object w:dxaOrig="1280" w:dyaOrig="720" w14:anchorId="0B7EF3B5">
          <v:shape id="_x0000_i1117" type="#_x0000_t75" style="width:64.3pt;height:36pt" o:ole="" o:preferrelative="f">
            <v:imagedata r:id="rId187" o:title=""/>
            <o:lock v:ext="edit" aspectratio="f"/>
          </v:shape>
          <o:OLEObject Type="Embed" ProgID="Equation.DSMT4" ShapeID="_x0000_i1117" DrawAspect="Content" ObjectID="_1733068488" r:id="rId188"/>
        </w:object>
      </w:r>
      <w:r w:rsidR="00A653C4">
        <w:rPr>
          <w:noProof/>
        </w:rPr>
        <w:t xml:space="preserve"> </w:t>
      </w:r>
      <w:r w:rsidRPr="000916EF">
        <w:rPr>
          <w:noProof/>
        </w:rPr>
        <w:t xml:space="preserve">matrix </w:t>
      </w:r>
      <w:r w:rsidR="00A653C4" w:rsidRPr="000916EF">
        <w:rPr>
          <w:noProof/>
          <w:position w:val="-6"/>
        </w:rPr>
        <w:object w:dxaOrig="220" w:dyaOrig="279" w14:anchorId="205819DB">
          <v:shape id="_x0000_i1118" type="#_x0000_t75" style="width:10.3pt;height:13.7pt" o:ole="" o:preferrelative="f">
            <v:imagedata r:id="rId189" o:title=""/>
            <o:lock v:ext="edit" aspectratio="f"/>
          </v:shape>
          <o:OLEObject Type="Embed" ProgID="Equation.DSMT4" ShapeID="_x0000_i1118" DrawAspect="Content" ObjectID="_1733068489" r:id="rId190"/>
        </w:object>
      </w:r>
      <w:r w:rsidRPr="000916EF">
        <w:rPr>
          <w:noProof/>
        </w:rPr>
        <w:t xml:space="preserve">, which is initially filled with all zero values. Then, position the </w:t>
      </w:r>
      <w:r w:rsidR="00A653C4" w:rsidRPr="000916EF">
        <w:rPr>
          <w:noProof/>
          <w:position w:val="-12"/>
        </w:rPr>
        <w:object w:dxaOrig="760" w:dyaOrig="400" w14:anchorId="6EE4BBC0">
          <v:shape id="_x0000_i1119" type="#_x0000_t75" style="width:38.55pt;height:20.55pt" o:ole="" o:preferrelative="f">
            <v:imagedata r:id="rId191" o:title=""/>
            <o:lock v:ext="edit" aspectratio="f"/>
          </v:shape>
          <o:OLEObject Type="Embed" ProgID="Equation.DSMT4" ShapeID="_x0000_i1119" DrawAspect="Content" ObjectID="_1733068490" r:id="rId192"/>
        </w:object>
      </w:r>
      <w:r w:rsidRPr="000916EF">
        <w:rPr>
          <w:noProof/>
        </w:rPr>
        <w:t xml:space="preserve"> row vector </w:t>
      </w:r>
      <w:r w:rsidR="00A653C4" w:rsidRPr="000916EF">
        <w:rPr>
          <w:position w:val="-12"/>
        </w:rPr>
        <w:object w:dxaOrig="260" w:dyaOrig="360" w14:anchorId="5803A2BE">
          <v:shape id="_x0000_i1120" type="#_x0000_t75" style="width:13.3pt;height:18pt" o:ole="" o:preferrelative="f">
            <v:imagedata r:id="rId193" o:title=""/>
            <o:lock v:ext="edit" aspectratio="f"/>
          </v:shape>
          <o:OLEObject Type="Embed" ProgID="Equation.DSMT4" ShapeID="_x0000_i1120" DrawAspect="Content" ObjectID="_1733068491" r:id="rId194"/>
        </w:object>
      </w:r>
      <w:r w:rsidRPr="000916EF">
        <w:t xml:space="preserve"> </w:t>
      </w:r>
      <w:r w:rsidRPr="000916EF">
        <w:rPr>
          <w:noProof/>
        </w:rPr>
        <w:t xml:space="preserve">in the first row to occupy columns 1 to </w:t>
      </w:r>
      <w:r w:rsidRPr="000916EF">
        <w:rPr>
          <w:noProof/>
          <w:position w:val="-12"/>
        </w:rPr>
        <w:object w:dxaOrig="300" w:dyaOrig="400" w14:anchorId="1E8745BE">
          <v:shape id="_x0000_i1121" type="#_x0000_t75" style="width:13.7pt;height:19.3pt" o:ole="">
            <v:imagedata r:id="rId195" o:title=""/>
          </v:shape>
          <o:OLEObject Type="Embed" ProgID="Equation.DSMT4" ShapeID="_x0000_i1121" DrawAspect="Content" ObjectID="_1733068492" r:id="rId196"/>
        </w:object>
      </w:r>
      <w:r w:rsidRPr="000916EF">
        <w:rPr>
          <w:noProof/>
        </w:rPr>
        <w:t xml:space="preserve"> , position the </w:t>
      </w:r>
      <w:r w:rsidR="00A653C4" w:rsidRPr="000916EF">
        <w:rPr>
          <w:noProof/>
          <w:position w:val="-12"/>
        </w:rPr>
        <w:object w:dxaOrig="780" w:dyaOrig="400" w14:anchorId="468B4105">
          <v:shape id="_x0000_i1122" type="#_x0000_t75" style="width:39pt;height:20.55pt" o:ole="" o:preferrelative="f">
            <v:imagedata r:id="rId197" o:title=""/>
            <o:lock v:ext="edit" aspectratio="f"/>
          </v:shape>
          <o:OLEObject Type="Embed" ProgID="Equation.DSMT4" ShapeID="_x0000_i1122" DrawAspect="Content" ObjectID="_1733068493" r:id="rId198"/>
        </w:object>
      </w:r>
      <w:r w:rsidRPr="000916EF">
        <w:rPr>
          <w:noProof/>
        </w:rPr>
        <w:t xml:space="preserve"> row vector </w:t>
      </w:r>
      <w:r w:rsidR="00A653C4" w:rsidRPr="000916EF">
        <w:rPr>
          <w:position w:val="-12"/>
        </w:rPr>
        <w:object w:dxaOrig="279" w:dyaOrig="360" w14:anchorId="674A4317">
          <v:shape id="_x0000_i1123" type="#_x0000_t75" style="width:13.7pt;height:18pt" o:ole="" o:preferrelative="f">
            <v:imagedata r:id="rId199" o:title=""/>
            <o:lock v:ext="edit" aspectratio="f"/>
          </v:shape>
          <o:OLEObject Type="Embed" ProgID="Equation.DSMT4" ShapeID="_x0000_i1123" DrawAspect="Content" ObjectID="_1733068494" r:id="rId200"/>
        </w:object>
      </w:r>
      <w:r w:rsidRPr="000916EF">
        <w:t xml:space="preserve"> </w:t>
      </w:r>
      <w:r w:rsidRPr="000916EF">
        <w:rPr>
          <w:noProof/>
        </w:rPr>
        <w:t xml:space="preserve">in the second row to occupy columns </w:t>
      </w:r>
      <w:r w:rsidRPr="000916EF">
        <w:rPr>
          <w:noProof/>
          <w:position w:val="-12"/>
        </w:rPr>
        <w:object w:dxaOrig="620" w:dyaOrig="400" w14:anchorId="26FCC73D">
          <v:shape id="_x0000_i1124" type="#_x0000_t75" style="width:30pt;height:19.3pt" o:ole="">
            <v:imagedata r:id="rId201" o:title=""/>
          </v:shape>
          <o:OLEObject Type="Embed" ProgID="Equation.DSMT4" ShapeID="_x0000_i1124" DrawAspect="Content" ObjectID="_1733068495" r:id="rId202"/>
        </w:object>
      </w:r>
      <w:r w:rsidRPr="000916EF">
        <w:rPr>
          <w:noProof/>
        </w:rPr>
        <w:t xml:space="preserve"> to </w:t>
      </w:r>
      <w:r w:rsidRPr="000916EF">
        <w:rPr>
          <w:noProof/>
          <w:position w:val="-12"/>
        </w:rPr>
        <w:object w:dxaOrig="880" w:dyaOrig="400" w14:anchorId="4A7428A1">
          <v:shape id="_x0000_i1125" type="#_x0000_t75" style="width:43.7pt;height:19.3pt" o:ole="">
            <v:imagedata r:id="rId203" o:title=""/>
          </v:shape>
          <o:OLEObject Type="Embed" ProgID="Equation.DSMT4" ShapeID="_x0000_i1125" DrawAspect="Content" ObjectID="_1733068496" r:id="rId204"/>
        </w:object>
      </w:r>
      <w:r w:rsidRPr="000916EF">
        <w:rPr>
          <w:noProof/>
        </w:rPr>
        <w:t xml:space="preserve"> and so on until the </w:t>
      </w:r>
      <w:r w:rsidR="00A653C4" w:rsidRPr="000916EF">
        <w:rPr>
          <w:noProof/>
          <w:position w:val="-12"/>
        </w:rPr>
        <w:object w:dxaOrig="840" w:dyaOrig="400" w14:anchorId="65478E8A">
          <v:shape id="_x0000_i1126" type="#_x0000_t75" style="width:41.55pt;height:20.55pt" o:ole="" o:preferrelative="f">
            <v:imagedata r:id="rId205" o:title=""/>
            <o:lock v:ext="edit" aspectratio="f"/>
          </v:shape>
          <o:OLEObject Type="Embed" ProgID="Equation.DSMT4" ShapeID="_x0000_i1126" DrawAspect="Content" ObjectID="_1733068497" r:id="rId206"/>
        </w:object>
      </w:r>
      <w:r w:rsidRPr="000916EF">
        <w:rPr>
          <w:noProof/>
        </w:rPr>
        <w:t xml:space="preserve"> row vector </w:t>
      </w:r>
      <w:r w:rsidR="00A653C4" w:rsidRPr="000916EF">
        <w:rPr>
          <w:position w:val="-12"/>
        </w:rPr>
        <w:object w:dxaOrig="340" w:dyaOrig="360" w14:anchorId="05342D1C">
          <v:shape id="_x0000_i1127" type="#_x0000_t75" style="width:17.55pt;height:18pt" o:ole="" o:preferrelative="f">
            <v:imagedata r:id="rId207" o:title=""/>
            <o:lock v:ext="edit" aspectratio="f"/>
          </v:shape>
          <o:OLEObject Type="Embed" ProgID="Equation.DSMT4" ShapeID="_x0000_i1127" DrawAspect="Content" ObjectID="_1733068498" r:id="rId208"/>
        </w:object>
      </w:r>
      <w:r w:rsidRPr="000916EF">
        <w:t xml:space="preserve"> </w:t>
      </w:r>
      <w:r w:rsidRPr="000916EF">
        <w:rPr>
          <w:noProof/>
        </w:rPr>
        <w:t xml:space="preserve">is appropriately positioned.  </w:t>
      </w:r>
      <w:r w:rsidRPr="000916EF">
        <w:rPr>
          <w:noProof/>
          <w:lang w:val="fr-FR"/>
        </w:rPr>
        <w:t xml:space="preserve">Further, define </w:t>
      </w:r>
      <w:r w:rsidR="00DF5AB0" w:rsidRPr="000916EF">
        <w:rPr>
          <w:noProof/>
          <w:position w:val="-10"/>
        </w:rPr>
        <w:object w:dxaOrig="760" w:dyaOrig="320" w14:anchorId="3DB35101">
          <v:shape id="_x0000_i1128" type="#_x0000_t75" style="width:38.55pt;height:15.45pt" o:ole="" o:preferrelative="f">
            <v:imagedata r:id="rId209" o:title=""/>
            <o:lock v:ext="edit" aspectratio="f"/>
          </v:shape>
          <o:OLEObject Type="Embed" ProgID="Equation.DSMT4" ShapeID="_x0000_i1128" DrawAspect="Content" ObjectID="_1733068499" r:id="rId210"/>
        </w:object>
      </w:r>
      <w:r w:rsidRPr="000916EF">
        <w:rPr>
          <w:noProof/>
          <w:position w:val="-10"/>
        </w:rPr>
        <w:object w:dxaOrig="700" w:dyaOrig="320" w14:anchorId="2337784B">
          <v:shape id="_x0000_i1129" type="#_x0000_t75" style="width:34.7pt;height:16.7pt" o:ole="" o:preferrelative="f">
            <v:imagedata r:id="rId211" o:title=""/>
            <o:lock v:ext="edit" aspectratio="f"/>
          </v:shape>
          <o:OLEObject Type="Embed" ProgID="Equation.DSMT4" ShapeID="_x0000_i1129" DrawAspect="Content" ObjectID="_1733068500" r:id="rId212"/>
        </w:object>
      </w:r>
      <w:r w:rsidRPr="000916EF">
        <w:rPr>
          <w:noProof/>
        </w:rPr>
        <w:t xml:space="preserve"> matrix</w:t>
      </w:r>
      <w:r w:rsidRPr="000916EF">
        <w:rPr>
          <w:noProof/>
          <w:lang w:val="fr-FR"/>
        </w:rPr>
        <w:t>)</w:t>
      </w:r>
      <w:r w:rsidRPr="000916EF">
        <w:rPr>
          <w:noProof/>
        </w:rPr>
        <w:t xml:space="preserve"> and </w:t>
      </w:r>
      <w:r w:rsidRPr="000916EF">
        <w:rPr>
          <w:noProof/>
          <w:position w:val="-10"/>
        </w:rPr>
        <w:object w:dxaOrig="1320" w:dyaOrig="320" w14:anchorId="220EA26D">
          <v:shape id="_x0000_i1130" type="#_x0000_t75" style="width:66pt;height:16.7pt" o:ole="" o:preferrelative="f">
            <v:imagedata r:id="rId213" o:title=""/>
            <o:lock v:ext="edit" aspectratio="f"/>
          </v:shape>
          <o:OLEObject Type="Embed" ProgID="Equation.DSMT4" ShapeID="_x0000_i1130" DrawAspect="Content" ObjectID="_1733068501" r:id="rId214"/>
        </w:object>
      </w:r>
      <w:r w:rsidRPr="000916EF">
        <w:rPr>
          <w:noProof/>
        </w:rPr>
        <w:t xml:space="preserve"> (that is, </w:t>
      </w:r>
      <w:r w:rsidRPr="000916EF">
        <w:rPr>
          <w:position w:val="-6"/>
        </w:rPr>
        <w:object w:dxaOrig="240" w:dyaOrig="260" w14:anchorId="2679E686">
          <v:shape id="_x0000_i1131" type="#_x0000_t75" style="width:12.45pt;height:13.3pt" o:ole="">
            <v:imagedata r:id="rId215" o:title=""/>
          </v:shape>
          <o:OLEObject Type="Embed" ProgID="Equation.DSMT4" ShapeID="_x0000_i1131" DrawAspect="Content" ObjectID="_1733068502" r:id="rId216"/>
        </w:object>
      </w:r>
      <w:r w:rsidRPr="000916EF">
        <w:rPr>
          <w:noProof/>
        </w:rPr>
        <w:t>is a column vector that includes all elements of the matrix</w:t>
      </w:r>
      <w:r w:rsidR="00DF5AB0" w:rsidRPr="000916EF">
        <w:rPr>
          <w:position w:val="-6"/>
        </w:rPr>
        <w:object w:dxaOrig="240" w:dyaOrig="220" w14:anchorId="2D8D5BA0">
          <v:shape id="_x0000_i1132" type="#_x0000_t75" style="width:12.45pt;height:10.7pt" o:ole="" o:preferrelative="f">
            <v:imagedata r:id="rId217" o:title=""/>
            <o:lock v:ext="edit" aspectratio="f"/>
          </v:shape>
          <o:OLEObject Type="Embed" ProgID="Equation.DSMT4" ShapeID="_x0000_i1132" DrawAspect="Content" ObjectID="_1733068503" r:id="rId218"/>
        </w:object>
      </w:r>
      <w:r w:rsidRPr="000916EF">
        <w:rPr>
          <w:noProof/>
        </w:rPr>
        <w:t>).Then, one may write, in matrix form, the following measurement equation for the continuous outcomes:</w:t>
      </w:r>
    </w:p>
    <w:p w14:paraId="22CCB080" w14:textId="041224B5" w:rsidR="00912EE2" w:rsidRPr="000916EF" w:rsidRDefault="00A653C4" w:rsidP="00AA242E">
      <w:pPr>
        <w:tabs>
          <w:tab w:val="right" w:pos="9360"/>
        </w:tabs>
        <w:spacing w:before="60" w:after="60" w:line="276" w:lineRule="auto"/>
        <w:rPr>
          <w:noProof/>
        </w:rPr>
      </w:pPr>
      <w:r w:rsidRPr="000916EF">
        <w:rPr>
          <w:noProof/>
          <w:position w:val="-10"/>
        </w:rPr>
        <w:object w:dxaOrig="1640" w:dyaOrig="360" w14:anchorId="2300E4C4">
          <v:shape id="_x0000_i1133" type="#_x0000_t75" style="width:82.3pt;height:18pt" o:ole="" o:preferrelative="f">
            <v:imagedata r:id="rId219" o:title=""/>
            <o:lock v:ext="edit" aspectratio="f"/>
          </v:shape>
          <o:OLEObject Type="Embed" ProgID="Equation.DSMT4" ShapeID="_x0000_i1133" DrawAspect="Content" ObjectID="_1733068504" r:id="rId220"/>
        </w:object>
      </w:r>
      <w:r w:rsidR="00912EE2" w:rsidRPr="000916EF">
        <w:rPr>
          <w:noProof/>
        </w:rPr>
        <w:t xml:space="preserve">.                                  </w:t>
      </w:r>
      <w:r w:rsidR="00912EE2" w:rsidRPr="000916EF">
        <w:rPr>
          <w:noProof/>
          <w:lang w:eastAsia="zh-CN"/>
        </w:rPr>
        <w:t xml:space="preserve">                                                           </w:t>
      </w:r>
      <w:r w:rsidR="00912EE2" w:rsidRPr="000916EF">
        <w:rPr>
          <w:noProof/>
        </w:rPr>
        <w:t xml:space="preserve">                       </w:t>
      </w:r>
      <w:r w:rsidR="00912EE2" w:rsidRPr="000916EF">
        <w:rPr>
          <w:noProof/>
        </w:rPr>
        <w:tab/>
        <w:t>(5)</w:t>
      </w:r>
    </w:p>
    <w:p w14:paraId="219BD07B" w14:textId="462F56A1" w:rsidR="00912EE2" w:rsidRPr="000916EF" w:rsidRDefault="00912EE2" w:rsidP="004B75B3">
      <w:pPr>
        <w:spacing w:line="276" w:lineRule="auto"/>
        <w:ind w:firstLine="720"/>
        <w:jc w:val="both"/>
        <w:rPr>
          <w:noProof/>
        </w:rPr>
      </w:pPr>
      <w:r w:rsidRPr="000916EF">
        <w:rPr>
          <w:noProof/>
        </w:rPr>
        <w:t xml:space="preserve">Next, consider </w:t>
      </w:r>
      <w:r w:rsidRPr="000916EF">
        <w:rPr>
          <w:i/>
          <w:noProof/>
        </w:rPr>
        <w:t>N</w:t>
      </w:r>
      <w:r w:rsidRPr="000916EF">
        <w:rPr>
          <w:noProof/>
        </w:rPr>
        <w:t xml:space="preserve"> ordinal </w:t>
      </w:r>
      <w:r w:rsidR="00FB4559" w:rsidRPr="000916EF">
        <w:rPr>
          <w:noProof/>
        </w:rPr>
        <w:t>outcomes</w:t>
      </w:r>
      <w:r w:rsidRPr="000916EF">
        <w:rPr>
          <w:noProof/>
        </w:rPr>
        <w:t xml:space="preserve"> for the individual, and let </w:t>
      </w:r>
      <w:r w:rsidRPr="000916EF">
        <w:rPr>
          <w:i/>
          <w:noProof/>
        </w:rPr>
        <w:t>n</w:t>
      </w:r>
      <w:r w:rsidRPr="000916EF">
        <w:rPr>
          <w:noProof/>
        </w:rPr>
        <w:t xml:space="preserve"> be the index for the</w:t>
      </w:r>
      <w:r w:rsidR="00FB4559" w:rsidRPr="000916EF">
        <w:rPr>
          <w:noProof/>
        </w:rPr>
        <w:t xml:space="preserve"> </w:t>
      </w:r>
      <w:r w:rsidRPr="000916EF">
        <w:rPr>
          <w:noProof/>
        </w:rPr>
        <w:t xml:space="preserve">ordinal outcomes </w:t>
      </w:r>
      <w:r w:rsidRPr="000916EF">
        <w:rPr>
          <w:noProof/>
          <w:position w:val="-10"/>
        </w:rPr>
        <w:object w:dxaOrig="1480" w:dyaOrig="320" w14:anchorId="7454EC4C">
          <v:shape id="_x0000_i1134" type="#_x0000_t75" style="width:75pt;height:16.7pt" o:ole="" o:preferrelative="f">
            <v:imagedata r:id="rId221" o:title=""/>
            <o:lock v:ext="edit" aspectratio="f"/>
          </v:shape>
          <o:OLEObject Type="Embed" ProgID="Equation.3" ShapeID="_x0000_i1134" DrawAspect="Content" ObjectID="_1733068505" r:id="rId222"/>
        </w:object>
      </w:r>
      <w:r w:rsidR="00FB4559" w:rsidRPr="000916EF">
        <w:rPr>
          <w:noProof/>
        </w:rPr>
        <w:t xml:space="preserve"> (some of these will be purely indicators of latent constructs, facilitating the estimation of the SEM component of the model</w:t>
      </w:r>
      <w:r w:rsidR="004F05F9">
        <w:rPr>
          <w:noProof/>
        </w:rPr>
        <w:t xml:space="preserve">, </w:t>
      </w:r>
      <w:r w:rsidR="00FB4559" w:rsidRPr="000916EF">
        <w:rPr>
          <w:noProof/>
        </w:rPr>
        <w:t xml:space="preserve">that is, estimation of the vectors </w:t>
      </w:r>
      <w:r w:rsidR="00DF5AB0" w:rsidRPr="000916EF">
        <w:rPr>
          <w:noProof/>
          <w:position w:val="-6"/>
        </w:rPr>
        <w:object w:dxaOrig="200" w:dyaOrig="200" w14:anchorId="1F9C96A6">
          <v:shape id="_x0000_i1135" type="#_x0000_t75" style="width:9.45pt;height:9.45pt" o:ole="" o:preferrelative="f">
            <v:imagedata r:id="rId223" o:title=""/>
            <o:lock v:ext="edit" aspectratio="f"/>
          </v:shape>
          <o:OLEObject Type="Embed" ProgID="Equation.DSMT4" ShapeID="_x0000_i1135" DrawAspect="Content" ObjectID="_1733068506" r:id="rId224"/>
        </w:object>
      </w:r>
      <w:r w:rsidR="00FB4559" w:rsidRPr="000916EF">
        <w:rPr>
          <w:noProof/>
        </w:rPr>
        <w:t xml:space="preserve"> and </w:t>
      </w:r>
      <w:r w:rsidR="00C073F7" w:rsidRPr="000916EF">
        <w:rPr>
          <w:position w:val="-4"/>
        </w:rPr>
        <w:object w:dxaOrig="200" w:dyaOrig="260" w14:anchorId="2AE8D3BD">
          <v:shape id="_x0000_i1136" type="#_x0000_t75" style="width:10.3pt;height:13.3pt" o:ole="" o:preferrelative="f">
            <v:imagedata r:id="rId225" o:title=""/>
            <o:lock v:ext="edit" aspectratio="f"/>
          </v:shape>
          <o:OLEObject Type="Embed" ProgID="Equation.DSMT4" ShapeID="_x0000_i1136" DrawAspect="Content" ObjectID="_1733068507" r:id="rId226"/>
        </w:object>
      </w:r>
      <w:r w:rsidR="00FB4559" w:rsidRPr="000916EF">
        <w:t xml:space="preserve"> in Section 3.1)</w:t>
      </w:r>
      <w:r w:rsidR="00FB4559" w:rsidRPr="000916EF">
        <w:rPr>
          <w:noProof/>
        </w:rPr>
        <w:t xml:space="preserve"> </w:t>
      </w:r>
      <w:r w:rsidRPr="000916EF">
        <w:rPr>
          <w:noProof/>
        </w:rPr>
        <w:t xml:space="preserve">. Also, let </w:t>
      </w:r>
      <w:r w:rsidR="00C073F7" w:rsidRPr="000916EF">
        <w:rPr>
          <w:noProof/>
          <w:position w:val="-12"/>
        </w:rPr>
        <w:object w:dxaOrig="300" w:dyaOrig="360" w14:anchorId="78FA092E">
          <v:shape id="_x0000_i1137" type="#_x0000_t75" style="width:15pt;height:18pt" o:ole="" o:preferrelative="f">
            <v:imagedata r:id="rId227" o:title=""/>
            <o:lock v:ext="edit" aspectratio="f"/>
          </v:shape>
          <o:OLEObject Type="Embed" ProgID="Equation.3" ShapeID="_x0000_i1137" DrawAspect="Content" ObjectID="_1733068508" r:id="rId228"/>
        </w:object>
      </w:r>
      <w:r w:rsidRPr="000916EF">
        <w:rPr>
          <w:noProof/>
          <w:position w:val="-12"/>
        </w:rPr>
        <w:t xml:space="preserve"> </w:t>
      </w:r>
      <w:r w:rsidRPr="000916EF">
        <w:rPr>
          <w:noProof/>
        </w:rPr>
        <w:t xml:space="preserve">be the number of categories for the </w:t>
      </w:r>
      <w:r w:rsidRPr="000916EF">
        <w:rPr>
          <w:i/>
          <w:noProof/>
        </w:rPr>
        <w:t>n</w:t>
      </w:r>
      <w:r w:rsidRPr="000916EF">
        <w:rPr>
          <w:i/>
          <w:noProof/>
          <w:vertAlign w:val="superscript"/>
        </w:rPr>
        <w:t>th</w:t>
      </w:r>
      <w:r w:rsidRPr="000916EF">
        <w:rPr>
          <w:noProof/>
        </w:rPr>
        <w:t xml:space="preserve"> ordinal outcome </w:t>
      </w:r>
      <w:r w:rsidR="00C073F7" w:rsidRPr="000916EF">
        <w:rPr>
          <w:noProof/>
          <w:position w:val="-12"/>
        </w:rPr>
        <w:object w:dxaOrig="859" w:dyaOrig="360" w14:anchorId="2B3F275E">
          <v:shape id="_x0000_i1138" type="#_x0000_t75" style="width:43.7pt;height:18pt" o:ole="" o:preferrelative="f">
            <v:imagedata r:id="rId229" o:title=""/>
            <o:lock v:ext="edit" aspectratio="f"/>
          </v:shape>
          <o:OLEObject Type="Embed" ProgID="Equation.3" ShapeID="_x0000_i1138" DrawAspect="Content" ObjectID="_1733068509" r:id="rId230"/>
        </w:object>
      </w:r>
      <w:r w:rsidRPr="000916EF">
        <w:rPr>
          <w:noProof/>
          <w:position w:val="-12"/>
        </w:rPr>
        <w:t xml:space="preserve"> </w:t>
      </w:r>
      <w:r w:rsidRPr="000916EF">
        <w:rPr>
          <w:noProof/>
        </w:rPr>
        <w:t>and let the corresponding index be</w:t>
      </w:r>
      <w:r w:rsidRPr="000916EF">
        <w:rPr>
          <w:noProof/>
          <w:position w:val="-12"/>
        </w:rPr>
        <w:object w:dxaOrig="279" w:dyaOrig="360" w14:anchorId="30D60C27">
          <v:shape id="_x0000_i1139" type="#_x0000_t75" style="width:13.7pt;height:18pt" o:ole="">
            <v:imagedata r:id="rId231" o:title=""/>
          </v:shape>
          <o:OLEObject Type="Embed" ProgID="Equation.3" ShapeID="_x0000_i1139" DrawAspect="Content" ObjectID="_1733068510" r:id="rId232"/>
        </w:object>
      </w:r>
      <w:r w:rsidR="00C073F7" w:rsidRPr="000916EF">
        <w:rPr>
          <w:noProof/>
          <w:position w:val="-12"/>
        </w:rPr>
        <w:object w:dxaOrig="1640" w:dyaOrig="360" w14:anchorId="1E9D0731">
          <v:shape id="_x0000_i1140" type="#_x0000_t75" style="width:82.3pt;height:18pt" o:ole="" o:preferrelative="f">
            <v:imagedata r:id="rId233" o:title=""/>
            <o:lock v:ext="edit" aspectratio="f"/>
          </v:shape>
          <o:OLEObject Type="Embed" ProgID="Equation.3" ShapeID="_x0000_i1140" DrawAspect="Content" ObjectID="_1733068511" r:id="rId234"/>
        </w:object>
      </w:r>
      <w:r w:rsidRPr="000916EF">
        <w:rPr>
          <w:noProof/>
        </w:rPr>
        <w:t xml:space="preserve">. Let </w:t>
      </w:r>
      <w:r w:rsidRPr="000916EF">
        <w:rPr>
          <w:noProof/>
          <w:position w:val="-12"/>
        </w:rPr>
        <w:object w:dxaOrig="300" w:dyaOrig="380" w14:anchorId="0929A02C">
          <v:shape id="_x0000_i1141" type="#_x0000_t75" style="width:13.7pt;height:18pt" o:ole="">
            <v:imagedata r:id="rId235" o:title=""/>
          </v:shape>
          <o:OLEObject Type="Embed" ProgID="Equation.3" ShapeID="_x0000_i1141" DrawAspect="Content" ObjectID="_1733068512" r:id="rId236"/>
        </w:object>
      </w:r>
      <w:r w:rsidRPr="000916EF">
        <w:rPr>
          <w:noProof/>
        </w:rPr>
        <w:t xml:space="preserve"> be the latent underlying variable whose horizontal partitioning leads to the observed outcome for the </w:t>
      </w:r>
      <w:r w:rsidRPr="000916EF">
        <w:rPr>
          <w:i/>
          <w:noProof/>
        </w:rPr>
        <w:t>n</w:t>
      </w:r>
      <w:r w:rsidRPr="000916EF">
        <w:rPr>
          <w:i/>
          <w:noProof/>
          <w:vertAlign w:val="superscript"/>
        </w:rPr>
        <w:t>th</w:t>
      </w:r>
      <w:r w:rsidRPr="000916EF">
        <w:rPr>
          <w:noProof/>
        </w:rPr>
        <w:t xml:space="preserve"> ordinal variable. Assume that the individual under consideration chooses the </w:t>
      </w:r>
      <w:r w:rsidR="00C073F7" w:rsidRPr="000916EF">
        <w:rPr>
          <w:noProof/>
          <w:position w:val="-12"/>
        </w:rPr>
        <w:object w:dxaOrig="340" w:dyaOrig="380" w14:anchorId="1CF26265">
          <v:shape id="_x0000_i1142" type="#_x0000_t75" style="width:17.55pt;height:18.45pt" o:ole="" o:preferrelative="f">
            <v:imagedata r:id="rId237" o:title=""/>
            <o:lock v:ext="edit" aspectratio="f"/>
          </v:shape>
          <o:OLEObject Type="Embed" ProgID="Equation.3" ShapeID="_x0000_i1142" DrawAspect="Content" ObjectID="_1733068513" r:id="rId238"/>
        </w:object>
      </w:r>
      <w:r w:rsidRPr="000916EF">
        <w:rPr>
          <w:noProof/>
        </w:rPr>
        <w:t xml:space="preserve"> ordinal category. Then, in the usual ordered response formulation, for the individual, we may write:</w:t>
      </w:r>
    </w:p>
    <w:p w14:paraId="7199B813" w14:textId="28D68AC5" w:rsidR="00912EE2" w:rsidRPr="000916EF" w:rsidRDefault="00C073F7" w:rsidP="00AA242E">
      <w:pPr>
        <w:tabs>
          <w:tab w:val="right" w:pos="9360"/>
        </w:tabs>
        <w:spacing w:before="60" w:after="60" w:line="276" w:lineRule="auto"/>
        <w:jc w:val="both"/>
        <w:rPr>
          <w:noProof/>
        </w:rPr>
      </w:pPr>
      <w:r w:rsidRPr="000916EF">
        <w:rPr>
          <w:noProof/>
          <w:position w:val="-14"/>
        </w:rPr>
        <w:object w:dxaOrig="4540" w:dyaOrig="420" w14:anchorId="19B58F31">
          <v:shape id="_x0000_i1143" type="#_x0000_t75" style="width:227.55pt;height:21pt" o:ole="" o:preferrelative="f">
            <v:imagedata r:id="rId239" o:title=""/>
            <o:lock v:ext="edit" aspectratio="f"/>
          </v:shape>
          <o:OLEObject Type="Embed" ProgID="Equation.DSMT4" ShapeID="_x0000_i1143" DrawAspect="Content" ObjectID="_1733068514" r:id="rId240"/>
        </w:object>
      </w:r>
      <w:r w:rsidR="00912EE2" w:rsidRPr="000916EF">
        <w:rPr>
          <w:noProof/>
        </w:rPr>
        <w:t xml:space="preserve">                          </w:t>
      </w:r>
      <w:r w:rsidR="00912EE2" w:rsidRPr="000916EF">
        <w:rPr>
          <w:noProof/>
          <w:lang w:eastAsia="zh-CN"/>
        </w:rPr>
        <w:t xml:space="preserve">                                     </w:t>
      </w:r>
      <w:r w:rsidR="00912EE2" w:rsidRPr="000916EF">
        <w:rPr>
          <w:noProof/>
        </w:rPr>
        <w:t xml:space="preserve">     </w:t>
      </w:r>
      <w:r w:rsidR="00E4434B" w:rsidRPr="000916EF">
        <w:rPr>
          <w:noProof/>
        </w:rPr>
        <w:t xml:space="preserve"> </w:t>
      </w:r>
      <w:r w:rsidR="00AA242E">
        <w:rPr>
          <w:noProof/>
        </w:rPr>
        <w:tab/>
      </w:r>
      <w:r w:rsidR="00912EE2" w:rsidRPr="000916EF">
        <w:rPr>
          <w:noProof/>
        </w:rPr>
        <w:t>(6)</w:t>
      </w:r>
    </w:p>
    <w:p w14:paraId="3137B65A" w14:textId="114952EC" w:rsidR="00912EE2" w:rsidRPr="000916EF" w:rsidRDefault="00912EE2" w:rsidP="004B75B3">
      <w:pPr>
        <w:spacing w:line="276" w:lineRule="auto"/>
        <w:jc w:val="both"/>
        <w:rPr>
          <w:noProof/>
        </w:rPr>
      </w:pPr>
      <w:r w:rsidRPr="000916EF">
        <w:rPr>
          <w:noProof/>
        </w:rPr>
        <w:t xml:space="preserve">where </w:t>
      </w:r>
      <w:r w:rsidR="00C073F7" w:rsidRPr="000916EF">
        <w:rPr>
          <w:noProof/>
          <w:position w:val="-12"/>
        </w:rPr>
        <w:object w:dxaOrig="279" w:dyaOrig="400" w14:anchorId="6542FDC0">
          <v:shape id="_x0000_i1144" type="#_x0000_t75" style="width:13.7pt;height:20.55pt" o:ole="" o:preferrelative="f">
            <v:imagedata r:id="rId241" o:title=""/>
            <o:lock v:ext="edit" aspectratio="f"/>
          </v:shape>
          <o:OLEObject Type="Embed" ProgID="Equation.DSMT4" ShapeID="_x0000_i1144" DrawAspect="Content" ObjectID="_1733068515" r:id="rId242"/>
        </w:object>
      </w:r>
      <w:r w:rsidRPr="000916EF">
        <w:rPr>
          <w:noProof/>
        </w:rPr>
        <w:t xml:space="preserve"> is an </w:t>
      </w:r>
      <w:r w:rsidR="00C073F7" w:rsidRPr="000916EF">
        <w:rPr>
          <w:noProof/>
          <w:position w:val="-10"/>
        </w:rPr>
        <w:object w:dxaOrig="680" w:dyaOrig="320" w14:anchorId="560D9C5E">
          <v:shape id="_x0000_i1145" type="#_x0000_t75" style="width:33.45pt;height:16.7pt" o:ole="" o:preferrelative="f">
            <v:imagedata r:id="rId243" o:title=""/>
            <o:lock v:ext="edit" aspectratio="f"/>
          </v:shape>
          <o:OLEObject Type="Embed" ProgID="Equation.3" ShapeID="_x0000_i1145" DrawAspect="Content" ObjectID="_1733068516" r:id="rId244"/>
        </w:object>
      </w:r>
      <w:r w:rsidR="00C073F7">
        <w:rPr>
          <w:noProof/>
        </w:rPr>
        <w:t xml:space="preserve"> </w:t>
      </w:r>
      <w:r w:rsidRPr="000916EF">
        <w:rPr>
          <w:noProof/>
        </w:rPr>
        <w:t xml:space="preserve">vector of latent variable loadings on the </w:t>
      </w:r>
      <w:r w:rsidR="00F634AE">
        <w:rPr>
          <w:noProof/>
        </w:rPr>
        <w:t xml:space="preserve">underlying propensity of the </w:t>
      </w:r>
      <w:r w:rsidRPr="000916EF">
        <w:rPr>
          <w:i/>
          <w:noProof/>
        </w:rPr>
        <w:t>n</w:t>
      </w:r>
      <w:r w:rsidRPr="000916EF">
        <w:rPr>
          <w:i/>
          <w:noProof/>
          <w:vertAlign w:val="superscript"/>
        </w:rPr>
        <w:t>th</w:t>
      </w:r>
      <w:r w:rsidRPr="000916EF">
        <w:rPr>
          <w:noProof/>
        </w:rPr>
        <w:t xml:space="preserve"> </w:t>
      </w:r>
      <w:r w:rsidR="00F634AE">
        <w:rPr>
          <w:noProof/>
        </w:rPr>
        <w:t>ordinal</w:t>
      </w:r>
      <w:r w:rsidRPr="000916EF">
        <w:rPr>
          <w:noProof/>
        </w:rPr>
        <w:t xml:space="preserve"> outcome, the </w:t>
      </w:r>
      <w:r w:rsidR="00C073F7" w:rsidRPr="000916EF">
        <w:rPr>
          <w:noProof/>
          <w:position w:val="-10"/>
        </w:rPr>
        <w:object w:dxaOrig="240" w:dyaOrig="320" w14:anchorId="6334B862">
          <v:shape id="_x0000_i1146" type="#_x0000_t75" style="width:12pt;height:16.7pt" o:ole="" o:preferrelative="f">
            <v:imagedata r:id="rId245" o:title=""/>
            <o:lock v:ext="edit" aspectratio="f"/>
          </v:shape>
          <o:OLEObject Type="Embed" ProgID="Equation.3" ShapeID="_x0000_i1146" DrawAspect="Content" ObjectID="_1733068517" r:id="rId246"/>
        </w:object>
      </w:r>
      <w:r w:rsidRPr="000916EF">
        <w:rPr>
          <w:noProof/>
        </w:rPr>
        <w:t xml:space="preserve"> terms represent thresholds, and </w:t>
      </w:r>
      <w:r w:rsidR="00C073F7" w:rsidRPr="000916EF">
        <w:rPr>
          <w:noProof/>
          <w:position w:val="-12"/>
        </w:rPr>
        <w:object w:dxaOrig="279" w:dyaOrig="360" w14:anchorId="78927990">
          <v:shape id="_x0000_i1147" type="#_x0000_t75" style="width:13.7pt;height:18pt" o:ole="" o:preferrelative="f">
            <v:imagedata r:id="rId247" o:title=""/>
            <o:lock v:ext="edit" aspectratio="f"/>
          </v:shape>
          <o:OLEObject Type="Embed" ProgID="Equation.3" ShapeID="_x0000_i1147" DrawAspect="Content" ObjectID="_1733068518" r:id="rId248"/>
        </w:object>
      </w:r>
      <w:r w:rsidRPr="000916EF">
        <w:rPr>
          <w:noProof/>
        </w:rPr>
        <w:t xml:space="preserve"> is the standard normal random error for the </w:t>
      </w:r>
      <w:r w:rsidRPr="000916EF">
        <w:rPr>
          <w:i/>
          <w:noProof/>
        </w:rPr>
        <w:t>n</w:t>
      </w:r>
      <w:r w:rsidRPr="000916EF">
        <w:rPr>
          <w:i/>
          <w:noProof/>
          <w:vertAlign w:val="superscript"/>
        </w:rPr>
        <w:t>th</w:t>
      </w:r>
      <w:r w:rsidRPr="000916EF">
        <w:rPr>
          <w:i/>
          <w:noProof/>
        </w:rPr>
        <w:t xml:space="preserve"> </w:t>
      </w:r>
      <w:r w:rsidRPr="000916EF">
        <w:rPr>
          <w:noProof/>
        </w:rPr>
        <w:t xml:space="preserve">ordinal outcome. For each ordinal outcome, </w:t>
      </w:r>
      <w:r w:rsidR="00C073F7" w:rsidRPr="000916EF">
        <w:rPr>
          <w:noProof/>
          <w:position w:val="-14"/>
        </w:rPr>
        <w:object w:dxaOrig="3460" w:dyaOrig="380" w14:anchorId="78DD4E7D">
          <v:shape id="_x0000_i1148" type="#_x0000_t75" style="width:172.3pt;height:18pt" o:ole="" o:preferrelative="f">
            <v:imagedata r:id="rId249" o:title=""/>
            <o:lock v:ext="edit" aspectratio="f"/>
          </v:shape>
          <o:OLEObject Type="Embed" ProgID="Equation.3" ShapeID="_x0000_i1148" DrawAspect="Content" ObjectID="_1733068519" r:id="rId250"/>
        </w:object>
      </w:r>
      <w:r w:rsidRPr="000916EF">
        <w:rPr>
          <w:noProof/>
        </w:rPr>
        <w:t xml:space="preserve">; </w:t>
      </w:r>
      <w:r w:rsidR="00C073F7" w:rsidRPr="000916EF">
        <w:rPr>
          <w:noProof/>
          <w:position w:val="-14"/>
        </w:rPr>
        <w:object w:dxaOrig="1040" w:dyaOrig="380" w14:anchorId="5D190E04">
          <v:shape id="_x0000_i1149" type="#_x0000_t75" style="width:51.45pt;height:18pt" o:ole="" o:preferrelative="f">
            <v:imagedata r:id="rId251" o:title=""/>
            <o:lock v:ext="edit" aspectratio="f"/>
          </v:shape>
          <o:OLEObject Type="Embed" ProgID="Equation.3" ShapeID="_x0000_i1149" DrawAspect="Content" ObjectID="_1733068520" r:id="rId252"/>
        </w:object>
      </w:r>
      <w:r w:rsidRPr="000916EF">
        <w:rPr>
          <w:noProof/>
        </w:rPr>
        <w:t>,</w:t>
      </w:r>
      <w:r w:rsidR="00C073F7">
        <w:rPr>
          <w:noProof/>
        </w:rPr>
        <w:t xml:space="preserve"> </w:t>
      </w:r>
      <w:r w:rsidR="00C073F7" w:rsidRPr="000916EF">
        <w:rPr>
          <w:noProof/>
          <w:position w:val="-12"/>
        </w:rPr>
        <w:object w:dxaOrig="680" w:dyaOrig="320" w14:anchorId="253B8BFE">
          <v:shape id="_x0000_i1150" type="#_x0000_t75" style="width:33.45pt;height:16.7pt" o:ole="" o:preferrelative="f">
            <v:imagedata r:id="rId253" o:title=""/>
            <o:lock v:ext="edit" aspectratio="f"/>
          </v:shape>
          <o:OLEObject Type="Embed" ProgID="Equation.DSMT4" ShapeID="_x0000_i1150" DrawAspect="Content" ObjectID="_1733068521" r:id="rId254"/>
        </w:object>
      </w:r>
      <w:r w:rsidR="00C073F7">
        <w:rPr>
          <w:noProof/>
        </w:rPr>
        <w:t xml:space="preserve">, </w:t>
      </w:r>
      <w:r w:rsidRPr="000916EF">
        <w:rPr>
          <w:noProof/>
        </w:rPr>
        <w:t xml:space="preserve">and </w:t>
      </w:r>
      <w:r w:rsidRPr="000916EF">
        <w:rPr>
          <w:noProof/>
          <w:position w:val="-14"/>
        </w:rPr>
        <w:object w:dxaOrig="1120" w:dyaOrig="380" w14:anchorId="78764F42">
          <v:shape id="_x0000_i1151" type="#_x0000_t75" style="width:55.3pt;height:18pt" o:ole="" o:preferrelative="f">
            <v:imagedata r:id="rId255" o:title=""/>
            <o:lock v:ext="edit" aspectratio="f"/>
          </v:shape>
          <o:OLEObject Type="Embed" ProgID="Equation.3" ShapeID="_x0000_i1151" DrawAspect="Content" ObjectID="_1733068522" r:id="rId256"/>
        </w:object>
      </w:r>
      <w:r w:rsidRPr="000916EF">
        <w:rPr>
          <w:noProof/>
        </w:rPr>
        <w:t xml:space="preserve">. For later use, let </w:t>
      </w:r>
      <w:r w:rsidR="008F0B4B" w:rsidRPr="000916EF">
        <w:rPr>
          <w:noProof/>
          <w:position w:val="-14"/>
        </w:rPr>
        <w:object w:dxaOrig="2460" w:dyaOrig="380" w14:anchorId="6DCB9BD2">
          <v:shape id="_x0000_i1152" type="#_x0000_t75" style="width:123.45pt;height:18pt" o:ole="" o:preferrelative="f">
            <v:imagedata r:id="rId257" o:title=""/>
            <o:lock v:ext="edit" aspectratio="f"/>
          </v:shape>
          <o:OLEObject Type="Embed" ProgID="Equation.DSMT4" ShapeID="_x0000_i1152" DrawAspect="Content" ObjectID="_1733068523" r:id="rId258"/>
        </w:object>
      </w:r>
      <w:r w:rsidRPr="000916EF">
        <w:rPr>
          <w:noProof/>
        </w:rPr>
        <w:t xml:space="preserve"> and </w:t>
      </w:r>
      <w:r w:rsidR="00C073F7" w:rsidRPr="008F0B4B">
        <w:rPr>
          <w:noProof/>
          <w:position w:val="-12"/>
        </w:rPr>
        <w:object w:dxaOrig="1960" w:dyaOrig="360" w14:anchorId="3725C971">
          <v:shape id="_x0000_i1153" type="#_x0000_t75" style="width:97.7pt;height:18pt" o:ole="" o:preferrelative="f">
            <v:imagedata r:id="rId259" o:title=""/>
            <o:lock v:ext="edit" aspectratio="f"/>
          </v:shape>
          <o:OLEObject Type="Embed" ProgID="Equation.DSMT4" ShapeID="_x0000_i1153" DrawAspect="Content" ObjectID="_1733068524" r:id="rId260"/>
        </w:object>
      </w:r>
      <w:r w:rsidRPr="000916EF">
        <w:rPr>
          <w:noProof/>
        </w:rPr>
        <w:t xml:space="preserve"> Stack the </w:t>
      </w:r>
      <w:r w:rsidRPr="000916EF">
        <w:rPr>
          <w:i/>
          <w:noProof/>
        </w:rPr>
        <w:t xml:space="preserve">N </w:t>
      </w:r>
      <w:r w:rsidRPr="000916EF">
        <w:rPr>
          <w:noProof/>
        </w:rPr>
        <w:t>underlying continuous</w:t>
      </w:r>
      <w:r w:rsidRPr="000916EF">
        <w:rPr>
          <w:i/>
          <w:noProof/>
        </w:rPr>
        <w:t xml:space="preserve"> </w:t>
      </w:r>
      <w:r w:rsidRPr="000916EF">
        <w:rPr>
          <w:noProof/>
        </w:rPr>
        <w:t xml:space="preserve">variables </w:t>
      </w:r>
      <w:r w:rsidRPr="000916EF">
        <w:rPr>
          <w:noProof/>
          <w:position w:val="-12"/>
        </w:rPr>
        <w:object w:dxaOrig="300" w:dyaOrig="380" w14:anchorId="3FADBB28">
          <v:shape id="_x0000_i1154" type="#_x0000_t75" style="width:16.7pt;height:18pt" o:ole="" o:preferrelative="f">
            <v:imagedata r:id="rId261" o:title=""/>
            <o:lock v:ext="edit" aspectratio="f"/>
          </v:shape>
          <o:OLEObject Type="Embed" ProgID="Equation.3" ShapeID="_x0000_i1154" DrawAspect="Content" ObjectID="_1733068525" r:id="rId262"/>
        </w:object>
      </w:r>
      <w:r w:rsidRPr="000916EF">
        <w:rPr>
          <w:noProof/>
        </w:rPr>
        <w:t xml:space="preserve"> into an </w:t>
      </w:r>
      <w:r w:rsidRPr="000916EF">
        <w:rPr>
          <w:noProof/>
          <w:position w:val="-10"/>
        </w:rPr>
        <w:object w:dxaOrig="720" w:dyaOrig="320" w14:anchorId="06F1D5D6">
          <v:shape id="_x0000_i1155" type="#_x0000_t75" style="width:36pt;height:16.7pt" o:ole="" o:preferrelative="f">
            <v:imagedata r:id="rId263" o:title=""/>
            <o:lock v:ext="edit" aspectratio="f"/>
          </v:shape>
          <o:OLEObject Type="Embed" ProgID="Equation.3" ShapeID="_x0000_i1155" DrawAspect="Content" ObjectID="_1733068526" r:id="rId264"/>
        </w:object>
      </w:r>
      <w:r w:rsidRPr="000916EF">
        <w:rPr>
          <w:noProof/>
        </w:rPr>
        <w:t xml:space="preserve">vector </w:t>
      </w:r>
      <w:r w:rsidRPr="000916EF">
        <w:rPr>
          <w:noProof/>
          <w:position w:val="-10"/>
        </w:rPr>
        <w:object w:dxaOrig="300" w:dyaOrig="360" w14:anchorId="06A5203A">
          <v:shape id="_x0000_i1156" type="#_x0000_t75" style="width:15.45pt;height:18pt" o:ole="" o:preferrelative="f">
            <v:imagedata r:id="rId265" o:title=""/>
            <o:lock v:ext="edit" aspectratio="f"/>
          </v:shape>
          <o:OLEObject Type="Embed" ProgID="Equation.3" ShapeID="_x0000_i1156" DrawAspect="Content" ObjectID="_1733068527" r:id="rId266"/>
        </w:object>
      </w:r>
      <w:r w:rsidRPr="000916EF">
        <w:rPr>
          <w:noProof/>
        </w:rPr>
        <w:t xml:space="preserve">, and the </w:t>
      </w:r>
      <w:r w:rsidRPr="000916EF">
        <w:rPr>
          <w:i/>
          <w:noProof/>
        </w:rPr>
        <w:t>N</w:t>
      </w:r>
      <w:r w:rsidRPr="000916EF">
        <w:rPr>
          <w:noProof/>
        </w:rPr>
        <w:t xml:space="preserve"> error terms </w:t>
      </w:r>
      <w:r w:rsidR="00C073F7" w:rsidRPr="000916EF">
        <w:rPr>
          <w:noProof/>
          <w:position w:val="-12"/>
        </w:rPr>
        <w:object w:dxaOrig="279" w:dyaOrig="360" w14:anchorId="07D20E5E">
          <v:shape id="_x0000_i1157" type="#_x0000_t75" style="width:13.7pt;height:18pt" o:ole="" o:preferrelative="f">
            <v:imagedata r:id="rId267" o:title=""/>
            <o:lock v:ext="edit" aspectratio="f"/>
          </v:shape>
          <o:OLEObject Type="Embed" ProgID="Equation.3" ShapeID="_x0000_i1157" DrawAspect="Content" ObjectID="_1733068528" r:id="rId268"/>
        </w:object>
      </w:r>
      <w:r w:rsidRPr="000916EF">
        <w:rPr>
          <w:noProof/>
        </w:rPr>
        <w:t xml:space="preserve"> into another </w:t>
      </w:r>
      <w:r w:rsidRPr="000916EF">
        <w:rPr>
          <w:noProof/>
          <w:position w:val="-10"/>
        </w:rPr>
        <w:object w:dxaOrig="720" w:dyaOrig="320" w14:anchorId="207DCF97">
          <v:shape id="_x0000_i1158" type="#_x0000_t75" style="width:36pt;height:16.7pt" o:ole="" o:preferrelative="f">
            <v:imagedata r:id="rId269" o:title=""/>
            <o:lock v:ext="edit" aspectratio="f"/>
          </v:shape>
          <o:OLEObject Type="Embed" ProgID="Equation.3" ShapeID="_x0000_i1158" DrawAspect="Content" ObjectID="_1733068529" r:id="rId270"/>
        </w:object>
      </w:r>
      <w:r w:rsidR="000626B6">
        <w:rPr>
          <w:noProof/>
        </w:rPr>
        <w:t xml:space="preserve"> </w:t>
      </w:r>
      <w:r w:rsidRPr="000916EF">
        <w:rPr>
          <w:noProof/>
        </w:rPr>
        <w:t xml:space="preserve">vector </w:t>
      </w:r>
      <w:r w:rsidRPr="000916EF">
        <w:rPr>
          <w:noProof/>
          <w:position w:val="-6"/>
        </w:rPr>
        <w:object w:dxaOrig="220" w:dyaOrig="279" w14:anchorId="1591AA7A">
          <v:shape id="_x0000_i1159" type="#_x0000_t75" style="width:10.3pt;height:13.7pt" o:ole="" o:preferrelative="f">
            <v:imagedata r:id="rId271" o:title=""/>
            <o:lock v:ext="edit" aspectratio="f"/>
          </v:shape>
          <o:OLEObject Type="Embed" ProgID="Equation.3" ShapeID="_x0000_i1159" DrawAspect="Content" ObjectID="_1733068530" r:id="rId272"/>
        </w:object>
      </w:r>
      <w:r w:rsidRPr="000916EF">
        <w:rPr>
          <w:noProof/>
        </w:rPr>
        <w:t xml:space="preserve">. Define </w:t>
      </w:r>
      <w:r w:rsidR="00A743F0" w:rsidRPr="000916EF">
        <w:rPr>
          <w:noProof/>
          <w:position w:val="-10"/>
        </w:rPr>
        <w:object w:dxaOrig="1460" w:dyaOrig="300" w14:anchorId="1045BCE6">
          <v:shape id="_x0000_i1160" type="#_x0000_t75" style="width:72.45pt;height:16.7pt" o:ole="" o:preferrelative="f">
            <v:imagedata r:id="rId273" o:title=""/>
            <o:lock v:ext="edit" aspectratio="f"/>
          </v:shape>
          <o:OLEObject Type="Embed" ProgID="Equation.DSMT4" ShapeID="_x0000_i1160" DrawAspect="Content" ObjectID="_1733068531" r:id="rId274"/>
        </w:object>
      </w:r>
      <w:r w:rsidRPr="000916EF">
        <w:rPr>
          <w:noProof/>
        </w:rPr>
        <w:t xml:space="preserve"> [</w:t>
      </w:r>
      <w:r w:rsidRPr="000916EF">
        <w:rPr>
          <w:noProof/>
          <w:position w:val="-10"/>
        </w:rPr>
        <w:object w:dxaOrig="800" w:dyaOrig="320" w14:anchorId="5E6C8E55">
          <v:shape id="_x0000_i1161" type="#_x0000_t75" style="width:39pt;height:16.7pt" o:ole="" o:preferrelative="f">
            <v:imagedata r:id="rId275" o:title=""/>
            <o:lock v:ext="edit" aspectratio="f"/>
          </v:shape>
          <o:OLEObject Type="Embed" ProgID="Equation.3" ShapeID="_x0000_i1161" DrawAspect="Content" ObjectID="_1733068532" r:id="rId276"/>
        </w:object>
      </w:r>
      <w:r w:rsidRPr="000916EF">
        <w:rPr>
          <w:noProof/>
          <w:position w:val="-10"/>
        </w:rPr>
        <w:t xml:space="preserve"> </w:t>
      </w:r>
      <w:r w:rsidRPr="000916EF">
        <w:rPr>
          <w:noProof/>
        </w:rPr>
        <w:t xml:space="preserve">matrix] and </w:t>
      </w:r>
      <w:r w:rsidR="00C073F7" w:rsidRPr="000626B6">
        <w:rPr>
          <w:noProof/>
          <w:position w:val="-18"/>
        </w:rPr>
        <w:object w:dxaOrig="1760" w:dyaOrig="480" w14:anchorId="059D375D">
          <v:shape id="_x0000_i1162" type="#_x0000_t75" style="width:88.7pt;height:24pt" o:ole="" o:preferrelative="f">
            <v:imagedata r:id="rId277" o:title=""/>
            <o:lock v:ext="edit" aspectratio="f"/>
          </v:shape>
          <o:OLEObject Type="Embed" ProgID="Equation.DSMT4" ShapeID="_x0000_i1162" DrawAspect="Content" ObjectID="_1733068533" r:id="rId278"/>
        </w:object>
      </w:r>
      <w:r w:rsidRPr="000916EF">
        <w:rPr>
          <w:noProof/>
          <w:position w:val="-12"/>
        </w:rPr>
        <w:t xml:space="preserve"> </w:t>
      </w:r>
      <w:r w:rsidRPr="000916EF">
        <w:rPr>
          <w:noProof/>
        </w:rPr>
        <w:t>[</w:t>
      </w:r>
      <w:r w:rsidR="00C073F7" w:rsidRPr="000916EF">
        <w:rPr>
          <w:noProof/>
          <w:position w:val="-10"/>
        </w:rPr>
        <w:object w:dxaOrig="780" w:dyaOrig="320" w14:anchorId="7B618E26">
          <v:shape id="_x0000_i1163" type="#_x0000_t75" style="width:39pt;height:16.7pt" o:ole="" o:preferrelative="f">
            <v:imagedata r:id="rId279" o:title=""/>
            <o:lock v:ext="edit" aspectratio="f"/>
          </v:shape>
          <o:OLEObject Type="Embed" ProgID="Equation.3" ShapeID="_x0000_i1163" DrawAspect="Content" ObjectID="_1733068534" r:id="rId280"/>
        </w:object>
      </w:r>
      <w:r w:rsidRPr="000916EF">
        <w:rPr>
          <w:noProof/>
          <w:position w:val="-10"/>
        </w:rPr>
        <w:t xml:space="preserve"> </w:t>
      </w:r>
      <w:r w:rsidRPr="000916EF">
        <w:rPr>
          <w:noProof/>
        </w:rPr>
        <w:t xml:space="preserve">matrix], and let </w:t>
      </w:r>
      <w:r w:rsidR="007A2AB1" w:rsidRPr="000916EF">
        <w:rPr>
          <w:noProof/>
          <w:position w:val="-12"/>
        </w:rPr>
        <w:object w:dxaOrig="800" w:dyaOrig="360" w14:anchorId="68973DD1">
          <v:shape id="_x0000_i1164" type="#_x0000_t75" style="width:39pt;height:18pt" o:ole="" o:preferrelative="f">
            <v:imagedata r:id="rId281" o:title=""/>
            <o:lock v:ext="edit" aspectratio="f"/>
          </v:shape>
          <o:OLEObject Type="Embed" ProgID="Equation.DSMT4" ShapeID="_x0000_i1164" DrawAspect="Content" ObjectID="_1733068535" r:id="rId282"/>
        </w:object>
      </w:r>
      <w:r w:rsidRPr="000916EF">
        <w:rPr>
          <w:noProof/>
        </w:rPr>
        <w:t xml:space="preserve"> be the identity matrix of dimension </w:t>
      </w:r>
      <w:r w:rsidRPr="000916EF">
        <w:rPr>
          <w:i/>
          <w:noProof/>
        </w:rPr>
        <w:t>N</w:t>
      </w:r>
      <w:r w:rsidRPr="000916EF">
        <w:rPr>
          <w:noProof/>
        </w:rPr>
        <w:t xml:space="preserve"> representing the correlation matrix of </w:t>
      </w:r>
      <w:r w:rsidRPr="000916EF">
        <w:rPr>
          <w:noProof/>
          <w:position w:val="-6"/>
        </w:rPr>
        <w:object w:dxaOrig="220" w:dyaOrig="279" w14:anchorId="0D2B5811">
          <v:shape id="_x0000_i1165" type="#_x0000_t75" style="width:12pt;height:13.7pt" o:ole="">
            <v:imagedata r:id="rId283" o:title=""/>
          </v:shape>
          <o:OLEObject Type="Embed" ProgID="Equation.3" ShapeID="_x0000_i1165" DrawAspect="Content" ObjectID="_1733068536" r:id="rId284"/>
        </w:object>
      </w:r>
      <w:r w:rsidRPr="000916EF">
        <w:rPr>
          <w:noProof/>
        </w:rPr>
        <w:t xml:space="preserve"> (so, </w:t>
      </w:r>
      <w:r w:rsidR="007A2AB1" w:rsidRPr="007A2AB1">
        <w:rPr>
          <w:noProof/>
          <w:position w:val="-14"/>
        </w:rPr>
        <w:object w:dxaOrig="2400" w:dyaOrig="400" w14:anchorId="52DE2F2F">
          <v:shape id="_x0000_i1166" type="#_x0000_t75" style="width:120.45pt;height:19.3pt" o:ole="" o:preferrelative="f">
            <v:imagedata r:id="rId285" o:title=""/>
            <o:lock v:ext="edit" aspectratio="f"/>
          </v:shape>
          <o:OLEObject Type="Embed" ProgID="Equation.DSMT4" ShapeID="_x0000_i1166" DrawAspect="Content" ObjectID="_1733068537" r:id="rId286"/>
        </w:object>
      </w:r>
      <w:r w:rsidRPr="000916EF">
        <w:rPr>
          <w:noProof/>
        </w:rPr>
        <w:t xml:space="preserve">; again, this is for parsimony purposes, given the presence of the unobserved </w:t>
      </w:r>
      <w:r w:rsidR="00C073F7" w:rsidRPr="000916EF">
        <w:rPr>
          <w:noProof/>
          <w:position w:val="-4"/>
        </w:rPr>
        <w:object w:dxaOrig="300" w:dyaOrig="300" w14:anchorId="30C501F4">
          <v:shape id="_x0000_i1167" type="#_x0000_t75" style="width:15pt;height:15.45pt" o:ole="" o:preferrelative="f">
            <v:imagedata r:id="rId287" o:title=""/>
            <o:lock v:ext="edit" aspectratio="f"/>
          </v:shape>
          <o:OLEObject Type="Embed" ProgID="Equation.DSMT4" ShapeID="_x0000_i1167" DrawAspect="Content" ObjectID="_1733068538" r:id="rId288"/>
        </w:object>
      </w:r>
      <w:r w:rsidRPr="000916EF">
        <w:rPr>
          <w:noProof/>
        </w:rPr>
        <w:t xml:space="preserve"> vector to generate covariance. </w:t>
      </w:r>
      <w:r w:rsidR="00DD547A">
        <w:t>F</w:t>
      </w:r>
      <w:r w:rsidR="00FB4559" w:rsidRPr="000916EF">
        <w:t xml:space="preserve">or the pure ordinal indicators of the latent constructs, all elements of the vector </w:t>
      </w:r>
      <w:r w:rsidR="00C073F7" w:rsidRPr="000916EF">
        <w:rPr>
          <w:position w:val="-12"/>
        </w:rPr>
        <w:object w:dxaOrig="260" w:dyaOrig="360" w14:anchorId="7F5C4BF6">
          <v:shape id="_x0000_i1168" type="#_x0000_t75" style="width:13.3pt;height:18pt" o:ole="" o:preferrelative="f">
            <v:imagedata r:id="rId289" o:title=""/>
            <o:lock v:ext="edit" aspectratio="f"/>
          </v:shape>
          <o:OLEObject Type="Embed" ProgID="Equation.DSMT4" ShapeID="_x0000_i1168" DrawAspect="Content" ObjectID="_1733068539" r:id="rId290"/>
        </w:object>
      </w:r>
      <w:r w:rsidR="00FB4559" w:rsidRPr="000916EF">
        <w:t xml:space="preserve"> are set to zero</w:t>
      </w:r>
      <w:r w:rsidRPr="000916EF">
        <w:t xml:space="preserve">. </w:t>
      </w:r>
      <w:r w:rsidRPr="000916EF">
        <w:rPr>
          <w:noProof/>
        </w:rPr>
        <w:t xml:space="preserve">Finally, stack the lower thresholds for the decision-maker </w:t>
      </w:r>
      <w:r w:rsidR="00C073F7" w:rsidRPr="000916EF">
        <w:rPr>
          <w:noProof/>
          <w:position w:val="-14"/>
        </w:rPr>
        <w:object w:dxaOrig="2040" w:dyaOrig="380" w14:anchorId="4DF462F3">
          <v:shape id="_x0000_i1169" type="#_x0000_t75" style="width:102pt;height:18pt" o:ole="" o:preferrelative="f">
            <v:imagedata r:id="rId291" o:title=""/>
            <o:lock v:ext="edit" aspectratio="f"/>
          </v:shape>
          <o:OLEObject Type="Embed" ProgID="Equation.3" ShapeID="_x0000_i1169" DrawAspect="Content" ObjectID="_1733068540" r:id="rId292"/>
        </w:object>
      </w:r>
      <w:r w:rsidRPr="000916EF">
        <w:rPr>
          <w:noProof/>
          <w:position w:val="-14"/>
        </w:rPr>
        <w:t xml:space="preserve"> </w:t>
      </w:r>
      <w:r w:rsidRPr="000916EF">
        <w:rPr>
          <w:noProof/>
        </w:rPr>
        <w:t xml:space="preserve">into an </w:t>
      </w:r>
      <w:r w:rsidRPr="000916EF">
        <w:rPr>
          <w:noProof/>
          <w:position w:val="-10"/>
        </w:rPr>
        <w:object w:dxaOrig="720" w:dyaOrig="320" w14:anchorId="3384DE58">
          <v:shape id="_x0000_i1170" type="#_x0000_t75" style="width:36pt;height:16.7pt" o:ole="" o:preferrelative="f">
            <v:imagedata r:id="rId293" o:title=""/>
            <o:lock v:ext="edit" aspectratio="f"/>
          </v:shape>
          <o:OLEObject Type="Embed" ProgID="Equation.3" ShapeID="_x0000_i1170" DrawAspect="Content" ObjectID="_1733068541" r:id="rId294"/>
        </w:object>
      </w:r>
      <w:r w:rsidRPr="000916EF">
        <w:rPr>
          <w:noProof/>
          <w:position w:val="-10"/>
        </w:rPr>
        <w:t xml:space="preserve"> </w:t>
      </w:r>
      <w:r w:rsidRPr="000916EF">
        <w:rPr>
          <w:noProof/>
        </w:rPr>
        <w:t xml:space="preserve">vector </w:t>
      </w:r>
      <w:r w:rsidRPr="000916EF">
        <w:rPr>
          <w:noProof/>
          <w:position w:val="-12"/>
        </w:rPr>
        <w:object w:dxaOrig="440" w:dyaOrig="360" w14:anchorId="0B529630">
          <v:shape id="_x0000_i1171" type="#_x0000_t75" style="width:22.7pt;height:18pt" o:ole="" o:preferrelative="f">
            <v:imagedata r:id="rId295" o:title=""/>
            <o:lock v:ext="edit" aspectratio="f"/>
          </v:shape>
          <o:OLEObject Type="Embed" ProgID="Equation.3" ShapeID="_x0000_i1171" DrawAspect="Content" ObjectID="_1733068542" r:id="rId296"/>
        </w:object>
      </w:r>
      <w:r w:rsidRPr="000916EF">
        <w:rPr>
          <w:noProof/>
          <w:position w:val="-12"/>
        </w:rPr>
        <w:t xml:space="preserve"> </w:t>
      </w:r>
      <w:r w:rsidRPr="000916EF">
        <w:rPr>
          <w:noProof/>
        </w:rPr>
        <w:t xml:space="preserve">and the upper thresholds </w:t>
      </w:r>
      <w:r w:rsidRPr="000916EF">
        <w:rPr>
          <w:noProof/>
          <w:position w:val="-14"/>
        </w:rPr>
        <w:object w:dxaOrig="1900" w:dyaOrig="380" w14:anchorId="7A585619">
          <v:shape id="_x0000_i1172" type="#_x0000_t75" style="width:95.55pt;height:18pt" o:ole="" o:preferrelative="f">
            <v:imagedata r:id="rId297" o:title=""/>
            <o:lock v:ext="edit" aspectratio="f"/>
          </v:shape>
          <o:OLEObject Type="Embed" ProgID="Equation.3" ShapeID="_x0000_i1172" DrawAspect="Content" ObjectID="_1733068543" r:id="rId298"/>
        </w:object>
      </w:r>
      <w:r w:rsidRPr="000916EF">
        <w:rPr>
          <w:noProof/>
        </w:rPr>
        <w:t xml:space="preserve"> into another vector </w:t>
      </w:r>
      <w:r w:rsidR="007A2AB1" w:rsidRPr="000916EF">
        <w:rPr>
          <w:noProof/>
          <w:position w:val="-14"/>
        </w:rPr>
        <w:object w:dxaOrig="440" w:dyaOrig="380" w14:anchorId="29EBF2CC">
          <v:shape id="_x0000_i1173" type="#_x0000_t75" style="width:22.7pt;height:18pt" o:ole="" o:preferrelative="f">
            <v:imagedata r:id="rId299" o:title=""/>
            <o:lock v:ext="edit" aspectratio="f"/>
          </v:shape>
          <o:OLEObject Type="Embed" ProgID="Equation.DSMT4" ShapeID="_x0000_i1173" DrawAspect="Content" ObjectID="_1733068544" r:id="rId300"/>
        </w:object>
      </w:r>
      <w:r w:rsidRPr="000916EF">
        <w:rPr>
          <w:noProof/>
        </w:rPr>
        <w:t xml:space="preserve"> Then, in matrix form, the </w:t>
      </w:r>
      <w:r w:rsidRPr="000916EF">
        <w:rPr>
          <w:noProof/>
        </w:rPr>
        <w:lastRenderedPageBreak/>
        <w:t>measurement equation for the ordinal outcomes (indicators) for the decision-maker may be written as:</w:t>
      </w:r>
    </w:p>
    <w:p w14:paraId="415B6181" w14:textId="1D4CA10B" w:rsidR="00912EE2" w:rsidRPr="000916EF" w:rsidRDefault="00C073F7" w:rsidP="00AA242E">
      <w:pPr>
        <w:tabs>
          <w:tab w:val="right" w:pos="9360"/>
        </w:tabs>
        <w:spacing w:before="60" w:after="60" w:line="276" w:lineRule="auto"/>
        <w:rPr>
          <w:noProof/>
        </w:rPr>
      </w:pPr>
      <w:r w:rsidRPr="000916EF">
        <w:rPr>
          <w:noProof/>
          <w:position w:val="-14"/>
        </w:rPr>
        <w:object w:dxaOrig="3379" w:dyaOrig="420" w14:anchorId="5BCE3D5F">
          <v:shape id="_x0000_i1174" type="#_x0000_t75" style="width:168.45pt;height:21pt" o:ole="" o:preferrelative="f">
            <v:imagedata r:id="rId301" o:title=""/>
            <o:lock v:ext="edit" aspectratio="f"/>
          </v:shape>
          <o:OLEObject Type="Embed" ProgID="Equation.DSMT4" ShapeID="_x0000_i1174" DrawAspect="Content" ObjectID="_1733068545" r:id="rId302"/>
        </w:object>
      </w:r>
      <w:r w:rsidR="00912EE2" w:rsidRPr="000916EF">
        <w:rPr>
          <w:noProof/>
        </w:rPr>
        <w:t xml:space="preserve">.              </w:t>
      </w:r>
      <w:r w:rsidR="00912EE2" w:rsidRPr="000916EF">
        <w:rPr>
          <w:noProof/>
          <w:lang w:eastAsia="zh-CN"/>
        </w:rPr>
        <w:t xml:space="preserve">                                              </w:t>
      </w:r>
      <w:r w:rsidR="00912EE2" w:rsidRPr="000916EF">
        <w:rPr>
          <w:noProof/>
        </w:rPr>
        <w:t xml:space="preserve">                           </w:t>
      </w:r>
      <w:r w:rsidR="00912EE2" w:rsidRPr="000916EF">
        <w:rPr>
          <w:noProof/>
        </w:rPr>
        <w:tab/>
        <w:t>(7)</w:t>
      </w:r>
    </w:p>
    <w:p w14:paraId="69B85E4A" w14:textId="77777777" w:rsidR="00912EE2" w:rsidRPr="000916EF" w:rsidRDefault="00912EE2" w:rsidP="004B75B3">
      <w:pPr>
        <w:spacing w:line="276" w:lineRule="auto"/>
        <w:ind w:firstLine="720"/>
        <w:jc w:val="both"/>
        <w:rPr>
          <w:noProof/>
        </w:rPr>
      </w:pPr>
      <w:r w:rsidRPr="000916EF">
        <w:rPr>
          <w:noProof/>
        </w:rPr>
        <w:t xml:space="preserve">Finally, consider the nominal (unordered-response) variable. Let </w:t>
      </w:r>
      <w:r w:rsidRPr="000916EF">
        <w:rPr>
          <w:i/>
          <w:noProof/>
        </w:rPr>
        <w:t xml:space="preserve">I </w:t>
      </w:r>
      <w:r w:rsidRPr="000916EF">
        <w:rPr>
          <w:noProof/>
        </w:rPr>
        <w:t xml:space="preserve">be the number of alternatives let </w:t>
      </w:r>
      <w:r w:rsidRPr="000916EF">
        <w:rPr>
          <w:i/>
          <w:noProof/>
        </w:rPr>
        <w:t>i</w:t>
      </w:r>
      <w:r w:rsidRPr="000916EF">
        <w:rPr>
          <w:noProof/>
        </w:rPr>
        <w:t xml:space="preserve"> be the corresponding index </w:t>
      </w:r>
      <w:r w:rsidRPr="000916EF">
        <w:rPr>
          <w:noProof/>
          <w:position w:val="-10"/>
        </w:rPr>
        <w:object w:dxaOrig="1700" w:dyaOrig="320" w14:anchorId="1215475F">
          <v:shape id="_x0000_i1175" type="#_x0000_t75" style="width:85.7pt;height:16.7pt" o:ole="">
            <v:imagedata r:id="rId303" o:title=""/>
          </v:shape>
          <o:OLEObject Type="Embed" ProgID="Equation.DSMT4" ShapeID="_x0000_i1175" DrawAspect="Content" ObjectID="_1733068546" r:id="rId304"/>
        </w:object>
      </w:r>
      <w:r w:rsidRPr="000916EF">
        <w:rPr>
          <w:noProof/>
        </w:rPr>
        <w:t xml:space="preserve">. Assume that the individual under consideration chooses the alternative </w:t>
      </w:r>
      <w:r w:rsidRPr="000916EF">
        <w:rPr>
          <w:noProof/>
          <w:position w:val="-6"/>
        </w:rPr>
        <w:object w:dxaOrig="260" w:dyaOrig="220" w14:anchorId="555FC387">
          <v:shape id="_x0000_i1176" type="#_x0000_t75" style="width:12.45pt;height:10.3pt" o:ole="">
            <v:imagedata r:id="rId305" o:title=""/>
          </v:shape>
          <o:OLEObject Type="Embed" ProgID="Equation.DSMT4" ShapeID="_x0000_i1176" DrawAspect="Content" ObjectID="_1733068547" r:id="rId306"/>
        </w:object>
      </w:r>
      <w:r w:rsidRPr="000916EF">
        <w:rPr>
          <w:noProof/>
        </w:rPr>
        <w:t xml:space="preserve">. Also, assume the usual random utility structure for each alternative </w:t>
      </w:r>
      <w:r w:rsidRPr="000916EF">
        <w:rPr>
          <w:noProof/>
          <w:position w:val="-6"/>
        </w:rPr>
        <w:object w:dxaOrig="139" w:dyaOrig="260" w14:anchorId="55DCFED6">
          <v:shape id="_x0000_i1177" type="#_x0000_t75" style="width:7.7pt;height:12.45pt" o:ole="">
            <v:imagedata r:id="rId307" o:title=""/>
          </v:shape>
          <o:OLEObject Type="Embed" ProgID="Equation.DSMT4" ShapeID="_x0000_i1177" DrawAspect="Content" ObjectID="_1733068548" r:id="rId308"/>
        </w:object>
      </w:r>
      <w:r w:rsidRPr="000916EF">
        <w:rPr>
          <w:noProof/>
        </w:rPr>
        <w:t>.</w:t>
      </w:r>
      <w:r w:rsidRPr="000916EF">
        <w:rPr>
          <w:noProof/>
        </w:rPr>
        <w:tab/>
      </w:r>
    </w:p>
    <w:p w14:paraId="61062136" w14:textId="2F5FB974" w:rsidR="00912EE2" w:rsidRPr="000916EF" w:rsidRDefault="004B75B3" w:rsidP="00AA242E">
      <w:pPr>
        <w:tabs>
          <w:tab w:val="right" w:pos="9360"/>
        </w:tabs>
        <w:spacing w:before="60" w:after="60" w:line="276" w:lineRule="auto"/>
        <w:rPr>
          <w:noProof/>
        </w:rPr>
      </w:pPr>
      <w:r w:rsidRPr="000916EF">
        <w:rPr>
          <w:noProof/>
          <w:position w:val="-12"/>
        </w:rPr>
        <w:object w:dxaOrig="2340" w:dyaOrig="380" w14:anchorId="1A294E0E">
          <v:shape id="_x0000_i1178" type="#_x0000_t75" style="width:117.45pt;height:19.3pt" o:ole="" o:preferrelative="f">
            <v:imagedata r:id="rId309" o:title=""/>
            <o:lock v:ext="edit" aspectratio="f"/>
          </v:shape>
          <o:OLEObject Type="Embed" ProgID="Equation.DSMT4" ShapeID="_x0000_i1178" DrawAspect="Content" ObjectID="_1733068549" r:id="rId310"/>
        </w:object>
      </w:r>
      <w:r w:rsidR="00912EE2" w:rsidRPr="000916EF">
        <w:rPr>
          <w:noProof/>
        </w:rPr>
        <w:tab/>
        <w:t xml:space="preserve">  </w:t>
      </w:r>
      <w:r w:rsidR="00912EE2" w:rsidRPr="000916EF">
        <w:rPr>
          <w:noProof/>
          <w:lang w:eastAsia="zh-CN"/>
        </w:rPr>
        <w:t xml:space="preserve">                           </w:t>
      </w:r>
      <w:r w:rsidR="00912EE2" w:rsidRPr="000916EF">
        <w:rPr>
          <w:noProof/>
        </w:rPr>
        <w:t xml:space="preserve">                                            (8)</w:t>
      </w:r>
    </w:p>
    <w:p w14:paraId="4334F6C6" w14:textId="13C1B412" w:rsidR="00912EE2" w:rsidRPr="000916EF" w:rsidRDefault="00912EE2" w:rsidP="004B75B3">
      <w:pPr>
        <w:spacing w:line="276" w:lineRule="auto"/>
        <w:jc w:val="both"/>
        <w:rPr>
          <w:noProof/>
        </w:rPr>
      </w:pPr>
      <w:r w:rsidRPr="000916EF">
        <w:rPr>
          <w:noProof/>
        </w:rPr>
        <w:t xml:space="preserve">where </w:t>
      </w:r>
      <w:r w:rsidRPr="000916EF">
        <w:rPr>
          <w:noProof/>
          <w:position w:val="-6"/>
        </w:rPr>
        <w:object w:dxaOrig="220" w:dyaOrig="220" w14:anchorId="3DA441A8">
          <v:shape id="_x0000_i1179" type="#_x0000_t75" style="width:10.3pt;height:10.3pt" o:ole="">
            <v:imagedata r:id="rId311" o:title=""/>
          </v:shape>
          <o:OLEObject Type="Embed" ProgID="Equation.3" ShapeID="_x0000_i1179" DrawAspect="Content" ObjectID="_1733068550" r:id="rId312"/>
        </w:object>
      </w:r>
      <w:r w:rsidRPr="000916EF">
        <w:rPr>
          <w:noProof/>
        </w:rPr>
        <w:t xml:space="preserve"> is as defined earlier, </w:t>
      </w:r>
      <w:r w:rsidRPr="000916EF">
        <w:rPr>
          <w:noProof/>
          <w:position w:val="-12"/>
        </w:rPr>
        <w:object w:dxaOrig="220" w:dyaOrig="360" w14:anchorId="6177AA50">
          <v:shape id="_x0000_i1180" type="#_x0000_t75" style="width:12pt;height:18pt" o:ole="">
            <v:imagedata r:id="rId313" o:title=""/>
          </v:shape>
          <o:OLEObject Type="Embed" ProgID="Equation.DSMT4" ShapeID="_x0000_i1180" DrawAspect="Content" ObjectID="_1733068551" r:id="rId314"/>
        </w:object>
      </w:r>
      <w:r w:rsidRPr="000916EF">
        <w:rPr>
          <w:noProof/>
        </w:rPr>
        <w:t xml:space="preserve"> is an </w:t>
      </w:r>
      <w:r w:rsidRPr="000916EF">
        <w:rPr>
          <w:noProof/>
          <w:position w:val="-10"/>
        </w:rPr>
        <w:object w:dxaOrig="680" w:dyaOrig="320" w14:anchorId="46CDA890">
          <v:shape id="_x0000_i1181" type="#_x0000_t75" style="width:34.7pt;height:16.7pt" o:ole="">
            <v:imagedata r:id="rId315" o:title=""/>
          </v:shape>
          <o:OLEObject Type="Embed" ProgID="Equation.3" ShapeID="_x0000_i1181" DrawAspect="Content" ObjectID="_1733068552" r:id="rId316"/>
        </w:object>
      </w:r>
      <w:r w:rsidRPr="000916EF">
        <w:rPr>
          <w:noProof/>
        </w:rPr>
        <w:t xml:space="preserve"> column vector of corresponding coefficients, and </w:t>
      </w:r>
      <w:r w:rsidRPr="000916EF">
        <w:rPr>
          <w:noProof/>
          <w:position w:val="-12"/>
        </w:rPr>
        <w:object w:dxaOrig="240" w:dyaOrig="360" w14:anchorId="5AC86C8F">
          <v:shape id="_x0000_i1182" type="#_x0000_t75" style="width:12pt;height:18pt" o:ole="">
            <v:imagedata r:id="rId317" o:title=""/>
          </v:shape>
          <o:OLEObject Type="Embed" ProgID="Equation.DSMT4" ShapeID="_x0000_i1182" DrawAspect="Content" ObjectID="_1733068553" r:id="rId318"/>
        </w:object>
      </w:r>
      <w:r w:rsidR="004B75B3">
        <w:rPr>
          <w:noProof/>
        </w:rPr>
        <w:t xml:space="preserve"> </w:t>
      </w:r>
      <w:r w:rsidRPr="000916EF">
        <w:rPr>
          <w:noProof/>
        </w:rPr>
        <w:t xml:space="preserve">is a normal error term. </w:t>
      </w:r>
      <w:r w:rsidRPr="000916EF">
        <w:rPr>
          <w:position w:val="-12"/>
        </w:rPr>
        <w:object w:dxaOrig="260" w:dyaOrig="360" w14:anchorId="55F99864">
          <v:shape id="_x0000_i1183" type="#_x0000_t75" style="width:13.3pt;height:18pt" o:ole="">
            <v:imagedata r:id="rId319" o:title=""/>
          </v:shape>
          <o:OLEObject Type="Embed" ProgID="Equation.DSMT4" ShapeID="_x0000_i1183" DrawAspect="Content" ObjectID="_1733068554" r:id="rId320"/>
        </w:object>
      </w:r>
      <w:r w:rsidR="004B75B3">
        <w:t xml:space="preserve"> </w:t>
      </w:r>
      <w:r w:rsidRPr="000916EF">
        <w:rPr>
          <w:noProof/>
        </w:rPr>
        <w:t xml:space="preserve">is an </w:t>
      </w:r>
      <w:r w:rsidR="004B75B3" w:rsidRPr="000916EF">
        <w:rPr>
          <w:noProof/>
          <w:position w:val="-12"/>
        </w:rPr>
        <w:object w:dxaOrig="820" w:dyaOrig="360" w14:anchorId="63582A7D">
          <v:shape id="_x0000_i1184" type="#_x0000_t75" style="width:40.7pt;height:18pt" o:ole="" o:preferrelative="f">
            <v:imagedata r:id="rId321" o:title=""/>
            <o:lock v:ext="edit" aspectratio="f"/>
          </v:shape>
          <o:OLEObject Type="Embed" ProgID="Equation.DSMT4" ShapeID="_x0000_i1184" DrawAspect="Content" ObjectID="_1733068555" r:id="rId322"/>
        </w:object>
      </w:r>
      <w:r w:rsidRPr="000916EF">
        <w:rPr>
          <w:noProof/>
        </w:rPr>
        <w:t xml:space="preserve">-matrix of variables interacting with latent variables to influence the utility of alternative </w:t>
      </w:r>
      <w:r w:rsidR="00DF5AB0" w:rsidRPr="00DF5AB0">
        <w:rPr>
          <w:i/>
          <w:noProof/>
        </w:rPr>
        <w:t>i</w:t>
      </w:r>
      <w:r w:rsidRPr="000916EF">
        <w:rPr>
          <w:noProof/>
        </w:rPr>
        <w:t xml:space="preserve">, and </w:t>
      </w:r>
      <w:r w:rsidRPr="000916EF">
        <w:rPr>
          <w:position w:val="-12"/>
        </w:rPr>
        <w:object w:dxaOrig="240" w:dyaOrig="360" w14:anchorId="157AC64F">
          <v:shape id="_x0000_i1185" type="#_x0000_t75" style="width:12pt;height:18pt" o:ole="">
            <v:imagedata r:id="rId323" o:title=""/>
          </v:shape>
          <o:OLEObject Type="Embed" ProgID="Equation.DSMT4" ShapeID="_x0000_i1185" DrawAspect="Content" ObjectID="_1733068556" r:id="rId324"/>
        </w:object>
      </w:r>
      <w:r w:rsidRPr="000916EF">
        <w:rPr>
          <w:noProof/>
        </w:rPr>
        <w:t xml:space="preserve"> is an </w:t>
      </w:r>
      <w:r w:rsidR="004B75B3" w:rsidRPr="000916EF">
        <w:rPr>
          <w:noProof/>
          <w:position w:val="-12"/>
        </w:rPr>
        <w:object w:dxaOrig="760" w:dyaOrig="360" w14:anchorId="22168716">
          <v:shape id="_x0000_i1186" type="#_x0000_t75" style="width:37.3pt;height:18pt" o:ole="" o:preferrelative="f">
            <v:imagedata r:id="rId325" o:title=""/>
            <o:lock v:ext="edit" aspectratio="f"/>
          </v:shape>
          <o:OLEObject Type="Embed" ProgID="Equation.DSMT4" ShapeID="_x0000_i1186" DrawAspect="Content" ObjectID="_1733068557" r:id="rId326"/>
        </w:object>
      </w:r>
      <w:r w:rsidRPr="000916EF">
        <w:rPr>
          <w:noProof/>
        </w:rPr>
        <w:t>-column vector of coefficients capturing the effects of latent variables and their interaction effects with other exogenous variables.</w:t>
      </w:r>
      <w:r w:rsidR="00A25C32" w:rsidRPr="000916EF">
        <w:rPr>
          <w:rStyle w:val="FootnoteReference"/>
          <w:noProof/>
        </w:rPr>
        <w:footnoteReference w:id="5"/>
      </w:r>
      <w:r w:rsidRPr="000916EF">
        <w:rPr>
          <w:noProof/>
        </w:rPr>
        <w:t xml:space="preserve"> The fact that </w:t>
      </w:r>
      <w:r w:rsidR="00C073F7" w:rsidRPr="000916EF">
        <w:rPr>
          <w:position w:val="-4"/>
        </w:rPr>
        <w:object w:dxaOrig="300" w:dyaOrig="300" w14:anchorId="55492E48">
          <v:shape id="_x0000_i1187" type="#_x0000_t75" style="width:15.45pt;height:15.45pt" o:ole="" o:preferrelative="f">
            <v:imagedata r:id="rId327" o:title=""/>
            <o:lock v:ext="edit" aspectratio="f"/>
          </v:shape>
          <o:OLEObject Type="Embed" ProgID="Equation.DSMT4" ShapeID="_x0000_i1187" DrawAspect="Content" ObjectID="_1733068558" r:id="rId328"/>
        </w:object>
      </w:r>
      <w:r w:rsidR="004B75B3">
        <w:t xml:space="preserve"> </w:t>
      </w:r>
      <w:r w:rsidRPr="000916EF">
        <w:t xml:space="preserve">is stochastic immediately implies the presence of random coefficients on the exogenous variables appearing in the matrix </w:t>
      </w:r>
      <w:r w:rsidRPr="000916EF">
        <w:rPr>
          <w:position w:val="-12"/>
        </w:rPr>
        <w:object w:dxaOrig="260" w:dyaOrig="360" w14:anchorId="73817172">
          <v:shape id="_x0000_i1188" type="#_x0000_t75" style="width:13.3pt;height:18pt" o:ole="">
            <v:imagedata r:id="rId319" o:title=""/>
          </v:shape>
          <o:OLEObject Type="Embed" ProgID="Equation.DSMT4" ShapeID="_x0000_i1188" DrawAspect="Content" ObjectID="_1733068559" r:id="rId329"/>
        </w:object>
      </w:r>
      <w:r w:rsidRPr="000916EF">
        <w:t xml:space="preserve">. Besides, because we are allowing the latent constructs to have asymmetry and tails, the random coefficients are allowed to take a flexible distributional shape. Importantly, the random coefficients on multiple exogenous variables are generated through only a handful of latent constructs, making the specification very parsimonious. </w:t>
      </w:r>
      <w:r w:rsidRPr="000916EF">
        <w:rPr>
          <w:noProof/>
        </w:rPr>
        <w:t xml:space="preserve">Let </w:t>
      </w:r>
      <w:r w:rsidR="00AA242E" w:rsidRPr="000916EF">
        <w:rPr>
          <w:noProof/>
          <w:position w:val="-12"/>
        </w:rPr>
        <w:object w:dxaOrig="1600" w:dyaOrig="360" w14:anchorId="47EA14D4">
          <v:shape id="_x0000_i1189" type="#_x0000_t75" style="width:79.7pt;height:18pt" o:ole="" o:preferrelative="f">
            <v:imagedata r:id="rId330" o:title=""/>
            <o:lock v:ext="edit" aspectratio="f"/>
          </v:shape>
          <o:OLEObject Type="Embed" ProgID="Equation.DSMT4" ShapeID="_x0000_i1189" DrawAspect="Content" ObjectID="_1733068560" r:id="rId331"/>
        </w:object>
      </w:r>
      <w:r w:rsidRPr="000916EF">
        <w:rPr>
          <w:noProof/>
        </w:rPr>
        <w:t xml:space="preserve">  </w:t>
      </w:r>
      <w:r w:rsidRPr="000916EF">
        <w:rPr>
          <w:noProof/>
          <w:position w:val="-14"/>
        </w:rPr>
        <w:object w:dxaOrig="680" w:dyaOrig="380" w14:anchorId="7A2DF0F0">
          <v:shape id="_x0000_i1190" type="#_x0000_t75" style="width:35.55pt;height:19.3pt" o:ole="">
            <v:imagedata r:id="rId332" o:title=""/>
          </v:shape>
          <o:OLEObject Type="Embed" ProgID="Equation.3" ShapeID="_x0000_i1190" DrawAspect="Content" ObjectID="_1733068561" r:id="rId333"/>
        </w:object>
      </w:r>
      <w:r w:rsidRPr="000916EF">
        <w:rPr>
          <w:noProof/>
        </w:rPr>
        <w:t xml:space="preserve"> vector), and </w:t>
      </w:r>
      <w:r w:rsidRPr="000916EF">
        <w:rPr>
          <w:noProof/>
          <w:position w:val="-12"/>
        </w:rPr>
        <w:object w:dxaOrig="2140" w:dyaOrig="360" w14:anchorId="4F8124EB">
          <v:shape id="_x0000_i1191" type="#_x0000_t75" style="width:105pt;height:18pt" o:ole="">
            <v:imagedata r:id="rId334" o:title=""/>
          </v:shape>
          <o:OLEObject Type="Embed" ProgID="Equation.DSMT4" ShapeID="_x0000_i1191" DrawAspect="Content" ObjectID="_1733068562" r:id="rId335"/>
        </w:object>
      </w:r>
      <w:r w:rsidRPr="000916EF">
        <w:rPr>
          <w:noProof/>
        </w:rPr>
        <w:t xml:space="preserve">. The usual identification restriction is imposed such that one of the alternatives serves as the base when introducing alternative-specific constants and variables that do not vary across alternatives (that is, whenever an element of </w:t>
      </w:r>
      <w:r w:rsidRPr="000916EF">
        <w:rPr>
          <w:noProof/>
          <w:position w:val="-6"/>
        </w:rPr>
        <w:object w:dxaOrig="220" w:dyaOrig="220" w14:anchorId="28721D6B">
          <v:shape id="_x0000_i1192" type="#_x0000_t75" style="width:10.3pt;height:10.3pt" o:ole="">
            <v:imagedata r:id="rId336" o:title=""/>
          </v:shape>
          <o:OLEObject Type="Embed" ProgID="Equation.3" ShapeID="_x0000_i1192" DrawAspect="Content" ObjectID="_1733068563" r:id="rId337"/>
        </w:object>
      </w:r>
      <w:r w:rsidRPr="000916EF">
        <w:rPr>
          <w:noProof/>
        </w:rPr>
        <w:t xml:space="preserve"> is individual-specific and not alternative-specific, the corresponding element in </w:t>
      </w:r>
      <w:r w:rsidRPr="000916EF">
        <w:rPr>
          <w:noProof/>
          <w:position w:val="-12"/>
        </w:rPr>
        <w:object w:dxaOrig="220" w:dyaOrig="360" w14:anchorId="3CDF67BD">
          <v:shape id="_x0000_i1193" type="#_x0000_t75" style="width:12pt;height:18pt" o:ole="">
            <v:imagedata r:id="rId338" o:title=""/>
          </v:shape>
          <o:OLEObject Type="Embed" ProgID="Equation.DSMT4" ShapeID="_x0000_i1193" DrawAspect="Content" ObjectID="_1733068564" r:id="rId339"/>
        </w:object>
      </w:r>
      <w:r w:rsidRPr="000916EF">
        <w:rPr>
          <w:noProof/>
        </w:rPr>
        <w:t>is set to zero for at least one alternative</w:t>
      </w:r>
      <w:r w:rsidR="00DF5AB0">
        <w:rPr>
          <w:noProof/>
        </w:rPr>
        <w:t xml:space="preserve"> </w:t>
      </w:r>
      <w:r w:rsidR="00DF5AB0" w:rsidRPr="00DF5AB0">
        <w:rPr>
          <w:i/>
          <w:noProof/>
        </w:rPr>
        <w:t>i</w:t>
      </w:r>
      <w:r w:rsidR="00DF5AB0" w:rsidRPr="00DF5AB0">
        <w:rPr>
          <w:noProof/>
        </w:rPr>
        <w:t>).</w:t>
      </w:r>
      <w:r w:rsidRPr="000916EF">
        <w:rPr>
          <w:noProof/>
        </w:rPr>
        <w:t xml:space="preserve"> To proceed, define </w:t>
      </w:r>
      <w:r w:rsidRPr="000916EF">
        <w:rPr>
          <w:noProof/>
          <w:position w:val="-12"/>
        </w:rPr>
        <w:object w:dxaOrig="1900" w:dyaOrig="360" w14:anchorId="29FB9092">
          <v:shape id="_x0000_i1194" type="#_x0000_t75" style="width:96.45pt;height:18pt" o:ole="">
            <v:imagedata r:id="rId340" o:title=""/>
          </v:shape>
          <o:OLEObject Type="Embed" ProgID="Equation.DSMT4" ShapeID="_x0000_i1194" DrawAspect="Content" ObjectID="_1733068565" r:id="rId341"/>
        </w:object>
      </w:r>
      <w:r w:rsidRPr="000916EF">
        <w:rPr>
          <w:noProof/>
          <w:lang w:val="fr-FR"/>
        </w:rPr>
        <w:t xml:space="preserve"> </w:t>
      </w:r>
      <w:r w:rsidRPr="000916EF">
        <w:rPr>
          <w:noProof/>
          <w:position w:val="-10"/>
        </w:rPr>
        <w:object w:dxaOrig="540" w:dyaOrig="320" w14:anchorId="32E5EB69">
          <v:shape id="_x0000_i1195" type="#_x0000_t75" style="width:27.45pt;height:16.7pt" o:ole="">
            <v:imagedata r:id="rId342" o:title=""/>
          </v:shape>
          <o:OLEObject Type="Embed" ProgID="Equation.DSMT4" ShapeID="_x0000_i1195" DrawAspect="Content" ObjectID="_1733068566" r:id="rId343"/>
        </w:object>
      </w:r>
      <w:r w:rsidRPr="000916EF">
        <w:rPr>
          <w:noProof/>
          <w:lang w:val="fr-FR"/>
        </w:rPr>
        <w:t xml:space="preserve"> vector),</w:t>
      </w:r>
      <w:r w:rsidRPr="000916EF">
        <w:rPr>
          <w:noProof/>
        </w:rPr>
        <w:t xml:space="preserve"> </w:t>
      </w:r>
      <w:r w:rsidRPr="000916EF">
        <w:rPr>
          <w:noProof/>
          <w:position w:val="-12"/>
        </w:rPr>
        <w:object w:dxaOrig="1939" w:dyaOrig="360" w14:anchorId="3984E1BA">
          <v:shape id="_x0000_i1196" type="#_x0000_t75" style="width:95.55pt;height:18pt" o:ole="">
            <v:imagedata r:id="rId344" o:title=""/>
          </v:shape>
          <o:OLEObject Type="Embed" ProgID="Equation.DSMT4" ShapeID="_x0000_i1196" DrawAspect="Content" ObjectID="_1733068567" r:id="rId345"/>
        </w:object>
      </w:r>
      <w:r w:rsidRPr="000916EF">
        <w:rPr>
          <w:noProof/>
        </w:rPr>
        <w:t xml:space="preserve"> </w:t>
      </w:r>
      <w:r w:rsidRPr="000916EF">
        <w:rPr>
          <w:noProof/>
          <w:position w:val="-10"/>
        </w:rPr>
        <w:object w:dxaOrig="620" w:dyaOrig="320" w14:anchorId="39D47A75">
          <v:shape id="_x0000_i1197" type="#_x0000_t75" style="width:31.3pt;height:16.7pt" o:ole="">
            <v:imagedata r:id="rId346" o:title=""/>
          </v:shape>
          <o:OLEObject Type="Embed" ProgID="Equation.DSMT4" ShapeID="_x0000_i1197" DrawAspect="Content" ObjectID="_1733068568" r:id="rId347"/>
        </w:object>
      </w:r>
      <w:r w:rsidRPr="000916EF">
        <w:rPr>
          <w:noProof/>
          <w:lang w:val="fr-FR"/>
        </w:rPr>
        <w:t xml:space="preserve"> matrix), and </w:t>
      </w:r>
      <w:r w:rsidR="00AA242E" w:rsidRPr="000916EF">
        <w:rPr>
          <w:noProof/>
          <w:position w:val="-12"/>
        </w:rPr>
        <w:object w:dxaOrig="1800" w:dyaOrig="360" w14:anchorId="276AA4D6">
          <v:shape id="_x0000_i1198" type="#_x0000_t75" style="width:90pt;height:18pt" o:ole="" o:preferrelative="f">
            <v:imagedata r:id="rId348" o:title=""/>
            <o:lock v:ext="edit" aspectratio="f"/>
          </v:shape>
          <o:OLEObject Type="Embed" ProgID="Equation.DSMT4" ShapeID="_x0000_i1198" DrawAspect="Content" ObjectID="_1733068569" r:id="rId349"/>
        </w:object>
      </w:r>
      <w:r w:rsidRPr="000916EF">
        <w:rPr>
          <w:noProof/>
        </w:rPr>
        <w:t xml:space="preserve"> </w:t>
      </w:r>
      <w:r w:rsidRPr="000916EF">
        <w:rPr>
          <w:noProof/>
          <w:position w:val="-30"/>
        </w:rPr>
        <w:object w:dxaOrig="1260" w:dyaOrig="720" w14:anchorId="41426069">
          <v:shape id="_x0000_i1199" type="#_x0000_t75" style="width:64.3pt;height:36pt" o:ole="">
            <v:imagedata r:id="rId350" o:title=""/>
          </v:shape>
          <o:OLEObject Type="Embed" ProgID="Equation.DSMT4" ShapeID="_x0000_i1199" DrawAspect="Content" ObjectID="_1733068570" r:id="rId351"/>
        </w:object>
      </w:r>
      <w:r w:rsidRPr="000916EF">
        <w:rPr>
          <w:noProof/>
        </w:rPr>
        <w:t xml:space="preserve"> matrix. Also, define the </w:t>
      </w:r>
      <w:r w:rsidRPr="000916EF">
        <w:rPr>
          <w:noProof/>
          <w:position w:val="-30"/>
        </w:rPr>
        <w:object w:dxaOrig="1140" w:dyaOrig="720" w14:anchorId="2A797E9A">
          <v:shape id="_x0000_i1200" type="#_x0000_t75" style="width:55.3pt;height:36pt" o:ole="">
            <v:imagedata r:id="rId352" o:title=""/>
          </v:shape>
          <o:OLEObject Type="Embed" ProgID="Equation.DSMT4" ShapeID="_x0000_i1200" DrawAspect="Content" ObjectID="_1733068571" r:id="rId353"/>
        </w:object>
      </w:r>
      <w:r w:rsidR="004B75B3">
        <w:rPr>
          <w:noProof/>
        </w:rPr>
        <w:t xml:space="preserve"> </w:t>
      </w:r>
      <w:r w:rsidRPr="000916EF">
        <w:rPr>
          <w:noProof/>
        </w:rPr>
        <w:t xml:space="preserve">matrix </w:t>
      </w:r>
      <w:r w:rsidRPr="000916EF">
        <w:rPr>
          <w:position w:val="-6"/>
        </w:rPr>
        <w:object w:dxaOrig="220" w:dyaOrig="279" w14:anchorId="11FAA759">
          <v:shape id="_x0000_i1201" type="#_x0000_t75" style="width:12pt;height:13.7pt" o:ole="">
            <v:imagedata r:id="rId354" o:title=""/>
          </v:shape>
          <o:OLEObject Type="Embed" ProgID="Equation.DSMT4" ShapeID="_x0000_i1201" DrawAspect="Content" ObjectID="_1733068572" r:id="rId355"/>
        </w:object>
      </w:r>
      <w:r w:rsidRPr="000916EF">
        <w:rPr>
          <w:noProof/>
        </w:rPr>
        <w:t xml:space="preserve">, which is initially filled with all zero values. Then, position the </w:t>
      </w:r>
      <w:r w:rsidR="00C073F7" w:rsidRPr="000916EF">
        <w:rPr>
          <w:noProof/>
          <w:position w:val="-12"/>
        </w:rPr>
        <w:object w:dxaOrig="760" w:dyaOrig="360" w14:anchorId="57F2CD29">
          <v:shape id="_x0000_i1202" type="#_x0000_t75" style="width:38.55pt;height:18pt" o:ole="" o:preferrelative="f">
            <v:imagedata r:id="rId356" o:title=""/>
            <o:lock v:ext="edit" aspectratio="f"/>
          </v:shape>
          <o:OLEObject Type="Embed" ProgID="Equation.DSMT4" ShapeID="_x0000_i1202" DrawAspect="Content" ObjectID="_1733068573" r:id="rId357"/>
        </w:object>
      </w:r>
      <w:r w:rsidRPr="000916EF">
        <w:rPr>
          <w:noProof/>
        </w:rPr>
        <w:t xml:space="preserve"> row vector </w:t>
      </w:r>
      <w:r w:rsidRPr="000916EF">
        <w:rPr>
          <w:position w:val="-12"/>
        </w:rPr>
        <w:object w:dxaOrig="279" w:dyaOrig="360" w14:anchorId="18B570D8">
          <v:shape id="_x0000_i1203" type="#_x0000_t75" style="width:13.7pt;height:18pt" o:ole="">
            <v:imagedata r:id="rId358" o:title=""/>
          </v:shape>
          <o:OLEObject Type="Embed" ProgID="Equation.DSMT4" ShapeID="_x0000_i1203" DrawAspect="Content" ObjectID="_1733068574" r:id="rId359"/>
        </w:object>
      </w:r>
      <w:r w:rsidRPr="000916EF">
        <w:rPr>
          <w:noProof/>
        </w:rPr>
        <w:t xml:space="preserve"> in the first row to occupy columns 1 to </w:t>
      </w:r>
      <w:r w:rsidRPr="000916EF">
        <w:rPr>
          <w:noProof/>
          <w:position w:val="-12"/>
        </w:rPr>
        <w:object w:dxaOrig="300" w:dyaOrig="360" w14:anchorId="03B6C4DF">
          <v:shape id="_x0000_i1204" type="#_x0000_t75" style="width:13.7pt;height:18pt" o:ole="">
            <v:imagedata r:id="rId360" o:title=""/>
          </v:shape>
          <o:OLEObject Type="Embed" ProgID="Equation.DSMT4" ShapeID="_x0000_i1204" DrawAspect="Content" ObjectID="_1733068575" r:id="rId361"/>
        </w:object>
      </w:r>
      <w:r w:rsidRPr="000916EF">
        <w:rPr>
          <w:noProof/>
        </w:rPr>
        <w:t xml:space="preserve"> , position the </w:t>
      </w:r>
      <w:r w:rsidR="00C073F7" w:rsidRPr="000916EF">
        <w:rPr>
          <w:noProof/>
          <w:position w:val="-12"/>
        </w:rPr>
        <w:object w:dxaOrig="780" w:dyaOrig="360" w14:anchorId="15AB4D8C">
          <v:shape id="_x0000_i1205" type="#_x0000_t75" style="width:39pt;height:18pt" o:ole="" o:preferrelative="f">
            <v:imagedata r:id="rId362" o:title=""/>
            <o:lock v:ext="edit" aspectratio="f"/>
          </v:shape>
          <o:OLEObject Type="Embed" ProgID="Equation.DSMT4" ShapeID="_x0000_i1205" DrawAspect="Content" ObjectID="_1733068576" r:id="rId363"/>
        </w:object>
      </w:r>
      <w:r w:rsidRPr="000916EF">
        <w:rPr>
          <w:noProof/>
        </w:rPr>
        <w:t xml:space="preserve"> row vector </w:t>
      </w:r>
      <w:r w:rsidRPr="000916EF">
        <w:rPr>
          <w:position w:val="-12"/>
        </w:rPr>
        <w:object w:dxaOrig="279" w:dyaOrig="360" w14:anchorId="67CA9F9E">
          <v:shape id="_x0000_i1206" type="#_x0000_t75" style="width:13.7pt;height:18pt" o:ole="">
            <v:imagedata r:id="rId364" o:title=""/>
          </v:shape>
          <o:OLEObject Type="Embed" ProgID="Equation.DSMT4" ShapeID="_x0000_i1206" DrawAspect="Content" ObjectID="_1733068577" r:id="rId365"/>
        </w:object>
      </w:r>
      <w:r w:rsidRPr="000916EF">
        <w:rPr>
          <w:noProof/>
        </w:rPr>
        <w:t xml:space="preserve"> in the second row to occupy columns </w:t>
      </w:r>
      <w:r w:rsidRPr="000916EF">
        <w:rPr>
          <w:noProof/>
          <w:position w:val="-12"/>
        </w:rPr>
        <w:object w:dxaOrig="300" w:dyaOrig="360" w14:anchorId="635A4D3C">
          <v:shape id="_x0000_i1207" type="#_x0000_t75" style="width:13.7pt;height:18pt" o:ole="">
            <v:imagedata r:id="rId366" o:title=""/>
          </v:shape>
          <o:OLEObject Type="Embed" ProgID="Equation.DSMT4" ShapeID="_x0000_i1207" DrawAspect="Content" ObjectID="_1733068578" r:id="rId367"/>
        </w:object>
      </w:r>
      <w:r w:rsidRPr="000916EF">
        <w:rPr>
          <w:noProof/>
        </w:rPr>
        <w:t xml:space="preserve">+1 to </w:t>
      </w:r>
      <w:r w:rsidRPr="000916EF">
        <w:rPr>
          <w:noProof/>
          <w:position w:val="-12"/>
        </w:rPr>
        <w:object w:dxaOrig="880" w:dyaOrig="360" w14:anchorId="1A51D2A9">
          <v:shape id="_x0000_i1208" type="#_x0000_t75" style="width:43.7pt;height:18pt" o:ole="">
            <v:imagedata r:id="rId368" o:title=""/>
          </v:shape>
          <o:OLEObject Type="Embed" ProgID="Equation.DSMT4" ShapeID="_x0000_i1208" DrawAspect="Content" ObjectID="_1733068579" r:id="rId369"/>
        </w:object>
      </w:r>
      <w:r w:rsidRPr="000916EF">
        <w:rPr>
          <w:noProof/>
        </w:rPr>
        <w:t xml:space="preserve"> and so on until the </w:t>
      </w:r>
      <w:r w:rsidRPr="000916EF">
        <w:rPr>
          <w:noProof/>
          <w:position w:val="-12"/>
        </w:rPr>
        <w:object w:dxaOrig="780" w:dyaOrig="360" w14:anchorId="500B6B65">
          <v:shape id="_x0000_i1209" type="#_x0000_t75" style="width:37.3pt;height:18pt" o:ole="" o:preferrelative="f">
            <v:imagedata r:id="rId370" o:title=""/>
            <o:lock v:ext="edit" aspectratio="f"/>
          </v:shape>
          <o:OLEObject Type="Embed" ProgID="Equation.DSMT4" ShapeID="_x0000_i1209" DrawAspect="Content" ObjectID="_1733068580" r:id="rId371"/>
        </w:object>
      </w:r>
      <w:r w:rsidRPr="000916EF">
        <w:rPr>
          <w:noProof/>
        </w:rPr>
        <w:t xml:space="preserve"> row vector </w:t>
      </w:r>
      <w:r w:rsidRPr="000916EF">
        <w:rPr>
          <w:position w:val="-12"/>
        </w:rPr>
        <w:object w:dxaOrig="279" w:dyaOrig="360" w14:anchorId="6123DEE7">
          <v:shape id="_x0000_i1210" type="#_x0000_t75" style="width:13.7pt;height:18pt" o:ole="" o:preferrelative="f">
            <v:imagedata r:id="rId372" o:title=""/>
            <o:lock v:ext="edit" aspectratio="f"/>
          </v:shape>
          <o:OLEObject Type="Embed" ProgID="Equation.DSMT4" ShapeID="_x0000_i1210" DrawAspect="Content" ObjectID="_1733068581" r:id="rId373"/>
        </w:object>
      </w:r>
      <w:r w:rsidRPr="000916EF">
        <w:rPr>
          <w:noProof/>
        </w:rPr>
        <w:t xml:space="preserve"> is </w:t>
      </w:r>
      <w:r w:rsidRPr="000916EF">
        <w:rPr>
          <w:noProof/>
        </w:rPr>
        <w:lastRenderedPageBreak/>
        <w:t xml:space="preserve">appropriately positioned.  </w:t>
      </w:r>
      <w:r w:rsidRPr="000916EF">
        <w:rPr>
          <w:noProof/>
          <w:lang w:val="fr-FR"/>
        </w:rPr>
        <w:t xml:space="preserve">Further, define </w:t>
      </w:r>
      <w:r w:rsidRPr="000916EF">
        <w:rPr>
          <w:noProof/>
          <w:position w:val="-10"/>
        </w:rPr>
        <w:object w:dxaOrig="999" w:dyaOrig="320" w14:anchorId="382B1C42">
          <v:shape id="_x0000_i1211" type="#_x0000_t75" style="width:49.7pt;height:16.7pt" o:ole="" o:preferrelative="f">
            <v:imagedata r:id="rId374" o:title=""/>
            <o:lock v:ext="edit" aspectratio="f"/>
          </v:shape>
          <o:OLEObject Type="Embed" ProgID="Equation.DSMT4" ShapeID="_x0000_i1211" DrawAspect="Content" ObjectID="_1733068582" r:id="rId375"/>
        </w:object>
      </w:r>
      <w:r w:rsidRPr="000916EF">
        <w:rPr>
          <w:noProof/>
          <w:position w:val="-10"/>
        </w:rPr>
        <w:object w:dxaOrig="600" w:dyaOrig="320" w14:anchorId="68E7EFBC">
          <v:shape id="_x0000_i1212" type="#_x0000_t75" style="width:30pt;height:16.7pt" o:ole="" o:preferrelative="f">
            <v:imagedata r:id="rId376" o:title=""/>
            <o:lock v:ext="edit" aspectratio="f"/>
          </v:shape>
          <o:OLEObject Type="Embed" ProgID="Equation.DSMT4" ShapeID="_x0000_i1212" DrawAspect="Content" ObjectID="_1733068583" r:id="rId377"/>
        </w:object>
      </w:r>
      <w:r w:rsidRPr="000916EF">
        <w:rPr>
          <w:noProof/>
        </w:rPr>
        <w:t xml:space="preserve"> matrix</w:t>
      </w:r>
      <w:r w:rsidRPr="000916EF">
        <w:rPr>
          <w:noProof/>
          <w:lang w:val="fr-FR"/>
        </w:rPr>
        <w:t>)</w:t>
      </w:r>
      <w:r w:rsidRPr="000916EF">
        <w:rPr>
          <w:noProof/>
        </w:rPr>
        <w:t xml:space="preserve"> and </w:t>
      </w:r>
      <w:r w:rsidRPr="000916EF">
        <w:rPr>
          <w:noProof/>
          <w:position w:val="-10"/>
        </w:rPr>
        <w:object w:dxaOrig="1320" w:dyaOrig="360" w14:anchorId="24E4DE62">
          <v:shape id="_x0000_i1213" type="#_x0000_t75" style="width:66pt;height:18pt" o:ole="" o:preferrelative="f">
            <v:imagedata r:id="rId378" o:title=""/>
            <o:lock v:ext="edit" aspectratio="f"/>
          </v:shape>
          <o:OLEObject Type="Embed" ProgID="Equation.DSMT4" ShapeID="_x0000_i1213" DrawAspect="Content" ObjectID="_1733068584" r:id="rId379"/>
        </w:object>
      </w:r>
      <w:r w:rsidRPr="000916EF">
        <w:rPr>
          <w:noProof/>
        </w:rPr>
        <w:t xml:space="preserve"> (that is, </w:t>
      </w:r>
      <w:r w:rsidRPr="000916EF">
        <w:rPr>
          <w:position w:val="-6"/>
        </w:rPr>
        <w:object w:dxaOrig="240" w:dyaOrig="320" w14:anchorId="7B341C55">
          <v:shape id="_x0000_i1214" type="#_x0000_t75" style="width:12pt;height:16.7pt" o:ole="" o:preferrelative="f">
            <v:imagedata r:id="rId380" o:title=""/>
            <o:lock v:ext="edit" aspectratio="f"/>
          </v:shape>
          <o:OLEObject Type="Embed" ProgID="Equation.DSMT4" ShapeID="_x0000_i1214" DrawAspect="Content" ObjectID="_1733068585" r:id="rId381"/>
        </w:object>
      </w:r>
      <w:r w:rsidRPr="000916EF">
        <w:t xml:space="preserve"> </w:t>
      </w:r>
      <w:r w:rsidRPr="000916EF">
        <w:rPr>
          <w:noProof/>
        </w:rPr>
        <w:t xml:space="preserve">is a column vector that includes all elements of the matrix </w:t>
      </w:r>
      <w:r w:rsidRPr="000916EF">
        <w:rPr>
          <w:position w:val="-6"/>
        </w:rPr>
        <w:object w:dxaOrig="220" w:dyaOrig="279" w14:anchorId="192FD4B4">
          <v:shape id="_x0000_i1215" type="#_x0000_t75" style="width:10.3pt;height:13.7pt" o:ole="" o:preferrelative="f">
            <v:imagedata r:id="rId382" o:title=""/>
            <o:lock v:ext="edit" aspectratio="f"/>
          </v:shape>
          <o:OLEObject Type="Embed" ProgID="Equation.DSMT4" ShapeID="_x0000_i1215" DrawAspect="Content" ObjectID="_1733068586" r:id="rId383"/>
        </w:object>
      </w:r>
      <w:r w:rsidRPr="000916EF">
        <w:rPr>
          <w:noProof/>
        </w:rPr>
        <w:t>). Then, in matrix form, we may write Equation (8) as:</w:t>
      </w:r>
    </w:p>
    <w:p w14:paraId="3143119A" w14:textId="325B6D03" w:rsidR="00912EE2" w:rsidRPr="000916EF" w:rsidRDefault="00854238" w:rsidP="00AA242E">
      <w:pPr>
        <w:tabs>
          <w:tab w:val="right" w:pos="9360"/>
        </w:tabs>
        <w:spacing w:before="60" w:line="276" w:lineRule="auto"/>
        <w:rPr>
          <w:noProof/>
        </w:rPr>
      </w:pPr>
      <w:r w:rsidRPr="000916EF">
        <w:rPr>
          <w:noProof/>
          <w:position w:val="-10"/>
        </w:rPr>
        <w:object w:dxaOrig="1780" w:dyaOrig="360" w14:anchorId="5AFFBF8D">
          <v:shape id="_x0000_i1216" type="#_x0000_t75" style="width:89.15pt;height:18pt" o:ole="" o:preferrelative="f">
            <v:imagedata r:id="rId384" o:title=""/>
            <o:lock v:ext="edit" aspectratio="f"/>
          </v:shape>
          <o:OLEObject Type="Embed" ProgID="Equation.DSMT4" ShapeID="_x0000_i1216" DrawAspect="Content" ObjectID="_1733068587" r:id="rId385"/>
        </w:object>
      </w:r>
      <w:r>
        <w:rPr>
          <w:noProof/>
        </w:rPr>
        <w:t>.</w:t>
      </w:r>
      <w:r w:rsidR="00912EE2" w:rsidRPr="000916EF">
        <w:rPr>
          <w:noProof/>
          <w:lang w:eastAsia="zh-CN"/>
        </w:rPr>
        <w:t xml:space="preserve">                 </w:t>
      </w:r>
      <w:r w:rsidR="00912EE2" w:rsidRPr="000916EF">
        <w:rPr>
          <w:noProof/>
        </w:rPr>
        <w:tab/>
        <w:t xml:space="preserve">                                       </w:t>
      </w:r>
      <w:r w:rsidR="00912EE2" w:rsidRPr="000916EF" w:rsidDel="00D02230">
        <w:rPr>
          <w:noProof/>
        </w:rPr>
        <w:t xml:space="preserve"> </w:t>
      </w:r>
      <w:r w:rsidR="00912EE2" w:rsidRPr="000916EF">
        <w:rPr>
          <w:noProof/>
          <w:lang w:eastAsia="zh-CN"/>
        </w:rPr>
        <w:t xml:space="preserve">                   </w:t>
      </w:r>
      <w:r w:rsidR="00912EE2" w:rsidRPr="000916EF">
        <w:rPr>
          <w:noProof/>
        </w:rPr>
        <w:t>(9)</w:t>
      </w:r>
    </w:p>
    <w:p w14:paraId="75071264" w14:textId="6820378D" w:rsidR="00912EE2" w:rsidRPr="000916EF" w:rsidRDefault="00912EE2" w:rsidP="004B75B3">
      <w:pPr>
        <w:ind w:firstLine="720"/>
        <w:jc w:val="both"/>
        <w:rPr>
          <w:noProof/>
        </w:rPr>
      </w:pPr>
      <w:r w:rsidRPr="000916EF">
        <w:rPr>
          <w:noProof/>
        </w:rPr>
        <w:t xml:space="preserve">To proceed further, let </w:t>
      </w:r>
      <w:r w:rsidRPr="000916EF">
        <w:rPr>
          <w:noProof/>
          <w:position w:val="-10"/>
        </w:rPr>
        <w:object w:dxaOrig="1600" w:dyaOrig="320" w14:anchorId="20646CFA">
          <v:shape id="_x0000_i1217" type="#_x0000_t75" style="width:76.3pt;height:16.7pt" o:ole="" o:preferrelative="f">
            <v:imagedata r:id="rId386" o:title=""/>
          </v:shape>
          <o:OLEObject Type="Embed" ProgID="Equation.DSMT4" ShapeID="_x0000_i1217" DrawAspect="Content" ObjectID="_1733068588" r:id="rId387"/>
        </w:object>
      </w:r>
      <w:r w:rsidRPr="000916EF">
        <w:rPr>
          <w:noProof/>
        </w:rPr>
        <w:t xml:space="preserve">. Define </w:t>
      </w:r>
      <w:r w:rsidR="00AA242E" w:rsidRPr="000916EF">
        <w:rPr>
          <w:noProof/>
          <w:position w:val="-28"/>
        </w:rPr>
        <w:object w:dxaOrig="3340" w:dyaOrig="780" w14:anchorId="47B563C0">
          <v:shape id="_x0000_i1218" type="#_x0000_t75" style="width:166.3pt;height:39pt" o:ole="" o:preferrelative="f">
            <v:imagedata r:id="rId388" o:title=""/>
            <o:lock v:ext="edit" aspectratio="f"/>
          </v:shape>
          <o:OLEObject Type="Embed" ProgID="Equation.DSMT4" ShapeID="_x0000_i1218" DrawAspect="Content" ObjectID="_1733068589" r:id="rId389"/>
        </w:object>
      </w:r>
      <w:r w:rsidR="00C073F7" w:rsidRPr="000916EF">
        <w:rPr>
          <w:noProof/>
          <w:position w:val="-10"/>
        </w:rPr>
        <w:object w:dxaOrig="1340" w:dyaOrig="320" w14:anchorId="14C087AE">
          <v:shape id="_x0000_i1219" type="#_x0000_t75" style="width:66.45pt;height:16.7pt" o:ole="" o:preferrelative="f">
            <v:imagedata r:id="rId390" o:title=""/>
            <o:lock v:ext="edit" aspectratio="f"/>
          </v:shape>
          <o:OLEObject Type="Embed" ProgID="Equation.DSMT4" ShapeID="_x0000_i1219" DrawAspect="Content" ObjectID="_1733068590" r:id="rId391"/>
        </w:object>
      </w:r>
      <w:r w:rsidR="00AA242E">
        <w:rPr>
          <w:noProof/>
        </w:rPr>
        <w:t xml:space="preserve"> </w:t>
      </w:r>
      <w:r w:rsidRPr="000916EF">
        <w:rPr>
          <w:noProof/>
        </w:rPr>
        <w:t>[</w:t>
      </w:r>
      <w:r w:rsidRPr="000916EF">
        <w:rPr>
          <w:i/>
          <w:noProof/>
        </w:rPr>
        <w:t>E</w:t>
      </w:r>
      <w:r w:rsidRPr="000916EF">
        <w:rPr>
          <w:noProof/>
        </w:rPr>
        <w:t>×</w:t>
      </w:r>
      <w:r w:rsidRPr="000916EF">
        <w:rPr>
          <w:i/>
          <w:noProof/>
        </w:rPr>
        <w:t>A</w:t>
      </w:r>
      <w:r w:rsidRPr="000916EF">
        <w:rPr>
          <w:noProof/>
        </w:rPr>
        <w:t xml:space="preserve"> matrix], </w:t>
      </w:r>
      <w:r w:rsidR="00C073F7" w:rsidRPr="000916EF">
        <w:rPr>
          <w:noProof/>
          <w:position w:val="-10"/>
        </w:rPr>
        <w:object w:dxaOrig="3000" w:dyaOrig="380" w14:anchorId="3921EA44">
          <v:shape id="_x0000_i1220" type="#_x0000_t75" style="width:150pt;height:18pt" o:ole="" o:preferrelative="f">
            <v:imagedata r:id="rId392" o:title=""/>
            <o:lock v:ext="edit" aspectratio="f"/>
          </v:shape>
          <o:OLEObject Type="Embed" ProgID="Equation.DSMT4" ShapeID="_x0000_i1220" DrawAspect="Content" ObjectID="_1733068591" r:id="rId393"/>
        </w:object>
      </w:r>
      <w:r w:rsidRPr="000916EF">
        <w:rPr>
          <w:noProof/>
        </w:rPr>
        <w:t xml:space="preserve"> and </w:t>
      </w:r>
      <w:r w:rsidR="00C073F7" w:rsidRPr="000916EF">
        <w:rPr>
          <w:noProof/>
          <w:position w:val="-10"/>
        </w:rPr>
        <w:object w:dxaOrig="1300" w:dyaOrig="320" w14:anchorId="6524F430">
          <v:shape id="_x0000_i1221" type="#_x0000_t75" style="width:65.55pt;height:16.7pt" o:ole="" o:preferrelative="f">
            <v:imagedata r:id="rId394" o:title=""/>
            <o:lock v:ext="edit" aspectratio="f"/>
          </v:shape>
          <o:OLEObject Type="Embed" ProgID="Equation.DSMT4" ShapeID="_x0000_i1221" DrawAspect="Content" ObjectID="_1733068592" r:id="rId395"/>
        </w:object>
      </w:r>
      <w:r w:rsidR="00C073F7" w:rsidRPr="000916EF">
        <w:rPr>
          <w:noProof/>
          <w:position w:val="-10"/>
        </w:rPr>
        <w:object w:dxaOrig="1460" w:dyaOrig="320" w14:anchorId="55B8CC33">
          <v:shape id="_x0000_i1222" type="#_x0000_t75" style="width:72.45pt;height:16.7pt" o:ole="" o:preferrelative="f">
            <v:imagedata r:id="rId396" o:title=""/>
            <o:lock v:ext="edit" aspectratio="f"/>
          </v:shape>
          <o:OLEObject Type="Embed" ProgID="Equation.3" ShapeID="_x0000_i1222" DrawAspect="Content" ObjectID="_1733068593" r:id="rId397"/>
        </w:object>
      </w:r>
      <w:r w:rsidRPr="000916EF">
        <w:rPr>
          <w:noProof/>
        </w:rPr>
        <w:t xml:space="preserve"> where </w:t>
      </w:r>
      <w:r w:rsidRPr="000916EF">
        <w:rPr>
          <w:noProof/>
          <w:position w:val="-12"/>
        </w:rPr>
        <w:object w:dxaOrig="400" w:dyaOrig="360" w14:anchorId="2D7E968C">
          <v:shape id="_x0000_i1223" type="#_x0000_t75" style="width:19.3pt;height:18pt" o:ole="">
            <v:imagedata r:id="rId398" o:title=""/>
          </v:shape>
          <o:OLEObject Type="Embed" ProgID="Equation.DSMT4" ShapeID="_x0000_i1223" DrawAspect="Content" ObjectID="_1733068594" r:id="rId399"/>
        </w:object>
      </w:r>
      <w:r w:rsidRPr="000916EF">
        <w:rPr>
          <w:noProof/>
        </w:rPr>
        <w:t xml:space="preserve"> is a matrix of zeros of dimension </w:t>
      </w:r>
      <w:r w:rsidR="00C073F7" w:rsidRPr="000916EF">
        <w:rPr>
          <w:noProof/>
          <w:position w:val="-6"/>
        </w:rPr>
        <w:object w:dxaOrig="620" w:dyaOrig="279" w14:anchorId="6C62406A">
          <v:shape id="_x0000_i1224" type="#_x0000_t75" style="width:30.45pt;height:13.7pt" o:ole="" o:preferrelative="f">
            <v:imagedata r:id="rId400" o:title=""/>
            <o:lock v:ext="edit" aspectratio="f"/>
          </v:shape>
          <o:OLEObject Type="Embed" ProgID="Equation.DSMT4" ShapeID="_x0000_i1224" DrawAspect="Content" ObjectID="_1733068595" r:id="rId401"/>
        </w:object>
      </w:r>
      <w:r w:rsidR="00C073F7">
        <w:rPr>
          <w:noProof/>
        </w:rPr>
        <w:t>.</w:t>
      </w:r>
      <w:r w:rsidRPr="000916EF">
        <w:rPr>
          <w:noProof/>
        </w:rPr>
        <w:t xml:space="preserve"> With these matrix definitions, the MEM latent variable component of the model system may be written compactly as:</w:t>
      </w:r>
      <w:r w:rsidRPr="000916EF">
        <w:rPr>
          <w:noProof/>
        </w:rPr>
        <w:tab/>
        <w:t xml:space="preserve">                                      </w:t>
      </w:r>
      <w:r w:rsidRPr="000916EF">
        <w:rPr>
          <w:noProof/>
          <w:lang w:eastAsia="zh-CN"/>
        </w:rPr>
        <w:t xml:space="preserve">                                                   </w:t>
      </w:r>
      <w:r w:rsidRPr="000916EF">
        <w:rPr>
          <w:noProof/>
        </w:rPr>
        <w:t xml:space="preserve">                  </w:t>
      </w:r>
    </w:p>
    <w:p w14:paraId="2B59712D" w14:textId="356BEB0E" w:rsidR="00912EE2" w:rsidRPr="000916EF" w:rsidRDefault="004B75B3" w:rsidP="00AA242E">
      <w:pPr>
        <w:tabs>
          <w:tab w:val="right" w:pos="9360"/>
        </w:tabs>
        <w:spacing w:before="60" w:after="60" w:line="276" w:lineRule="auto"/>
        <w:rPr>
          <w:noProof/>
        </w:rPr>
      </w:pPr>
      <w:r w:rsidRPr="000916EF">
        <w:rPr>
          <w:noProof/>
          <w:position w:val="-10"/>
        </w:rPr>
        <w:object w:dxaOrig="1620" w:dyaOrig="380" w14:anchorId="104E0E42">
          <v:shape id="_x0000_i1225" type="#_x0000_t75" style="width:81.45pt;height:19.3pt" o:ole="" o:preferrelative="f">
            <v:imagedata r:id="rId402" o:title=""/>
            <o:lock v:ext="edit" aspectratio="f"/>
          </v:shape>
          <o:OLEObject Type="Embed" ProgID="Equation.DSMT4" ShapeID="_x0000_i1225" DrawAspect="Content" ObjectID="_1733068596" r:id="rId403"/>
        </w:object>
      </w:r>
      <w:r w:rsidR="00912EE2" w:rsidRPr="000916EF">
        <w:rPr>
          <w:noProof/>
        </w:rPr>
        <w:t xml:space="preserve">, </w:t>
      </w:r>
      <w:r w:rsidR="00854238" w:rsidRPr="000916EF">
        <w:rPr>
          <w:noProof/>
          <w:position w:val="-50"/>
        </w:rPr>
        <w:object w:dxaOrig="6840" w:dyaOrig="1120" w14:anchorId="1D85B53F">
          <v:shape id="_x0000_i1226" type="#_x0000_t75" style="width:342.85pt;height:55.3pt" o:ole="" o:preferrelative="f">
            <v:imagedata r:id="rId404" o:title=""/>
            <o:lock v:ext="edit" aspectratio="f"/>
          </v:shape>
          <o:OLEObject Type="Embed" ProgID="Equation.DSMT4" ShapeID="_x0000_i1226" DrawAspect="Content" ObjectID="_1733068597" r:id="rId405"/>
        </w:object>
      </w:r>
      <w:r w:rsidR="00854238">
        <w:rPr>
          <w:noProof/>
        </w:rPr>
        <w:t>.</w:t>
      </w:r>
      <w:r w:rsidR="008757FD" w:rsidRPr="000916EF">
        <w:rPr>
          <w:noProof/>
        </w:rPr>
        <w:t xml:space="preserve"> </w:t>
      </w:r>
      <w:r>
        <w:rPr>
          <w:noProof/>
        </w:rPr>
        <w:tab/>
      </w:r>
      <w:r w:rsidR="00912EE2" w:rsidRPr="000916EF">
        <w:rPr>
          <w:noProof/>
        </w:rPr>
        <w:t xml:space="preserve">(10)                                  </w:t>
      </w:r>
      <w:r w:rsidR="00912EE2" w:rsidRPr="000916EF">
        <w:rPr>
          <w:noProof/>
          <w:lang w:eastAsia="zh-CN"/>
        </w:rPr>
        <w:t xml:space="preserve">                                                         </w:t>
      </w:r>
      <w:r w:rsidR="00912EE2" w:rsidRPr="000916EF">
        <w:rPr>
          <w:noProof/>
        </w:rPr>
        <w:t xml:space="preserve">     </w:t>
      </w:r>
    </w:p>
    <w:p w14:paraId="3A8B728F" w14:textId="20E47925" w:rsidR="00912EE2" w:rsidRPr="000916EF" w:rsidRDefault="00912EE2" w:rsidP="004B75B3">
      <w:pPr>
        <w:spacing w:line="276" w:lineRule="auto"/>
        <w:jc w:val="both"/>
      </w:pPr>
      <w:r w:rsidRPr="000916EF">
        <w:t xml:space="preserve">Define </w:t>
      </w:r>
      <w:r w:rsidR="00854238" w:rsidRPr="000916EF">
        <w:rPr>
          <w:position w:val="-10"/>
        </w:rPr>
        <w:object w:dxaOrig="1180" w:dyaOrig="360" w14:anchorId="2D86FF5D">
          <v:shape id="_x0000_i1227" type="#_x0000_t75" style="width:58.7pt;height:18pt" o:ole="" o:preferrelative="f">
            <v:imagedata r:id="rId406" o:title=""/>
            <o:lock v:ext="edit" aspectratio="f"/>
          </v:shape>
          <o:OLEObject Type="Embed" ProgID="Equation.DSMT4" ShapeID="_x0000_i1227" DrawAspect="Content" ObjectID="_1733068598" r:id="rId407"/>
        </w:object>
      </w:r>
      <w:r w:rsidRPr="000916EF">
        <w:t xml:space="preserve">. The correspondence of our notations with the previous section should now be clear, with </w:t>
      </w:r>
      <w:r w:rsidR="004B75B3" w:rsidRPr="000916EF">
        <w:rPr>
          <w:position w:val="-4"/>
        </w:rPr>
        <w:object w:dxaOrig="300" w:dyaOrig="300" w14:anchorId="2EFF6595">
          <v:shape id="_x0000_i1228" type="#_x0000_t75" style="width:15.45pt;height:15.45pt" o:ole="" o:preferrelative="f">
            <v:imagedata r:id="rId408" o:title=""/>
            <o:lock v:ext="edit" aspectratio="f"/>
          </v:shape>
          <o:OLEObject Type="Embed" ProgID="Equation.DSMT4" ShapeID="_x0000_i1228" DrawAspect="Content" ObjectID="_1733068599" r:id="rId409"/>
        </w:object>
      </w:r>
      <w:r w:rsidRPr="000916EF">
        <w:t xml:space="preserve"> taking the place of </w:t>
      </w:r>
      <w:r w:rsidRPr="000E4BBC">
        <w:rPr>
          <w:b/>
        </w:rPr>
        <w:t>Z</w:t>
      </w:r>
      <w:r w:rsidRPr="000916EF">
        <w:t xml:space="preserve">, and </w:t>
      </w:r>
      <w:r w:rsidR="00854238" w:rsidRPr="000916EF">
        <w:rPr>
          <w:position w:val="-6"/>
        </w:rPr>
        <w:object w:dxaOrig="200" w:dyaOrig="279" w14:anchorId="16E8D3F5">
          <v:shape id="_x0000_i1229" type="#_x0000_t75" style="width:10.3pt;height:13.7pt" o:ole="" o:preferrelative="f">
            <v:imagedata r:id="rId410" o:title=""/>
            <o:lock v:ext="edit" aspectratio="f"/>
          </v:shape>
          <o:OLEObject Type="Embed" ProgID="Equation.DSMT4" ShapeID="_x0000_i1229" DrawAspect="Content" ObjectID="_1733068600" r:id="rId411"/>
        </w:object>
      </w:r>
      <w:r w:rsidRPr="000916EF">
        <w:t xml:space="preserve"> taking the place of </w:t>
      </w:r>
      <w:r w:rsidR="00854238" w:rsidRPr="000916EF">
        <w:rPr>
          <w:position w:val="-6"/>
        </w:rPr>
        <w:object w:dxaOrig="200" w:dyaOrig="279" w14:anchorId="7D1814C6">
          <v:shape id="_x0000_i1230" type="#_x0000_t75" style="width:10.3pt;height:13.7pt" o:ole="" o:preferrelative="f">
            <v:imagedata r:id="rId412" o:title=""/>
            <o:lock v:ext="edit" aspectratio="f"/>
          </v:shape>
          <o:OLEObject Type="Embed" ProgID="Equation.DSMT4" ShapeID="_x0000_i1230" DrawAspect="Content" ObjectID="_1733068601" r:id="rId413"/>
        </w:object>
      </w:r>
      <w:r w:rsidRPr="000916EF">
        <w:t xml:space="preserve">. Then, following the previous section, we may write the joint cumulative multivariate distribution of </w:t>
      </w:r>
      <w:r w:rsidR="004B75B3" w:rsidRPr="000916EF">
        <w:rPr>
          <w:position w:val="-4"/>
        </w:rPr>
        <w:object w:dxaOrig="260" w:dyaOrig="260" w14:anchorId="1FE1E7AB">
          <v:shape id="_x0000_i1231" type="#_x0000_t75" style="width:13.3pt;height:13.3pt" o:ole="" o:preferrelative="f">
            <v:imagedata r:id="rId414" o:title=""/>
            <o:lock v:ext="edit" aspectratio="f"/>
          </v:shape>
          <o:OLEObject Type="Embed" ProgID="Equation.DSMT4" ShapeID="_x0000_i1231" DrawAspect="Content" ObjectID="_1733068602" r:id="rId415"/>
        </w:object>
      </w:r>
      <w:r w:rsidRPr="000916EF">
        <w:t xml:space="preserve"> exactly as in Equation (3) after translating it into an equivalent joint cumulative multivariate standard normal distribution of</w:t>
      </w:r>
      <w:r w:rsidR="004B75B3">
        <w:t xml:space="preserve"> </w:t>
      </w:r>
      <w:r w:rsidR="00854238" w:rsidRPr="000916EF">
        <w:rPr>
          <w:position w:val="-10"/>
        </w:rPr>
        <w:object w:dxaOrig="1200" w:dyaOrig="360" w14:anchorId="388148CA">
          <v:shape id="_x0000_i1232" type="#_x0000_t75" style="width:59.55pt;height:18pt" o:ole="" o:preferrelative="f">
            <v:imagedata r:id="rId416" o:title=""/>
            <o:lock v:ext="edit" aspectratio="f"/>
          </v:shape>
          <o:OLEObject Type="Embed" ProgID="Equation.DSMT4" ShapeID="_x0000_i1232" DrawAspect="Content" ObjectID="_1733068603" r:id="rId417"/>
        </w:object>
      </w:r>
      <w:r w:rsidRPr="000916EF">
        <w:t xml:space="preserve">. Next, partition the covariance matrix </w:t>
      </w:r>
      <w:r w:rsidR="004B75B3" w:rsidRPr="000916EF">
        <w:rPr>
          <w:position w:val="-4"/>
        </w:rPr>
        <w:object w:dxaOrig="260" w:dyaOrig="260" w14:anchorId="52D233AA">
          <v:shape id="_x0000_i1233" type="#_x0000_t75" style="width:13.3pt;height:13.3pt" o:ole="" o:preferrelative="f">
            <v:imagedata r:id="rId82" o:title=""/>
            <o:lock v:ext="edit" aspectratio="f"/>
          </v:shape>
          <o:OLEObject Type="Embed" ProgID="Equation.DSMT4" ShapeID="_x0000_i1233" DrawAspect="Content" ObjectID="_1733068604" r:id="rId418"/>
        </w:object>
      </w:r>
      <w:r w:rsidRPr="000916EF">
        <w:t xml:space="preserve"> of </w:t>
      </w:r>
      <w:r w:rsidR="004B75B3" w:rsidRPr="000916EF">
        <w:rPr>
          <w:position w:val="-4"/>
        </w:rPr>
        <w:object w:dxaOrig="260" w:dyaOrig="300" w14:anchorId="6514E922">
          <v:shape id="_x0000_i1234" type="#_x0000_t75" style="width:13.3pt;height:15pt" o:ole="" o:preferrelative="f">
            <v:imagedata r:id="rId419" o:title=""/>
            <o:lock v:ext="edit" aspectratio="f"/>
          </v:shape>
          <o:OLEObject Type="Embed" ProgID="Equation.DSMT4" ShapeID="_x0000_i1234" DrawAspect="Content" ObjectID="_1733068605" r:id="rId420"/>
        </w:object>
      </w:r>
      <w:r w:rsidRPr="000916EF">
        <w:t>as follows:</w:t>
      </w:r>
      <w:r w:rsidR="00AA242E">
        <w:t xml:space="preserve"> </w:t>
      </w:r>
      <w:r w:rsidR="007A2AB1" w:rsidRPr="000916EF">
        <w:rPr>
          <w:position w:val="-32"/>
        </w:rPr>
        <w:object w:dxaOrig="1939" w:dyaOrig="760" w14:anchorId="6E40982A">
          <v:shape id="_x0000_i1235" type="#_x0000_t75" style="width:97.7pt;height:38.55pt" o:ole="">
            <v:imagedata r:id="rId421" o:title=""/>
          </v:shape>
          <o:OLEObject Type="Embed" ProgID="Equation.DSMT4" ShapeID="_x0000_i1235" DrawAspect="Content" ObjectID="_1733068606" r:id="rId422"/>
        </w:object>
      </w:r>
      <w:r w:rsidRPr="000916EF">
        <w:t xml:space="preserve">. The elements of the covariance matrix </w:t>
      </w:r>
      <w:r w:rsidR="004B75B3" w:rsidRPr="000916EF">
        <w:rPr>
          <w:position w:val="-14"/>
        </w:rPr>
        <w:object w:dxaOrig="499" w:dyaOrig="380" w14:anchorId="3F1A62CB">
          <v:shape id="_x0000_i1236" type="#_x0000_t75" style="width:25.7pt;height:19.3pt" o:ole="" o:preferrelative="f">
            <v:imagedata r:id="rId423" o:title=""/>
            <o:lock v:ext="edit" aspectratio="f"/>
          </v:shape>
          <o:OLEObject Type="Embed" ProgID="Equation.DSMT4" ShapeID="_x0000_i1236" DrawAspect="Content" ObjectID="_1733068607" r:id="rId424"/>
        </w:object>
      </w:r>
      <w:r w:rsidRPr="000916EF">
        <w:t xml:space="preserve"> corresponding to the correlations between the transformed vector of the latent constructs, </w:t>
      </w:r>
      <w:r w:rsidR="00854238" w:rsidRPr="000916EF">
        <w:rPr>
          <w:position w:val="-6"/>
        </w:rPr>
        <w:object w:dxaOrig="340" w:dyaOrig="320" w14:anchorId="724CCFFF">
          <v:shape id="_x0000_i1237" type="#_x0000_t75" style="width:17.55pt;height:16.7pt" o:ole="" o:preferrelative="f">
            <v:imagedata r:id="rId425" o:title=""/>
            <o:lock v:ext="edit" aspectratio="f"/>
          </v:shape>
          <o:OLEObject Type="Embed" ProgID="Equation.DSMT4" ShapeID="_x0000_i1237" DrawAspect="Content" ObjectID="_1733068608" r:id="rId426"/>
        </w:object>
      </w:r>
      <w:r w:rsidRPr="000916EF">
        <w:t xml:space="preserve">, and the </w:t>
      </w:r>
      <w:r w:rsidR="00FB4559" w:rsidRPr="000916EF">
        <w:t xml:space="preserve">pure </w:t>
      </w:r>
      <w:r w:rsidRPr="000916EF">
        <w:t xml:space="preserve">indicator-related kernel error terms </w:t>
      </w:r>
      <w:r w:rsidR="00FB4559" w:rsidRPr="000916EF">
        <w:t xml:space="preserve">in the vector </w:t>
      </w:r>
      <w:r w:rsidRPr="000916EF">
        <w:rPr>
          <w:position w:val="-6"/>
        </w:rPr>
        <w:object w:dxaOrig="180" w:dyaOrig="279" w14:anchorId="07D46A11">
          <v:shape id="_x0000_i1238" type="#_x0000_t75" style="width:9.45pt;height:13.7pt" o:ole="">
            <v:imagedata r:id="rId427" o:title=""/>
          </v:shape>
          <o:OLEObject Type="Embed" ProgID="Equation.DSMT4" ShapeID="_x0000_i1238" DrawAspect="Content" ObjectID="_1733068609" r:id="rId428"/>
        </w:object>
      </w:r>
      <w:r w:rsidRPr="000916EF">
        <w:t xml:space="preserve"> are normalized to zero for identification. Also, without any loss of generality and for identification considerations, we will normalize the correlation between the elements of </w:t>
      </w:r>
      <w:r w:rsidRPr="000916EF">
        <w:rPr>
          <w:position w:val="-6"/>
        </w:rPr>
        <w:object w:dxaOrig="340" w:dyaOrig="320" w14:anchorId="7AF5CE89">
          <v:shape id="_x0000_i1239" type="#_x0000_t75" style="width:16.7pt;height:16.7pt" o:ole="">
            <v:imagedata r:id="rId425" o:title=""/>
          </v:shape>
          <o:OLEObject Type="Embed" ProgID="Equation.DSMT4" ShapeID="_x0000_i1239" DrawAspect="Content" ObjectID="_1733068610" r:id="rId429"/>
        </w:object>
      </w:r>
      <w:r w:rsidRPr="000916EF">
        <w:t xml:space="preserve">and the utility of the first alternative in the nominal variable to zero. Immediately then, using the conditional distribution properties of the multivariate normal distribution, we are able to write the conditional distribution of the </w:t>
      </w:r>
      <w:r w:rsidRPr="000916EF">
        <w:rPr>
          <w:position w:val="-6"/>
        </w:rPr>
        <w:object w:dxaOrig="200" w:dyaOrig="279" w14:anchorId="43015F19">
          <v:shape id="_x0000_i1240" type="#_x0000_t75" style="width:10.3pt;height:13.7pt" o:ole="">
            <v:imagedata r:id="rId430" o:title=""/>
          </v:shape>
          <o:OLEObject Type="Embed" ProgID="Equation.DSMT4" ShapeID="_x0000_i1240" DrawAspect="Content" ObjectID="_1733068611" r:id="rId431"/>
        </w:object>
      </w:r>
      <w:r w:rsidRPr="000916EF">
        <w:t xml:space="preserve">vector conditional on </w:t>
      </w:r>
      <w:r w:rsidRPr="000916EF">
        <w:rPr>
          <w:b/>
        </w:rPr>
        <w:t>Z</w:t>
      </w:r>
      <w:r w:rsidRPr="000916EF">
        <w:rPr>
          <w:b/>
          <w:vertAlign w:val="superscript"/>
        </w:rPr>
        <w:t>*</w:t>
      </w:r>
      <w:r w:rsidRPr="000916EF">
        <w:t xml:space="preserve"> as follows:</w:t>
      </w:r>
    </w:p>
    <w:p w14:paraId="12B6A641" w14:textId="2E48FEEA" w:rsidR="00912EE2" w:rsidRPr="000916EF" w:rsidRDefault="00854238" w:rsidP="00AA242E">
      <w:pPr>
        <w:tabs>
          <w:tab w:val="right" w:pos="9360"/>
        </w:tabs>
        <w:spacing w:before="60" w:after="60" w:line="276" w:lineRule="auto"/>
      </w:pPr>
      <w:r w:rsidRPr="000916EF">
        <w:rPr>
          <w:position w:val="-38"/>
        </w:rPr>
        <w:object w:dxaOrig="8540" w:dyaOrig="880" w14:anchorId="26AA0957">
          <v:shape id="_x0000_i1241" type="#_x0000_t75" style="width:426.85pt;height:43.7pt" o:ole="" o:preferrelative="f">
            <v:imagedata r:id="rId432" o:title=""/>
            <o:lock v:ext="edit" aspectratio="f"/>
          </v:shape>
          <o:OLEObject Type="Embed" ProgID="Equation.DSMT4" ShapeID="_x0000_i1241" DrawAspect="Content" ObjectID="_1733068612" r:id="rId433"/>
        </w:object>
      </w:r>
      <w:r w:rsidR="00912EE2" w:rsidRPr="000916EF">
        <w:tab/>
        <w:t>(11)</w:t>
      </w:r>
    </w:p>
    <w:p w14:paraId="1628AB8B" w14:textId="03799245" w:rsidR="00A25C32" w:rsidRDefault="00912EE2" w:rsidP="004B75B3">
      <w:pPr>
        <w:spacing w:line="276" w:lineRule="auto"/>
        <w:jc w:val="both"/>
      </w:pPr>
      <w:r w:rsidRPr="000916EF">
        <w:t xml:space="preserve">The traditional mixed models (including the GHDM model) assume that all entries of the covariance matrix </w:t>
      </w:r>
      <w:r w:rsidR="00854238" w:rsidRPr="000916EF">
        <w:rPr>
          <w:position w:val="-14"/>
        </w:rPr>
        <w:object w:dxaOrig="499" w:dyaOrig="380" w14:anchorId="64351E7A">
          <v:shape id="_x0000_i1242" type="#_x0000_t75" style="width:25.7pt;height:18.45pt" o:ole="" o:preferrelative="f">
            <v:imagedata r:id="rId423" o:title=""/>
            <o:lock v:ext="edit" aspectratio="f"/>
          </v:shape>
          <o:OLEObject Type="Embed" ProgID="Equation.DSMT4" ShapeID="_x0000_i1242" DrawAspect="Content" ObjectID="_1733068613" r:id="rId434"/>
        </w:object>
      </w:r>
      <w:r w:rsidRPr="000916EF">
        <w:t xml:space="preserve"> are identically zero, </w:t>
      </w:r>
      <w:r w:rsidRPr="000916EF">
        <w:rPr>
          <w:i/>
        </w:rPr>
        <w:t>a priori</w:t>
      </w:r>
      <w:r w:rsidRPr="000916EF">
        <w:t xml:space="preserve"> imposing the restrictions that the latent construct vector (that is, factor vector) </w:t>
      </w:r>
      <w:r w:rsidR="00854238" w:rsidRPr="000916EF">
        <w:rPr>
          <w:position w:val="-4"/>
        </w:rPr>
        <w:object w:dxaOrig="300" w:dyaOrig="300" w14:anchorId="64DF2049">
          <v:shape id="_x0000_i1243" type="#_x0000_t75" style="width:15.45pt;height:15.45pt" o:ole="" o:preferrelative="f">
            <v:imagedata r:id="rId435" o:title=""/>
            <o:lock v:ext="edit" aspectratio="f"/>
          </v:shape>
          <o:OLEObject Type="Embed" ProgID="Equation.DSMT4" ShapeID="_x0000_i1243" DrawAspect="Content" ObjectID="_1733068614" r:id="rId436"/>
        </w:object>
      </w:r>
      <w:r w:rsidRPr="000916EF">
        <w:t xml:space="preserve"> is independent of the kernel error terms of the dependent outcomes of interest. However, in our flexible model, we allow dependence between the </w:t>
      </w:r>
      <w:r w:rsidR="004B75B3" w:rsidRPr="000916EF">
        <w:rPr>
          <w:position w:val="-4"/>
        </w:rPr>
        <w:object w:dxaOrig="300" w:dyaOrig="300" w14:anchorId="4FF8D0EC">
          <v:shape id="_x0000_i1244" type="#_x0000_t75" style="width:15.45pt;height:15.45pt" o:ole="" o:preferrelative="f">
            <v:imagedata r:id="rId435" o:title=""/>
            <o:lock v:ext="edit" aspectratio="f"/>
          </v:shape>
          <o:OLEObject Type="Embed" ProgID="Equation.DSMT4" ShapeID="_x0000_i1244" DrawAspect="Content" ObjectID="_1733068615" r:id="rId437"/>
        </w:object>
      </w:r>
      <w:r w:rsidRPr="000916EF">
        <w:t xml:space="preserve">vector and the kernel error terms that are not pure indicators of the </w:t>
      </w:r>
      <w:r w:rsidR="004B75B3" w:rsidRPr="000916EF">
        <w:rPr>
          <w:position w:val="-4"/>
        </w:rPr>
        <w:object w:dxaOrig="300" w:dyaOrig="300" w14:anchorId="77E6FBD2">
          <v:shape id="_x0000_i1245" type="#_x0000_t75" style="width:15.45pt;height:15.45pt" o:ole="" o:preferrelative="f">
            <v:imagedata r:id="rId435" o:title=""/>
            <o:lock v:ext="edit" aspectratio="f"/>
          </v:shape>
          <o:OLEObject Type="Embed" ProgID="Equation.DSMT4" ShapeID="_x0000_i1245" DrawAspect="Content" ObjectID="_1733068616" r:id="rId438"/>
        </w:object>
      </w:r>
      <w:r w:rsidRPr="000916EF">
        <w:t xml:space="preserve"> vector.</w:t>
      </w:r>
    </w:p>
    <w:p w14:paraId="302D767F" w14:textId="77777777" w:rsidR="00854238" w:rsidRDefault="00854238" w:rsidP="004B75B3">
      <w:pPr>
        <w:spacing w:line="276" w:lineRule="auto"/>
        <w:jc w:val="both"/>
      </w:pPr>
    </w:p>
    <w:p w14:paraId="71D0ED8A" w14:textId="77777777" w:rsidR="00A25C32" w:rsidRDefault="00A25C32">
      <w:pPr>
        <w:spacing w:after="160" w:line="259" w:lineRule="auto"/>
        <w:rPr>
          <w:b/>
          <w:bCs/>
          <w:noProof/>
        </w:rPr>
      </w:pPr>
      <w:r>
        <w:rPr>
          <w:b/>
          <w:bCs/>
          <w:noProof/>
        </w:rPr>
        <w:br w:type="page"/>
      </w:r>
    </w:p>
    <w:p w14:paraId="743A4551" w14:textId="3149A879" w:rsidR="00912EE2" w:rsidRPr="000916EF" w:rsidRDefault="00912EE2" w:rsidP="004B75B3">
      <w:pPr>
        <w:spacing w:line="276" w:lineRule="auto"/>
        <w:jc w:val="both"/>
        <w:rPr>
          <w:b/>
          <w:bCs/>
          <w:noProof/>
        </w:rPr>
      </w:pPr>
      <w:r w:rsidRPr="000916EF">
        <w:rPr>
          <w:b/>
          <w:bCs/>
          <w:noProof/>
        </w:rPr>
        <w:lastRenderedPageBreak/>
        <w:t>3.3</w:t>
      </w:r>
      <w:r w:rsidR="00854238">
        <w:rPr>
          <w:b/>
          <w:bCs/>
          <w:noProof/>
        </w:rPr>
        <w:t>.</w:t>
      </w:r>
      <w:r w:rsidRPr="000916EF">
        <w:rPr>
          <w:b/>
          <w:bCs/>
          <w:noProof/>
        </w:rPr>
        <w:t xml:space="preserve"> Model Identification</w:t>
      </w:r>
    </w:p>
    <w:p w14:paraId="7A822BC9" w14:textId="1D7E6A3B" w:rsidR="00912EE2" w:rsidRPr="000916EF" w:rsidRDefault="00912EE2" w:rsidP="004B75B3">
      <w:pPr>
        <w:spacing w:line="276" w:lineRule="auto"/>
        <w:jc w:val="both"/>
        <w:rPr>
          <w:noProof/>
        </w:rPr>
      </w:pPr>
      <w:r w:rsidRPr="000916EF">
        <w:rPr>
          <w:noProof/>
        </w:rPr>
        <w:t xml:space="preserve">Let </w:t>
      </w:r>
      <w:r w:rsidR="00B133B4" w:rsidRPr="000916EF">
        <w:rPr>
          <w:position w:val="-6"/>
        </w:rPr>
        <w:object w:dxaOrig="200" w:dyaOrig="279" w14:anchorId="58B04DB1">
          <v:shape id="_x0000_i1246" type="#_x0000_t75" style="width:10.3pt;height:13.7pt" o:ole="" o:preferrelative="f">
            <v:imagedata r:id="rId439" o:title=""/>
            <o:lock v:ext="edit" aspectratio="f"/>
          </v:shape>
          <o:OLEObject Type="Embed" ProgID="Equation.3" ShapeID="_x0000_i1246" DrawAspect="Content" ObjectID="_1733068617" r:id="rId440"/>
        </w:object>
      </w:r>
      <w:r w:rsidRPr="000916EF">
        <w:rPr>
          <w:noProof/>
          <w:position w:val="-6"/>
        </w:rPr>
        <w:t xml:space="preserve"> </w:t>
      </w:r>
      <w:r w:rsidRPr="000916EF">
        <w:rPr>
          <w:noProof/>
        </w:rPr>
        <w:t>be the collection of parameters to be estimated:</w:t>
      </w:r>
      <w:r w:rsidR="00854238" w:rsidRPr="000916EF">
        <w:rPr>
          <w:noProof/>
          <w:position w:val="-10"/>
        </w:rPr>
        <w:object w:dxaOrig="6460" w:dyaOrig="380" w14:anchorId="7EA15BFC">
          <v:shape id="_x0000_i1247" type="#_x0000_t75" style="width:322.7pt;height:18.45pt" o:ole="" o:preferrelative="f">
            <v:imagedata r:id="rId441" o:title=""/>
            <o:lock v:ext="edit" aspectratio="f"/>
          </v:shape>
          <o:OLEObject Type="Embed" ProgID="Equation.DSMT4" ShapeID="_x0000_i1247" DrawAspect="Content" ObjectID="_1733068618" r:id="rId442"/>
        </w:object>
      </w:r>
      <w:r w:rsidRPr="000916EF">
        <w:rPr>
          <w:noProof/>
        </w:rPr>
        <w:t xml:space="preserve">where the operator </w:t>
      </w:r>
      <w:r w:rsidR="00B133B4" w:rsidRPr="000916EF">
        <w:rPr>
          <w:noProof/>
          <w:position w:val="-10"/>
        </w:rPr>
        <w:object w:dxaOrig="999" w:dyaOrig="320" w14:anchorId="0F52C6D7">
          <v:shape id="_x0000_i1248" type="#_x0000_t75" style="width:49.7pt;height:16.7pt" o:ole="" o:preferrelative="f">
            <v:imagedata r:id="rId443" o:title=""/>
            <o:lock v:ext="edit" aspectratio="f"/>
          </v:shape>
          <o:OLEObject Type="Embed" ProgID="Equation.3" ShapeID="_x0000_i1248" DrawAspect="Content" ObjectID="_1733068619" r:id="rId444"/>
        </w:object>
      </w:r>
      <w:r w:rsidRPr="000916EF">
        <w:rPr>
          <w:noProof/>
        </w:rPr>
        <w:t xml:space="preserve"> vectorizes all the non-zero elements of the matrix/vector on which it operates. Sufficient conditions for identification of all parameters in </w:t>
      </w:r>
      <w:r w:rsidR="00B133B4" w:rsidRPr="000916EF">
        <w:rPr>
          <w:position w:val="-6"/>
        </w:rPr>
        <w:object w:dxaOrig="200" w:dyaOrig="279" w14:anchorId="3776DCD1">
          <v:shape id="_x0000_i1249" type="#_x0000_t75" style="width:10.3pt;height:13.7pt" o:ole="" o:preferrelative="f">
            <v:imagedata r:id="rId439" o:title=""/>
            <o:lock v:ext="edit" aspectratio="f"/>
          </v:shape>
          <o:OLEObject Type="Embed" ProgID="Equation.3" ShapeID="_x0000_i1249" DrawAspect="Content" ObjectID="_1733068620" r:id="rId445"/>
        </w:object>
      </w:r>
      <w:r w:rsidRPr="000916EF">
        <w:t xml:space="preserve"> a</w:t>
      </w:r>
      <w:r w:rsidRPr="000916EF">
        <w:rPr>
          <w:noProof/>
        </w:rPr>
        <w:t xml:space="preserve">re identical to that discussed at length in Bhat (2015) based on O’Brien’s exposition. </w:t>
      </w:r>
      <w:r w:rsidR="002070D4">
        <w:rPr>
          <w:noProof/>
        </w:rPr>
        <w:t xml:space="preserve">However, the sufficiency condition for identification of </w:t>
      </w:r>
      <w:r w:rsidR="002070D4" w:rsidRPr="00EA51AE">
        <w:rPr>
          <w:position w:val="-10"/>
        </w:rPr>
        <w:object w:dxaOrig="200" w:dyaOrig="320" w14:anchorId="7DD552E1">
          <v:shape id="_x0000_i1250" type="#_x0000_t75" style="width:10.3pt;height:16.7pt" o:ole="">
            <v:imagedata r:id="rId446" o:title=""/>
          </v:shape>
          <o:OLEObject Type="Embed" ProgID="Equation.DSMT4" ShapeID="_x0000_i1250" DrawAspect="Content" ObjectID="_1733068621" r:id="rId447"/>
        </w:object>
      </w:r>
      <w:r w:rsidR="002070D4">
        <w:t xml:space="preserve"> in Bhat (2015) is unnecessarily stringent; as long as the elements of </w:t>
      </w:r>
      <w:r w:rsidR="002070D4" w:rsidRPr="00EA51AE">
        <w:rPr>
          <w:position w:val="-6"/>
        </w:rPr>
        <w:object w:dxaOrig="220" w:dyaOrig="220" w14:anchorId="353B2BAF">
          <v:shape id="_x0000_i1251" type="#_x0000_t75" style="width:10.3pt;height:10.3pt" o:ole="">
            <v:imagedata r:id="rId448" o:title=""/>
          </v:shape>
          <o:OLEObject Type="Embed" ProgID="Equation.DSMT4" ShapeID="_x0000_i1251" DrawAspect="Content" ObjectID="_1733068622" r:id="rId449"/>
        </w:object>
      </w:r>
      <w:r w:rsidR="002070D4">
        <w:t xml:space="preserve"> in the SEM model component are identified solely from the ordinal indicator variables (for which </w:t>
      </w:r>
      <w:r w:rsidR="006E3CBA" w:rsidRPr="000916EF">
        <w:rPr>
          <w:position w:val="-12"/>
        </w:rPr>
        <w:object w:dxaOrig="260" w:dyaOrig="360" w14:anchorId="2EC8D7E4">
          <v:shape id="_x0000_i1252" type="#_x0000_t75" style="width:13.3pt;height:18pt" o:ole="" o:preferrelative="f">
            <v:imagedata r:id="rId289" o:title=""/>
            <o:lock v:ext="edit" aspectratio="f"/>
          </v:shape>
          <o:OLEObject Type="Embed" ProgID="Equation.DSMT4" ShapeID="_x0000_i1252" DrawAspect="Content" ObjectID="_1733068623" r:id="rId450"/>
        </w:object>
      </w:r>
      <w:r w:rsidR="006E3CBA">
        <w:t xml:space="preserve">=0 in Equation (6)), there is no need for additional exclusion restrictions between the vectors </w:t>
      </w:r>
      <w:r w:rsidR="006E3CBA" w:rsidRPr="000916EF">
        <w:rPr>
          <w:noProof/>
          <w:position w:val="-6"/>
        </w:rPr>
        <w:object w:dxaOrig="220" w:dyaOrig="220" w14:anchorId="2721693B">
          <v:shape id="_x0000_i1253" type="#_x0000_t75" style="width:10.3pt;height:10.3pt" o:ole="">
            <v:imagedata r:id="rId311" o:title=""/>
          </v:shape>
          <o:OLEObject Type="Embed" ProgID="Equation.3" ShapeID="_x0000_i1253" DrawAspect="Content" ObjectID="_1733068624" r:id="rId451"/>
        </w:object>
      </w:r>
      <w:r w:rsidR="006E3CBA">
        <w:rPr>
          <w:noProof/>
        </w:rPr>
        <w:t xml:space="preserve"> and </w:t>
      </w:r>
      <w:r w:rsidR="006E3CBA" w:rsidRPr="000916EF">
        <w:rPr>
          <w:b/>
          <w:noProof/>
        </w:rPr>
        <w:t>w</w:t>
      </w:r>
      <w:r w:rsidR="00E8167E">
        <w:rPr>
          <w:b/>
          <w:noProof/>
        </w:rPr>
        <w:t xml:space="preserve"> </w:t>
      </w:r>
      <w:r w:rsidR="00E8167E" w:rsidRPr="00DF5AB0">
        <w:rPr>
          <w:noProof/>
        </w:rPr>
        <w:t>(see Bhat and Dubey, 2014)</w:t>
      </w:r>
      <w:r w:rsidR="006E3CBA">
        <w:rPr>
          <w:b/>
          <w:noProof/>
        </w:rPr>
        <w:t>.</w:t>
      </w:r>
      <w:r w:rsidR="006E3CBA">
        <w:rPr>
          <w:noProof/>
        </w:rPr>
        <w:t xml:space="preserve"> </w:t>
      </w:r>
      <w:r w:rsidRPr="000916EF">
        <w:rPr>
          <w:noProof/>
        </w:rPr>
        <w:t xml:space="preserve">In particular, identification is achieved if the following conditions hold: </w:t>
      </w:r>
    </w:p>
    <w:p w14:paraId="6ED6A57E" w14:textId="15BE19F3" w:rsidR="00912EE2" w:rsidRPr="000916EF" w:rsidRDefault="000C704D" w:rsidP="00912EE2">
      <w:pPr>
        <w:pStyle w:val="ListParagraph"/>
        <w:numPr>
          <w:ilvl w:val="0"/>
          <w:numId w:val="4"/>
        </w:numPr>
        <w:spacing w:before="120" w:line="276" w:lineRule="auto"/>
        <w:contextualSpacing w:val="0"/>
        <w:jc w:val="both"/>
        <w:rPr>
          <w:noProof/>
        </w:rPr>
      </w:pPr>
      <w:r w:rsidRPr="00C10A19">
        <w:rPr>
          <w:position w:val="-14"/>
        </w:rPr>
        <w:object w:dxaOrig="440" w:dyaOrig="380" w14:anchorId="20DB2CA0">
          <v:shape id="_x0000_i1254" type="#_x0000_t75" style="width:22.7pt;height:19.3pt" o:ole="">
            <v:imagedata r:id="rId452" o:title=""/>
          </v:shape>
          <o:OLEObject Type="Embed" ProgID="Equation.DSMT4" ShapeID="_x0000_i1254" DrawAspect="Content" ObjectID="_1733068625" r:id="rId453"/>
        </w:object>
      </w:r>
      <w:r w:rsidR="00912EE2" w:rsidRPr="000916EF">
        <w:rPr>
          <w:noProof/>
        </w:rPr>
        <w:t>in the structural equation is specified to be a correlation matrix, with each latent variable correlated with at least one other latent variable (</w:t>
      </w:r>
      <w:r w:rsidR="00E8167E">
        <w:rPr>
          <w:noProof/>
        </w:rPr>
        <w:t>if</w:t>
      </w:r>
      <w:r w:rsidR="00912EE2" w:rsidRPr="000916EF">
        <w:rPr>
          <w:noProof/>
        </w:rPr>
        <w:t xml:space="preserve"> </w:t>
      </w:r>
      <w:r w:rsidR="00912EE2" w:rsidRPr="00DF5AB0">
        <w:rPr>
          <w:i/>
          <w:noProof/>
        </w:rPr>
        <w:t>L</w:t>
      </w:r>
      <w:r w:rsidR="00B133B4">
        <w:rPr>
          <w:noProof/>
        </w:rPr>
        <w:t xml:space="preserve"> ≥ </w:t>
      </w:r>
      <w:r w:rsidR="00912EE2" w:rsidRPr="000916EF">
        <w:rPr>
          <w:noProof/>
        </w:rPr>
        <w:t xml:space="preserve">2), </w:t>
      </w:r>
    </w:p>
    <w:p w14:paraId="3B97CD22" w14:textId="0AACE3A7" w:rsidR="00912EE2" w:rsidRPr="000916EF" w:rsidRDefault="00912EE2" w:rsidP="00912EE2">
      <w:pPr>
        <w:pStyle w:val="ListParagraph"/>
        <w:numPr>
          <w:ilvl w:val="0"/>
          <w:numId w:val="4"/>
        </w:numPr>
        <w:spacing w:before="120" w:line="276" w:lineRule="auto"/>
        <w:contextualSpacing w:val="0"/>
        <w:jc w:val="both"/>
        <w:rPr>
          <w:noProof/>
        </w:rPr>
      </w:pPr>
      <w:r w:rsidRPr="000916EF">
        <w:rPr>
          <w:noProof/>
        </w:rPr>
        <w:t xml:space="preserve">diagonality is maintained across the elements of the error term vector </w:t>
      </w:r>
      <w:r w:rsidR="00DF5AB0" w:rsidRPr="000916EF">
        <w:rPr>
          <w:noProof/>
          <w:position w:val="-6"/>
        </w:rPr>
        <w:object w:dxaOrig="200" w:dyaOrig="279" w14:anchorId="7F4B8942">
          <v:shape id="_x0000_i1255" type="#_x0000_t75" style="width:9.45pt;height:13.7pt" o:ole="" o:preferrelative="f">
            <v:imagedata r:id="rId454" o:title=""/>
            <o:lock v:ext="edit" aspectratio="f"/>
          </v:shape>
          <o:OLEObject Type="Embed" ProgID="Equation.3" ShapeID="_x0000_i1255" DrawAspect="Content" ObjectID="_1733068626" r:id="rId455"/>
        </w:object>
      </w:r>
      <w:r w:rsidRPr="000916EF">
        <w:rPr>
          <w:noProof/>
        </w:rPr>
        <w:t xml:space="preserve"> (that is, </w:t>
      </w:r>
      <w:r w:rsidR="00B133B4" w:rsidRPr="000916EF">
        <w:rPr>
          <w:noProof/>
          <w:position w:val="-4"/>
        </w:rPr>
        <w:object w:dxaOrig="240" w:dyaOrig="320" w14:anchorId="0FDD9986">
          <v:shape id="_x0000_i1256" type="#_x0000_t75" style="width:12pt;height:16.7pt" o:ole="" o:preferrelative="f">
            <v:imagedata r:id="rId456" o:title=""/>
            <o:lock v:ext="edit" aspectratio="f"/>
          </v:shape>
          <o:OLEObject Type="Embed" ProgID="Equation.3" ShapeID="_x0000_i1256" DrawAspect="Content" ObjectID="_1733068627" r:id="rId457"/>
        </w:object>
      </w:r>
      <w:r w:rsidRPr="000916EF">
        <w:rPr>
          <w:noProof/>
        </w:rPr>
        <w:t xml:space="preserve"> is diagonal), </w:t>
      </w:r>
    </w:p>
    <w:p w14:paraId="49A55CA7" w14:textId="5A47ADCA" w:rsidR="00912EE2" w:rsidRPr="000916EF" w:rsidRDefault="00E8167E" w:rsidP="00912EE2">
      <w:pPr>
        <w:pStyle w:val="ListParagraph"/>
        <w:numPr>
          <w:ilvl w:val="0"/>
          <w:numId w:val="4"/>
        </w:numPr>
        <w:spacing w:before="120" w:line="276" w:lineRule="auto"/>
        <w:contextualSpacing w:val="0"/>
        <w:jc w:val="both"/>
        <w:rPr>
          <w:noProof/>
        </w:rPr>
      </w:pPr>
      <w:r>
        <w:rPr>
          <w:noProof/>
        </w:rPr>
        <w:t xml:space="preserve">If </w:t>
      </w:r>
      <w:r w:rsidRPr="00EA51AE">
        <w:rPr>
          <w:i/>
          <w:noProof/>
        </w:rPr>
        <w:t>L</w:t>
      </w:r>
      <w:r>
        <w:rPr>
          <w:noProof/>
        </w:rPr>
        <w:t xml:space="preserve"> ≥ </w:t>
      </w:r>
      <w:r w:rsidRPr="000916EF">
        <w:rPr>
          <w:noProof/>
        </w:rPr>
        <w:t>2</w:t>
      </w:r>
      <w:r>
        <w:rPr>
          <w:noProof/>
        </w:rPr>
        <w:t xml:space="preserve">, </w:t>
      </w:r>
      <w:r w:rsidR="00912EE2" w:rsidRPr="000916EF">
        <w:rPr>
          <w:noProof/>
        </w:rPr>
        <w:t xml:space="preserve">for each latent construct, there are at least two indicator variables that load only on that latent construct and no other latent construct (that is, there are at least two factor complexity one </w:t>
      </w:r>
      <w:r w:rsidR="00821938">
        <w:rPr>
          <w:noProof/>
        </w:rPr>
        <w:t>indicator</w:t>
      </w:r>
      <w:r w:rsidR="00912EE2" w:rsidRPr="000916EF">
        <w:rPr>
          <w:noProof/>
        </w:rPr>
        <w:t xml:space="preserve"> variables for each latent variable) (see Reilly and O’Brien, 1996)</w:t>
      </w:r>
      <w:r w:rsidR="00912EE2" w:rsidRPr="000916EF">
        <w:rPr>
          <w:noProof/>
        </w:rPr>
        <w:fldChar w:fldCharType="begin"/>
      </w:r>
      <w:r w:rsidR="00912EE2" w:rsidRPr="000916EF">
        <w:rPr>
          <w:noProof/>
        </w:rPr>
        <w:instrText xml:space="preserve"> ADDIN EN.CITE &lt;EndNote&gt;&lt;Cite Hidden="1"&gt;&lt;Author&gt;REILLY&lt;/Author&gt;&lt;Year&gt;1996&lt;/Year&gt;&lt;RecNum&gt;65&lt;/RecNum&gt;&lt;Prefix&gt;see also &lt;/Prefix&gt;&lt;Suffix&gt;`, 1996&lt;/Suffix&gt;&lt;record&gt;&lt;rec-number&gt;65&lt;/rec-number&gt;&lt;foreign-keys&gt;&lt;key app="EN" db-id="pvx5r9p0tafrfne2pxqxp2x4zvae5vdepf09"&gt;65&lt;/key&gt;&lt;/foreign-keys&gt;&lt;ref-type name="Journal Article"&gt;17&lt;/ref-type&gt;&lt;contributors&gt;&lt;authors&gt;&lt;author&gt;Reilly, Terence&lt;/author&gt;&lt;author&gt;O&amp;apos;brien, Robert M&lt;/author&gt;&lt;/authors&gt;&lt;/contributors&gt;&lt;titles&gt;&lt;title&gt;Identification of Confirmatory Factor Analysis Models of Arbitrary Complexity The Side-by-Side Rule&lt;/title&gt;&lt;secondary-title&gt;Sociological methods &amp;amp; research&lt;/secondary-title&gt;&lt;/titles&gt;&lt;periodical&gt;&lt;full-title&gt;Sociological methods &amp;amp; research&lt;/full-title&gt;&lt;/periodical&gt;&lt;pages&gt;473-491&lt;/pages&gt;&lt;volume&gt;24&lt;/volume&gt;&lt;number&gt;4&lt;/number&gt;&lt;dates&gt;&lt;year&gt;1996&lt;/year&gt;&lt;/dates&gt;&lt;isbn&gt;0049-1241&lt;/isbn&gt;&lt;urls&gt;&lt;/urls&gt;&lt;/record&gt;&lt;/Cite&gt;&lt;/EndNote&gt;</w:instrText>
      </w:r>
      <w:r w:rsidR="00912EE2" w:rsidRPr="000916EF">
        <w:rPr>
          <w:noProof/>
        </w:rPr>
        <w:fldChar w:fldCharType="end"/>
      </w:r>
      <w:r>
        <w:rPr>
          <w:noProof/>
        </w:rPr>
        <w:t xml:space="preserve">; If </w:t>
      </w:r>
      <w:r w:rsidRPr="00DF5AB0">
        <w:rPr>
          <w:i/>
          <w:noProof/>
        </w:rPr>
        <w:t>L</w:t>
      </w:r>
      <w:r>
        <w:rPr>
          <w:noProof/>
        </w:rPr>
        <w:t>=1, there are at least three indicator variables that load on that latent construct</w:t>
      </w:r>
      <w:r w:rsidR="00A76162">
        <w:rPr>
          <w:noProof/>
        </w:rPr>
        <w:t xml:space="preserve"> (that is, there are at least three factor complexity </w:t>
      </w:r>
      <w:r w:rsidR="00821938">
        <w:rPr>
          <w:noProof/>
        </w:rPr>
        <w:t xml:space="preserve">indcator variables for the latent variable). </w:t>
      </w:r>
    </w:p>
    <w:p w14:paraId="67E0618F" w14:textId="42A0FA20" w:rsidR="00912EE2" w:rsidRPr="000916EF" w:rsidRDefault="00912EE2" w:rsidP="00912EE2">
      <w:pPr>
        <w:pStyle w:val="ListParagraph"/>
        <w:numPr>
          <w:ilvl w:val="0"/>
          <w:numId w:val="4"/>
        </w:numPr>
        <w:spacing w:before="120" w:line="276" w:lineRule="auto"/>
        <w:contextualSpacing w:val="0"/>
        <w:jc w:val="both"/>
        <w:rPr>
          <w:noProof/>
        </w:rPr>
      </w:pPr>
      <w:r w:rsidRPr="000916EF">
        <w:rPr>
          <w:noProof/>
        </w:rPr>
        <w:t>For the indicator variables that load only on a single latent construct, the dependence between the kernel error terms of th</w:t>
      </w:r>
      <w:r w:rsidR="00E8167E">
        <w:rPr>
          <w:noProof/>
        </w:rPr>
        <w:t xml:space="preserve">ose </w:t>
      </w:r>
      <w:r w:rsidRPr="000916EF">
        <w:rPr>
          <w:noProof/>
        </w:rPr>
        <w:t xml:space="preserve">indicator variables and the </w:t>
      </w:r>
      <w:r w:rsidR="00E8167E">
        <w:rPr>
          <w:noProof/>
        </w:rPr>
        <w:t xml:space="preserve">corresponding </w:t>
      </w:r>
      <w:r w:rsidRPr="000916EF">
        <w:rPr>
          <w:noProof/>
        </w:rPr>
        <w:t xml:space="preserve">latent construct is maintained to be zero.  </w:t>
      </w:r>
    </w:p>
    <w:p w14:paraId="260BA48F" w14:textId="3207AADE" w:rsidR="00912EE2" w:rsidRDefault="00912EE2" w:rsidP="00912EE2">
      <w:pPr>
        <w:pStyle w:val="ListParagraph"/>
        <w:numPr>
          <w:ilvl w:val="0"/>
          <w:numId w:val="4"/>
        </w:numPr>
        <w:spacing w:before="120" w:line="276" w:lineRule="auto"/>
        <w:contextualSpacing w:val="0"/>
        <w:jc w:val="both"/>
        <w:rPr>
          <w:noProof/>
        </w:rPr>
      </w:pPr>
      <w:r w:rsidRPr="000916EF">
        <w:rPr>
          <w:noProof/>
        </w:rPr>
        <w:t xml:space="preserve">The dependence between the latent constructs and the kernel error term of the utility of one of the alternatives for the nominal variable (say the first alternative) is set to zero (this is, of course, because only utility differences matter in the nominal variable modeling). </w:t>
      </w:r>
    </w:p>
    <w:p w14:paraId="0041BFB9" w14:textId="77777777" w:rsidR="00B133B4" w:rsidRDefault="00B133B4" w:rsidP="00B133B4">
      <w:pPr>
        <w:spacing w:line="276" w:lineRule="auto"/>
        <w:jc w:val="both"/>
        <w:rPr>
          <w:b/>
          <w:bCs/>
          <w:noProof/>
        </w:rPr>
      </w:pPr>
    </w:p>
    <w:p w14:paraId="5F3E531D" w14:textId="68338C08" w:rsidR="00912EE2" w:rsidRPr="000916EF" w:rsidRDefault="00912EE2" w:rsidP="00B133B4">
      <w:pPr>
        <w:spacing w:line="276" w:lineRule="auto"/>
        <w:jc w:val="both"/>
        <w:rPr>
          <w:b/>
          <w:bCs/>
          <w:noProof/>
        </w:rPr>
      </w:pPr>
      <w:r w:rsidRPr="000916EF">
        <w:rPr>
          <w:b/>
          <w:bCs/>
          <w:noProof/>
        </w:rPr>
        <w:t>3.4</w:t>
      </w:r>
      <w:r w:rsidR="00854238">
        <w:rPr>
          <w:b/>
          <w:bCs/>
          <w:noProof/>
        </w:rPr>
        <w:t>.</w:t>
      </w:r>
      <w:r w:rsidRPr="000916EF">
        <w:rPr>
          <w:b/>
          <w:bCs/>
          <w:noProof/>
        </w:rPr>
        <w:t xml:space="preserve"> Model Estimation</w:t>
      </w:r>
    </w:p>
    <w:p w14:paraId="75077984" w14:textId="77777777" w:rsidR="00912EE2" w:rsidRPr="000916EF" w:rsidRDefault="00912EE2" w:rsidP="00B133B4">
      <w:pPr>
        <w:spacing w:line="276" w:lineRule="auto"/>
        <w:jc w:val="both"/>
        <w:rPr>
          <w:noProof/>
        </w:rPr>
      </w:pPr>
      <w:r w:rsidRPr="000916EF">
        <w:rPr>
          <w:noProof/>
        </w:rPr>
        <w:t>To estimate the model, the first order of business is to develop the conditional likelihood function of the dependent outcomes, given the latent construct values. To do so, using Equation (11), we begin by writing Equation (10) in conditional form as follows:</w:t>
      </w:r>
    </w:p>
    <w:p w14:paraId="3ACDB211" w14:textId="0E190D5F" w:rsidR="00912EE2" w:rsidRPr="000916EF" w:rsidRDefault="00854238" w:rsidP="00AA242E">
      <w:pPr>
        <w:spacing w:before="60" w:after="60" w:line="276" w:lineRule="auto"/>
        <w:jc w:val="both"/>
        <w:rPr>
          <w:noProof/>
        </w:rPr>
      </w:pPr>
      <w:r w:rsidRPr="000916EF">
        <w:rPr>
          <w:noProof/>
          <w:position w:val="-18"/>
        </w:rPr>
        <w:object w:dxaOrig="7400" w:dyaOrig="460" w14:anchorId="43576D7D">
          <v:shape id="_x0000_i1257" type="#_x0000_t75" style="width:369.45pt;height:22.3pt" o:ole="" o:preferrelative="f">
            <v:imagedata r:id="rId458" o:title=""/>
            <o:lock v:ext="edit" aspectratio="f"/>
          </v:shape>
          <o:OLEObject Type="Embed" ProgID="Equation.DSMT4" ShapeID="_x0000_i1257" DrawAspect="Content" ObjectID="_1733068628" r:id="rId459"/>
        </w:object>
      </w:r>
      <w:r w:rsidR="00912EE2" w:rsidRPr="000916EF">
        <w:rPr>
          <w:noProof/>
        </w:rPr>
        <w:t xml:space="preserve">                          (12)</w:t>
      </w:r>
    </w:p>
    <w:p w14:paraId="0E2A4156" w14:textId="54C2806B" w:rsidR="00912EE2" w:rsidRPr="000916EF" w:rsidRDefault="00912EE2" w:rsidP="00B133B4">
      <w:pPr>
        <w:pStyle w:val="ListParagraph"/>
        <w:spacing w:line="276" w:lineRule="auto"/>
        <w:ind w:left="0"/>
        <w:contextualSpacing w:val="0"/>
        <w:jc w:val="both"/>
        <w:rPr>
          <w:noProof/>
        </w:rPr>
      </w:pPr>
      <w:r w:rsidRPr="000916EF">
        <w:rPr>
          <w:noProof/>
        </w:rPr>
        <w:t xml:space="preserve">Next, under the utility maximization paradigm, consider an individual who chose the alternative </w:t>
      </w:r>
      <w:r w:rsidRPr="000916EF">
        <w:rPr>
          <w:i/>
          <w:noProof/>
        </w:rPr>
        <w:t>m</w:t>
      </w:r>
      <w:r w:rsidRPr="000916EF">
        <w:rPr>
          <w:noProof/>
        </w:rPr>
        <w:t xml:space="preserve">. Then, </w:t>
      </w:r>
      <w:r w:rsidR="00854238" w:rsidRPr="000916EF">
        <w:rPr>
          <w:noProof/>
          <w:position w:val="-12"/>
        </w:rPr>
        <w:object w:dxaOrig="800" w:dyaOrig="360" w14:anchorId="0C103D03">
          <v:shape id="_x0000_i1258" type="#_x0000_t75" style="width:40.7pt;height:18pt" o:ole="" o:preferrelative="f">
            <v:imagedata r:id="rId460" o:title=""/>
            <o:lock v:ext="edit" aspectratio="f"/>
          </v:shape>
          <o:OLEObject Type="Embed" ProgID="Equation.DSMT4" ShapeID="_x0000_i1258" DrawAspect="Content" ObjectID="_1733068629" r:id="rId461"/>
        </w:object>
      </w:r>
      <w:r w:rsidRPr="000916EF">
        <w:rPr>
          <w:noProof/>
        </w:rPr>
        <w:t xml:space="preserve">must be less than zero for all </w:t>
      </w:r>
      <w:r w:rsidR="00DF5AB0" w:rsidRPr="000916EF">
        <w:rPr>
          <w:noProof/>
          <w:position w:val="-6"/>
        </w:rPr>
        <w:object w:dxaOrig="560" w:dyaOrig="260" w14:anchorId="66016571">
          <v:shape id="_x0000_i1259" type="#_x0000_t75" style="width:27.45pt;height:12.45pt" o:ole="" o:preferrelative="f">
            <v:imagedata r:id="rId462" o:title=""/>
            <o:lock v:ext="edit" aspectratio="f"/>
          </v:shape>
          <o:OLEObject Type="Embed" ProgID="Equation.DSMT4" ShapeID="_x0000_i1259" DrawAspect="Content" ObjectID="_1733068630" r:id="rId463"/>
        </w:object>
      </w:r>
      <w:r w:rsidRPr="000916EF">
        <w:rPr>
          <w:noProof/>
        </w:rPr>
        <w:t xml:space="preserve">. Let </w:t>
      </w:r>
      <w:r w:rsidR="00DF5AB0" w:rsidRPr="000916EF">
        <w:rPr>
          <w:noProof/>
          <w:position w:val="-12"/>
        </w:rPr>
        <w:object w:dxaOrig="2000" w:dyaOrig="380" w14:anchorId="5E9D9995">
          <v:shape id="_x0000_i1260" type="#_x0000_t75" style="width:100.3pt;height:18.45pt" o:ole="" o:preferrelative="f">
            <v:imagedata r:id="rId464" o:title=""/>
            <o:lock v:ext="edit" aspectratio="f"/>
          </v:shape>
          <o:OLEObject Type="Embed" ProgID="Equation.DSMT4" ShapeID="_x0000_i1260" DrawAspect="Content" ObjectID="_1733068631" r:id="rId465"/>
        </w:object>
      </w:r>
      <w:r w:rsidRPr="000916EF">
        <w:rPr>
          <w:noProof/>
        </w:rPr>
        <w:t xml:space="preserve">,  and stack the latent utility differentials into a vector </w:t>
      </w:r>
      <w:r w:rsidR="00854238" w:rsidRPr="000916EF">
        <w:rPr>
          <w:noProof/>
          <w:position w:val="-28"/>
        </w:rPr>
        <w:object w:dxaOrig="2860" w:dyaOrig="680" w14:anchorId="5F19DACB">
          <v:shape id="_x0000_i1261" type="#_x0000_t75" style="width:142.7pt;height:33.45pt" o:ole="" o:preferrelative="f">
            <v:imagedata r:id="rId466" o:title=""/>
            <o:lock v:ext="edit" aspectratio="f"/>
          </v:shape>
          <o:OLEObject Type="Embed" ProgID="Equation.DSMT4" ShapeID="_x0000_i1261" DrawAspect="Content" ObjectID="_1733068632" r:id="rId467"/>
        </w:object>
      </w:r>
      <w:r w:rsidRPr="000916EF">
        <w:rPr>
          <w:noProof/>
        </w:rPr>
        <w:t xml:space="preserve">.  We now need to develop the </w:t>
      </w:r>
      <w:r w:rsidRPr="000916EF">
        <w:rPr>
          <w:noProof/>
        </w:rPr>
        <w:lastRenderedPageBreak/>
        <w:t xml:space="preserve">distribution of the vector </w:t>
      </w:r>
      <w:r w:rsidR="00854238" w:rsidRPr="000916EF">
        <w:rPr>
          <w:noProof/>
          <w:position w:val="-28"/>
        </w:rPr>
        <w:object w:dxaOrig="3780" w:dyaOrig="780" w14:anchorId="7DEB8CA3">
          <v:shape id="_x0000_i1262" type="#_x0000_t75" style="width:189.45pt;height:39pt" o:ole="" o:preferrelative="f">
            <v:imagedata r:id="rId468" o:title=""/>
            <o:lock v:ext="edit" aspectratio="f"/>
          </v:shape>
          <o:OLEObject Type="Embed" ProgID="Equation.DSMT4" ShapeID="_x0000_i1262" DrawAspect="Content" ObjectID="_1733068633" r:id="rId469"/>
        </w:object>
      </w:r>
      <w:r w:rsidRPr="000916EF">
        <w:rPr>
          <w:noProof/>
        </w:rPr>
        <w:t xml:space="preserve">given </w:t>
      </w:r>
      <w:r w:rsidR="00B133B4" w:rsidRPr="000916EF">
        <w:rPr>
          <w:position w:val="-10"/>
        </w:rPr>
        <w:object w:dxaOrig="940" w:dyaOrig="360" w14:anchorId="507F42D3">
          <v:shape id="_x0000_i1263" type="#_x0000_t75" style="width:46.3pt;height:18pt" o:ole="" o:preferrelative="f">
            <v:imagedata r:id="rId470" o:title=""/>
            <o:lock v:ext="edit" aspectratio="f"/>
          </v:shape>
          <o:OLEObject Type="Embed" ProgID="Equation.DSMT4" ShapeID="_x0000_i1263" DrawAspect="Content" ObjectID="_1733068634" r:id="rId471"/>
        </w:object>
      </w:r>
      <w:r w:rsidR="003569EF">
        <w:t xml:space="preserve"> </w:t>
      </w:r>
      <w:r w:rsidRPr="000916EF">
        <w:rPr>
          <w:noProof/>
        </w:rPr>
        <w:t xml:space="preserve">from that of </w:t>
      </w:r>
      <w:r w:rsidR="00854238" w:rsidRPr="000916EF">
        <w:rPr>
          <w:position w:val="-14"/>
        </w:rPr>
        <w:object w:dxaOrig="1160" w:dyaOrig="400" w14:anchorId="3D336B00">
          <v:shape id="_x0000_i1264" type="#_x0000_t75" style="width:58.7pt;height:20.55pt" o:ole="" o:preferrelative="f">
            <v:imagedata r:id="rId472" o:title=""/>
            <o:lock v:ext="edit" aspectratio="f"/>
          </v:shape>
          <o:OLEObject Type="Embed" ProgID="Equation.DSMT4" ShapeID="_x0000_i1264" DrawAspect="Content" ObjectID="_1733068635" r:id="rId473"/>
        </w:object>
      </w:r>
      <w:r w:rsidRPr="000916EF">
        <w:rPr>
          <w:noProof/>
        </w:rPr>
        <w:t xml:space="preserve">. To do so, define a matrix </w:t>
      </w:r>
      <w:r w:rsidRPr="000916EF">
        <w:rPr>
          <w:b/>
          <w:noProof/>
        </w:rPr>
        <w:t>M</w:t>
      </w:r>
      <w:r w:rsidRPr="000916EF">
        <w:rPr>
          <w:noProof/>
        </w:rPr>
        <w:t xml:space="preserve"> of size </w:t>
      </w:r>
      <w:r w:rsidR="00854238" w:rsidRPr="000916EF">
        <w:rPr>
          <w:noProof/>
          <w:position w:val="-14"/>
        </w:rPr>
        <w:object w:dxaOrig="1200" w:dyaOrig="400" w14:anchorId="789CAA60">
          <v:shape id="_x0000_i1265" type="#_x0000_t75" style="width:59.55pt;height:20.55pt" o:ole="" o:preferrelative="f">
            <v:imagedata r:id="rId474" o:title=""/>
            <o:lock v:ext="edit" aspectratio="f"/>
          </v:shape>
          <o:OLEObject Type="Embed" ProgID="Equation.DSMT4" ShapeID="_x0000_i1265" DrawAspect="Content" ObjectID="_1733068636" r:id="rId475"/>
        </w:object>
      </w:r>
      <w:r w:rsidRPr="000916EF">
        <w:rPr>
          <w:noProof/>
        </w:rPr>
        <w:t xml:space="preserve">. Fill this matrix with values of zero. Then, insert an identity matrix of size </w:t>
      </w:r>
      <w:r w:rsidRPr="000916EF">
        <w:rPr>
          <w:i/>
          <w:noProof/>
        </w:rPr>
        <w:t xml:space="preserve">H+N </w:t>
      </w:r>
      <w:r w:rsidRPr="000916EF">
        <w:rPr>
          <w:noProof/>
        </w:rPr>
        <w:t xml:space="preserve">into the first </w:t>
      </w:r>
      <w:r w:rsidRPr="000916EF">
        <w:rPr>
          <w:i/>
          <w:noProof/>
        </w:rPr>
        <w:t xml:space="preserve">H+N </w:t>
      </w:r>
      <w:r w:rsidRPr="000916EF">
        <w:rPr>
          <w:noProof/>
        </w:rPr>
        <w:t xml:space="preserve">rows and </w:t>
      </w:r>
      <w:r w:rsidRPr="000916EF">
        <w:rPr>
          <w:i/>
          <w:noProof/>
        </w:rPr>
        <w:t xml:space="preserve">H+N </w:t>
      </w:r>
      <w:r w:rsidRPr="000916EF">
        <w:rPr>
          <w:noProof/>
        </w:rPr>
        <w:t xml:space="preserve">columns of the matrix </w:t>
      </w:r>
      <w:r w:rsidRPr="000916EF">
        <w:rPr>
          <w:b/>
          <w:noProof/>
        </w:rPr>
        <w:t>M</w:t>
      </w:r>
      <w:r w:rsidRPr="000916EF">
        <w:rPr>
          <w:noProof/>
        </w:rPr>
        <w:t xml:space="preserve">. Next, consider the rows from </w:t>
      </w:r>
      <w:r w:rsidR="00854238" w:rsidRPr="000916EF">
        <w:rPr>
          <w:noProof/>
          <w:position w:val="-10"/>
        </w:rPr>
        <w:object w:dxaOrig="2659" w:dyaOrig="320" w14:anchorId="2D411ABD">
          <v:shape id="_x0000_i1266" type="#_x0000_t75" style="width:133.7pt;height:16.7pt" o:ole="" o:preferrelative="f">
            <v:imagedata r:id="rId476" o:title=""/>
            <o:lock v:ext="edit" aspectratio="f"/>
          </v:shape>
          <o:OLEObject Type="Embed" ProgID="Equation.DSMT4" ShapeID="_x0000_i1266" DrawAspect="Content" ObjectID="_1733068637" r:id="rId477"/>
        </w:object>
      </w:r>
      <w:r w:rsidRPr="000916EF">
        <w:rPr>
          <w:noProof/>
        </w:rPr>
        <w:t xml:space="preserve">, and columns from </w:t>
      </w:r>
      <w:r w:rsidR="00854238" w:rsidRPr="00854238">
        <w:rPr>
          <w:noProof/>
          <w:position w:val="-6"/>
        </w:rPr>
        <w:object w:dxaOrig="980" w:dyaOrig="279" w14:anchorId="35AB93DC">
          <v:shape id="_x0000_i1267" type="#_x0000_t75" style="width:47.55pt;height:14.55pt" o:ole="">
            <v:imagedata r:id="rId478" o:title=""/>
          </v:shape>
          <o:OLEObject Type="Embed" ProgID="Equation.DSMT4" ShapeID="_x0000_i1267" DrawAspect="Content" ObjectID="_1733068638" r:id="rId479"/>
        </w:object>
      </w:r>
      <w:r w:rsidRPr="000916EF">
        <w:rPr>
          <w:noProof/>
        </w:rPr>
        <w:t xml:space="preserve"> </w:t>
      </w:r>
      <w:r w:rsidR="00854238">
        <w:rPr>
          <w:noProof/>
        </w:rPr>
        <w:t xml:space="preserve">to </w:t>
      </w:r>
      <w:r w:rsidR="00854238" w:rsidRPr="00854238">
        <w:rPr>
          <w:i/>
          <w:noProof/>
        </w:rPr>
        <w:t>E</w:t>
      </w:r>
      <w:r w:rsidR="00854238">
        <w:rPr>
          <w:noProof/>
        </w:rPr>
        <w:t xml:space="preserve">.  </w:t>
      </w:r>
      <w:r w:rsidRPr="000916EF">
        <w:rPr>
          <w:noProof/>
        </w:rPr>
        <w:t xml:space="preserve">Insert an identity matrix of size </w:t>
      </w:r>
      <w:r w:rsidR="00854238" w:rsidRPr="000916EF">
        <w:rPr>
          <w:noProof/>
          <w:position w:val="-10"/>
        </w:rPr>
        <w:object w:dxaOrig="639" w:dyaOrig="320" w14:anchorId="1254388A">
          <v:shape id="_x0000_i1268" type="#_x0000_t75" style="width:31.7pt;height:16.7pt" o:ole="" o:preferrelative="f">
            <v:imagedata r:id="rId480" o:title=""/>
            <o:lock v:ext="edit" aspectratio="f"/>
          </v:shape>
          <o:OLEObject Type="Embed" ProgID="Equation.DSMT4" ShapeID="_x0000_i1268" DrawAspect="Content" ObjectID="_1733068639" r:id="rId481"/>
        </w:object>
      </w:r>
      <w:r w:rsidRPr="000916EF">
        <w:rPr>
          <w:noProof/>
        </w:rPr>
        <w:t xml:space="preserve"> after supplementing with a column of ‘-1’ values in the column corresponding to the chosen alternative. With the matrix </w:t>
      </w:r>
      <w:r w:rsidRPr="000916EF">
        <w:rPr>
          <w:b/>
          <w:noProof/>
        </w:rPr>
        <w:t>M</w:t>
      </w:r>
      <w:r w:rsidRPr="000916EF">
        <w:rPr>
          <w:noProof/>
        </w:rPr>
        <w:t xml:space="preserve"> as defined, we can write </w:t>
      </w:r>
      <w:r w:rsidR="00854238" w:rsidRPr="000916EF">
        <w:rPr>
          <w:noProof/>
          <w:position w:val="-14"/>
        </w:rPr>
        <w:object w:dxaOrig="3040" w:dyaOrig="420" w14:anchorId="4409C2E6">
          <v:shape id="_x0000_i1269" type="#_x0000_t75" style="width:151.7pt;height:21pt" o:ole="" o:preferrelative="f">
            <v:imagedata r:id="rId482" o:title=""/>
            <o:lock v:ext="edit" aspectratio="f"/>
          </v:shape>
          <o:OLEObject Type="Embed" ProgID="Equation.DSMT4" ShapeID="_x0000_i1269" DrawAspect="Content" ObjectID="_1733068640" r:id="rId483"/>
        </w:object>
      </w:r>
      <w:r w:rsidRPr="000916EF">
        <w:rPr>
          <w:noProof/>
        </w:rPr>
        <w:t xml:space="preserve"> where </w:t>
      </w:r>
      <w:r w:rsidR="00854238" w:rsidRPr="000916EF">
        <w:rPr>
          <w:noProof/>
          <w:position w:val="-4"/>
        </w:rPr>
        <w:object w:dxaOrig="859" w:dyaOrig="300" w14:anchorId="4586D74F">
          <v:shape id="_x0000_i1270" type="#_x0000_t75" style="width:43.7pt;height:15pt" o:ole="" o:preferrelative="f">
            <v:imagedata r:id="rId484" o:title=""/>
            <o:lock v:ext="edit" aspectratio="f"/>
          </v:shape>
          <o:OLEObject Type="Embed" ProgID="Equation.DSMT4" ShapeID="_x0000_i1270" DrawAspect="Content" ObjectID="_1733068641" r:id="rId485"/>
        </w:object>
      </w:r>
      <w:r w:rsidRPr="000916EF">
        <w:rPr>
          <w:noProof/>
        </w:rPr>
        <w:t xml:space="preserve"> and </w:t>
      </w:r>
      <w:r w:rsidR="00B133B4" w:rsidRPr="000916EF">
        <w:rPr>
          <w:noProof/>
          <w:position w:val="-6"/>
        </w:rPr>
        <w:object w:dxaOrig="1200" w:dyaOrig="340" w14:anchorId="60FEBECC">
          <v:shape id="_x0000_i1271" type="#_x0000_t75" style="width:59.55pt;height:16.7pt" o:ole="" o:preferrelative="f">
            <v:imagedata r:id="rId486" o:title=""/>
            <o:lock v:ext="edit" aspectratio="f"/>
          </v:shape>
          <o:OLEObject Type="Embed" ProgID="Equation.DSMT4" ShapeID="_x0000_i1271" DrawAspect="Content" ObjectID="_1733068642" r:id="rId487"/>
        </w:object>
      </w:r>
      <w:r w:rsidRPr="000916EF">
        <w:rPr>
          <w:noProof/>
        </w:rPr>
        <w:t xml:space="preserve">. Next, partition the vector </w:t>
      </w:r>
      <w:r w:rsidR="00854238" w:rsidRPr="000916EF">
        <w:rPr>
          <w:noProof/>
          <w:position w:val="-4"/>
        </w:rPr>
        <w:object w:dxaOrig="240" w:dyaOrig="300" w14:anchorId="27EA94CB">
          <v:shape id="_x0000_i1272" type="#_x0000_t75" style="width:12.45pt;height:15pt" o:ole="" o:preferrelative="f">
            <v:imagedata r:id="rId488" o:title=""/>
            <o:lock v:ext="edit" aspectratio="f"/>
          </v:shape>
          <o:OLEObject Type="Embed" ProgID="Equation.DSMT4" ShapeID="_x0000_i1272" DrawAspect="Content" ObjectID="_1733068643" r:id="rId489"/>
        </w:object>
      </w:r>
      <w:r w:rsidRPr="000916EF">
        <w:rPr>
          <w:noProof/>
        </w:rPr>
        <w:t xml:space="preserve"> into components that correspond to the mean of the vector </w:t>
      </w:r>
      <w:r w:rsidRPr="000916EF">
        <w:rPr>
          <w:noProof/>
          <w:position w:val="-10"/>
        </w:rPr>
        <w:object w:dxaOrig="220" w:dyaOrig="260" w14:anchorId="6D5AECCF">
          <v:shape id="_x0000_i1273" type="#_x0000_t75" style="width:12pt;height:12pt" o:ole="">
            <v:imagedata r:id="rId490" o:title=""/>
          </v:shape>
          <o:OLEObject Type="Embed" ProgID="Equation.3" ShapeID="_x0000_i1273" DrawAspect="Content" ObjectID="_1733068644" r:id="rId491"/>
        </w:object>
      </w:r>
      <w:r w:rsidRPr="000916EF">
        <w:rPr>
          <w:noProof/>
        </w:rPr>
        <w:t xml:space="preserve"> (for the continuous variables), and </w:t>
      </w:r>
      <w:r w:rsidR="00854238" w:rsidRPr="000916EF">
        <w:rPr>
          <w:noProof/>
          <w:position w:val="-16"/>
        </w:rPr>
        <w:object w:dxaOrig="1219" w:dyaOrig="540" w14:anchorId="543BC2D3">
          <v:shape id="_x0000_i1274" type="#_x0000_t75" style="width:61.7pt;height:27.45pt" o:ole="" o:preferrelative="f">
            <v:imagedata r:id="rId492" o:title=""/>
            <o:lock v:ext="edit" aspectratio="f"/>
          </v:shape>
          <o:OLEObject Type="Embed" ProgID="Equation.DSMT4" ShapeID="_x0000_i1274" DrawAspect="Content" ObjectID="_1733068645" r:id="rId493"/>
        </w:object>
      </w:r>
      <w:r w:rsidRPr="000916EF">
        <w:rPr>
          <w:noProof/>
        </w:rPr>
        <w:t xml:space="preserve"> (for the ordinal outcomes and the nominal outcomes). Correspondingly, partition the matrix </w:t>
      </w:r>
      <w:r w:rsidR="00854238" w:rsidRPr="000916EF">
        <w:rPr>
          <w:position w:val="-6"/>
        </w:rPr>
        <w:object w:dxaOrig="260" w:dyaOrig="340" w14:anchorId="13ADFBC9">
          <v:shape id="_x0000_i1275" type="#_x0000_t75" style="width:13.3pt;height:17.55pt" o:ole="" o:preferrelative="f">
            <v:imagedata r:id="rId494" o:title=""/>
            <o:lock v:ext="edit" aspectratio="f"/>
          </v:shape>
          <o:OLEObject Type="Embed" ProgID="Equation.DSMT4" ShapeID="_x0000_i1275" DrawAspect="Content" ObjectID="_1733068646" r:id="rId495"/>
        </w:object>
      </w:r>
      <w:r w:rsidRPr="000916EF">
        <w:rPr>
          <w:noProof/>
        </w:rPr>
        <w:t>:</w:t>
      </w:r>
    </w:p>
    <w:p w14:paraId="06193945" w14:textId="7745B49F" w:rsidR="00912EE2" w:rsidRPr="000916EF" w:rsidRDefault="00854238" w:rsidP="00AA242E">
      <w:pPr>
        <w:tabs>
          <w:tab w:val="right" w:pos="9360"/>
        </w:tabs>
        <w:spacing w:before="60" w:after="60" w:line="276" w:lineRule="auto"/>
        <w:rPr>
          <w:noProof/>
          <w:lang w:eastAsia="zh-CN"/>
        </w:rPr>
      </w:pPr>
      <w:r w:rsidRPr="000916EF">
        <w:rPr>
          <w:position w:val="-32"/>
        </w:rPr>
        <w:object w:dxaOrig="1520" w:dyaOrig="760" w14:anchorId="14A10D69">
          <v:shape id="_x0000_i1276" type="#_x0000_t75" style="width:76.7pt;height:37.3pt" o:ole="">
            <v:imagedata r:id="rId496" o:title=""/>
          </v:shape>
          <o:OLEObject Type="Embed" ProgID="Equation.DSMT4" ShapeID="_x0000_i1276" DrawAspect="Content" ObjectID="_1733068647" r:id="rId497"/>
        </w:object>
      </w:r>
      <w:r w:rsidR="00912EE2" w:rsidRPr="000916EF">
        <w:t xml:space="preserve"> vector and </w:t>
      </w:r>
      <w:r w:rsidRPr="000916EF">
        <w:rPr>
          <w:position w:val="-34"/>
        </w:rPr>
        <w:object w:dxaOrig="1960" w:dyaOrig="800" w14:anchorId="018C4240">
          <v:shape id="_x0000_i1277" type="#_x0000_t75" style="width:97.7pt;height:40.7pt" o:ole="" o:preferrelative="f">
            <v:imagedata r:id="rId498" o:title=""/>
            <o:lock v:ext="edit" aspectratio="f"/>
          </v:shape>
          <o:OLEObject Type="Embed" ProgID="Equation.DSMT4" ShapeID="_x0000_i1277" DrawAspect="Content" ObjectID="_1733068648" r:id="rId499"/>
        </w:object>
      </w:r>
    </w:p>
    <w:p w14:paraId="10B6B051" w14:textId="6F06057B" w:rsidR="00912EE2" w:rsidRPr="000916EF" w:rsidRDefault="00912EE2" w:rsidP="00B133B4">
      <w:pPr>
        <w:tabs>
          <w:tab w:val="right" w:pos="9360"/>
        </w:tabs>
        <w:spacing w:line="276" w:lineRule="auto"/>
        <w:jc w:val="both"/>
        <w:rPr>
          <w:noProof/>
        </w:rPr>
      </w:pPr>
      <w:r w:rsidRPr="000916EF">
        <w:rPr>
          <w:noProof/>
        </w:rPr>
        <w:t xml:space="preserve"> The conditional distribution of </w:t>
      </w:r>
      <w:r w:rsidRPr="000916EF">
        <w:rPr>
          <w:noProof/>
          <w:position w:val="-6"/>
        </w:rPr>
        <w:object w:dxaOrig="200" w:dyaOrig="279" w14:anchorId="7CD64133">
          <v:shape id="_x0000_i1278" type="#_x0000_t75" style="width:10.3pt;height:13.7pt" o:ole="">
            <v:imagedata r:id="rId500" o:title=""/>
          </v:shape>
          <o:OLEObject Type="Embed" ProgID="Equation.DSMT4" ShapeID="_x0000_i1278" DrawAspect="Content" ObjectID="_1733068649" r:id="rId501"/>
        </w:object>
      </w:r>
      <w:r w:rsidRPr="000916EF">
        <w:rPr>
          <w:noProof/>
        </w:rPr>
        <w:t xml:space="preserve">, given </w:t>
      </w:r>
      <w:r w:rsidRPr="000916EF">
        <w:rPr>
          <w:b/>
          <w:i/>
          <w:noProof/>
        </w:rPr>
        <w:t xml:space="preserve">y </w:t>
      </w:r>
      <w:r w:rsidRPr="000916EF">
        <w:rPr>
          <w:noProof/>
        </w:rPr>
        <w:t xml:space="preserve">and </w:t>
      </w:r>
      <w:r w:rsidRPr="000916EF">
        <w:rPr>
          <w:position w:val="-10"/>
        </w:rPr>
        <w:object w:dxaOrig="940" w:dyaOrig="360" w14:anchorId="42904B52">
          <v:shape id="_x0000_i1279" type="#_x0000_t75" style="width:46.3pt;height:18pt" o:ole="">
            <v:imagedata r:id="rId502" o:title=""/>
          </v:shape>
          <o:OLEObject Type="Embed" ProgID="Equation.DSMT4" ShapeID="_x0000_i1279" DrawAspect="Content" ObjectID="_1733068650" r:id="rId503"/>
        </w:object>
      </w:r>
      <w:r w:rsidRPr="000916EF">
        <w:rPr>
          <w:noProof/>
        </w:rPr>
        <w:t xml:space="preserve">, is MVN with mean </w:t>
      </w:r>
      <w:r w:rsidR="00C16DC3" w:rsidRPr="000916EF">
        <w:rPr>
          <w:noProof/>
          <w:position w:val="-16"/>
        </w:rPr>
        <w:object w:dxaOrig="2640" w:dyaOrig="440" w14:anchorId="34A66FAB">
          <v:shape id="_x0000_i1280" type="#_x0000_t75" style="width:132.85pt;height:22.7pt" o:ole="" o:preferrelative="f">
            <v:imagedata r:id="rId504" o:title=""/>
            <o:lock v:ext="edit" aspectratio="f"/>
          </v:shape>
          <o:OLEObject Type="Embed" ProgID="Equation.DSMT4" ShapeID="_x0000_i1280" DrawAspect="Content" ObjectID="_1733068651" r:id="rId505"/>
        </w:object>
      </w:r>
      <w:r w:rsidRPr="000916EF">
        <w:rPr>
          <w:noProof/>
          <w:position w:val="-14"/>
        </w:rPr>
        <w:t xml:space="preserve"> </w:t>
      </w:r>
      <w:r w:rsidRPr="000916EF">
        <w:rPr>
          <w:noProof/>
        </w:rPr>
        <w:t xml:space="preserve">and variance </w:t>
      </w:r>
      <w:r w:rsidR="00854238" w:rsidRPr="000916EF">
        <w:rPr>
          <w:noProof/>
          <w:position w:val="-14"/>
        </w:rPr>
        <w:object w:dxaOrig="2200" w:dyaOrig="420" w14:anchorId="7016B5A8">
          <v:shape id="_x0000_i1281" type="#_x0000_t75" style="width:109.3pt;height:21pt" o:ole="" o:preferrelative="f">
            <v:imagedata r:id="rId506" o:title=""/>
            <o:lock v:ext="edit" aspectratio="f"/>
          </v:shape>
          <o:OLEObject Type="Embed" ProgID="Equation.DSMT4" ShapeID="_x0000_i1281" DrawAspect="Content" ObjectID="_1733068652" r:id="rId507"/>
        </w:object>
      </w:r>
      <w:r w:rsidRPr="000916EF">
        <w:rPr>
          <w:noProof/>
        </w:rPr>
        <w:t>. Next, define threshold vectors as follows:</w:t>
      </w:r>
    </w:p>
    <w:p w14:paraId="4B96CB74" w14:textId="6689D067" w:rsidR="00912EE2" w:rsidRPr="000916EF" w:rsidRDefault="00C16DC3" w:rsidP="00AA242E">
      <w:pPr>
        <w:tabs>
          <w:tab w:val="right" w:pos="9360"/>
        </w:tabs>
        <w:spacing w:before="60" w:after="120" w:line="276" w:lineRule="auto"/>
        <w:jc w:val="both"/>
        <w:rPr>
          <w:noProof/>
        </w:rPr>
      </w:pPr>
      <w:r w:rsidRPr="000916EF">
        <w:rPr>
          <w:noProof/>
          <w:position w:val="-26"/>
        </w:rPr>
        <w:object w:dxaOrig="2340" w:dyaOrig="740" w14:anchorId="3243D343">
          <v:shape id="_x0000_i1282" type="#_x0000_t75" style="width:117.45pt;height:37.3pt" o:ole="" o:preferrelative="f">
            <v:imagedata r:id="rId508" o:title=""/>
            <o:lock v:ext="edit" aspectratio="f"/>
          </v:shape>
          <o:OLEObject Type="Embed" ProgID="Equation.DSMT4" ShapeID="_x0000_i1282" DrawAspect="Content" ObjectID="_1733068653" r:id="rId509"/>
        </w:object>
      </w:r>
      <w:r w:rsidRPr="000916EF">
        <w:rPr>
          <w:noProof/>
          <w:position w:val="-10"/>
        </w:rPr>
        <w:object w:dxaOrig="1540" w:dyaOrig="320" w14:anchorId="6F0C7419">
          <v:shape id="_x0000_i1283" type="#_x0000_t75" style="width:77.55pt;height:16.7pt" o:ole="" o:preferrelative="f">
            <v:imagedata r:id="rId510" o:title=""/>
            <o:lock v:ext="edit" aspectratio="f"/>
          </v:shape>
          <o:OLEObject Type="Embed" ProgID="Equation.DSMT4" ShapeID="_x0000_i1283" DrawAspect="Content" ObjectID="_1733068654" r:id="rId511"/>
        </w:object>
      </w:r>
      <w:r>
        <w:rPr>
          <w:noProof/>
        </w:rPr>
        <w:t xml:space="preserve"> </w:t>
      </w:r>
      <w:r w:rsidR="00912EE2" w:rsidRPr="000916EF">
        <w:rPr>
          <w:noProof/>
        </w:rPr>
        <w:t xml:space="preserve">vector) and </w:t>
      </w:r>
      <w:r w:rsidRPr="000916EF">
        <w:rPr>
          <w:noProof/>
          <w:position w:val="-26"/>
        </w:rPr>
        <w:object w:dxaOrig="1939" w:dyaOrig="740" w14:anchorId="4BCEDD37">
          <v:shape id="_x0000_i1284" type="#_x0000_t75" style="width:97.7pt;height:37.3pt" o:ole="" o:preferrelative="f">
            <v:imagedata r:id="rId512" o:title=""/>
            <o:lock v:ext="edit" aspectratio="f"/>
          </v:shape>
          <o:OLEObject Type="Embed" ProgID="Equation.DSMT4" ShapeID="_x0000_i1284" DrawAspect="Content" ObjectID="_1733068655" r:id="rId513"/>
        </w:object>
      </w:r>
      <w:r w:rsidRPr="000916EF">
        <w:rPr>
          <w:noProof/>
          <w:position w:val="-10"/>
        </w:rPr>
        <w:object w:dxaOrig="1540" w:dyaOrig="320" w14:anchorId="5A0963D1">
          <v:shape id="_x0000_i1285" type="#_x0000_t75" style="width:77.55pt;height:16.7pt" o:ole="" o:preferrelative="f">
            <v:imagedata r:id="rId514" o:title=""/>
            <o:lock v:ext="edit" aspectratio="f"/>
          </v:shape>
          <o:OLEObject Type="Embed" ProgID="Equation.DSMT4" ShapeID="_x0000_i1285" DrawAspect="Content" ObjectID="_1733068656" r:id="rId515"/>
        </w:object>
      </w:r>
      <w:r w:rsidR="00912EE2" w:rsidRPr="000916EF">
        <w:rPr>
          <w:noProof/>
          <w:position w:val="-52"/>
        </w:rPr>
        <w:t xml:space="preserve"> </w:t>
      </w:r>
      <w:r w:rsidR="00912EE2" w:rsidRPr="000916EF">
        <w:rPr>
          <w:noProof/>
        </w:rPr>
        <w:t xml:space="preserve">vector), where </w:t>
      </w:r>
      <w:r w:rsidRPr="000916EF">
        <w:rPr>
          <w:noProof/>
          <w:position w:val="-12"/>
        </w:rPr>
        <w:object w:dxaOrig="600" w:dyaOrig="360" w14:anchorId="354724CA">
          <v:shape id="_x0000_i1286" type="#_x0000_t75" style="width:30.45pt;height:18pt" o:ole="" o:preferrelative="f">
            <v:imagedata r:id="rId516" o:title=""/>
            <o:lock v:ext="edit" aspectratio="f"/>
          </v:shape>
          <o:OLEObject Type="Embed" ProgID="Equation.DSMT4" ShapeID="_x0000_i1286" DrawAspect="Content" ObjectID="_1733068657" r:id="rId517"/>
        </w:object>
      </w:r>
      <w:r w:rsidR="00912EE2" w:rsidRPr="000916EF">
        <w:rPr>
          <w:noProof/>
        </w:rPr>
        <w:t xml:space="preserve"> is a </w:t>
      </w:r>
      <w:r w:rsidR="00912EE2" w:rsidRPr="000916EF">
        <w:rPr>
          <w:noProof/>
          <w:position w:val="-10"/>
        </w:rPr>
        <w:object w:dxaOrig="900" w:dyaOrig="320" w14:anchorId="055B2763">
          <v:shape id="_x0000_i1287" type="#_x0000_t75" style="width:46.3pt;height:16.7pt" o:ole="">
            <v:imagedata r:id="rId518" o:title=""/>
          </v:shape>
          <o:OLEObject Type="Embed" ProgID="Equation.DSMT4" ShapeID="_x0000_i1287" DrawAspect="Content" ObjectID="_1733068658" r:id="rId519"/>
        </w:object>
      </w:r>
      <w:r w:rsidR="00912EE2" w:rsidRPr="000916EF">
        <w:rPr>
          <w:noProof/>
        </w:rPr>
        <w:t>-column vector of negative infinities, and</w:t>
      </w:r>
      <w:r w:rsidR="00912EE2" w:rsidRPr="000916EF">
        <w:rPr>
          <w:noProof/>
          <w:position w:val="-10"/>
        </w:rPr>
        <w:t xml:space="preserve"> </w:t>
      </w:r>
      <w:r w:rsidRPr="000916EF">
        <w:rPr>
          <w:noProof/>
          <w:position w:val="-12"/>
        </w:rPr>
        <w:object w:dxaOrig="400" w:dyaOrig="360" w14:anchorId="1502B7D1">
          <v:shape id="_x0000_i1288" type="#_x0000_t75" style="width:20.55pt;height:18pt" o:ole="" o:preferrelative="f">
            <v:imagedata r:id="rId520" o:title=""/>
            <o:lock v:ext="edit" aspectratio="f"/>
          </v:shape>
          <o:OLEObject Type="Embed" ProgID="Equation.DSMT4" ShapeID="_x0000_i1288" DrawAspect="Content" ObjectID="_1733068659" r:id="rId521"/>
        </w:object>
      </w:r>
      <w:r w:rsidR="00912EE2" w:rsidRPr="000916EF">
        <w:rPr>
          <w:noProof/>
          <w:position w:val="-10"/>
        </w:rPr>
        <w:t xml:space="preserve"> </w:t>
      </w:r>
      <w:r w:rsidR="00912EE2" w:rsidRPr="000916EF">
        <w:rPr>
          <w:noProof/>
        </w:rPr>
        <w:t xml:space="preserve">is another </w:t>
      </w:r>
      <w:r w:rsidRPr="000916EF">
        <w:rPr>
          <w:noProof/>
          <w:position w:val="-10"/>
        </w:rPr>
        <w:object w:dxaOrig="900" w:dyaOrig="320" w14:anchorId="24527EE8">
          <v:shape id="_x0000_i1289" type="#_x0000_t75" style="width:45.45pt;height:16.7pt" o:ole="" o:preferrelative="f">
            <v:imagedata r:id="rId522" o:title=""/>
            <o:lock v:ext="edit" aspectratio="f"/>
          </v:shape>
          <o:OLEObject Type="Embed" ProgID="Equation.DSMT4" ShapeID="_x0000_i1289" DrawAspect="Content" ObjectID="_1733068660" r:id="rId523"/>
        </w:object>
      </w:r>
      <w:r w:rsidR="00912EE2" w:rsidRPr="000916EF">
        <w:rPr>
          <w:noProof/>
        </w:rPr>
        <w:t xml:space="preserve">-column vector of zeros. Also, let </w:t>
      </w:r>
      <w:r w:rsidRPr="000916EF">
        <w:rPr>
          <w:position w:val="-12"/>
        </w:rPr>
        <w:object w:dxaOrig="400" w:dyaOrig="380" w14:anchorId="0BDB43AE">
          <v:shape id="_x0000_i1290" type="#_x0000_t75" style="width:20.55pt;height:18.45pt" o:ole="" o:preferrelative="f">
            <v:imagedata r:id="rId524" o:title=""/>
            <o:lock v:ext="edit" aspectratio="f"/>
          </v:shape>
          <o:OLEObject Type="Embed" ProgID="Equation.DSMT4" ShapeID="_x0000_i1290" DrawAspect="Content" ObjectID="_1733068661" r:id="rId525"/>
        </w:object>
      </w:r>
      <w:r w:rsidR="00912EE2" w:rsidRPr="000916EF">
        <w:t xml:space="preserve">be a diagonal matrix containing the square root of the variance elements of </w:t>
      </w:r>
      <w:r w:rsidRPr="000916EF">
        <w:rPr>
          <w:position w:val="-12"/>
        </w:rPr>
        <w:object w:dxaOrig="340" w:dyaOrig="400" w14:anchorId="75C022EE">
          <v:shape id="_x0000_i1291" type="#_x0000_t75" style="width:17.55pt;height:20.55pt" o:ole="" o:preferrelative="f">
            <v:imagedata r:id="rId526" o:title=""/>
            <o:lock v:ext="edit" aspectratio="f"/>
          </v:shape>
          <o:OLEObject Type="Embed" ProgID="Equation.DSMT4" ShapeID="_x0000_i1291" DrawAspect="Content" ObjectID="_1733068662" r:id="rId527"/>
        </w:object>
      </w:r>
      <w:r w:rsidR="00912EE2" w:rsidRPr="000916EF">
        <w:t xml:space="preserve">, and let </w:t>
      </w:r>
      <w:r w:rsidR="003569EF" w:rsidRPr="000916EF">
        <w:rPr>
          <w:position w:val="-14"/>
        </w:rPr>
        <w:object w:dxaOrig="5319" w:dyaOrig="440" w14:anchorId="6708F18E">
          <v:shape id="_x0000_i1292" type="#_x0000_t75" style="width:265.7pt;height:22.3pt" o:ole="" o:preferrelative="f">
            <v:imagedata r:id="rId528" o:title=""/>
            <o:lock v:ext="edit" aspectratio="f"/>
          </v:shape>
          <o:OLEObject Type="Embed" ProgID="Equation.DSMT4" ShapeID="_x0000_i1292" DrawAspect="Content" ObjectID="_1733068663" r:id="rId529"/>
        </w:object>
      </w:r>
      <w:r w:rsidRPr="000916EF">
        <w:rPr>
          <w:position w:val="-14"/>
        </w:rPr>
        <w:object w:dxaOrig="2280" w:dyaOrig="440" w14:anchorId="5D27C068">
          <v:shape id="_x0000_i1293" type="#_x0000_t75" style="width:114pt;height:22.7pt" o:ole="" o:preferrelative="f">
            <v:imagedata r:id="rId530" o:title=""/>
            <o:lock v:ext="edit" aspectratio="f"/>
          </v:shape>
          <o:OLEObject Type="Embed" ProgID="Equation.DSMT4" ShapeID="_x0000_i1293" DrawAspect="Content" ObjectID="_1733068664" r:id="rId531"/>
        </w:object>
      </w:r>
      <w:r w:rsidR="008D4457" w:rsidRPr="000916EF">
        <w:t xml:space="preserve"> </w:t>
      </w:r>
      <w:r w:rsidR="00912EE2" w:rsidRPr="000916EF">
        <w:t xml:space="preserve">Also, let </w:t>
      </w:r>
      <w:r w:rsidR="00912EE2" w:rsidRPr="000916EF">
        <w:rPr>
          <w:i/>
        </w:rPr>
        <w:t>d</w:t>
      </w:r>
      <w:r w:rsidR="00912EE2" w:rsidRPr="000916EF">
        <w:t xml:space="preserve">  be an index that takes values from 1 to </w:t>
      </w:r>
      <w:r w:rsidRPr="000916EF">
        <w:rPr>
          <w:position w:val="-10"/>
        </w:rPr>
        <w:object w:dxaOrig="1060" w:dyaOrig="320" w14:anchorId="590D3E3B">
          <v:shape id="_x0000_i1294" type="#_x0000_t75" style="width:53.55pt;height:16.7pt" o:ole="" o:preferrelative="f">
            <v:imagedata r:id="rId532" o:title=""/>
            <o:lock v:ext="edit" aspectratio="f"/>
          </v:shape>
          <o:OLEObject Type="Embed" ProgID="Equation.DSMT4" ShapeID="_x0000_i1294" DrawAspect="Content" ObjectID="_1733068665" r:id="rId533"/>
        </w:object>
      </w:r>
      <w:r w:rsidR="00912EE2" w:rsidRPr="000916EF">
        <w:t xml:space="preserve">, and let </w:t>
      </w:r>
      <w:r w:rsidR="00912EE2" w:rsidRPr="000916EF">
        <w:rPr>
          <w:position w:val="-14"/>
        </w:rPr>
        <w:object w:dxaOrig="499" w:dyaOrig="380" w14:anchorId="6C193F36">
          <v:shape id="_x0000_i1295" type="#_x0000_t75" style="width:25.7pt;height:19.3pt" o:ole="">
            <v:imagedata r:id="rId534" o:title=""/>
          </v:shape>
          <o:OLEObject Type="Embed" ProgID="Equation.DSMT4" ShapeID="_x0000_i1295" DrawAspect="Content" ObjectID="_1733068666" r:id="rId535"/>
        </w:object>
      </w:r>
      <w:r w:rsidR="00912EE2" w:rsidRPr="000916EF">
        <w:t xml:space="preserve"> and </w:t>
      </w:r>
      <w:r w:rsidR="00912EE2" w:rsidRPr="000916EF">
        <w:rPr>
          <w:position w:val="-14"/>
        </w:rPr>
        <w:object w:dxaOrig="460" w:dyaOrig="380" w14:anchorId="1F9AFC65">
          <v:shape id="_x0000_i1296" type="#_x0000_t75" style="width:22.3pt;height:19.3pt" o:ole="">
            <v:imagedata r:id="rId536" o:title=""/>
          </v:shape>
          <o:OLEObject Type="Embed" ProgID="Equation.DSMT4" ShapeID="_x0000_i1296" DrawAspect="Content" ObjectID="_1733068667" r:id="rId537"/>
        </w:object>
      </w:r>
      <w:r w:rsidR="00912EE2" w:rsidRPr="000916EF">
        <w:t xml:space="preserve"> represent the elements of the vectors </w:t>
      </w:r>
      <w:r w:rsidR="00D455FF" w:rsidRPr="000916EF">
        <w:rPr>
          <w:position w:val="-12"/>
        </w:rPr>
        <w:object w:dxaOrig="420" w:dyaOrig="360" w14:anchorId="17D1793F">
          <v:shape id="_x0000_i1297" type="#_x0000_t75" style="width:22.3pt;height:18pt" o:ole="">
            <v:imagedata r:id="rId538" o:title=""/>
          </v:shape>
          <o:OLEObject Type="Embed" ProgID="Equation.DSMT4" ShapeID="_x0000_i1297" DrawAspect="Content" ObjectID="_1733068668" r:id="rId539"/>
        </w:object>
      </w:r>
      <w:r w:rsidR="00912EE2" w:rsidRPr="000916EF">
        <w:t xml:space="preserve"> and </w:t>
      </w:r>
      <w:r w:rsidR="00D455FF" w:rsidRPr="000916EF">
        <w:rPr>
          <w:position w:val="-14"/>
        </w:rPr>
        <w:object w:dxaOrig="360" w:dyaOrig="380" w14:anchorId="5A253576">
          <v:shape id="_x0000_i1298" type="#_x0000_t75" style="width:18pt;height:19.3pt" o:ole="">
            <v:imagedata r:id="rId540" o:title=""/>
          </v:shape>
          <o:OLEObject Type="Embed" ProgID="Equation.DSMT4" ShapeID="_x0000_i1298" DrawAspect="Content" ObjectID="_1733068669" r:id="rId541"/>
        </w:object>
      </w:r>
      <w:r w:rsidR="00912EE2" w:rsidRPr="000916EF">
        <w:t xml:space="preserve">, respectively. </w:t>
      </w:r>
      <w:r w:rsidR="00912EE2" w:rsidRPr="000916EF">
        <w:rPr>
          <w:noProof/>
        </w:rPr>
        <w:t>Then the likelihood function, conditional</w:t>
      </w:r>
      <w:r w:rsidR="00912EE2" w:rsidRPr="000916EF">
        <w:t xml:space="preserve"> on </w:t>
      </w:r>
      <w:r w:rsidR="00912EE2" w:rsidRPr="000916EF">
        <w:rPr>
          <w:b/>
        </w:rPr>
        <w:t>Z</w:t>
      </w:r>
      <w:r w:rsidR="00912EE2" w:rsidRPr="000916EF">
        <w:rPr>
          <w:b/>
          <w:vertAlign w:val="superscript"/>
        </w:rPr>
        <w:t>*</w:t>
      </w:r>
      <w:r w:rsidR="00912EE2" w:rsidRPr="000916EF">
        <w:rPr>
          <w:noProof/>
        </w:rPr>
        <w:t>, may be written, in its most general form, as:</w:t>
      </w:r>
    </w:p>
    <w:p w14:paraId="7307FDBB" w14:textId="38F8F20E" w:rsidR="00912EE2" w:rsidRPr="000916EF" w:rsidRDefault="00C16DC3" w:rsidP="00C16DC3">
      <w:pPr>
        <w:tabs>
          <w:tab w:val="right" w:pos="9360"/>
        </w:tabs>
        <w:spacing w:before="60" w:after="60" w:line="276" w:lineRule="auto"/>
        <w:jc w:val="both"/>
        <w:rPr>
          <w:noProof/>
          <w:lang w:eastAsia="zh-CN"/>
        </w:rPr>
      </w:pPr>
      <w:r w:rsidRPr="000916EF">
        <w:rPr>
          <w:noProof/>
          <w:position w:val="-16"/>
        </w:rPr>
        <w:object w:dxaOrig="5240" w:dyaOrig="480" w14:anchorId="6080C5F5">
          <v:shape id="_x0000_i1299" type="#_x0000_t75" style="width:262.7pt;height:23.55pt" o:ole="" o:preferrelative="f">
            <v:imagedata r:id="rId542" o:title=""/>
            <o:lock v:ext="edit" aspectratio="f"/>
          </v:shape>
          <o:OLEObject Type="Embed" ProgID="Equation.DSMT4" ShapeID="_x0000_i1299" DrawAspect="Content" ObjectID="_1733068670" r:id="rId543"/>
        </w:object>
      </w:r>
      <w:r w:rsidR="00912EE2" w:rsidRPr="000916EF">
        <w:rPr>
          <w:noProof/>
        </w:rPr>
        <w:t xml:space="preserve">                                 </w:t>
      </w:r>
      <w:r w:rsidR="00912EE2" w:rsidRPr="000916EF">
        <w:rPr>
          <w:noProof/>
          <w:lang w:eastAsia="zh-CN"/>
        </w:rPr>
        <w:t xml:space="preserve">                         </w:t>
      </w:r>
      <w:r>
        <w:rPr>
          <w:noProof/>
          <w:lang w:eastAsia="zh-CN"/>
        </w:rPr>
        <w:tab/>
      </w:r>
      <w:r w:rsidR="00912EE2" w:rsidRPr="000916EF">
        <w:rPr>
          <w:noProof/>
          <w:lang w:eastAsia="zh-CN"/>
        </w:rPr>
        <w:t xml:space="preserve">(13)                    </w:t>
      </w:r>
    </w:p>
    <w:p w14:paraId="149DE420" w14:textId="77777777" w:rsidR="00912EE2" w:rsidRPr="000916EF" w:rsidRDefault="00912EE2" w:rsidP="00B133B4">
      <w:pPr>
        <w:spacing w:line="276" w:lineRule="auto"/>
        <w:jc w:val="both"/>
      </w:pPr>
      <w:r w:rsidRPr="000916EF">
        <w:t>Based on the inclusion-exclusion probability law, and for all Fretchet class of multivariate distribution functions with given univariate margins (of which the multivariate normal distribution is a part), the expression in Equation (13) can be re-written with the matrix definitions above as follows:</w:t>
      </w:r>
    </w:p>
    <w:p w14:paraId="08455667" w14:textId="103C9BE7" w:rsidR="00912EE2" w:rsidRPr="000916EF" w:rsidRDefault="00C16DC3" w:rsidP="00C16DC3">
      <w:pPr>
        <w:tabs>
          <w:tab w:val="right" w:pos="9360"/>
        </w:tabs>
        <w:spacing w:before="60" w:after="60" w:line="276" w:lineRule="auto"/>
        <w:jc w:val="both"/>
      </w:pPr>
      <w:r w:rsidRPr="000916EF">
        <w:rPr>
          <w:noProof/>
          <w:position w:val="-28"/>
        </w:rPr>
        <w:object w:dxaOrig="5880" w:dyaOrig="720" w14:anchorId="47373CE4">
          <v:shape id="_x0000_i1300" type="#_x0000_t75" style="width:294.45pt;height:36pt" o:ole="" o:preferrelative="f">
            <v:imagedata r:id="rId544" o:title=""/>
            <o:lock v:ext="edit" aspectratio="f"/>
          </v:shape>
          <o:OLEObject Type="Embed" ProgID="Equation.DSMT4" ShapeID="_x0000_i1300" DrawAspect="Content" ObjectID="_1733068671" r:id="rId545"/>
        </w:object>
      </w:r>
      <w:r w:rsidR="00912EE2" w:rsidRPr="000916EF">
        <w:rPr>
          <w:noProof/>
        </w:rPr>
        <w:t xml:space="preserve">                                                 </w:t>
      </w:r>
      <w:r>
        <w:rPr>
          <w:noProof/>
        </w:rPr>
        <w:tab/>
      </w:r>
      <w:r w:rsidR="00912EE2" w:rsidRPr="000916EF">
        <w:rPr>
          <w:noProof/>
        </w:rPr>
        <w:t>(14)</w:t>
      </w:r>
    </w:p>
    <w:p w14:paraId="6710586D" w14:textId="3451BF9B" w:rsidR="00912EE2" w:rsidRPr="000916EF" w:rsidRDefault="00912EE2" w:rsidP="00B133B4">
      <w:pPr>
        <w:spacing w:line="276" w:lineRule="auto"/>
        <w:jc w:val="both"/>
      </w:pPr>
      <w:r w:rsidRPr="000916EF">
        <w:lastRenderedPageBreak/>
        <w:t xml:space="preserve">where </w:t>
      </w:r>
      <w:r w:rsidRPr="000916EF">
        <w:rPr>
          <w:i/>
        </w:rPr>
        <w:t>S</w:t>
      </w:r>
      <w:r w:rsidRPr="000916EF">
        <w:t xml:space="preserve"> represents a specific combination of length </w:t>
      </w:r>
      <w:r w:rsidRPr="000916EF">
        <w:rPr>
          <w:position w:val="-10"/>
        </w:rPr>
        <w:object w:dxaOrig="1060" w:dyaOrig="320" w14:anchorId="2D27DE75">
          <v:shape id="_x0000_i1301" type="#_x0000_t75" style="width:52.7pt;height:16.7pt" o:ole="">
            <v:imagedata r:id="rId546" o:title=""/>
          </v:shape>
          <o:OLEObject Type="Embed" ProgID="Equation.DSMT4" ShapeID="_x0000_i1301" DrawAspect="Content" ObjectID="_1733068672" r:id="rId547"/>
        </w:object>
      </w:r>
      <w:r w:rsidRPr="000916EF">
        <w:t xml:space="preserve"> of the </w:t>
      </w:r>
      <w:r w:rsidRPr="000916EF">
        <w:rPr>
          <w:position w:val="-14"/>
        </w:rPr>
        <w:object w:dxaOrig="499" w:dyaOrig="380" w14:anchorId="6D8DE9FF">
          <v:shape id="_x0000_i1302" type="#_x0000_t75" style="width:25.7pt;height:19.3pt" o:ole="">
            <v:imagedata r:id="rId534" o:title=""/>
          </v:shape>
          <o:OLEObject Type="Embed" ProgID="Equation.DSMT4" ShapeID="_x0000_i1302" DrawAspect="Content" ObjectID="_1733068673" r:id="rId548"/>
        </w:object>
      </w:r>
      <w:r w:rsidRPr="000916EF">
        <w:t xml:space="preserve"> and </w:t>
      </w:r>
      <w:r w:rsidRPr="000916EF">
        <w:rPr>
          <w:position w:val="-14"/>
        </w:rPr>
        <w:object w:dxaOrig="460" w:dyaOrig="380" w14:anchorId="7856BE04">
          <v:shape id="_x0000_i1303" type="#_x0000_t75" style="width:22.3pt;height:19.3pt" o:ole="">
            <v:imagedata r:id="rId536" o:title=""/>
          </v:shape>
          <o:OLEObject Type="Embed" ProgID="Equation.DSMT4" ShapeID="_x0000_i1303" DrawAspect="Content" ObjectID="_1733068674" r:id="rId549"/>
        </w:object>
      </w:r>
      <w:r w:rsidRPr="000916EF">
        <w:t xml:space="preserve"> scalars across all possible </w:t>
      </w:r>
      <w:r w:rsidRPr="000916EF">
        <w:rPr>
          <w:i/>
        </w:rPr>
        <w:t>d</w:t>
      </w:r>
      <w:r w:rsidRPr="000916EF">
        <w:t xml:space="preserve"> values such that both </w:t>
      </w:r>
      <w:r w:rsidRPr="000916EF">
        <w:rPr>
          <w:position w:val="-14"/>
        </w:rPr>
        <w:object w:dxaOrig="499" w:dyaOrig="380" w14:anchorId="32C48C53">
          <v:shape id="_x0000_i1304" type="#_x0000_t75" style="width:25.7pt;height:19.3pt" o:ole="">
            <v:imagedata r:id="rId534" o:title=""/>
          </v:shape>
          <o:OLEObject Type="Embed" ProgID="Equation.DSMT4" ShapeID="_x0000_i1304" DrawAspect="Content" ObjectID="_1733068675" r:id="rId550"/>
        </w:object>
      </w:r>
      <w:r w:rsidRPr="000916EF">
        <w:t xml:space="preserve"> and </w:t>
      </w:r>
      <w:r w:rsidRPr="000916EF">
        <w:rPr>
          <w:position w:val="-14"/>
        </w:rPr>
        <w:object w:dxaOrig="460" w:dyaOrig="380" w14:anchorId="39482325">
          <v:shape id="_x0000_i1305" type="#_x0000_t75" style="width:22.3pt;height:19.3pt" o:ole="">
            <v:imagedata r:id="rId536" o:title=""/>
          </v:shape>
          <o:OLEObject Type="Embed" ProgID="Equation.DSMT4" ShapeID="_x0000_i1305" DrawAspect="Content" ObjectID="_1733068676" r:id="rId551"/>
        </w:object>
      </w:r>
      <w:r w:rsidRPr="000916EF">
        <w:t xml:space="preserve"> are disallowed in the combination for any </w:t>
      </w:r>
      <w:r w:rsidRPr="000916EF">
        <w:rPr>
          <w:i/>
        </w:rPr>
        <w:t>S</w:t>
      </w:r>
      <w:r w:rsidRPr="000916EF">
        <w:t xml:space="preserve"> (there are </w:t>
      </w:r>
      <w:r w:rsidRPr="000916EF">
        <w:rPr>
          <w:position w:val="-4"/>
        </w:rPr>
        <w:object w:dxaOrig="620" w:dyaOrig="300" w14:anchorId="1F7917DD">
          <v:shape id="_x0000_i1306" type="#_x0000_t75" style="width:31.3pt;height:15.45pt" o:ole="">
            <v:imagedata r:id="rId552" o:title=""/>
          </v:shape>
          <o:OLEObject Type="Embed" ProgID="Equation.DSMT4" ShapeID="_x0000_i1306" DrawAspect="Content" ObjectID="_1733068677" r:id="rId553"/>
        </w:object>
      </w:r>
      <w:r w:rsidRPr="000916EF">
        <w:t xml:space="preserve"> such combinations, each of length </w:t>
      </w:r>
      <w:r w:rsidRPr="000916EF">
        <w:rPr>
          <w:position w:val="-10"/>
        </w:rPr>
        <w:object w:dxaOrig="1060" w:dyaOrig="320" w14:anchorId="03952F76">
          <v:shape id="_x0000_i1307" type="#_x0000_t75" style="width:52.7pt;height:16.7pt" o:ole="">
            <v:imagedata r:id="rId546" o:title=""/>
          </v:shape>
          <o:OLEObject Type="Embed" ProgID="Equation.DSMT4" ShapeID="_x0000_i1307" DrawAspect="Content" ObjectID="_1733068678" r:id="rId554"/>
        </w:object>
      </w:r>
      <w:r w:rsidRPr="000916EF">
        <w:t xml:space="preserve">, and we will represent the resulting vector of elements in combination </w:t>
      </w:r>
      <w:r w:rsidRPr="000916EF">
        <w:rPr>
          <w:i/>
        </w:rPr>
        <w:t>S</w:t>
      </w:r>
      <w:r w:rsidRPr="000916EF">
        <w:t xml:space="preserve"> as </w:t>
      </w:r>
      <w:r w:rsidR="00D455FF" w:rsidRPr="000916EF">
        <w:rPr>
          <w:position w:val="-12"/>
        </w:rPr>
        <w:object w:dxaOrig="300" w:dyaOrig="360" w14:anchorId="0D4A81DC">
          <v:shape id="_x0000_i1308" type="#_x0000_t75" style="width:14.55pt;height:18pt" o:ole="">
            <v:imagedata r:id="rId555" o:title=""/>
          </v:shape>
          <o:OLEObject Type="Embed" ProgID="Equation.DSMT4" ShapeID="_x0000_i1308" DrawAspect="Content" ObjectID="_1733068679" r:id="rId556"/>
        </w:object>
      </w:r>
      <w:r w:rsidRPr="000916EF">
        <w:t>),</w:t>
      </w:r>
      <w:r w:rsidR="00C16DC3">
        <w:t xml:space="preserve"> </w:t>
      </w:r>
      <w:r w:rsidRPr="000916EF">
        <w:rPr>
          <w:position w:val="-12"/>
        </w:rPr>
        <w:object w:dxaOrig="300" w:dyaOrig="360" w14:anchorId="7E648D0A">
          <v:shape id="_x0000_i1309" type="#_x0000_t75" style="width:15.45pt;height:18pt" o:ole="">
            <v:imagedata r:id="rId557" o:title=""/>
          </v:shape>
          <o:OLEObject Type="Embed" ProgID="Equation.DSMT4" ShapeID="_x0000_i1309" DrawAspect="Content" ObjectID="_1733068680" r:id="rId558"/>
        </w:object>
      </w:r>
      <w:r w:rsidRPr="000916EF">
        <w:t xml:space="preserve"> is a count of the number of lower threshold elements </w:t>
      </w:r>
      <w:r w:rsidRPr="000916EF">
        <w:rPr>
          <w:position w:val="-14"/>
        </w:rPr>
        <w:object w:dxaOrig="499" w:dyaOrig="380" w14:anchorId="7283BAB5">
          <v:shape id="_x0000_i1310" type="#_x0000_t75" style="width:25.7pt;height:19.3pt" o:ole="">
            <v:imagedata r:id="rId534" o:title=""/>
          </v:shape>
          <o:OLEObject Type="Embed" ProgID="Equation.DSMT4" ShapeID="_x0000_i1310" DrawAspect="Content" ObjectID="_1733068681" r:id="rId559"/>
        </w:object>
      </w:r>
      <w:r w:rsidRPr="000916EF">
        <w:t xml:space="preserve"> appearing in the vector</w:t>
      </w:r>
      <w:r w:rsidR="00C16DC3">
        <w:t xml:space="preserve"> </w:t>
      </w:r>
      <w:r w:rsidR="00D455FF" w:rsidRPr="000916EF">
        <w:rPr>
          <w:position w:val="-12"/>
        </w:rPr>
        <w:object w:dxaOrig="300" w:dyaOrig="360" w14:anchorId="5F86370A">
          <v:shape id="_x0000_i1311" type="#_x0000_t75" style="width:14.55pt;height:18pt" o:ole="">
            <v:imagedata r:id="rId555" o:title=""/>
          </v:shape>
          <o:OLEObject Type="Embed" ProgID="Equation.DSMT4" ShapeID="_x0000_i1311" DrawAspect="Content" ObjectID="_1733068682" r:id="rId560"/>
        </w:object>
      </w:r>
      <w:r w:rsidRPr="000916EF">
        <w:t xml:space="preserve">, and </w:t>
      </w:r>
      <w:r w:rsidRPr="000916EF">
        <w:rPr>
          <w:position w:val="-12"/>
        </w:rPr>
        <w:object w:dxaOrig="680" w:dyaOrig="360" w14:anchorId="5941023D">
          <v:shape id="_x0000_i1312" type="#_x0000_t75" style="width:34.7pt;height:18pt" o:ole="">
            <v:imagedata r:id="rId561" o:title=""/>
          </v:shape>
          <o:OLEObject Type="Embed" ProgID="Equation.DSMT4" ShapeID="_x0000_i1312" DrawAspect="Content" ObjectID="_1733068683" r:id="rId562"/>
        </w:object>
      </w:r>
      <w:r w:rsidRPr="000916EF">
        <w:t xml:space="preserve">(.,.) is the standard multivariate normal cumulative distribution (MVNCD) function of dimension </w:t>
      </w:r>
      <w:r w:rsidRPr="000916EF">
        <w:rPr>
          <w:position w:val="-10"/>
        </w:rPr>
        <w:object w:dxaOrig="1060" w:dyaOrig="320" w14:anchorId="2DFFBCB9">
          <v:shape id="_x0000_i1313" type="#_x0000_t75" style="width:52.7pt;height:16.7pt" o:ole="">
            <v:imagedata r:id="rId546" o:title=""/>
          </v:shape>
          <o:OLEObject Type="Embed" ProgID="Equation.DSMT4" ShapeID="_x0000_i1313" DrawAspect="Content" ObjectID="_1733068684" r:id="rId563"/>
        </w:object>
      </w:r>
      <w:r w:rsidRPr="000916EF">
        <w:t xml:space="preserve">. In the case when all the ordinal variables are pure indicator variables of the latent constructs (that is, there is no dependence between the error terms underlying these ordinal variables and the latent constructs), the conditional likelihood of </w:t>
      </w:r>
      <w:r w:rsidR="00C16DC3">
        <w:t>E</w:t>
      </w:r>
      <w:r w:rsidRPr="000916EF">
        <w:t>quation (14) reduces to:</w:t>
      </w:r>
    </w:p>
    <w:p w14:paraId="791D3179" w14:textId="0AADFC01" w:rsidR="00912EE2" w:rsidRPr="000916EF" w:rsidRDefault="00C16DC3" w:rsidP="00AA242E">
      <w:pPr>
        <w:tabs>
          <w:tab w:val="right" w:pos="9360"/>
        </w:tabs>
        <w:spacing w:before="60" w:after="60" w:line="276" w:lineRule="auto"/>
        <w:jc w:val="both"/>
        <w:rPr>
          <w:noProof/>
        </w:rPr>
      </w:pPr>
      <w:r w:rsidRPr="000916EF">
        <w:rPr>
          <w:noProof/>
          <w:position w:val="-30"/>
        </w:rPr>
        <w:object w:dxaOrig="7320" w:dyaOrig="720" w14:anchorId="46F7C186">
          <v:shape id="_x0000_i1314" type="#_x0000_t75" style="width:366pt;height:36pt" o:ole="" o:preferrelative="f">
            <v:imagedata r:id="rId564" o:title=""/>
            <o:lock v:ext="edit" aspectratio="f"/>
          </v:shape>
          <o:OLEObject Type="Embed" ProgID="Equation.DSMT4" ShapeID="_x0000_i1314" DrawAspect="Content" ObjectID="_1733068685" r:id="rId565"/>
        </w:object>
      </w:r>
      <w:r w:rsidR="00912EE2" w:rsidRPr="000916EF">
        <w:rPr>
          <w:noProof/>
        </w:rPr>
        <w:t xml:space="preserve">                        </w:t>
      </w:r>
      <w:r>
        <w:rPr>
          <w:noProof/>
        </w:rPr>
        <w:tab/>
      </w:r>
      <w:r w:rsidR="00912EE2" w:rsidRPr="000916EF">
        <w:rPr>
          <w:noProof/>
        </w:rPr>
        <w:t>(15)</w:t>
      </w:r>
    </w:p>
    <w:p w14:paraId="6FFFF407" w14:textId="34A87E6F" w:rsidR="00912EE2" w:rsidRPr="000916EF" w:rsidRDefault="00912EE2" w:rsidP="00B133B4">
      <w:pPr>
        <w:spacing w:line="276" w:lineRule="auto"/>
        <w:jc w:val="both"/>
      </w:pPr>
      <w:r w:rsidRPr="000916EF">
        <w:t xml:space="preserve">where </w:t>
      </w:r>
      <w:r w:rsidR="00B133B4" w:rsidRPr="000916EF">
        <w:rPr>
          <w:position w:val="-12"/>
        </w:rPr>
        <w:object w:dxaOrig="340" w:dyaOrig="400" w14:anchorId="29C813FD">
          <v:shape id="_x0000_i1315" type="#_x0000_t75" style="width:16.7pt;height:19.3pt" o:ole="" o:preferrelative="f">
            <v:imagedata r:id="rId566" o:title=""/>
            <o:lock v:ext="edit" aspectratio="f"/>
          </v:shape>
          <o:OLEObject Type="Embed" ProgID="Equation.DSMT4" ShapeID="_x0000_i1315" DrawAspect="Content" ObjectID="_1733068686" r:id="rId567"/>
        </w:object>
      </w:r>
      <w:r w:rsidRPr="000916EF">
        <w:t xml:space="preserve"> refers to the sub-matrix of </w:t>
      </w:r>
      <w:r w:rsidR="00B133B4" w:rsidRPr="000916EF">
        <w:rPr>
          <w:position w:val="-12"/>
        </w:rPr>
        <w:object w:dxaOrig="340" w:dyaOrig="400" w14:anchorId="7BB3905F">
          <v:shape id="_x0000_i1316" type="#_x0000_t75" style="width:16.7pt;height:19.3pt" o:ole="" o:preferrelative="f">
            <v:imagedata r:id="rId568" o:title=""/>
            <o:lock v:ext="edit" aspectratio="f"/>
          </v:shape>
          <o:OLEObject Type="Embed" ProgID="Equation.DSMT4" ShapeID="_x0000_i1316" DrawAspect="Content" ObjectID="_1733068687" r:id="rId569"/>
        </w:object>
      </w:r>
      <w:r w:rsidRPr="000916EF">
        <w:t xml:space="preserve"> corresponding only to the utility elements of the nominal variable. The MVNCD functions can be evaluated using the very accurate analytic approximation methods developed by Bhat (2018) and embedded within the MACML inference technique. In particular, in the case that </w:t>
      </w:r>
      <w:r w:rsidRPr="000916EF">
        <w:rPr>
          <w:i/>
        </w:rPr>
        <w:t>N</w:t>
      </w:r>
      <w:r w:rsidRPr="000916EF">
        <w:t xml:space="preserve"> is very large or </w:t>
      </w:r>
      <w:r w:rsidRPr="000916EF">
        <w:rPr>
          <w:i/>
        </w:rPr>
        <w:t>I</w:t>
      </w:r>
      <w:r w:rsidRPr="000916EF">
        <w:t xml:space="preserve"> is very large (&gt;10 say), one may use a pairwise likelihood function for the conditional likelihood function of Equation (</w:t>
      </w:r>
      <w:r w:rsidR="002E12D8" w:rsidRPr="000916EF">
        <w:t>14)</w:t>
      </w:r>
      <w:r w:rsidRPr="000916EF">
        <w:t>, exactly similar to the traditional GHDM (see Section 3.3 of Bhat, 2015). Finally, the unconditional likelihood function may be obtained as follows:</w:t>
      </w:r>
    </w:p>
    <w:p w14:paraId="4941A129" w14:textId="05080DDB" w:rsidR="00912EE2" w:rsidRPr="000916EF" w:rsidRDefault="00C16DC3" w:rsidP="00AA242E">
      <w:pPr>
        <w:tabs>
          <w:tab w:val="right" w:pos="9360"/>
        </w:tabs>
        <w:spacing w:before="60" w:after="60" w:line="276" w:lineRule="auto"/>
        <w:jc w:val="both"/>
      </w:pPr>
      <w:r w:rsidRPr="000916EF">
        <w:rPr>
          <w:position w:val="-36"/>
        </w:rPr>
        <w:object w:dxaOrig="5620" w:dyaOrig="840" w14:anchorId="32B686F2">
          <v:shape id="_x0000_i1317" type="#_x0000_t75" style="width:281.15pt;height:41.55pt" o:ole="" o:preferrelative="f">
            <v:imagedata r:id="rId570" o:title=""/>
            <o:lock v:ext="edit" aspectratio="f"/>
          </v:shape>
          <o:OLEObject Type="Embed" ProgID="Equation.DSMT4" ShapeID="_x0000_i1317" DrawAspect="Content" ObjectID="_1733068688" r:id="rId571"/>
        </w:object>
      </w:r>
      <w:r w:rsidR="00912EE2" w:rsidRPr="000916EF">
        <w:t xml:space="preserve">                                                             (16)</w:t>
      </w:r>
    </w:p>
    <w:p w14:paraId="75D07C08" w14:textId="7E05EE52" w:rsidR="00912EE2" w:rsidRPr="000916EF" w:rsidRDefault="00912EE2" w:rsidP="00B133B4">
      <w:pPr>
        <w:spacing w:line="276" w:lineRule="auto"/>
        <w:jc w:val="both"/>
      </w:pPr>
      <w:r w:rsidRPr="000916EF">
        <w:t xml:space="preserve">The above equation can be re-written based on transforming the density of the random variable vector </w:t>
      </w:r>
      <w:r w:rsidR="00C16DC3" w:rsidRPr="000916EF">
        <w:rPr>
          <w:position w:val="-4"/>
        </w:rPr>
        <w:object w:dxaOrig="300" w:dyaOrig="300" w14:anchorId="1F63C443">
          <v:shape id="_x0000_i1318" type="#_x0000_t75" style="width:15.45pt;height:15.45pt" o:ole="" o:preferrelative="f">
            <v:imagedata r:id="rId572" o:title=""/>
            <o:lock v:ext="edit" aspectratio="f"/>
          </v:shape>
          <o:OLEObject Type="Embed" ProgID="Equation.DSMT4" ShapeID="_x0000_i1318" DrawAspect="Content" ObjectID="_1733068689" r:id="rId573"/>
        </w:object>
      </w:r>
      <w:r w:rsidR="00B133B4">
        <w:t xml:space="preserve"> </w:t>
      </w:r>
      <w:r w:rsidRPr="000916EF">
        <w:t xml:space="preserve">to the corresponding multivariate normal vector </w:t>
      </w:r>
      <w:r w:rsidR="00B133B4" w:rsidRPr="000916EF">
        <w:rPr>
          <w:position w:val="-6"/>
        </w:rPr>
        <w:object w:dxaOrig="340" w:dyaOrig="320" w14:anchorId="516D09B8">
          <v:shape id="_x0000_i1319" type="#_x0000_t75" style="width:16.7pt;height:16.7pt" o:ole="" o:preferrelative="f">
            <v:imagedata r:id="rId574" o:title=""/>
            <o:lock v:ext="edit" aspectratio="f"/>
          </v:shape>
          <o:OLEObject Type="Embed" ProgID="Equation.DSMT4" ShapeID="_x0000_i1319" DrawAspect="Content" ObjectID="_1733068690" r:id="rId575"/>
        </w:object>
      </w:r>
      <w:r w:rsidRPr="000916EF">
        <w:t>, using the usual Jacobian transformation result:</w:t>
      </w:r>
    </w:p>
    <w:p w14:paraId="5A332C73" w14:textId="5CB30328" w:rsidR="00912EE2" w:rsidRPr="000916EF" w:rsidRDefault="00C16DC3" w:rsidP="00AA242E">
      <w:pPr>
        <w:tabs>
          <w:tab w:val="right" w:pos="9360"/>
        </w:tabs>
        <w:spacing w:before="60" w:after="60" w:line="276" w:lineRule="auto"/>
        <w:jc w:val="both"/>
      </w:pPr>
      <w:r w:rsidRPr="000916EF">
        <w:rPr>
          <w:position w:val="-52"/>
        </w:rPr>
        <w:object w:dxaOrig="8340" w:dyaOrig="1160" w14:anchorId="5F1AA757">
          <v:shape id="_x0000_i1320" type="#_x0000_t75" style="width:417pt;height:58.7pt" o:ole="" o:preferrelative="f">
            <v:imagedata r:id="rId576" o:title=""/>
            <o:lock v:ext="edit" aspectratio="f"/>
          </v:shape>
          <o:OLEObject Type="Embed" ProgID="Equation.DSMT4" ShapeID="_x0000_i1320" DrawAspect="Content" ObjectID="_1733068691" r:id="rId577"/>
        </w:object>
      </w:r>
      <w:r w:rsidR="00912EE2" w:rsidRPr="000916EF">
        <w:t xml:space="preserve">    </w:t>
      </w:r>
      <w:r w:rsidR="00531418" w:rsidRPr="000916EF">
        <w:t xml:space="preserve"> </w:t>
      </w:r>
      <w:r w:rsidR="00912EE2" w:rsidRPr="000916EF">
        <w:t xml:space="preserve"> </w:t>
      </w:r>
      <w:r w:rsidR="00B133B4">
        <w:tab/>
      </w:r>
      <w:r w:rsidR="00912EE2" w:rsidRPr="000916EF">
        <w:t>(17)</w:t>
      </w:r>
    </w:p>
    <w:p w14:paraId="5D1586D3" w14:textId="51CA2C2B" w:rsidR="00912EE2" w:rsidRPr="000916EF" w:rsidRDefault="00912EE2" w:rsidP="00B133B4">
      <w:pPr>
        <w:spacing w:line="276" w:lineRule="auto"/>
        <w:jc w:val="both"/>
      </w:pPr>
      <w:r w:rsidRPr="000916EF">
        <w:t xml:space="preserve">Substituting the above equality in Equation (16), and defining a diagonal matrix </w:t>
      </w:r>
      <w:r w:rsidR="00C16DC3" w:rsidRPr="000916EF">
        <w:rPr>
          <w:position w:val="-14"/>
        </w:rPr>
        <w:object w:dxaOrig="420" w:dyaOrig="380" w14:anchorId="1C92AA18">
          <v:shape id="_x0000_i1321" type="#_x0000_t75" style="width:21pt;height:18.45pt" o:ole="" o:preferrelative="f">
            <v:imagedata r:id="rId578" o:title=""/>
            <o:lock v:ext="edit" aspectratio="f"/>
          </v:shape>
          <o:OLEObject Type="Embed" ProgID="Equation.DSMT4" ShapeID="_x0000_i1321" DrawAspect="Content" ObjectID="_1733068692" r:id="rId579"/>
        </w:object>
      </w:r>
      <w:r w:rsidRPr="000916EF">
        <w:t xml:space="preserve">whose entries correspond to the square root of the diagonal entries of the matrix </w:t>
      </w:r>
      <w:r w:rsidR="00C16DC3" w:rsidRPr="000916EF">
        <w:rPr>
          <w:position w:val="-14"/>
        </w:rPr>
        <w:object w:dxaOrig="440" w:dyaOrig="380" w14:anchorId="41942D5D">
          <v:shape id="_x0000_i1322" type="#_x0000_t75" style="width:22.7pt;height:18.45pt" o:ole="" o:preferrelative="f">
            <v:imagedata r:id="rId580" o:title=""/>
            <o:lock v:ext="edit" aspectratio="f"/>
          </v:shape>
          <o:OLEObject Type="Embed" ProgID="Equation.DSMT4" ShapeID="_x0000_i1322" DrawAspect="Content" ObjectID="_1733068693" r:id="rId581"/>
        </w:object>
      </w:r>
      <w:r w:rsidRPr="000916EF">
        <w:t>, the result is:</w:t>
      </w:r>
    </w:p>
    <w:p w14:paraId="1DE22897" w14:textId="79AFC291" w:rsidR="00912EE2" w:rsidRPr="000916EF" w:rsidRDefault="00C16DC3" w:rsidP="00AA242E">
      <w:pPr>
        <w:tabs>
          <w:tab w:val="right" w:pos="9360"/>
        </w:tabs>
        <w:spacing w:before="60" w:after="60" w:line="276" w:lineRule="auto"/>
        <w:jc w:val="both"/>
      </w:pPr>
      <w:r w:rsidRPr="000916EF">
        <w:rPr>
          <w:position w:val="-76"/>
        </w:rPr>
        <w:object w:dxaOrig="8840" w:dyaOrig="1640" w14:anchorId="6C9D3009">
          <v:shape id="_x0000_i1323" type="#_x0000_t75" style="width:441.45pt;height:82.3pt" o:ole="" o:preferrelative="f">
            <v:imagedata r:id="rId582" o:title=""/>
            <o:lock v:ext="edit" aspectratio="f"/>
          </v:shape>
          <o:OLEObject Type="Embed" ProgID="Equation.DSMT4" ShapeID="_x0000_i1323" DrawAspect="Content" ObjectID="_1733068694" r:id="rId583"/>
        </w:object>
      </w:r>
      <w:r w:rsidR="001D0DA7">
        <w:t xml:space="preserve">  </w:t>
      </w:r>
      <w:r w:rsidR="00661F53" w:rsidRPr="000916EF">
        <w:t>(</w:t>
      </w:r>
      <w:r w:rsidR="00912EE2" w:rsidRPr="000916EF">
        <w:t>18)</w:t>
      </w:r>
    </w:p>
    <w:p w14:paraId="083BFDD4" w14:textId="21082DDA" w:rsidR="00912EE2" w:rsidRPr="000916EF" w:rsidRDefault="00912EE2" w:rsidP="00B133B4">
      <w:pPr>
        <w:spacing w:line="276" w:lineRule="auto"/>
        <w:jc w:val="both"/>
      </w:pPr>
      <w:r w:rsidRPr="000916EF">
        <w:rPr>
          <w:position w:val="-18"/>
        </w:rPr>
        <w:object w:dxaOrig="420" w:dyaOrig="420" w14:anchorId="6548AEA5">
          <v:shape id="_x0000_i1324" type="#_x0000_t75" style="width:22.3pt;height:22.3pt" o:ole="">
            <v:imagedata r:id="rId584" o:title=""/>
          </v:shape>
          <o:OLEObject Type="Embed" ProgID="Equation.DSMT4" ShapeID="_x0000_i1324" DrawAspect="Content" ObjectID="_1733068695" r:id="rId585"/>
        </w:object>
      </w:r>
      <w:r w:rsidRPr="000916EF">
        <w:t xml:space="preserve"> is the </w:t>
      </w:r>
      <w:r w:rsidRPr="000916EF">
        <w:rPr>
          <w:i/>
        </w:rPr>
        <w:t>l</w:t>
      </w:r>
      <w:r w:rsidRPr="000916EF">
        <w:t>th diagonal element of the matrix</w:t>
      </w:r>
      <w:r w:rsidR="00C16DC3">
        <w:t xml:space="preserve"> </w:t>
      </w:r>
      <w:r w:rsidR="00D455FF" w:rsidRPr="000916EF">
        <w:rPr>
          <w:position w:val="-14"/>
        </w:rPr>
        <w:object w:dxaOrig="420" w:dyaOrig="380" w14:anchorId="45FE9587">
          <v:shape id="_x0000_i1325" type="#_x0000_t75" style="width:22.3pt;height:19.3pt" o:ole="">
            <v:imagedata r:id="rId578" o:title=""/>
          </v:shape>
          <o:OLEObject Type="Embed" ProgID="Equation.DSMT4" ShapeID="_x0000_i1325" DrawAspect="Content" ObjectID="_1733068696" r:id="rId586"/>
        </w:object>
      </w:r>
      <w:r w:rsidRPr="000916EF">
        <w:t xml:space="preserve">, and </w:t>
      </w:r>
      <w:r w:rsidRPr="000916EF">
        <w:rPr>
          <w:position w:val="-14"/>
        </w:rPr>
        <w:object w:dxaOrig="660" w:dyaOrig="400" w14:anchorId="108ADCE5">
          <v:shape id="_x0000_i1326" type="#_x0000_t75" style="width:33.45pt;height:19.3pt" o:ole="">
            <v:imagedata r:id="rId587" o:title=""/>
          </v:shape>
          <o:OLEObject Type="Embed" ProgID="Equation.DSMT4" ShapeID="_x0000_i1326" DrawAspect="Content" ObjectID="_1733068697" r:id="rId588"/>
        </w:object>
      </w:r>
      <w:r w:rsidRPr="000916EF">
        <w:t xml:space="preserve"> represents the standard multivariate normal density function. The integration in Equation (18) can be undertaken using usual simulation-based procedures, thus combining the maximum simulated likelihood approach with an analytic method to evaluate the MVNCD function. </w:t>
      </w:r>
    </w:p>
    <w:p w14:paraId="008560BF" w14:textId="79819B89" w:rsidR="00912EE2" w:rsidRPr="000916EF" w:rsidRDefault="00912EE2" w:rsidP="00B133B4">
      <w:pPr>
        <w:spacing w:line="276" w:lineRule="auto"/>
        <w:ind w:firstLine="720"/>
        <w:jc w:val="both"/>
      </w:pPr>
      <w:r w:rsidRPr="000916EF">
        <w:t xml:space="preserve">There are two final issues. The first is that the covariance matrices </w:t>
      </w:r>
      <w:r w:rsidR="00B133B4" w:rsidRPr="000916EF">
        <w:rPr>
          <w:position w:val="-4"/>
        </w:rPr>
        <w:object w:dxaOrig="260" w:dyaOrig="260" w14:anchorId="0E15373D">
          <v:shape id="_x0000_i1327" type="#_x0000_t75" style="width:13.3pt;height:13.3pt" o:ole="" o:preferrelative="f">
            <v:imagedata r:id="rId589" o:title=""/>
            <o:lock v:ext="edit" aspectratio="f"/>
          </v:shape>
          <o:OLEObject Type="Embed" ProgID="Equation.DSMT4" ShapeID="_x0000_i1327" DrawAspect="Content" ObjectID="_1733068698" r:id="rId590"/>
        </w:object>
      </w:r>
      <w:r w:rsidRPr="000916EF">
        <w:t xml:space="preserve"> has to be positive definite. The simplest way to ensure the positive-definiteness of these matrices is to use a Cholesky-decomposition and parameterize the CML function in terms of the Cholesky parameters (rather than the original covariance matrices). Also, except for the diagonal elements corresponding to the continuous outcome variables, all other diagonal entries of this matrix are normalized to one (primarily for identification). To achieve this, we parameterize </w:t>
      </w:r>
      <w:r w:rsidR="00B133B4" w:rsidRPr="000916EF">
        <w:rPr>
          <w:position w:val="-4"/>
        </w:rPr>
        <w:object w:dxaOrig="260" w:dyaOrig="260" w14:anchorId="1BCF9B96">
          <v:shape id="_x0000_i1328" type="#_x0000_t75" style="width:13.3pt;height:13.3pt" o:ole="" o:preferrelative="f">
            <v:imagedata r:id="rId589" o:title=""/>
            <o:lock v:ext="edit" aspectratio="f"/>
          </v:shape>
          <o:OLEObject Type="Embed" ProgID="Equation.DSMT4" ShapeID="_x0000_i1328" DrawAspect="Content" ObjectID="_1733068699" r:id="rId591"/>
        </w:object>
      </w:r>
      <w:r w:rsidRPr="000916EF">
        <w:t xml:space="preserve"> as </w:t>
      </w:r>
      <w:r w:rsidR="00B133B4" w:rsidRPr="000916EF">
        <w:rPr>
          <w:position w:val="-12"/>
        </w:rPr>
        <w:object w:dxaOrig="1020" w:dyaOrig="380" w14:anchorId="06909CE4">
          <v:shape id="_x0000_i1329" type="#_x0000_t75" style="width:51pt;height:19.3pt" o:ole="" o:preferrelative="f">
            <v:imagedata r:id="rId592" o:title=""/>
            <o:lock v:ext="edit" aspectratio="f"/>
          </v:shape>
          <o:OLEObject Type="Embed" ProgID="Equation.DSMT4" ShapeID="_x0000_i1329" DrawAspect="Content" ObjectID="_1733068700" r:id="rId593"/>
        </w:object>
      </w:r>
      <w:r w:rsidRPr="000916EF">
        <w:t xml:space="preserve"> where </w:t>
      </w:r>
      <w:r w:rsidR="00B133B4" w:rsidRPr="000916EF">
        <w:rPr>
          <w:position w:val="-12"/>
        </w:rPr>
        <w:object w:dxaOrig="360" w:dyaOrig="360" w14:anchorId="74DF90AB">
          <v:shape id="_x0000_i1330" type="#_x0000_t75" style="width:18pt;height:18pt" o:ole="" o:preferrelative="f">
            <v:imagedata r:id="rId594" o:title=""/>
            <o:lock v:ext="edit" aspectratio="f"/>
          </v:shape>
          <o:OLEObject Type="Embed" ProgID="Equation.DSMT4" ShapeID="_x0000_i1330" DrawAspect="Content" ObjectID="_1733068701" r:id="rId595"/>
        </w:object>
      </w:r>
      <w:r w:rsidRPr="000916EF">
        <w:t xml:space="preserve"> is the diagonal matrix of the square root of the elements of </w:t>
      </w:r>
      <w:r w:rsidR="00B133B4" w:rsidRPr="000916EF">
        <w:rPr>
          <w:position w:val="-4"/>
        </w:rPr>
        <w:object w:dxaOrig="260" w:dyaOrig="260" w14:anchorId="58C01ACE">
          <v:shape id="_x0000_i1331" type="#_x0000_t75" style="width:13.3pt;height:13.3pt" o:ole="" o:preferrelative="f">
            <v:imagedata r:id="rId589" o:title=""/>
            <o:lock v:ext="edit" aspectratio="f"/>
          </v:shape>
          <o:OLEObject Type="Embed" ProgID="Equation.DSMT4" ShapeID="_x0000_i1331" DrawAspect="Content" ObjectID="_1733068702" r:id="rId596"/>
        </w:object>
      </w:r>
      <w:r w:rsidRPr="000916EF">
        <w:t xml:space="preserve"> (with the elements corresponding to the non-continuous outcomes/indicators fixed to one) and </w:t>
      </w:r>
      <w:r w:rsidR="00B133B4" w:rsidRPr="000916EF">
        <w:rPr>
          <w:position w:val="-4"/>
        </w:rPr>
        <w:object w:dxaOrig="340" w:dyaOrig="300" w14:anchorId="7606E2E5">
          <v:shape id="_x0000_i1332" type="#_x0000_t75" style="width:16.7pt;height:15pt" o:ole="" o:preferrelative="f">
            <v:imagedata r:id="rId597" o:title=""/>
            <o:lock v:ext="edit" aspectratio="f"/>
          </v:shape>
          <o:OLEObject Type="Embed" ProgID="Equation.DSMT4" ShapeID="_x0000_i1332" DrawAspect="Content" ObjectID="_1733068703" r:id="rId598"/>
        </w:object>
      </w:r>
      <w:r w:rsidR="00B133B4">
        <w:t xml:space="preserve"> </w:t>
      </w:r>
      <w:r w:rsidRPr="000916EF">
        <w:t xml:space="preserve">being a correlation matrix. Then, the parameters actually estimated correspond to the non-fixed elements of </w:t>
      </w:r>
      <w:r w:rsidRPr="000916EF">
        <w:rPr>
          <w:position w:val="-12"/>
        </w:rPr>
        <w:object w:dxaOrig="360" w:dyaOrig="360" w14:anchorId="013B603C">
          <v:shape id="_x0000_i1333" type="#_x0000_t75" style="width:18pt;height:18pt" o:ole="">
            <v:imagedata r:id="rId594" o:title=""/>
          </v:shape>
          <o:OLEObject Type="Embed" ProgID="Equation.DSMT4" ShapeID="_x0000_i1333" DrawAspect="Content" ObjectID="_1733068704" r:id="rId599"/>
        </w:object>
      </w:r>
      <w:r w:rsidRPr="000916EF">
        <w:t xml:space="preserve"> and the Cholesky elements of </w:t>
      </w:r>
      <w:r w:rsidR="00B133B4" w:rsidRPr="000916EF">
        <w:rPr>
          <w:position w:val="-4"/>
        </w:rPr>
        <w:object w:dxaOrig="340" w:dyaOrig="300" w14:anchorId="08420749">
          <v:shape id="_x0000_i1334" type="#_x0000_t75" style="width:16.7pt;height:15pt" o:ole="" o:preferrelative="f">
            <v:imagedata r:id="rId597" o:title=""/>
            <o:lock v:ext="edit" aspectratio="f"/>
          </v:shape>
          <o:OLEObject Type="Embed" ProgID="Equation.DSMT4" ShapeID="_x0000_i1334" DrawAspect="Content" ObjectID="_1733068705" r:id="rId600"/>
        </w:object>
      </w:r>
      <w:r w:rsidRPr="000916EF">
        <w:t xml:space="preserve">. We use a spherical parameterization of the Cholesky of the correlation matrix to ensure a positive-definite correlation matrix in estimation (see Bhat and Mondal, 2021). The parameters to be estimated in the model may be written as: </w:t>
      </w:r>
      <w:r w:rsidR="002C44ED" w:rsidRPr="000916EF">
        <w:rPr>
          <w:noProof/>
          <w:position w:val="-14"/>
        </w:rPr>
        <w:object w:dxaOrig="7699" w:dyaOrig="420" w14:anchorId="162A8E36">
          <v:shape id="_x0000_i1335" type="#_x0000_t75" style="width:385.3pt;height:21pt" o:ole="" o:preferrelative="f">
            <v:imagedata r:id="rId601" o:title=""/>
            <o:lock v:ext="edit" aspectratio="f"/>
          </v:shape>
          <o:OLEObject Type="Embed" ProgID="Equation.DSMT4" ShapeID="_x0000_i1335" DrawAspect="Content" ObjectID="_1733068706" r:id="rId602"/>
        </w:object>
      </w:r>
      <w:r w:rsidRPr="000916EF">
        <w:t xml:space="preserve">where </w:t>
      </w:r>
      <w:r w:rsidR="00B133B4" w:rsidRPr="000916EF">
        <w:rPr>
          <w:position w:val="-14"/>
        </w:rPr>
        <w:object w:dxaOrig="420" w:dyaOrig="380" w14:anchorId="799E6D9A">
          <v:shape id="_x0000_i1336" type="#_x0000_t75" style="width:21pt;height:19.3pt" o:ole="" o:preferrelative="f">
            <v:imagedata r:id="rId603" o:title=""/>
            <o:lock v:ext="edit" aspectratio="f"/>
          </v:shape>
          <o:OLEObject Type="Embed" ProgID="Equation.DSMT4" ShapeID="_x0000_i1336" DrawAspect="Content" ObjectID="_1733068707" r:id="rId604"/>
        </w:object>
      </w:r>
      <w:r w:rsidRPr="000916EF">
        <w:t xml:space="preserve"> is the spherically-parameterized lower Cholesky matrix of the matrix </w:t>
      </w:r>
      <w:r w:rsidR="00B133B4" w:rsidRPr="000916EF">
        <w:rPr>
          <w:position w:val="-4"/>
        </w:rPr>
        <w:object w:dxaOrig="340" w:dyaOrig="300" w14:anchorId="0B06FE3F">
          <v:shape id="_x0000_i1337" type="#_x0000_t75" style="width:16.7pt;height:15pt" o:ole="" o:preferrelative="f">
            <v:imagedata r:id="rId597" o:title=""/>
            <o:lock v:ext="edit" aspectratio="f"/>
          </v:shape>
          <o:OLEObject Type="Embed" ProgID="Equation.DSMT4" ShapeID="_x0000_i1337" DrawAspect="Content" ObjectID="_1733068708" r:id="rId605"/>
        </w:object>
      </w:r>
      <w:r w:rsidRPr="000916EF">
        <w:t>.</w:t>
      </w:r>
    </w:p>
    <w:p w14:paraId="17DD31BE" w14:textId="550997FD" w:rsidR="00912EE2" w:rsidRDefault="00912EE2" w:rsidP="00B133B4">
      <w:pPr>
        <w:keepNext/>
        <w:spacing w:line="276" w:lineRule="auto"/>
        <w:jc w:val="both"/>
      </w:pPr>
      <w:r w:rsidRPr="000916EF">
        <w:tab/>
        <w:t xml:space="preserve">The second issue relates to the starting parameters. In our experimentation of alternative procedures to arrive at good starting values, the following procedure worked well: (a) First estimate the SEM model alone using only the indicators of the latent constructs (this is basically equivalent to the estimation of a </w:t>
      </w:r>
      <w:r w:rsidRPr="000916EF">
        <w:rPr>
          <w:noProof/>
        </w:rPr>
        <w:t xml:space="preserve">multiple-indicator multiple-cause (MIMIC) model; see O’Brien, 1994 and Reilly and O’Brien, 1996 (that is, estimate </w:t>
      </w:r>
      <w:r w:rsidR="00C16DC3" w:rsidRPr="000916EF">
        <w:rPr>
          <w:position w:val="-12"/>
        </w:rPr>
        <w:object w:dxaOrig="3320" w:dyaOrig="400" w14:anchorId="19B49489">
          <v:shape id="_x0000_i1338" type="#_x0000_t75" style="width:166.3pt;height:19.3pt" o:ole="" o:preferrelative="f">
            <v:imagedata r:id="rId606" o:title=""/>
            <o:lock v:ext="edit" aspectratio="f"/>
          </v:shape>
          <o:OLEObject Type="Embed" ProgID="Equation.DSMT4" ShapeID="_x0000_i1338" DrawAspect="Content" ObjectID="_1733068709" r:id="rId607"/>
        </w:object>
      </w:r>
      <w:r w:rsidRPr="000916EF">
        <w:t>,</w:t>
      </w:r>
      <w:r w:rsidRPr="000916EF">
        <w:rPr>
          <w:noProof/>
        </w:rPr>
        <w:t xml:space="preserve"> </w:t>
      </w:r>
      <w:r w:rsidRPr="000916EF">
        <w:t xml:space="preserve">(b) Estimate the parameters of the measurement equation model for the actual dependent outcomes of interest, assuming zero correlations between the latent construct errors and the errors of the dependent outcomes of interest (that is </w:t>
      </w:r>
      <w:r w:rsidR="003569EF" w:rsidRPr="000916EF">
        <w:rPr>
          <w:position w:val="-10"/>
        </w:rPr>
        <w:object w:dxaOrig="3000" w:dyaOrig="320" w14:anchorId="3FB312CD">
          <v:shape id="_x0000_i1339" type="#_x0000_t75" style="width:150pt;height:15.45pt" o:ole="" o:preferrelative="f">
            <v:imagedata r:id="rId608" o:title=""/>
            <o:lock v:ext="edit" aspectratio="f"/>
          </v:shape>
          <o:OLEObject Type="Embed" ProgID="Equation.DSMT4" ShapeID="_x0000_i1339" DrawAspect="Content" ObjectID="_1733068710" r:id="rId609"/>
        </w:object>
      </w:r>
      <w:r w:rsidRPr="000916EF">
        <w:t xml:space="preserve">, fixing the SEM coefficients to that estimated at step (a) and setting all the elements of </w:t>
      </w:r>
      <w:r w:rsidR="00B133B4" w:rsidRPr="000916EF">
        <w:rPr>
          <w:position w:val="-14"/>
        </w:rPr>
        <w:object w:dxaOrig="499" w:dyaOrig="380" w14:anchorId="53E523CE">
          <v:shape id="_x0000_i1340" type="#_x0000_t75" style="width:25.7pt;height:19.3pt" o:ole="" o:preferrelative="f">
            <v:imagedata r:id="rId610" o:title=""/>
            <o:lock v:ext="edit" aspectratio="f"/>
          </v:shape>
          <o:OLEObject Type="Embed" ProgID="Equation.DSMT4" ShapeID="_x0000_i1340" DrawAspect="Content" ObjectID="_1733068711" r:id="rId611"/>
        </w:object>
      </w:r>
      <w:r w:rsidR="00661F53" w:rsidRPr="000916EF">
        <w:t xml:space="preserve"> to be zero)</w:t>
      </w:r>
      <w:r w:rsidRPr="000916EF">
        <w:t xml:space="preserve"> (c) Estimate the correlation parameters between the latent construct errors and the dependent outcome errors (that is, the elements of</w:t>
      </w:r>
      <w:r w:rsidR="00B133B4">
        <w:t xml:space="preserve"> </w:t>
      </w:r>
      <w:r w:rsidR="00B133B4" w:rsidRPr="000916EF">
        <w:rPr>
          <w:position w:val="-14"/>
        </w:rPr>
        <w:object w:dxaOrig="499" w:dyaOrig="380" w14:anchorId="189B6DCE">
          <v:shape id="_x0000_i1341" type="#_x0000_t75" style="width:25.7pt;height:19.3pt" o:ole="" o:preferrelative="f">
            <v:imagedata r:id="rId610" o:title=""/>
            <o:lock v:ext="edit" aspectratio="f"/>
          </v:shape>
          <o:OLEObject Type="Embed" ProgID="Equation.DSMT4" ShapeID="_x0000_i1341" DrawAspect="Content" ObjectID="_1733068712" r:id="rId612"/>
        </w:object>
      </w:r>
      <w:r w:rsidRPr="000916EF">
        <w:t>) fixing all other coefficients from steps (a) and (b), and (d) Use the coefficient vector from the estimation results in step (c) to begin the iterations for the overall estimation of the model system.</w:t>
      </w:r>
    </w:p>
    <w:p w14:paraId="794E4255" w14:textId="77777777" w:rsidR="00B133B4" w:rsidRPr="000916EF" w:rsidRDefault="00B133B4" w:rsidP="00B133B4">
      <w:pPr>
        <w:keepNext/>
        <w:spacing w:line="276" w:lineRule="auto"/>
        <w:jc w:val="both"/>
      </w:pPr>
    </w:p>
    <w:p w14:paraId="4289E634" w14:textId="11669986" w:rsidR="006E2256" w:rsidRPr="000916EF" w:rsidRDefault="00531418" w:rsidP="00AA242E">
      <w:pPr>
        <w:pStyle w:val="ListParagraph"/>
        <w:spacing w:line="276" w:lineRule="auto"/>
        <w:ind w:left="360" w:hanging="360"/>
        <w:contextualSpacing w:val="0"/>
        <w:jc w:val="both"/>
        <w:rPr>
          <w:b/>
          <w:bCs/>
        </w:rPr>
      </w:pPr>
      <w:r w:rsidRPr="000916EF">
        <w:rPr>
          <w:b/>
          <w:bCs/>
        </w:rPr>
        <w:t xml:space="preserve">4. </w:t>
      </w:r>
      <w:r w:rsidR="00AA242E">
        <w:rPr>
          <w:b/>
          <w:bCs/>
        </w:rPr>
        <w:tab/>
      </w:r>
      <w:r w:rsidR="006E2256" w:rsidRPr="000916EF">
        <w:rPr>
          <w:b/>
          <w:bCs/>
        </w:rPr>
        <w:t>MODEL APPLICATION</w:t>
      </w:r>
    </w:p>
    <w:p w14:paraId="3F512BE9" w14:textId="281C5BF5" w:rsidR="006E2256" w:rsidRPr="00AA242E" w:rsidRDefault="006E2256" w:rsidP="00AA242E">
      <w:pPr>
        <w:spacing w:line="276" w:lineRule="auto"/>
        <w:ind w:left="360" w:hanging="360"/>
        <w:jc w:val="both"/>
        <w:rPr>
          <w:b/>
          <w:bCs/>
        </w:rPr>
      </w:pPr>
      <w:r w:rsidRPr="00AA242E">
        <w:rPr>
          <w:b/>
          <w:bCs/>
        </w:rPr>
        <w:t>4.1</w:t>
      </w:r>
      <w:r w:rsidR="00AA242E" w:rsidRPr="00AA242E">
        <w:rPr>
          <w:b/>
          <w:bCs/>
        </w:rPr>
        <w:t>.</w:t>
      </w:r>
      <w:r w:rsidRPr="00AA242E">
        <w:rPr>
          <w:b/>
          <w:bCs/>
        </w:rPr>
        <w:t xml:space="preserve"> Background</w:t>
      </w:r>
    </w:p>
    <w:p w14:paraId="62A3B06D" w14:textId="23F57F4F" w:rsidR="00835344" w:rsidRPr="000916EF" w:rsidRDefault="006E2256" w:rsidP="00B133B4">
      <w:pPr>
        <w:spacing w:line="276" w:lineRule="auto"/>
        <w:jc w:val="both"/>
      </w:pPr>
      <w:r w:rsidRPr="000916EF">
        <w:t>In this section, we demonstrate an application of our proposed flexible GHDM framework and compare its effectiveness with</w:t>
      </w:r>
      <w:r w:rsidR="005009AB" w:rsidRPr="000916EF">
        <w:t xml:space="preserve"> the</w:t>
      </w:r>
      <w:r w:rsidRPr="000916EF">
        <w:t xml:space="preserve"> traditional GHDM structure and its variants. To do so, we undertake an empirical study to investigate individuals’ </w:t>
      </w:r>
      <w:r w:rsidR="00835344" w:rsidRPr="000916EF">
        <w:t xml:space="preserve">bicycling propensity </w:t>
      </w:r>
      <w:r w:rsidR="008660A9" w:rsidRPr="000916EF">
        <w:t xml:space="preserve">as an ordered </w:t>
      </w:r>
      <w:r w:rsidR="008660A9" w:rsidRPr="000916EF">
        <w:lastRenderedPageBreak/>
        <w:t>outcome</w:t>
      </w:r>
      <w:r w:rsidR="00835344" w:rsidRPr="000916EF">
        <w:t xml:space="preserve"> and </w:t>
      </w:r>
      <w:r w:rsidRPr="000916EF">
        <w:t>residential choice (</w:t>
      </w:r>
      <w:r w:rsidR="00C61958" w:rsidRPr="000916EF">
        <w:t>high-density neighborhood living vs. low/medium density neighborhood living</w:t>
      </w:r>
      <w:r w:rsidR="008660A9" w:rsidRPr="000916EF">
        <w:t>) as a binary outcome.</w:t>
      </w:r>
      <w:r w:rsidR="006F0020" w:rsidRPr="000916EF">
        <w:t xml:space="preserve"> </w:t>
      </w:r>
      <w:r w:rsidR="00D66B23" w:rsidRPr="000916EF">
        <w:t xml:space="preserve">Promoting bicycling and walking modes of transportation has been </w:t>
      </w:r>
      <w:r w:rsidR="003C332D" w:rsidRPr="000916EF">
        <w:t>of substantial interest to transportation planner</w:t>
      </w:r>
      <w:r w:rsidR="005009AB" w:rsidRPr="000916EF">
        <w:t>s</w:t>
      </w:r>
      <w:r w:rsidR="006F5BA3" w:rsidRPr="000916EF">
        <w:t>,</w:t>
      </w:r>
      <w:r w:rsidR="003C332D" w:rsidRPr="000916EF">
        <w:t xml:space="preserve"> </w:t>
      </w:r>
      <w:r w:rsidR="006F5BA3" w:rsidRPr="000916EF">
        <w:t xml:space="preserve">as </w:t>
      </w:r>
      <w:r w:rsidR="003C332D" w:rsidRPr="000916EF">
        <w:t>the</w:t>
      </w:r>
      <w:r w:rsidR="005009AB" w:rsidRPr="000916EF">
        <w:t xml:space="preserve">se </w:t>
      </w:r>
      <w:r w:rsidR="006F5BA3" w:rsidRPr="000916EF">
        <w:t xml:space="preserve">non-motorized travel </w:t>
      </w:r>
      <w:r w:rsidR="005009AB" w:rsidRPr="000916EF">
        <w:t>modes</w:t>
      </w:r>
      <w:r w:rsidR="003C332D" w:rsidRPr="000916EF">
        <w:t xml:space="preserve"> </w:t>
      </w:r>
      <w:r w:rsidR="006F5BA3" w:rsidRPr="000916EF">
        <w:t xml:space="preserve">are associated with zero mobile-source emissions, lead to lower levels of traffic congestion, and foster </w:t>
      </w:r>
      <w:r w:rsidR="002353EA" w:rsidRPr="000916EF">
        <w:t xml:space="preserve">an </w:t>
      </w:r>
      <w:r w:rsidR="003C332D" w:rsidRPr="000916EF">
        <w:t xml:space="preserve">active and healthy </w:t>
      </w:r>
      <w:r w:rsidR="002353EA" w:rsidRPr="000916EF">
        <w:t>lifestyle</w:t>
      </w:r>
      <w:r w:rsidR="00F563B3" w:rsidRPr="000916EF">
        <w:t xml:space="preserve"> (Manaugh et al., 2017, Park and Akar, 2019, Bhat et al., 2017)</w:t>
      </w:r>
      <w:r w:rsidR="003C332D" w:rsidRPr="000916EF">
        <w:t xml:space="preserve">. </w:t>
      </w:r>
      <w:r w:rsidR="002353EA" w:rsidRPr="000916EF">
        <w:t xml:space="preserve">In this regard, one thread of scientific enquiry has focused on evaluating the extent of benefits in investing in </w:t>
      </w:r>
      <w:r w:rsidR="006F5BA3" w:rsidRPr="000916EF">
        <w:t xml:space="preserve">non-motorized-friendly </w:t>
      </w:r>
      <w:r w:rsidR="002353EA" w:rsidRPr="000916EF">
        <w:t xml:space="preserve">built environment (BE) </w:t>
      </w:r>
      <w:r w:rsidR="003C332D" w:rsidRPr="000916EF">
        <w:t>policies and infrastructu</w:t>
      </w:r>
      <w:r w:rsidR="002353EA" w:rsidRPr="000916EF">
        <w:t>re</w:t>
      </w:r>
      <w:r w:rsidR="0051438B" w:rsidRPr="000916EF">
        <w:t xml:space="preserve"> (</w:t>
      </w:r>
      <w:r w:rsidR="005009AB" w:rsidRPr="000916EF">
        <w:t xml:space="preserve">for example, construction of </w:t>
      </w:r>
      <w:r w:rsidR="0051438B" w:rsidRPr="000916EF">
        <w:t>exclusive bike lanes, traffic safety measures prioritizing bicycle users, building walk/bike friendly neighborhood with ample bicycle docking facilities and protected lanes)</w:t>
      </w:r>
      <w:r w:rsidR="003C332D" w:rsidRPr="000916EF">
        <w:t xml:space="preserve">. </w:t>
      </w:r>
      <w:r w:rsidR="002353EA" w:rsidRPr="000916EF">
        <w:t xml:space="preserve">Bhat and Guo (2007) discuss many possible </w:t>
      </w:r>
      <w:r w:rsidR="004671DE" w:rsidRPr="000916EF">
        <w:t xml:space="preserve">methodological </w:t>
      </w:r>
      <w:r w:rsidR="002353EA" w:rsidRPr="000916EF">
        <w:t xml:space="preserve">directions that such an enquiry may take, each with its own advantages and disadvantages. But the data typically available for such an analysis is cross-sectional, and so much effort has gone into disentangling associative effects (that is, residential self-selection effects wherein individuals </w:t>
      </w:r>
      <w:r w:rsidR="003651E1" w:rsidRPr="000916EF">
        <w:t xml:space="preserve">may </w:t>
      </w:r>
      <w:r w:rsidR="002353EA" w:rsidRPr="000916EF">
        <w:t xml:space="preserve">choose a residential location based on their bicycling preferences) from “true” causal effects of residential BE attributes. </w:t>
      </w:r>
      <w:r w:rsidR="004671DE" w:rsidRPr="000916EF">
        <w:t xml:space="preserve">This entails recognizing that residential choice may be endogenous to non-motorized mode use decisions, typically by modeling both choices </w:t>
      </w:r>
      <w:r w:rsidR="008C42DA" w:rsidRPr="000916EF">
        <w:t>as a “bundle” or a package</w:t>
      </w:r>
      <w:r w:rsidR="004671DE" w:rsidRPr="000916EF">
        <w:t xml:space="preserve"> </w:t>
      </w:r>
      <w:r w:rsidR="00FB4559" w:rsidRPr="000916EF">
        <w:t xml:space="preserve">choice using cross-sectional data </w:t>
      </w:r>
      <w:r w:rsidR="00F563B3" w:rsidRPr="000916EF">
        <w:t>(</w:t>
      </w:r>
      <w:r w:rsidR="00FB4559" w:rsidRPr="000916EF">
        <w:t xml:space="preserve">see, for example, </w:t>
      </w:r>
      <w:r w:rsidR="00F563B3" w:rsidRPr="000916EF">
        <w:t xml:space="preserve">Pinjari et al., 2008, Pinjari et al., 2011, Paleti et al., 2013, Bhat et al., 2013, </w:t>
      </w:r>
      <w:r w:rsidR="00093AE1" w:rsidRPr="000916EF">
        <w:t>Jarass and Scheiner, 2018</w:t>
      </w:r>
      <w:r w:rsidR="00FB4559" w:rsidRPr="000916EF">
        <w:t>,</w:t>
      </w:r>
      <w:r w:rsidR="00093AE1" w:rsidRPr="000916EF">
        <w:t xml:space="preserve"> Wolday et al., 2019, Guan and Wang, 2019,</w:t>
      </w:r>
      <w:r w:rsidR="00FB4559" w:rsidRPr="000916EF">
        <w:t xml:space="preserve"> </w:t>
      </w:r>
      <w:r w:rsidR="00F563B3" w:rsidRPr="000916EF">
        <w:t xml:space="preserve">Kroesen 2019, </w:t>
      </w:r>
      <w:r w:rsidR="000A2525" w:rsidRPr="000916EF">
        <w:t>Deng and Zhao, 2022</w:t>
      </w:r>
      <w:r w:rsidR="000A2525">
        <w:t xml:space="preserve">, and </w:t>
      </w:r>
      <w:r w:rsidR="00F563B3" w:rsidRPr="000916EF">
        <w:t>Millard-Ball et al., 202</w:t>
      </w:r>
      <w:r w:rsidR="00CB572A" w:rsidRPr="000916EF">
        <w:t>2</w:t>
      </w:r>
      <w:r w:rsidR="00F563B3" w:rsidRPr="000916EF">
        <w:t>)</w:t>
      </w:r>
      <w:r w:rsidR="004671DE" w:rsidRPr="000916EF">
        <w:t>.</w:t>
      </w:r>
      <w:r w:rsidR="008C42DA" w:rsidRPr="000916EF">
        <w:t xml:space="preserve"> In this </w:t>
      </w:r>
      <w:r w:rsidR="004671DE" w:rsidRPr="000916EF">
        <w:t>paper, along these lines,</w:t>
      </w:r>
      <w:r w:rsidR="008C42DA" w:rsidRPr="000916EF">
        <w:t xml:space="preserve"> we consider the two dimensions </w:t>
      </w:r>
      <w:r w:rsidR="004671DE" w:rsidRPr="000916EF">
        <w:t xml:space="preserve">of </w:t>
      </w:r>
      <w:r w:rsidR="0096393A" w:rsidRPr="000916EF">
        <w:t xml:space="preserve">high-density neighborhood (HDN) </w:t>
      </w:r>
      <w:r w:rsidR="00F563B3" w:rsidRPr="000916EF">
        <w:t xml:space="preserve">living </w:t>
      </w:r>
      <w:r w:rsidR="004671DE" w:rsidRPr="000916EF">
        <w:t xml:space="preserve">and bicycling frequency </w:t>
      </w:r>
      <w:r w:rsidR="008C42DA" w:rsidRPr="000916EF">
        <w:t xml:space="preserve">as our outcomes of interest </w:t>
      </w:r>
      <w:r w:rsidR="004671DE" w:rsidRPr="000916EF">
        <w:t>in</w:t>
      </w:r>
      <w:r w:rsidR="005009AB" w:rsidRPr="000916EF">
        <w:t xml:space="preserve"> </w:t>
      </w:r>
      <w:r w:rsidR="00F563B3" w:rsidRPr="000916EF">
        <w:t xml:space="preserve">our proposed flexible GHDM </w:t>
      </w:r>
      <w:r w:rsidR="005009AB" w:rsidRPr="000916EF">
        <w:t xml:space="preserve">methodological </w:t>
      </w:r>
      <w:r w:rsidR="00F563B3" w:rsidRPr="000916EF">
        <w:t>framework.</w:t>
      </w:r>
    </w:p>
    <w:p w14:paraId="5948F7BB" w14:textId="46F46483" w:rsidR="00FB4559" w:rsidRDefault="006E2256" w:rsidP="00B133B4">
      <w:pPr>
        <w:spacing w:line="276" w:lineRule="auto"/>
        <w:jc w:val="both"/>
      </w:pPr>
      <w:r w:rsidRPr="000916EF">
        <w:tab/>
        <w:t xml:space="preserve">The express focus of this empirical study is primarily to demonstrate an application of our proposed flexible GHDM model. However, within the context of the data available, we tested several functional forms of the exogenous variables to </w:t>
      </w:r>
      <w:r w:rsidR="004671DE" w:rsidRPr="000916EF">
        <w:t xml:space="preserve">arrive at </w:t>
      </w:r>
      <w:r w:rsidRPr="000916EF">
        <w:t>the final specification</w:t>
      </w:r>
      <w:r w:rsidR="004671DE" w:rsidRPr="000916EF">
        <w:t>. Subsequently,</w:t>
      </w:r>
      <w:r w:rsidRPr="000916EF">
        <w:t xml:space="preserve"> we provide a substantive interpretation of the variable effects. Moreover, we also provide a comparative analysis between our proposed model and the traditional GHDM variants (which are restricted versions of our proposed model)</w:t>
      </w:r>
      <w:r w:rsidR="004671DE" w:rsidRPr="000916EF">
        <w:t>,</w:t>
      </w:r>
      <w:r w:rsidRPr="000916EF">
        <w:t xml:space="preserve"> and </w:t>
      </w:r>
      <w:r w:rsidR="004671DE" w:rsidRPr="000916EF">
        <w:t xml:space="preserve">underscore </w:t>
      </w:r>
      <w:r w:rsidRPr="000916EF">
        <w:t xml:space="preserve">the </w:t>
      </w:r>
      <w:r w:rsidR="004671DE" w:rsidRPr="000916EF">
        <w:t xml:space="preserve">potential </w:t>
      </w:r>
      <w:r w:rsidRPr="000916EF">
        <w:t>pitfalls in terms of data fit as well as policy misinformation when non-normality of the latent construct error terms and/or the correlation between the latent constructs and the main outcomes are ignored.</w:t>
      </w:r>
    </w:p>
    <w:p w14:paraId="28C0C278" w14:textId="77777777" w:rsidR="00B133B4" w:rsidRPr="000916EF" w:rsidRDefault="00B133B4" w:rsidP="00B133B4">
      <w:pPr>
        <w:spacing w:line="276" w:lineRule="auto"/>
        <w:jc w:val="both"/>
      </w:pPr>
    </w:p>
    <w:p w14:paraId="27A91256" w14:textId="53FBC60B" w:rsidR="004671DE" w:rsidRPr="000916EF" w:rsidRDefault="006E2256" w:rsidP="00AA242E">
      <w:pPr>
        <w:spacing w:line="276" w:lineRule="auto"/>
        <w:ind w:left="360" w:hanging="360"/>
        <w:jc w:val="both"/>
        <w:rPr>
          <w:b/>
          <w:bCs/>
        </w:rPr>
      </w:pPr>
      <w:r w:rsidRPr="000916EF">
        <w:rPr>
          <w:b/>
          <w:bCs/>
        </w:rPr>
        <w:t>4.2</w:t>
      </w:r>
      <w:r w:rsidR="00AA242E">
        <w:rPr>
          <w:b/>
          <w:bCs/>
        </w:rPr>
        <w:t>.</w:t>
      </w:r>
      <w:r w:rsidRPr="000916EF">
        <w:rPr>
          <w:b/>
          <w:bCs/>
        </w:rPr>
        <w:t xml:space="preserve"> </w:t>
      </w:r>
      <w:r w:rsidR="00C81A7D" w:rsidRPr="000916EF">
        <w:rPr>
          <w:b/>
          <w:bCs/>
        </w:rPr>
        <w:t xml:space="preserve">Data and </w:t>
      </w:r>
      <w:r w:rsidRPr="000916EF">
        <w:rPr>
          <w:b/>
          <w:bCs/>
        </w:rPr>
        <w:t xml:space="preserve">Sample </w:t>
      </w:r>
      <w:r w:rsidR="00C81A7D" w:rsidRPr="000916EF">
        <w:rPr>
          <w:b/>
          <w:bCs/>
        </w:rPr>
        <w:t>Used</w:t>
      </w:r>
    </w:p>
    <w:p w14:paraId="1BD0F0E7" w14:textId="1A806D41" w:rsidR="00A437BA" w:rsidRPr="000916EF" w:rsidRDefault="004671DE" w:rsidP="00B133B4">
      <w:pPr>
        <w:spacing w:line="276" w:lineRule="auto"/>
        <w:jc w:val="both"/>
        <w:rPr>
          <w:b/>
          <w:bCs/>
        </w:rPr>
      </w:pPr>
      <w:r w:rsidRPr="000916EF">
        <w:t>O</w:t>
      </w:r>
      <w:r w:rsidR="00E407DF" w:rsidRPr="000916EF">
        <w:t>ur</w:t>
      </w:r>
      <w:r w:rsidR="006E2256" w:rsidRPr="000916EF">
        <w:t xml:space="preserve"> empirical application </w:t>
      </w:r>
      <w:r w:rsidRPr="000916EF">
        <w:t>employs</w:t>
      </w:r>
      <w:r w:rsidR="006E2256" w:rsidRPr="000916EF">
        <w:t xml:space="preserve"> a sample drawn from </w:t>
      </w:r>
      <w:r w:rsidR="00854315" w:rsidRPr="000916EF">
        <w:t xml:space="preserve">the </w:t>
      </w:r>
      <w:r w:rsidRPr="000916EF">
        <w:t xml:space="preserve">2019 wave of the </w:t>
      </w:r>
      <w:r w:rsidR="00D12E94" w:rsidRPr="000916EF">
        <w:t>Puget Sound Regional Council Household Travel Study</w:t>
      </w:r>
      <w:r w:rsidR="00854315" w:rsidRPr="000916EF">
        <w:t xml:space="preserve">. </w:t>
      </w:r>
      <w:r w:rsidR="006E2256" w:rsidRPr="000916EF">
        <w:t xml:space="preserve"> </w:t>
      </w:r>
      <w:r w:rsidR="0029484B" w:rsidRPr="000916EF">
        <w:t>The survey elicited</w:t>
      </w:r>
      <w:r w:rsidR="00C81A7D" w:rsidRPr="000916EF">
        <w:t xml:space="preserve">, from a representative sample of the regional population, </w:t>
      </w:r>
      <w:r w:rsidR="0029484B" w:rsidRPr="000916EF">
        <w:t xml:space="preserve">information on </w:t>
      </w:r>
      <w:r w:rsidR="00C81A7D" w:rsidRPr="000916EF">
        <w:t xml:space="preserve">general lifestyle and travel-specific </w:t>
      </w:r>
      <w:r w:rsidR="0029484B" w:rsidRPr="000916EF">
        <w:t>attitudes</w:t>
      </w:r>
      <w:r w:rsidR="00C81A7D" w:rsidRPr="000916EF">
        <w:t>/</w:t>
      </w:r>
      <w:r w:rsidR="0029484B" w:rsidRPr="000916EF">
        <w:t xml:space="preserve">preferences, </w:t>
      </w:r>
      <w:r w:rsidR="00C81A7D" w:rsidRPr="000916EF">
        <w:t xml:space="preserve">residential location, and </w:t>
      </w:r>
      <w:r w:rsidR="0029484B" w:rsidRPr="000916EF">
        <w:t xml:space="preserve">current travel patterns. </w:t>
      </w:r>
      <w:r w:rsidR="00C81A7D" w:rsidRPr="000916EF">
        <w:t>For the current analysis</w:t>
      </w:r>
      <w:r w:rsidR="00452A10" w:rsidRPr="000916EF">
        <w:t xml:space="preserve">, individuals below 18 years of age and whose survey responses were recorded through proxy-reporting were excluded. </w:t>
      </w:r>
      <w:r w:rsidR="00D3517B" w:rsidRPr="000916EF">
        <w:t>The final sample used in our study comprised 3645 individuals.</w:t>
      </w:r>
    </w:p>
    <w:p w14:paraId="58E73FCF" w14:textId="79292964" w:rsidR="007E733D" w:rsidRPr="000916EF" w:rsidRDefault="00C81A7D" w:rsidP="00B133B4">
      <w:pPr>
        <w:spacing w:line="276" w:lineRule="auto"/>
        <w:ind w:firstLine="720"/>
        <w:jc w:val="both"/>
      </w:pPr>
      <w:r w:rsidRPr="000916EF">
        <w:rPr>
          <w:color w:val="000000" w:themeColor="text1"/>
        </w:rPr>
        <w:t xml:space="preserve">The residential locations of respondents was obtained in the survey in terms of the household </w:t>
      </w:r>
      <w:r w:rsidR="00B170E5" w:rsidRPr="000916EF">
        <w:rPr>
          <w:color w:val="000000" w:themeColor="text1"/>
        </w:rPr>
        <w:t>C</w:t>
      </w:r>
      <w:r w:rsidRPr="000916EF">
        <w:rPr>
          <w:color w:val="000000" w:themeColor="text1"/>
        </w:rPr>
        <w:t xml:space="preserve">ensus </w:t>
      </w:r>
      <w:r w:rsidR="00B170E5" w:rsidRPr="000916EF">
        <w:rPr>
          <w:color w:val="000000" w:themeColor="text1"/>
        </w:rPr>
        <w:t>t</w:t>
      </w:r>
      <w:r w:rsidRPr="000916EF">
        <w:rPr>
          <w:color w:val="000000" w:themeColor="text1"/>
        </w:rPr>
        <w:t xml:space="preserve">ract of living. </w:t>
      </w:r>
      <w:r w:rsidR="007E733D" w:rsidRPr="000916EF">
        <w:t xml:space="preserve">Each household’s residential location was assigned to either a </w:t>
      </w:r>
      <w:r w:rsidR="007E733D" w:rsidRPr="000916EF">
        <w:lastRenderedPageBreak/>
        <w:t>low/medium density tract (≤10,000 individuals per square mile) or a high density tract (&gt;10,000 individuals per square mile). Th</w:t>
      </w:r>
      <w:r w:rsidR="00FB08A5" w:rsidRPr="000916EF">
        <w:t xml:space="preserve">ose residing in a high density tract are designated as living in a high-density neighborhood (HDN), which forms the binary outcome of interest (“HDN living” versus not). </w:t>
      </w:r>
      <w:r w:rsidR="007E733D" w:rsidRPr="000916EF">
        <w:t xml:space="preserve">The use of </w:t>
      </w:r>
      <w:r w:rsidR="00FB08A5" w:rsidRPr="000916EF">
        <w:t xml:space="preserve">such a binary </w:t>
      </w:r>
      <w:r w:rsidR="007E733D" w:rsidRPr="000916EF">
        <w:t xml:space="preserve">residential density </w:t>
      </w:r>
      <w:r w:rsidR="00FB08A5" w:rsidRPr="000916EF">
        <w:t xml:space="preserve">metric </w:t>
      </w:r>
      <w:r w:rsidR="007E733D" w:rsidRPr="000916EF">
        <w:t xml:space="preserve">for residential choice provides a convenient way to capture land-use/BE effects on </w:t>
      </w:r>
      <w:r w:rsidR="00FB4559" w:rsidRPr="000916EF">
        <w:t>activity-travel behaviors</w:t>
      </w:r>
      <w:r w:rsidR="007E733D" w:rsidRPr="000916EF">
        <w:t xml:space="preserve">, particularly because of the strong association between density and other BE elements. Indeed, there is a long and strong precedent for using </w:t>
      </w:r>
      <w:r w:rsidR="004B313F" w:rsidRPr="000916EF">
        <w:t xml:space="preserve">such a binary </w:t>
      </w:r>
      <w:r w:rsidR="007E733D" w:rsidRPr="000916EF">
        <w:t>residential density</w:t>
      </w:r>
      <w:r w:rsidR="004B313F" w:rsidRPr="000916EF">
        <w:t xml:space="preserve"> variable</w:t>
      </w:r>
      <w:r w:rsidR="007E733D" w:rsidRPr="000916EF">
        <w:t xml:space="preserve"> as a proxy for land-use/BE elements in the transportation literature (see, for example, Chen et al., 2008, Kim and Brownstone, 2013, Paleti et al., 2013, Cao and Fan, 2012, Bhat et al., 2016</w:t>
      </w:r>
      <w:r w:rsidR="008D0958" w:rsidRPr="000916EF">
        <w:t>a</w:t>
      </w:r>
      <w:r w:rsidR="002206CB" w:rsidRPr="000916EF">
        <w:t xml:space="preserve">, </w:t>
      </w:r>
      <w:r w:rsidR="008B14D7" w:rsidRPr="000916EF">
        <w:rPr>
          <w:rFonts w:ascii="Arial" w:hAnsi="Arial" w:cs="Arial"/>
          <w:color w:val="222222"/>
          <w:sz w:val="20"/>
          <w:szCs w:val="20"/>
          <w:shd w:val="clear" w:color="auto" w:fill="FFFFFF"/>
        </w:rPr>
        <w:t xml:space="preserve"> </w:t>
      </w:r>
      <w:r w:rsidR="008B14D7" w:rsidRPr="000916EF">
        <w:t>Falk and Katz-Gerro, 2017, and Gallo, 2020</w:t>
      </w:r>
      <w:r w:rsidR="007E733D" w:rsidRPr="000916EF">
        <w:t>).</w:t>
      </w:r>
    </w:p>
    <w:p w14:paraId="74976B2A" w14:textId="12EA102B" w:rsidR="008D17E8" w:rsidRPr="009F6044" w:rsidRDefault="00FB08A5" w:rsidP="009F6044">
      <w:pPr>
        <w:spacing w:line="276" w:lineRule="auto"/>
        <w:ind w:firstLine="720"/>
        <w:jc w:val="both"/>
      </w:pPr>
      <w:r w:rsidRPr="009F6044">
        <w:t xml:space="preserve">The second outcome of interest in our analysis </w:t>
      </w:r>
      <w:r w:rsidR="00085B43" w:rsidRPr="009F6044">
        <w:t>corresponds to the</w:t>
      </w:r>
      <w:r w:rsidRPr="009F6044">
        <w:t xml:space="preserve"> bicycling use frequency, elicited from respondents through the following question: </w:t>
      </w:r>
      <w:r w:rsidR="008660A9" w:rsidRPr="009F6044">
        <w:rPr>
          <w:i/>
        </w:rPr>
        <w:t>“</w:t>
      </w:r>
      <w:r w:rsidR="00E407DF" w:rsidRPr="009F6044">
        <w:rPr>
          <w:i/>
        </w:rPr>
        <w:t>In the past 30 days, how often have you ridden a bi</w:t>
      </w:r>
      <w:r w:rsidR="00FB4559" w:rsidRPr="009F6044">
        <w:rPr>
          <w:i/>
        </w:rPr>
        <w:t>cycle</w:t>
      </w:r>
      <w:r w:rsidR="00E407DF" w:rsidRPr="009F6044">
        <w:rPr>
          <w:i/>
        </w:rPr>
        <w:t xml:space="preserve"> (for 15 minutes or more)?</w:t>
      </w:r>
      <w:r w:rsidR="008660A9" w:rsidRPr="009F6044">
        <w:rPr>
          <w:i/>
        </w:rPr>
        <w:t>”</w:t>
      </w:r>
      <w:r w:rsidR="008660A9" w:rsidRPr="009F6044">
        <w:t>.</w:t>
      </w:r>
      <w:r w:rsidRPr="009F6044">
        <w:t xml:space="preserve"> </w:t>
      </w:r>
      <w:r w:rsidR="008660A9" w:rsidRPr="009F6044">
        <w:t xml:space="preserve">The responses were recorded in </w:t>
      </w:r>
      <w:r w:rsidRPr="009F6044">
        <w:t xml:space="preserve">six ordinal </w:t>
      </w:r>
      <w:r w:rsidR="008660A9" w:rsidRPr="009F6044">
        <w:t>categories</w:t>
      </w:r>
      <w:r w:rsidRPr="009F6044">
        <w:t>, which were collapsed in the current analysis into four categories because two of the six ordinal categories had very few responses. The four ordinal categories are as follows:</w:t>
      </w:r>
      <w:r w:rsidR="008660A9" w:rsidRPr="009F6044">
        <w:t xml:space="preserve"> </w:t>
      </w:r>
    </w:p>
    <w:p w14:paraId="7240B087" w14:textId="3078E91E" w:rsidR="009C0CF8" w:rsidRPr="000916EF" w:rsidRDefault="00207D54" w:rsidP="009F6044">
      <w:pPr>
        <w:spacing w:before="120" w:line="276" w:lineRule="auto"/>
        <w:rPr>
          <w:color w:val="000000" w:themeColor="text1"/>
        </w:rPr>
      </w:pPr>
      <w:r w:rsidRPr="000916EF">
        <w:rPr>
          <w:color w:val="000000" w:themeColor="text1"/>
        </w:rPr>
        <w:t>-</w:t>
      </w:r>
      <w:r w:rsidR="009C0CF8" w:rsidRPr="000916EF">
        <w:rPr>
          <w:b/>
          <w:bCs/>
          <w:color w:val="000000" w:themeColor="text1"/>
        </w:rPr>
        <w:t>Never:</w:t>
      </w:r>
      <w:r w:rsidR="009C0CF8" w:rsidRPr="000916EF">
        <w:rPr>
          <w:color w:val="000000" w:themeColor="text1"/>
        </w:rPr>
        <w:t xml:space="preserve"> </w:t>
      </w:r>
      <w:r w:rsidRPr="000916EF">
        <w:rPr>
          <w:i/>
          <w:iCs/>
          <w:color w:val="000000" w:themeColor="text1"/>
        </w:rPr>
        <w:t>“I never do this”</w:t>
      </w:r>
    </w:p>
    <w:p w14:paraId="45EE6050" w14:textId="2F90E052" w:rsidR="00207D54" w:rsidRPr="000916EF" w:rsidRDefault="00207D54" w:rsidP="009F6044">
      <w:pPr>
        <w:pStyle w:val="Default"/>
        <w:spacing w:before="120" w:line="276" w:lineRule="auto"/>
        <w:jc w:val="both"/>
        <w:rPr>
          <w:rFonts w:ascii="Times New Roman" w:hAnsi="Times New Roman" w:cs="Times New Roman"/>
          <w:color w:val="000000" w:themeColor="text1"/>
        </w:rPr>
      </w:pPr>
      <w:r w:rsidRPr="000916EF">
        <w:rPr>
          <w:rFonts w:ascii="Times New Roman" w:hAnsi="Times New Roman" w:cs="Times New Roman"/>
          <w:color w:val="000000" w:themeColor="text1"/>
        </w:rPr>
        <w:t>-</w:t>
      </w:r>
      <w:r w:rsidRPr="000916EF">
        <w:rPr>
          <w:rFonts w:ascii="Times New Roman" w:hAnsi="Times New Roman" w:cs="Times New Roman"/>
          <w:b/>
          <w:bCs/>
          <w:color w:val="000000" w:themeColor="text1"/>
        </w:rPr>
        <w:t>Rarely:</w:t>
      </w:r>
      <w:r w:rsidRPr="000916EF">
        <w:rPr>
          <w:rFonts w:ascii="Times New Roman" w:hAnsi="Times New Roman" w:cs="Times New Roman"/>
          <w:color w:val="000000" w:themeColor="text1"/>
        </w:rPr>
        <w:t xml:space="preserve"> </w:t>
      </w:r>
      <w:r w:rsidRPr="000916EF">
        <w:rPr>
          <w:rFonts w:ascii="Times New Roman" w:hAnsi="Times New Roman" w:cs="Times New Roman"/>
          <w:i/>
          <w:iCs/>
          <w:color w:val="000000" w:themeColor="text1"/>
        </w:rPr>
        <w:t>“I do this but not in the past 30 days” or “1-3 times in the past 30 days”</w:t>
      </w:r>
    </w:p>
    <w:p w14:paraId="6C9405AF" w14:textId="4EEB07C9" w:rsidR="00207D54" w:rsidRPr="000916EF" w:rsidRDefault="00207D54" w:rsidP="009F6044">
      <w:pPr>
        <w:pStyle w:val="Default"/>
        <w:spacing w:before="120" w:line="276" w:lineRule="auto"/>
        <w:jc w:val="both"/>
        <w:rPr>
          <w:rFonts w:ascii="Times New Roman" w:hAnsi="Times New Roman" w:cs="Times New Roman"/>
          <w:color w:val="000000" w:themeColor="text1"/>
        </w:rPr>
      </w:pPr>
      <w:r w:rsidRPr="000916EF">
        <w:rPr>
          <w:rFonts w:ascii="Times New Roman" w:hAnsi="Times New Roman" w:cs="Times New Roman"/>
          <w:color w:val="000000" w:themeColor="text1"/>
        </w:rPr>
        <w:t>-</w:t>
      </w:r>
      <w:r w:rsidR="00FB08A5" w:rsidRPr="000916EF">
        <w:rPr>
          <w:rFonts w:ascii="Times New Roman" w:hAnsi="Times New Roman" w:cs="Times New Roman"/>
          <w:b/>
          <w:bCs/>
          <w:color w:val="000000" w:themeColor="text1"/>
        </w:rPr>
        <w:t>Regularly</w:t>
      </w:r>
      <w:r w:rsidRPr="000916EF">
        <w:rPr>
          <w:rFonts w:ascii="Times New Roman" w:hAnsi="Times New Roman" w:cs="Times New Roman"/>
          <w:b/>
          <w:bCs/>
          <w:color w:val="000000" w:themeColor="text1"/>
        </w:rPr>
        <w:t>:</w:t>
      </w:r>
      <w:r w:rsidRPr="000916EF">
        <w:rPr>
          <w:rFonts w:ascii="Times New Roman" w:hAnsi="Times New Roman" w:cs="Times New Roman"/>
          <w:color w:val="000000" w:themeColor="text1"/>
        </w:rPr>
        <w:t xml:space="preserve"> </w:t>
      </w:r>
      <w:r w:rsidRPr="000916EF">
        <w:rPr>
          <w:rFonts w:ascii="Times New Roman" w:hAnsi="Times New Roman" w:cs="Times New Roman"/>
          <w:i/>
          <w:iCs/>
          <w:color w:val="000000" w:themeColor="text1"/>
        </w:rPr>
        <w:t>“</w:t>
      </w:r>
      <w:r w:rsidR="00FB08A5" w:rsidRPr="000916EF">
        <w:rPr>
          <w:rFonts w:ascii="Times New Roman" w:hAnsi="Times New Roman" w:cs="Times New Roman"/>
          <w:i/>
          <w:iCs/>
          <w:color w:val="000000" w:themeColor="text1"/>
        </w:rPr>
        <w:t>A few days a week, but less than four days a week</w:t>
      </w:r>
      <w:r w:rsidRPr="000916EF">
        <w:rPr>
          <w:rFonts w:ascii="Times New Roman" w:hAnsi="Times New Roman" w:cs="Times New Roman"/>
          <w:i/>
          <w:iCs/>
          <w:color w:val="000000" w:themeColor="text1"/>
        </w:rPr>
        <w:t>”</w:t>
      </w:r>
    </w:p>
    <w:p w14:paraId="5D5DC0EA" w14:textId="2996771F" w:rsidR="00207D54" w:rsidRPr="000916EF" w:rsidRDefault="00207D54" w:rsidP="009F6044">
      <w:pPr>
        <w:pStyle w:val="Default"/>
        <w:spacing w:before="120" w:line="276" w:lineRule="auto"/>
        <w:jc w:val="both"/>
        <w:rPr>
          <w:rFonts w:ascii="Times New Roman" w:hAnsi="Times New Roman" w:cs="Times New Roman"/>
          <w:color w:val="000000" w:themeColor="text1"/>
        </w:rPr>
      </w:pPr>
      <w:r w:rsidRPr="000916EF">
        <w:rPr>
          <w:rFonts w:ascii="Times New Roman" w:hAnsi="Times New Roman" w:cs="Times New Roman"/>
          <w:color w:val="000000" w:themeColor="text1"/>
        </w:rPr>
        <w:t>-</w:t>
      </w:r>
      <w:r w:rsidR="00085B43" w:rsidRPr="000916EF">
        <w:rPr>
          <w:rFonts w:ascii="Times New Roman" w:hAnsi="Times New Roman" w:cs="Times New Roman"/>
          <w:b/>
          <w:bCs/>
          <w:color w:val="000000" w:themeColor="text1"/>
        </w:rPr>
        <w:t>Habitually</w:t>
      </w:r>
      <w:r w:rsidRPr="000916EF">
        <w:rPr>
          <w:rFonts w:ascii="Times New Roman" w:hAnsi="Times New Roman" w:cs="Times New Roman"/>
          <w:b/>
          <w:bCs/>
          <w:color w:val="000000" w:themeColor="text1"/>
        </w:rPr>
        <w:t>:</w:t>
      </w:r>
      <w:r w:rsidRPr="000916EF">
        <w:rPr>
          <w:rFonts w:ascii="Times New Roman" w:hAnsi="Times New Roman" w:cs="Times New Roman"/>
          <w:color w:val="000000" w:themeColor="text1"/>
        </w:rPr>
        <w:t xml:space="preserve"> </w:t>
      </w:r>
      <w:r w:rsidRPr="000916EF">
        <w:rPr>
          <w:rFonts w:ascii="Times New Roman" w:hAnsi="Times New Roman" w:cs="Times New Roman"/>
          <w:i/>
          <w:iCs/>
          <w:color w:val="000000" w:themeColor="text1"/>
        </w:rPr>
        <w:t>“5 days a week or 6-7 days a week”</w:t>
      </w:r>
    </w:p>
    <w:p w14:paraId="52BF7F32" w14:textId="11D81129" w:rsidR="007E733D" w:rsidRDefault="00A437BA" w:rsidP="009F6044">
      <w:pPr>
        <w:spacing w:before="120" w:line="276" w:lineRule="auto"/>
        <w:jc w:val="both"/>
        <w:rPr>
          <w:color w:val="000000" w:themeColor="text1"/>
        </w:rPr>
      </w:pPr>
      <w:r w:rsidRPr="000916EF">
        <w:rPr>
          <w:color w:val="000000" w:themeColor="text1"/>
        </w:rPr>
        <w:tab/>
      </w:r>
      <w:r w:rsidR="007E733D" w:rsidRPr="000916EF">
        <w:rPr>
          <w:color w:val="000000" w:themeColor="text1"/>
        </w:rPr>
        <w:t xml:space="preserve">Table </w:t>
      </w:r>
      <w:r w:rsidR="00085B43" w:rsidRPr="000916EF">
        <w:rPr>
          <w:color w:val="000000" w:themeColor="text1"/>
        </w:rPr>
        <w:t>1</w:t>
      </w:r>
      <w:r w:rsidR="007E733D" w:rsidRPr="000916EF">
        <w:rPr>
          <w:color w:val="000000" w:themeColor="text1"/>
        </w:rPr>
        <w:t xml:space="preserve"> provides the descriptive statistics of </w:t>
      </w:r>
      <w:r w:rsidR="00085B43" w:rsidRPr="000916EF">
        <w:rPr>
          <w:color w:val="000000" w:themeColor="text1"/>
        </w:rPr>
        <w:t>the two</w:t>
      </w:r>
      <w:r w:rsidR="007E733D" w:rsidRPr="000916EF">
        <w:rPr>
          <w:color w:val="000000" w:themeColor="text1"/>
        </w:rPr>
        <w:t xml:space="preserve"> outcome variables in terms of the shares of each combination of the outcome variables. The sample is skewed toward </w:t>
      </w:r>
      <w:r w:rsidR="008E1094" w:rsidRPr="000916EF">
        <w:rPr>
          <w:color w:val="000000" w:themeColor="text1"/>
        </w:rPr>
        <w:t xml:space="preserve">the </w:t>
      </w:r>
      <w:r w:rsidR="007E733D" w:rsidRPr="000916EF">
        <w:rPr>
          <w:color w:val="000000" w:themeColor="text1"/>
        </w:rPr>
        <w:t>low use of bicycl</w:t>
      </w:r>
      <w:r w:rsidR="008E1094" w:rsidRPr="000916EF">
        <w:rPr>
          <w:color w:val="000000" w:themeColor="text1"/>
        </w:rPr>
        <w:t xml:space="preserve">ing as a travel mode, </w:t>
      </w:r>
      <w:r w:rsidR="007E733D" w:rsidRPr="000916EF">
        <w:rPr>
          <w:color w:val="000000" w:themeColor="text1"/>
        </w:rPr>
        <w:t xml:space="preserve">with about 70% of the individuals reporting </w:t>
      </w:r>
      <w:r w:rsidR="008E1094" w:rsidRPr="000916EF">
        <w:rPr>
          <w:color w:val="000000" w:themeColor="text1"/>
        </w:rPr>
        <w:t xml:space="preserve">that they have never bicycled </w:t>
      </w:r>
      <w:r w:rsidR="008624C2" w:rsidRPr="000916EF">
        <w:rPr>
          <w:color w:val="000000" w:themeColor="text1"/>
        </w:rPr>
        <w:t xml:space="preserve">(see last column of the first numeric row of the table) </w:t>
      </w:r>
      <w:r w:rsidR="008E1094" w:rsidRPr="000916EF">
        <w:rPr>
          <w:color w:val="000000" w:themeColor="text1"/>
        </w:rPr>
        <w:t>and only 12.4% reporting regular or habitual use of bicycling</w:t>
      </w:r>
      <w:r w:rsidR="008624C2" w:rsidRPr="000916EF">
        <w:rPr>
          <w:color w:val="000000" w:themeColor="text1"/>
        </w:rPr>
        <w:t xml:space="preserve"> (the sum of the </w:t>
      </w:r>
      <w:r w:rsidR="00FB4559" w:rsidRPr="000916EF">
        <w:rPr>
          <w:color w:val="000000" w:themeColor="text1"/>
        </w:rPr>
        <w:t xml:space="preserve">percentage </w:t>
      </w:r>
      <w:r w:rsidR="008624C2" w:rsidRPr="000916EF">
        <w:rPr>
          <w:color w:val="000000" w:themeColor="text1"/>
        </w:rPr>
        <w:t>entries in the third and fourth numeric rows of the last column of the table)</w:t>
      </w:r>
      <w:r w:rsidR="008E1094" w:rsidRPr="000916EF">
        <w:rPr>
          <w:color w:val="000000" w:themeColor="text1"/>
        </w:rPr>
        <w:t>. However, among those living in</w:t>
      </w:r>
      <w:r w:rsidR="00CD189C" w:rsidRPr="000916EF">
        <w:rPr>
          <w:color w:val="000000" w:themeColor="text1"/>
        </w:rPr>
        <w:t xml:space="preserve"> an HDN, only 67.2% report never having bicycled relative to 71.9% not living in an HDN. Also, while only 9.9% of individuals not living in an HDN bicycle regularly/habitually, this percentage rises to 1</w:t>
      </w:r>
      <w:r w:rsidR="00FB4559" w:rsidRPr="000916EF">
        <w:rPr>
          <w:color w:val="000000" w:themeColor="text1"/>
        </w:rPr>
        <w:t>5</w:t>
      </w:r>
      <w:r w:rsidR="00CD189C" w:rsidRPr="000916EF">
        <w:rPr>
          <w:color w:val="000000" w:themeColor="text1"/>
        </w:rPr>
        <w:t xml:space="preserve">.7% among those living in an HDN. </w:t>
      </w:r>
      <w:r w:rsidR="007E733D" w:rsidRPr="000916EF">
        <w:rPr>
          <w:color w:val="000000" w:themeColor="text1"/>
        </w:rPr>
        <w:t>Th</w:t>
      </w:r>
      <w:r w:rsidR="00CD189C" w:rsidRPr="000916EF">
        <w:rPr>
          <w:color w:val="000000" w:themeColor="text1"/>
        </w:rPr>
        <w:t xml:space="preserve">ese statistics </w:t>
      </w:r>
      <w:r w:rsidR="007E733D" w:rsidRPr="000916EF">
        <w:rPr>
          <w:color w:val="000000" w:themeColor="text1"/>
        </w:rPr>
        <w:t>suggest</w:t>
      </w:r>
      <w:r w:rsidR="00CD189C" w:rsidRPr="000916EF">
        <w:rPr>
          <w:color w:val="000000" w:themeColor="text1"/>
        </w:rPr>
        <w:t xml:space="preserve"> a balanced sample in terms of HDN (versus non-HDN) living, a sample skewed toward the low end of bicycling use, and a </w:t>
      </w:r>
      <w:r w:rsidR="007E733D" w:rsidRPr="000916EF">
        <w:rPr>
          <w:color w:val="000000" w:themeColor="text1"/>
        </w:rPr>
        <w:t>packaged or bundled</w:t>
      </w:r>
      <w:r w:rsidR="00CD189C" w:rsidRPr="000916EF">
        <w:rPr>
          <w:color w:val="000000" w:themeColor="text1"/>
        </w:rPr>
        <w:t xml:space="preserve"> choice of residential living and bicycle use. </w:t>
      </w:r>
    </w:p>
    <w:p w14:paraId="291705AC" w14:textId="77777777" w:rsidR="00B133B4" w:rsidRPr="000916EF" w:rsidRDefault="00B133B4" w:rsidP="00B133B4">
      <w:pPr>
        <w:spacing w:line="276" w:lineRule="auto"/>
        <w:jc w:val="both"/>
        <w:rPr>
          <w:color w:val="000000" w:themeColor="text1"/>
        </w:rPr>
      </w:pPr>
    </w:p>
    <w:p w14:paraId="61F43357" w14:textId="765DA536" w:rsidR="006E2256" w:rsidRPr="000916EF" w:rsidRDefault="006E2256" w:rsidP="00B133B4">
      <w:pPr>
        <w:spacing w:line="276" w:lineRule="auto"/>
        <w:jc w:val="both"/>
        <w:rPr>
          <w:b/>
          <w:bCs/>
          <w:i/>
          <w:iCs/>
        </w:rPr>
      </w:pPr>
      <w:r w:rsidRPr="000916EF">
        <w:rPr>
          <w:b/>
          <w:bCs/>
          <w:i/>
          <w:iCs/>
        </w:rPr>
        <w:t>4.2.</w:t>
      </w:r>
      <w:r w:rsidR="008624C2" w:rsidRPr="000916EF">
        <w:rPr>
          <w:b/>
          <w:bCs/>
          <w:i/>
          <w:iCs/>
        </w:rPr>
        <w:t>1</w:t>
      </w:r>
      <w:r w:rsidR="00D54668">
        <w:rPr>
          <w:b/>
          <w:bCs/>
          <w:i/>
          <w:iCs/>
        </w:rPr>
        <w:t>.</w:t>
      </w:r>
      <w:r w:rsidRPr="000916EF">
        <w:rPr>
          <w:b/>
          <w:bCs/>
          <w:i/>
          <w:iCs/>
        </w:rPr>
        <w:t xml:space="preserve"> Latent </w:t>
      </w:r>
      <w:r w:rsidR="00B133B4">
        <w:rPr>
          <w:b/>
          <w:bCs/>
          <w:i/>
          <w:iCs/>
        </w:rPr>
        <w:t>C</w:t>
      </w:r>
      <w:r w:rsidRPr="000916EF">
        <w:rPr>
          <w:b/>
          <w:bCs/>
          <w:i/>
          <w:iCs/>
        </w:rPr>
        <w:t>onstructs</w:t>
      </w:r>
    </w:p>
    <w:p w14:paraId="0DF5E26C" w14:textId="2E35F9B8" w:rsidR="006E2256" w:rsidRDefault="006E2256" w:rsidP="009F6044">
      <w:pPr>
        <w:spacing w:line="276" w:lineRule="auto"/>
        <w:jc w:val="both"/>
      </w:pPr>
      <w:r w:rsidRPr="000916EF">
        <w:t xml:space="preserve">For our empirical demonstration in the context of </w:t>
      </w:r>
      <w:r w:rsidR="007D65B0" w:rsidRPr="000916EF">
        <w:t>high density</w:t>
      </w:r>
      <w:r w:rsidR="000F6A08" w:rsidRPr="000916EF">
        <w:t>-living</w:t>
      </w:r>
      <w:r w:rsidR="00883B8D" w:rsidRPr="000916EF">
        <w:t xml:space="preserve"> and bicycle use</w:t>
      </w:r>
      <w:r w:rsidRPr="000916EF">
        <w:t xml:space="preserve">, we consider </w:t>
      </w:r>
      <w:r w:rsidR="00F42C37" w:rsidRPr="000916EF">
        <w:t>a single</w:t>
      </w:r>
      <w:r w:rsidRPr="000916EF">
        <w:t xml:space="preserve"> latent construct: </w:t>
      </w:r>
      <w:r w:rsidR="000F6A08" w:rsidRPr="000916EF">
        <w:t>Environmental consciousness or EC</w:t>
      </w:r>
      <w:r w:rsidRPr="000916EF">
        <w:t>.</w:t>
      </w:r>
      <w:r w:rsidR="00CA1D5E" w:rsidRPr="000916EF">
        <w:t xml:space="preserve"> </w:t>
      </w:r>
      <w:r w:rsidR="00255665" w:rsidRPr="000916EF">
        <w:t xml:space="preserve">Environmental consciousness (sometimes, also termed as green-lifestyle propensity) refers to the general concern in individuals regarding </w:t>
      </w:r>
      <w:r w:rsidR="00F42C37" w:rsidRPr="000916EF">
        <w:t xml:space="preserve">their own footprint </w:t>
      </w:r>
      <w:r w:rsidR="008624C2" w:rsidRPr="000916EF">
        <w:t xml:space="preserve">effect </w:t>
      </w:r>
      <w:r w:rsidR="00F42C37" w:rsidRPr="000916EF">
        <w:t xml:space="preserve">on </w:t>
      </w:r>
      <w:r w:rsidR="00255665" w:rsidRPr="000916EF">
        <w:t xml:space="preserve">environmental quality, thereby predisposing these individuals (who have higher levels of </w:t>
      </w:r>
      <w:r w:rsidR="0092627C" w:rsidRPr="000916EF">
        <w:t>EC</w:t>
      </w:r>
      <w:r w:rsidR="00255665" w:rsidRPr="000916EF">
        <w:t xml:space="preserve">) to adopt a more sustainable “pro-environmental” lifestyle </w:t>
      </w:r>
      <w:r w:rsidR="00F42C37" w:rsidRPr="000916EF">
        <w:t xml:space="preserve">(such as the frequent use of walking or bicycling as a means of transportation) </w:t>
      </w:r>
      <w:r w:rsidR="00255665" w:rsidRPr="000916EF">
        <w:t>to reduce negative anthropogenic impacts on</w:t>
      </w:r>
      <w:r w:rsidR="00F42C37" w:rsidRPr="000916EF">
        <w:t xml:space="preserve"> the</w:t>
      </w:r>
      <w:r w:rsidR="00255665" w:rsidRPr="000916EF">
        <w:t xml:space="preserve"> surrounding environment. </w:t>
      </w:r>
      <w:r w:rsidR="00F42C37" w:rsidRPr="000916EF">
        <w:t xml:space="preserve">Indeed, </w:t>
      </w:r>
      <w:r w:rsidR="00255665" w:rsidRPr="000916EF">
        <w:t xml:space="preserve">EC </w:t>
      </w:r>
      <w:r w:rsidR="00F42C37" w:rsidRPr="000916EF">
        <w:t>is</w:t>
      </w:r>
      <w:r w:rsidR="00255665" w:rsidRPr="000916EF">
        <w:t xml:space="preserve"> </w:t>
      </w:r>
      <w:r w:rsidR="0075580C" w:rsidRPr="000916EF">
        <w:t xml:space="preserve">very often used in </w:t>
      </w:r>
      <w:r w:rsidR="0075580C" w:rsidRPr="000916EF">
        <w:lastRenderedPageBreak/>
        <w:t xml:space="preserve">transportation or land-use studies </w:t>
      </w:r>
      <w:r w:rsidR="00F42C37" w:rsidRPr="000916EF">
        <w:t xml:space="preserve">in the study of the use and frequency of non-motorized modes of transportation </w:t>
      </w:r>
      <w:r w:rsidR="0075580C" w:rsidRPr="000916EF">
        <w:t>(see for example, Sener et al., 2009, Heinen and Handy</w:t>
      </w:r>
      <w:r w:rsidR="00661F53" w:rsidRPr="000916EF">
        <w:t>,</w:t>
      </w:r>
      <w:r w:rsidR="0075580C" w:rsidRPr="000916EF">
        <w:t xml:space="preserve"> 2012, Verma et al., 2016, Zhu et al.,</w:t>
      </w:r>
      <w:r w:rsidR="008624C2" w:rsidRPr="000916EF">
        <w:t xml:space="preserve"> </w:t>
      </w:r>
      <w:r w:rsidR="0075580C" w:rsidRPr="000916EF">
        <w:t xml:space="preserve">2020, </w:t>
      </w:r>
      <w:r w:rsidR="00FB4559" w:rsidRPr="000916EF">
        <w:t xml:space="preserve">and </w:t>
      </w:r>
      <w:r w:rsidR="0075580C" w:rsidRPr="000916EF">
        <w:t>Blazanin et al., 202</w:t>
      </w:r>
      <w:r w:rsidR="003048B6" w:rsidRPr="000916EF">
        <w:t>2</w:t>
      </w:r>
      <w:r w:rsidR="0075580C" w:rsidRPr="000916EF">
        <w:t xml:space="preserve">). </w:t>
      </w:r>
      <w:r w:rsidR="00F42C37" w:rsidRPr="000916EF">
        <w:t xml:space="preserve">But, because EC itself is not directly observed, it is considered as a latent stochastic construct, based on three ordinal indicators </w:t>
      </w:r>
      <w:r w:rsidR="00181485" w:rsidRPr="000916EF">
        <w:t xml:space="preserve">from the survey </w:t>
      </w:r>
      <w:r w:rsidR="00F42C37" w:rsidRPr="000916EF">
        <w:t>(all collected on a five-point Likert scale from “</w:t>
      </w:r>
      <w:r w:rsidR="00B76418" w:rsidRPr="000916EF">
        <w:t>very unimportant” to “very important”)</w:t>
      </w:r>
      <w:r w:rsidR="003D6653" w:rsidRPr="000916EF">
        <w:t xml:space="preserve">: (a) </w:t>
      </w:r>
      <w:r w:rsidR="00B76418" w:rsidRPr="000916EF">
        <w:t>Importance of being within a reasonably short commute to work</w:t>
      </w:r>
      <w:r w:rsidR="003D6653" w:rsidRPr="000916EF">
        <w:t xml:space="preserve">, (b) </w:t>
      </w:r>
      <w:r w:rsidR="00793A39" w:rsidRPr="000916EF">
        <w:t xml:space="preserve">Importance of a walkable neighborhood and being close to </w:t>
      </w:r>
      <w:r w:rsidR="001C1616" w:rsidRPr="000916EF">
        <w:t xml:space="preserve">local </w:t>
      </w:r>
      <w:r w:rsidR="00793A39" w:rsidRPr="000916EF">
        <w:t>activities when choosing residence location</w:t>
      </w:r>
      <w:r w:rsidR="003D6653" w:rsidRPr="000916EF">
        <w:t xml:space="preserve">, and (c) </w:t>
      </w:r>
      <w:r w:rsidR="00793A39" w:rsidRPr="000916EF">
        <w:t xml:space="preserve">Importance of being close to public transit </w:t>
      </w:r>
      <w:r w:rsidR="001C1616" w:rsidRPr="000916EF">
        <w:t>when choosing residence location</w:t>
      </w:r>
      <w:r w:rsidR="00B76418" w:rsidRPr="000916EF">
        <w:t>.</w:t>
      </w:r>
    </w:p>
    <w:p w14:paraId="67B9C489" w14:textId="77777777" w:rsidR="00AA242E" w:rsidRPr="000916EF" w:rsidRDefault="00AA242E" w:rsidP="009F6044">
      <w:pPr>
        <w:spacing w:line="276" w:lineRule="auto"/>
        <w:jc w:val="both"/>
      </w:pPr>
    </w:p>
    <w:p w14:paraId="1D444F35" w14:textId="5CB59A8D" w:rsidR="00531418" w:rsidRPr="000916EF" w:rsidRDefault="00531418" w:rsidP="00AA242E">
      <w:pPr>
        <w:spacing w:line="276" w:lineRule="auto"/>
        <w:ind w:left="360" w:hanging="360"/>
        <w:jc w:val="both"/>
        <w:rPr>
          <w:b/>
          <w:bCs/>
        </w:rPr>
      </w:pPr>
      <w:r w:rsidRPr="000916EF">
        <w:rPr>
          <w:b/>
          <w:bCs/>
        </w:rPr>
        <w:t>4.3</w:t>
      </w:r>
      <w:r w:rsidR="00AA242E">
        <w:rPr>
          <w:b/>
          <w:bCs/>
        </w:rPr>
        <w:t>.</w:t>
      </w:r>
      <w:r w:rsidRPr="000916EF">
        <w:rPr>
          <w:b/>
          <w:bCs/>
        </w:rPr>
        <w:t xml:space="preserve"> Model </w:t>
      </w:r>
      <w:r w:rsidR="009F6044">
        <w:rPr>
          <w:b/>
          <w:bCs/>
        </w:rPr>
        <w:t>R</w:t>
      </w:r>
      <w:r w:rsidRPr="000916EF">
        <w:rPr>
          <w:b/>
          <w:bCs/>
        </w:rPr>
        <w:t>esults</w:t>
      </w:r>
    </w:p>
    <w:p w14:paraId="609F7254" w14:textId="01980C6C" w:rsidR="00531418" w:rsidRPr="000916EF" w:rsidRDefault="00531418" w:rsidP="009F6044">
      <w:pPr>
        <w:spacing w:line="276" w:lineRule="auto"/>
        <w:jc w:val="both"/>
        <w:rPr>
          <w:b/>
          <w:bCs/>
          <w:i/>
          <w:iCs/>
        </w:rPr>
      </w:pPr>
      <w:r w:rsidRPr="000916EF">
        <w:rPr>
          <w:b/>
          <w:bCs/>
          <w:i/>
          <w:iCs/>
        </w:rPr>
        <w:t>4.3.1</w:t>
      </w:r>
      <w:r w:rsidR="00D54668">
        <w:rPr>
          <w:b/>
          <w:bCs/>
          <w:i/>
          <w:iCs/>
        </w:rPr>
        <w:t>.</w:t>
      </w:r>
      <w:r w:rsidRPr="000916EF">
        <w:rPr>
          <w:b/>
          <w:bCs/>
          <w:i/>
          <w:iCs/>
        </w:rPr>
        <w:t xml:space="preserve"> Latent </w:t>
      </w:r>
      <w:r w:rsidR="009F6044">
        <w:rPr>
          <w:b/>
          <w:bCs/>
          <w:i/>
          <w:iCs/>
        </w:rPr>
        <w:t>C</w:t>
      </w:r>
      <w:r w:rsidRPr="000916EF">
        <w:rPr>
          <w:b/>
          <w:bCs/>
          <w:i/>
          <w:iCs/>
        </w:rPr>
        <w:t xml:space="preserve">onstruct </w:t>
      </w:r>
      <w:r w:rsidR="009F6044">
        <w:rPr>
          <w:b/>
          <w:bCs/>
          <w:i/>
          <w:iCs/>
        </w:rPr>
        <w:t>R</w:t>
      </w:r>
      <w:r w:rsidRPr="000916EF">
        <w:rPr>
          <w:b/>
          <w:bCs/>
          <w:i/>
          <w:iCs/>
        </w:rPr>
        <w:t xml:space="preserve">esults </w:t>
      </w:r>
    </w:p>
    <w:p w14:paraId="2C4822B1" w14:textId="58828347" w:rsidR="00E300BC" w:rsidRPr="000916EF" w:rsidRDefault="002822AE" w:rsidP="009F6044">
      <w:pPr>
        <w:spacing w:line="276" w:lineRule="auto"/>
        <w:jc w:val="both"/>
        <w:rPr>
          <w:color w:val="000000" w:themeColor="text1"/>
        </w:rPr>
      </w:pPr>
      <w:r w:rsidRPr="000916EF">
        <w:rPr>
          <w:color w:val="000000" w:themeColor="text1"/>
        </w:rPr>
        <w:t xml:space="preserve">Table </w:t>
      </w:r>
      <w:r w:rsidR="00ED04F5" w:rsidRPr="000916EF">
        <w:rPr>
          <w:color w:val="000000" w:themeColor="text1"/>
        </w:rPr>
        <w:t>2</w:t>
      </w:r>
      <w:r w:rsidRPr="000916EF">
        <w:rPr>
          <w:color w:val="000000" w:themeColor="text1"/>
        </w:rPr>
        <w:t xml:space="preserve"> provides the </w:t>
      </w:r>
      <w:r w:rsidR="001C1616" w:rsidRPr="000916EF">
        <w:rPr>
          <w:color w:val="000000" w:themeColor="text1"/>
        </w:rPr>
        <w:t>l</w:t>
      </w:r>
      <w:r w:rsidRPr="000916EF">
        <w:rPr>
          <w:color w:val="000000" w:themeColor="text1"/>
        </w:rPr>
        <w:t>atent construct indicator loading results. All the indicator variables are found to be significant with expected direction</w:t>
      </w:r>
      <w:r w:rsidR="008624C2" w:rsidRPr="000916EF">
        <w:rPr>
          <w:color w:val="000000" w:themeColor="text1"/>
        </w:rPr>
        <w:t>s</w:t>
      </w:r>
      <w:r w:rsidRPr="000916EF">
        <w:rPr>
          <w:color w:val="000000" w:themeColor="text1"/>
        </w:rPr>
        <w:t xml:space="preserve"> of loading</w:t>
      </w:r>
      <w:r w:rsidR="008624C2" w:rsidRPr="000916EF">
        <w:rPr>
          <w:color w:val="000000" w:themeColor="text1"/>
        </w:rPr>
        <w:t>s</w:t>
      </w:r>
      <w:r w:rsidRPr="000916EF">
        <w:rPr>
          <w:color w:val="000000" w:themeColor="text1"/>
        </w:rPr>
        <w:t xml:space="preserve"> (signs) on the latent construct. This forms one component of the measurement equation in the GHDM framework</w:t>
      </w:r>
      <w:r w:rsidR="008624C2" w:rsidRPr="000916EF">
        <w:rPr>
          <w:color w:val="000000" w:themeColor="text1"/>
        </w:rPr>
        <w:t xml:space="preserve"> (note that all the components of the GHDM framework are jointly estimated, but are presented in separate sections for presentation ease)</w:t>
      </w:r>
      <w:r w:rsidRPr="000916EF">
        <w:rPr>
          <w:color w:val="000000" w:themeColor="text1"/>
        </w:rPr>
        <w:t xml:space="preserve">. Table </w:t>
      </w:r>
      <w:r w:rsidR="00ED04F5" w:rsidRPr="000916EF">
        <w:rPr>
          <w:color w:val="000000" w:themeColor="text1"/>
        </w:rPr>
        <w:t>3</w:t>
      </w:r>
      <w:r w:rsidRPr="000916EF">
        <w:rPr>
          <w:color w:val="000000" w:themeColor="text1"/>
        </w:rPr>
        <w:t xml:space="preserve"> present</w:t>
      </w:r>
      <w:r w:rsidR="005009AB" w:rsidRPr="000916EF">
        <w:rPr>
          <w:color w:val="000000" w:themeColor="text1"/>
        </w:rPr>
        <w:t>s</w:t>
      </w:r>
      <w:r w:rsidRPr="000916EF">
        <w:rPr>
          <w:color w:val="000000" w:themeColor="text1"/>
        </w:rPr>
        <w:t xml:space="preserve"> the structural equation </w:t>
      </w:r>
      <w:r w:rsidR="008F0128" w:rsidRPr="000916EF">
        <w:rPr>
          <w:color w:val="000000" w:themeColor="text1"/>
        </w:rPr>
        <w:t>results</w:t>
      </w:r>
      <w:r w:rsidRPr="000916EF">
        <w:rPr>
          <w:color w:val="000000" w:themeColor="text1"/>
        </w:rPr>
        <w:t xml:space="preserve"> </w:t>
      </w:r>
      <w:r w:rsidR="00181485" w:rsidRPr="000916EF">
        <w:rPr>
          <w:color w:val="000000" w:themeColor="text1"/>
        </w:rPr>
        <w:t xml:space="preserve">that relate the </w:t>
      </w:r>
      <w:r w:rsidR="008624C2" w:rsidRPr="000916EF">
        <w:rPr>
          <w:color w:val="000000" w:themeColor="text1"/>
        </w:rPr>
        <w:t xml:space="preserve">environmental consciousness (EC) </w:t>
      </w:r>
      <w:r w:rsidRPr="000916EF">
        <w:rPr>
          <w:color w:val="000000" w:themeColor="text1"/>
        </w:rPr>
        <w:t>latent construct</w:t>
      </w:r>
      <w:r w:rsidR="00181485" w:rsidRPr="000916EF">
        <w:rPr>
          <w:color w:val="000000" w:themeColor="text1"/>
        </w:rPr>
        <w:t xml:space="preserve"> to observed demographic variables</w:t>
      </w:r>
      <w:r w:rsidRPr="000916EF">
        <w:rPr>
          <w:color w:val="000000" w:themeColor="text1"/>
        </w:rPr>
        <w:t xml:space="preserve">. Our results indicate </w:t>
      </w:r>
      <w:r w:rsidR="00A660A3" w:rsidRPr="000916EF">
        <w:rPr>
          <w:color w:val="000000" w:themeColor="text1"/>
        </w:rPr>
        <w:t xml:space="preserve">that </w:t>
      </w:r>
      <w:r w:rsidR="00895B27" w:rsidRPr="000916EF">
        <w:rPr>
          <w:color w:val="000000" w:themeColor="text1"/>
        </w:rPr>
        <w:t xml:space="preserve">there is a significant gender difference in </w:t>
      </w:r>
      <w:r w:rsidR="003E5243" w:rsidRPr="000916EF">
        <w:rPr>
          <w:color w:val="000000" w:themeColor="text1"/>
        </w:rPr>
        <w:t>“</w:t>
      </w:r>
      <w:r w:rsidR="00895B27" w:rsidRPr="000916EF">
        <w:rPr>
          <w:color w:val="000000" w:themeColor="text1"/>
        </w:rPr>
        <w:t>pro-environment</w:t>
      </w:r>
      <w:r w:rsidR="003E5243" w:rsidRPr="000916EF">
        <w:rPr>
          <w:color w:val="000000" w:themeColor="text1"/>
        </w:rPr>
        <w:t xml:space="preserve">al” attitude; </w:t>
      </w:r>
      <w:r w:rsidR="00E300BC" w:rsidRPr="000916EF">
        <w:rPr>
          <w:color w:val="000000" w:themeColor="text1"/>
        </w:rPr>
        <w:t xml:space="preserve">in particular, </w:t>
      </w:r>
      <w:r w:rsidR="003E5243" w:rsidRPr="000916EF">
        <w:rPr>
          <w:color w:val="000000" w:themeColor="text1"/>
        </w:rPr>
        <w:t xml:space="preserve">women </w:t>
      </w:r>
      <w:r w:rsidR="004F3420" w:rsidRPr="000916EF">
        <w:rPr>
          <w:color w:val="000000" w:themeColor="text1"/>
        </w:rPr>
        <w:t xml:space="preserve">are found to be </w:t>
      </w:r>
      <w:r w:rsidR="00181485" w:rsidRPr="000916EF">
        <w:rPr>
          <w:color w:val="000000" w:themeColor="text1"/>
        </w:rPr>
        <w:t xml:space="preserve">generally </w:t>
      </w:r>
      <w:r w:rsidR="004F3420" w:rsidRPr="000916EF">
        <w:rPr>
          <w:color w:val="000000" w:themeColor="text1"/>
        </w:rPr>
        <w:t>more environmental</w:t>
      </w:r>
      <w:r w:rsidR="00E300BC" w:rsidRPr="000916EF">
        <w:rPr>
          <w:color w:val="000000" w:themeColor="text1"/>
        </w:rPr>
        <w:t>ly</w:t>
      </w:r>
      <w:r w:rsidR="004F3420" w:rsidRPr="000916EF">
        <w:rPr>
          <w:color w:val="000000" w:themeColor="text1"/>
        </w:rPr>
        <w:t xml:space="preserve"> conscious </w:t>
      </w:r>
      <w:r w:rsidR="00BC53A3" w:rsidRPr="000916EF">
        <w:rPr>
          <w:color w:val="000000" w:themeColor="text1"/>
        </w:rPr>
        <w:t xml:space="preserve">compared to men. </w:t>
      </w:r>
      <w:r w:rsidR="00083B47" w:rsidRPr="000916EF">
        <w:rPr>
          <w:color w:val="000000" w:themeColor="text1"/>
        </w:rPr>
        <w:t>Social-ps</w:t>
      </w:r>
      <w:r w:rsidR="00713783" w:rsidRPr="000916EF">
        <w:rPr>
          <w:color w:val="000000" w:themeColor="text1"/>
        </w:rPr>
        <w:t>y</w:t>
      </w:r>
      <w:r w:rsidR="00083B47" w:rsidRPr="000916EF">
        <w:rPr>
          <w:color w:val="000000" w:themeColor="text1"/>
        </w:rPr>
        <w:t>chological studies attribute this gender difference to the generally more cooperative and interdependent nature of socialization of women (relative to the typically competitive and independent nature of socialization of men), as well as to a more archetypically caring/altruistic behavior exhibited by women relative to me</w:t>
      </w:r>
      <w:r w:rsidR="00351323" w:rsidRPr="000916EF">
        <w:rPr>
          <w:color w:val="000000" w:themeColor="text1"/>
        </w:rPr>
        <w:t xml:space="preserve">n, which then </w:t>
      </w:r>
      <w:r w:rsidR="00083B47" w:rsidRPr="000916EF">
        <w:rPr>
          <w:color w:val="000000" w:themeColor="text1"/>
        </w:rPr>
        <w:t>manifests itself in the notion that the environment is a shared asset whose quality has to be preserved for the benefit of all through cooperative efforts and responsibility</w:t>
      </w:r>
      <w:r w:rsidR="00351323" w:rsidRPr="000916EF">
        <w:rPr>
          <w:color w:val="000000" w:themeColor="text1"/>
        </w:rPr>
        <w:t xml:space="preserve"> </w:t>
      </w:r>
      <w:r w:rsidR="00C67EED" w:rsidRPr="000916EF">
        <w:rPr>
          <w:color w:val="000000" w:themeColor="text1"/>
        </w:rPr>
        <w:t>(</w:t>
      </w:r>
      <w:r w:rsidR="00351323" w:rsidRPr="000916EF">
        <w:rPr>
          <w:color w:val="000000" w:themeColor="text1"/>
        </w:rPr>
        <w:t xml:space="preserve">see </w:t>
      </w:r>
      <w:r w:rsidR="00083B47" w:rsidRPr="000916EF">
        <w:rPr>
          <w:color w:val="000000" w:themeColor="text1"/>
        </w:rPr>
        <w:t>Gifford and Nilsson, 2014</w:t>
      </w:r>
      <w:r w:rsidR="00351323" w:rsidRPr="000916EF">
        <w:rPr>
          <w:color w:val="000000" w:themeColor="text1"/>
        </w:rPr>
        <w:t xml:space="preserve"> and Desrochers et al., 2019</w:t>
      </w:r>
      <w:r w:rsidR="00083B47" w:rsidRPr="000916EF">
        <w:rPr>
          <w:color w:val="000000" w:themeColor="text1"/>
        </w:rPr>
        <w:t xml:space="preserve">). </w:t>
      </w:r>
    </w:p>
    <w:p w14:paraId="63BF0119" w14:textId="794D1E98" w:rsidR="00F56DBE" w:rsidRPr="000916EF" w:rsidRDefault="001D0A9F" w:rsidP="009F6044">
      <w:pPr>
        <w:spacing w:line="276" w:lineRule="auto"/>
        <w:ind w:firstLine="720"/>
        <w:jc w:val="both"/>
      </w:pPr>
      <w:r w:rsidRPr="000916EF">
        <w:rPr>
          <w:color w:val="000000" w:themeColor="text1"/>
        </w:rPr>
        <w:t>A</w:t>
      </w:r>
      <w:r w:rsidR="00A660A3" w:rsidRPr="000916EF">
        <w:rPr>
          <w:color w:val="000000" w:themeColor="text1"/>
        </w:rPr>
        <w:t xml:space="preserve">ge </w:t>
      </w:r>
      <w:r w:rsidR="005977D4" w:rsidRPr="000916EF">
        <w:rPr>
          <w:color w:val="000000" w:themeColor="text1"/>
        </w:rPr>
        <w:t>is a</w:t>
      </w:r>
      <w:r w:rsidR="00E23386" w:rsidRPr="000916EF">
        <w:rPr>
          <w:color w:val="000000" w:themeColor="text1"/>
        </w:rPr>
        <w:t>nother</w:t>
      </w:r>
      <w:r w:rsidR="005977D4" w:rsidRPr="000916EF">
        <w:rPr>
          <w:color w:val="000000" w:themeColor="text1"/>
        </w:rPr>
        <w:t xml:space="preserve"> key determinant of</w:t>
      </w:r>
      <w:r w:rsidR="00841C0E" w:rsidRPr="000916EF">
        <w:rPr>
          <w:color w:val="000000" w:themeColor="text1"/>
        </w:rPr>
        <w:t xml:space="preserve"> </w:t>
      </w:r>
      <w:r w:rsidR="001541FB" w:rsidRPr="000916EF">
        <w:rPr>
          <w:color w:val="000000" w:themeColor="text1"/>
        </w:rPr>
        <w:t xml:space="preserve">EC attitude. </w:t>
      </w:r>
      <w:r w:rsidR="00854B44" w:rsidRPr="000916EF">
        <w:rPr>
          <w:color w:val="000000" w:themeColor="text1"/>
        </w:rPr>
        <w:t>In particular, older individuals have lower levels of EC</w:t>
      </w:r>
      <w:r w:rsidR="00E23386" w:rsidRPr="000916EF">
        <w:rPr>
          <w:color w:val="000000" w:themeColor="text1"/>
        </w:rPr>
        <w:t xml:space="preserve"> than their younger peers</w:t>
      </w:r>
      <w:r w:rsidR="00854B44" w:rsidRPr="000916EF">
        <w:rPr>
          <w:color w:val="000000" w:themeColor="text1"/>
        </w:rPr>
        <w:t xml:space="preserve">, a result </w:t>
      </w:r>
      <w:r w:rsidR="00E23386" w:rsidRPr="000916EF">
        <w:rPr>
          <w:color w:val="000000" w:themeColor="text1"/>
        </w:rPr>
        <w:t>that is again</w:t>
      </w:r>
      <w:r w:rsidR="00854B44" w:rsidRPr="000916EF">
        <w:rPr>
          <w:color w:val="000000" w:themeColor="text1"/>
        </w:rPr>
        <w:t xml:space="preserve"> corroborated by earlier studies</w:t>
      </w:r>
      <w:r w:rsidR="009E5073" w:rsidRPr="000916EF">
        <w:rPr>
          <w:color w:val="000000" w:themeColor="text1"/>
        </w:rPr>
        <w:t xml:space="preserve"> in environmental sociology</w:t>
      </w:r>
      <w:r w:rsidR="00854B44" w:rsidRPr="000916EF">
        <w:rPr>
          <w:color w:val="000000" w:themeColor="text1"/>
        </w:rPr>
        <w:t xml:space="preserve"> (</w:t>
      </w:r>
      <w:r w:rsidR="00854B44" w:rsidRPr="000916EF">
        <w:t>see, for example, Liu et al., 2014 and Clements, 2012).</w:t>
      </w:r>
      <w:r w:rsidR="00D02A87" w:rsidRPr="000916EF">
        <w:t xml:space="preserve"> </w:t>
      </w:r>
      <w:r w:rsidR="009E5073" w:rsidRPr="000916EF">
        <w:t xml:space="preserve">The younger generation has grown up in an era of rapid information technology development, through which to absorb and reflect upon environmental issues and sustainability challenges. This encourages them to adopt </w:t>
      </w:r>
      <w:r w:rsidR="00D02A87" w:rsidRPr="000916EF">
        <w:rPr>
          <w:shd w:val="clear" w:color="auto" w:fill="FFFFFF"/>
        </w:rPr>
        <w:t>environmentally friendly lifestyles</w:t>
      </w:r>
      <w:r w:rsidR="009E5073" w:rsidRPr="000916EF">
        <w:rPr>
          <w:shd w:val="clear" w:color="auto" w:fill="FFFFFF"/>
        </w:rPr>
        <w:t xml:space="preserve"> (Hassim, 2021)</w:t>
      </w:r>
      <w:r w:rsidR="00D02A87" w:rsidRPr="000916EF">
        <w:rPr>
          <w:shd w:val="clear" w:color="auto" w:fill="FFFFFF"/>
        </w:rPr>
        <w:t>.</w:t>
      </w:r>
      <w:r w:rsidR="009E5073" w:rsidRPr="000916EF">
        <w:rPr>
          <w:shd w:val="clear" w:color="auto" w:fill="FFFFFF"/>
        </w:rPr>
        <w:t xml:space="preserve"> Similarly, the finding </w:t>
      </w:r>
      <w:r w:rsidR="00707942" w:rsidRPr="000916EF">
        <w:rPr>
          <w:shd w:val="clear" w:color="auto" w:fill="FFFFFF"/>
        </w:rPr>
        <w:t xml:space="preserve">from the table that highly educated </w:t>
      </w:r>
      <w:r w:rsidR="008624C2" w:rsidRPr="000916EF">
        <w:rPr>
          <w:shd w:val="clear" w:color="auto" w:fill="FFFFFF"/>
        </w:rPr>
        <w:t xml:space="preserve">and employed </w:t>
      </w:r>
      <w:r w:rsidR="00413FD7" w:rsidRPr="000916EF">
        <w:t>individua</w:t>
      </w:r>
      <w:r w:rsidR="00AE3830" w:rsidRPr="000916EF">
        <w:t xml:space="preserve">ls tend to be more concerned about the environment compared to individuals with lower levels of education </w:t>
      </w:r>
      <w:r w:rsidR="008624C2" w:rsidRPr="000916EF">
        <w:t xml:space="preserve">and not-employed individuals, respectively, </w:t>
      </w:r>
      <w:r w:rsidR="00707942" w:rsidRPr="000916EF">
        <w:t>has been found in earlier literature</w:t>
      </w:r>
      <w:r w:rsidR="00AE3830" w:rsidRPr="000916EF">
        <w:t xml:space="preserve"> (see, for example,</w:t>
      </w:r>
      <w:r w:rsidR="00707942" w:rsidRPr="000916EF">
        <w:t xml:space="preserve"> </w:t>
      </w:r>
      <w:r w:rsidR="00AE3830" w:rsidRPr="000916EF">
        <w:t>Fisher et al., 2012; Franzen and Vogl, 2013</w:t>
      </w:r>
      <w:r w:rsidR="00707942" w:rsidRPr="000916EF">
        <w:t>, and Blazanin et al., 202</w:t>
      </w:r>
      <w:r w:rsidR="003048B6" w:rsidRPr="000916EF">
        <w:t>2</w:t>
      </w:r>
      <w:r w:rsidR="00AE3830" w:rsidRPr="000916EF">
        <w:t xml:space="preserve">). </w:t>
      </w:r>
    </w:p>
    <w:p w14:paraId="4157BEDB" w14:textId="6E567565" w:rsidR="003C546D" w:rsidRPr="000916EF" w:rsidRDefault="00F56DBE" w:rsidP="009F6044">
      <w:pPr>
        <w:autoSpaceDE w:val="0"/>
        <w:autoSpaceDN w:val="0"/>
        <w:adjustRightInd w:val="0"/>
        <w:spacing w:line="276" w:lineRule="auto"/>
        <w:jc w:val="both"/>
      </w:pPr>
      <w:r w:rsidRPr="000916EF">
        <w:tab/>
        <w:t xml:space="preserve">Our results also suggest that </w:t>
      </w:r>
      <w:r w:rsidR="0010120B" w:rsidRPr="000916EF">
        <w:t xml:space="preserve">individuals with children in their household have a lower EC than other individuals. </w:t>
      </w:r>
      <w:r w:rsidR="008E6DE3" w:rsidRPr="000916EF">
        <w:t>This finding has support in a recent study by Thom</w:t>
      </w:r>
      <w:r w:rsidR="00C67EED" w:rsidRPr="000916EF">
        <w:t>as</w:t>
      </w:r>
      <w:r w:rsidR="008E6DE3" w:rsidRPr="000916EF">
        <w:t xml:space="preserve"> et al. (2018), who find that, while the legacy hypothesis would suggest a higher EC because parents would be concerned about the legacy they leave for their offspring in regard to environmental quality, the time poverty parents face appears to discourage them from time-consuming sustainable practices. </w:t>
      </w:r>
      <w:r w:rsidR="008E6DE3" w:rsidRPr="000916EF">
        <w:lastRenderedPageBreak/>
        <w:t xml:space="preserve">This then gets manifested in the form of </w:t>
      </w:r>
      <w:r w:rsidR="008E6DE3" w:rsidRPr="000916EF">
        <w:rPr>
          <w:noProof/>
        </w:rPr>
        <w:t xml:space="preserve">playing down the effects of sustainable practices in the parents’ minds as a way of managing dissonance. Further, </w:t>
      </w:r>
      <w:r w:rsidR="00C97C63" w:rsidRPr="000916EF">
        <w:rPr>
          <w:noProof/>
        </w:rPr>
        <w:t>the child’s immediate well</w:t>
      </w:r>
      <w:r w:rsidR="008624C2" w:rsidRPr="000916EF">
        <w:rPr>
          <w:noProof/>
        </w:rPr>
        <w:t>-</w:t>
      </w:r>
      <w:r w:rsidR="00C97C63" w:rsidRPr="000916EF">
        <w:rPr>
          <w:noProof/>
        </w:rPr>
        <w:t xml:space="preserve">being appears to dominate over concerns over </w:t>
      </w:r>
      <w:r w:rsidR="00C97C63" w:rsidRPr="000916EF">
        <w:rPr>
          <w:rFonts w:eastAsiaTheme="minorHAnsi"/>
          <w:color w:val="131413"/>
        </w:rPr>
        <w:t xml:space="preserve">future environmental threats. </w:t>
      </w:r>
      <w:r w:rsidR="0010120B" w:rsidRPr="000916EF">
        <w:t xml:space="preserve">On the other hand, </w:t>
      </w:r>
      <w:r w:rsidR="00C97C63" w:rsidRPr="000916EF">
        <w:t xml:space="preserve">the results also indicate </w:t>
      </w:r>
      <w:r w:rsidR="00574F6C" w:rsidRPr="000916EF">
        <w:t xml:space="preserve">that </w:t>
      </w:r>
      <w:r w:rsidR="00AE3830" w:rsidRPr="000916EF">
        <w:t>individuals from high income households (annual income greater than $100,000)</w:t>
      </w:r>
      <w:r w:rsidR="0010120B" w:rsidRPr="000916EF">
        <w:t xml:space="preserve"> </w:t>
      </w:r>
      <w:r w:rsidR="00AE3830" w:rsidRPr="000916EF">
        <w:t xml:space="preserve">have </w:t>
      </w:r>
      <w:r w:rsidR="00FF354D" w:rsidRPr="000916EF">
        <w:t>higher</w:t>
      </w:r>
      <w:r w:rsidR="00AE3830" w:rsidRPr="000916EF">
        <w:t xml:space="preserve"> </w:t>
      </w:r>
      <w:r w:rsidR="0010120B" w:rsidRPr="000916EF">
        <w:t xml:space="preserve">EC </w:t>
      </w:r>
      <w:r w:rsidR="00AE3830" w:rsidRPr="000916EF">
        <w:t>levels</w:t>
      </w:r>
      <w:r w:rsidR="0010120B" w:rsidRPr="000916EF">
        <w:t xml:space="preserve"> </w:t>
      </w:r>
      <w:r w:rsidR="00E977FD" w:rsidRPr="000916EF">
        <w:t xml:space="preserve">than those from lower income households. The latter result may be explained based on Maslow’s theory of the hierarchy of human needs, which  states that humans first focus on the survival-based instinct of meeting their </w:t>
      </w:r>
      <w:r w:rsidR="008624C2" w:rsidRPr="000916EF">
        <w:t xml:space="preserve">immediate </w:t>
      </w:r>
      <w:r w:rsidR="00FB4559" w:rsidRPr="000916EF">
        <w:t xml:space="preserve">and </w:t>
      </w:r>
      <w:r w:rsidR="00E977FD" w:rsidRPr="000916EF">
        <w:t xml:space="preserve">basic material needs, and consider </w:t>
      </w:r>
      <w:r w:rsidR="00AD5A96" w:rsidRPr="000916EF">
        <w:t>“</w:t>
      </w:r>
      <w:r w:rsidR="00E977FD" w:rsidRPr="000916EF">
        <w:t>higher level</w:t>
      </w:r>
      <w:r w:rsidR="00AD5A96" w:rsidRPr="000916EF">
        <w:t>”</w:t>
      </w:r>
      <w:r w:rsidR="00E977FD" w:rsidRPr="000916EF">
        <w:t xml:space="preserve"> needs such as the need for environmental quality only after the basic needs are satisfied. </w:t>
      </w:r>
      <w:r w:rsidR="00AD5A96" w:rsidRPr="000916EF">
        <w:t xml:space="preserve">As income increases, so is the ability to consider the “higher level” needs, </w:t>
      </w:r>
      <w:r w:rsidR="004D306E" w:rsidRPr="000916EF">
        <w:t>consistent with the findings of earlier studies</w:t>
      </w:r>
      <w:r w:rsidR="00AE3830" w:rsidRPr="000916EF">
        <w:t xml:space="preserve"> </w:t>
      </w:r>
      <w:r w:rsidR="00C9568C" w:rsidRPr="000916EF">
        <w:t>(</w:t>
      </w:r>
      <w:r w:rsidR="004D306E" w:rsidRPr="000916EF">
        <w:t xml:space="preserve">see for example, </w:t>
      </w:r>
      <w:r w:rsidR="00C9568C" w:rsidRPr="000916EF">
        <w:t xml:space="preserve">Awan and Abbasi, 2013, </w:t>
      </w:r>
      <w:r w:rsidR="00C67EED" w:rsidRPr="000916EF">
        <w:t>Sun and Wang, 20</w:t>
      </w:r>
      <w:r w:rsidR="003B4615">
        <w:t>20</w:t>
      </w:r>
      <w:r w:rsidR="00C67EED" w:rsidRPr="000916EF">
        <w:t xml:space="preserve"> and </w:t>
      </w:r>
      <w:r w:rsidR="00087395" w:rsidRPr="000916EF">
        <w:t>Bülbül</w:t>
      </w:r>
      <w:r w:rsidR="00C9568C" w:rsidRPr="000916EF">
        <w:t xml:space="preserve"> et al., 2020</w:t>
      </w:r>
      <w:r w:rsidR="00755D5D" w:rsidRPr="000916EF">
        <w:t>)</w:t>
      </w:r>
      <w:r w:rsidR="00FF354D" w:rsidRPr="000916EF">
        <w:t>.</w:t>
      </w:r>
      <w:r w:rsidR="00C47B75" w:rsidRPr="000916EF">
        <w:t xml:space="preserve"> </w:t>
      </w:r>
    </w:p>
    <w:p w14:paraId="4076DA5D" w14:textId="204D839D" w:rsidR="005009AB" w:rsidRDefault="005009AB" w:rsidP="009F6044">
      <w:pPr>
        <w:spacing w:line="276" w:lineRule="auto"/>
        <w:jc w:val="both"/>
      </w:pPr>
      <w:r w:rsidRPr="000916EF">
        <w:tab/>
      </w:r>
      <w:r w:rsidR="00AD5A96" w:rsidRPr="000916EF">
        <w:t>Finally</w:t>
      </w:r>
      <w:r w:rsidRPr="000916EF">
        <w:t xml:space="preserve">, our results indicate </w:t>
      </w:r>
      <w:r w:rsidR="00C97C63" w:rsidRPr="000916EF">
        <w:t xml:space="preserve">a significant departure from normality for the distribution of the </w:t>
      </w:r>
      <w:r w:rsidRPr="000916EF">
        <w:t>latent construct conditional on the exogenous sociodemographic variable</w:t>
      </w:r>
      <w:r w:rsidR="00C97C63" w:rsidRPr="000916EF">
        <w:t xml:space="preserve"> </w:t>
      </w:r>
      <w:r w:rsidR="001C7A4E" w:rsidRPr="000916EF">
        <w:t>(the transformation parameter</w:t>
      </w:r>
      <w:r w:rsidR="008624C2" w:rsidRPr="000916EF">
        <w:t xml:space="preserve"> in the </w:t>
      </w:r>
      <w:r w:rsidR="0010120B" w:rsidRPr="000916EF">
        <w:t xml:space="preserve">last row of Table </w:t>
      </w:r>
      <w:r w:rsidR="00ED04F5" w:rsidRPr="000916EF">
        <w:t>3</w:t>
      </w:r>
      <w:r w:rsidR="008624C2" w:rsidRPr="000916EF">
        <w:t xml:space="preserve"> </w:t>
      </w:r>
      <w:r w:rsidR="004F6112">
        <w:t xml:space="preserve">is </w:t>
      </w:r>
      <w:r w:rsidR="00C97C63" w:rsidRPr="000916EF">
        <w:t xml:space="preserve">estimated to be </w:t>
      </w:r>
      <w:r w:rsidR="001C7A4E" w:rsidRPr="000916EF">
        <w:rPr>
          <w:position w:val="-12"/>
        </w:rPr>
        <w:object w:dxaOrig="260" w:dyaOrig="360" w14:anchorId="3F314129">
          <v:shape id="_x0000_i1342" type="#_x0000_t75" style="width:13.3pt;height:18pt" o:ole="">
            <v:imagedata r:id="rId613" o:title=""/>
          </v:shape>
          <o:OLEObject Type="Embed" ProgID="Equation.DSMT4" ShapeID="_x0000_i1342" DrawAspect="Content" ObjectID="_1733068713" r:id="rId614"/>
        </w:object>
      </w:r>
      <w:r w:rsidR="001C7A4E" w:rsidRPr="000916EF">
        <w:t>=0</w:t>
      </w:r>
      <w:r w:rsidR="001F3C9E" w:rsidRPr="000916EF">
        <w:t>.46</w:t>
      </w:r>
      <w:r w:rsidR="008624C2" w:rsidRPr="000916EF">
        <w:t>6</w:t>
      </w:r>
      <w:r w:rsidR="00FC2C9F">
        <w:t xml:space="preserve">, with a t-statistic of </w:t>
      </w:r>
      <w:r w:rsidR="00ED3471">
        <w:t>3.68 for the with respect to the value of 1</w:t>
      </w:r>
      <w:r w:rsidR="001C7A4E" w:rsidRPr="000916EF">
        <w:t>)</w:t>
      </w:r>
      <w:r w:rsidRPr="000916EF">
        <w:t xml:space="preserve">. </w:t>
      </w:r>
      <w:r w:rsidR="00C97C63" w:rsidRPr="000916EF">
        <w:t xml:space="preserve">This implies a </w:t>
      </w:r>
      <w:r w:rsidR="00ED3471">
        <w:t xml:space="preserve">statistically significant </w:t>
      </w:r>
      <w:r w:rsidR="00C97C63" w:rsidRPr="000916EF">
        <w:t xml:space="preserve">right-skew for </w:t>
      </w:r>
      <w:r w:rsidRPr="000916EF">
        <w:t xml:space="preserve">the </w:t>
      </w:r>
      <w:r w:rsidR="0092627C" w:rsidRPr="000916EF">
        <w:t>EC</w:t>
      </w:r>
      <w:r w:rsidRPr="000916EF">
        <w:t xml:space="preserve"> latent construct error term</w:t>
      </w:r>
      <w:r w:rsidR="0010120B" w:rsidRPr="000916EF">
        <w:t>,</w:t>
      </w:r>
      <w:r w:rsidRPr="000916EF">
        <w:t xml:space="preserve"> suggesting</w:t>
      </w:r>
      <w:r w:rsidR="0010120B" w:rsidRPr="000916EF">
        <w:t xml:space="preserve"> that, conditional on observed characteristics,</w:t>
      </w:r>
      <w:r w:rsidRPr="000916EF">
        <w:t xml:space="preserve"> </w:t>
      </w:r>
      <w:r w:rsidR="0010120B" w:rsidRPr="000916EF">
        <w:t>a higher fraction of individuals are closer to the low end of the EC spectrum</w:t>
      </w:r>
      <w:r w:rsidR="00C97C63" w:rsidRPr="000916EF">
        <w:t xml:space="preserve">; </w:t>
      </w:r>
      <w:r w:rsidRPr="000916EF">
        <w:t xml:space="preserve">only a </w:t>
      </w:r>
      <w:r w:rsidR="0010120B" w:rsidRPr="000916EF">
        <w:t xml:space="preserve">small </w:t>
      </w:r>
      <w:r w:rsidRPr="000916EF">
        <w:t xml:space="preserve">fraction of the respondents </w:t>
      </w:r>
      <w:r w:rsidR="00C97C63" w:rsidRPr="000916EF">
        <w:t xml:space="preserve">are </w:t>
      </w:r>
      <w:r w:rsidR="0010120B" w:rsidRPr="000916EF">
        <w:t xml:space="preserve">at the </w:t>
      </w:r>
      <w:r w:rsidRPr="000916EF">
        <w:t>high</w:t>
      </w:r>
      <w:r w:rsidR="0010120B" w:rsidRPr="000916EF">
        <w:t xml:space="preserve"> EC range</w:t>
      </w:r>
      <w:r w:rsidRPr="000916EF">
        <w:t>.</w:t>
      </w:r>
    </w:p>
    <w:p w14:paraId="44766826" w14:textId="77777777" w:rsidR="009F6044" w:rsidRPr="000916EF" w:rsidRDefault="009F6044" w:rsidP="009F6044">
      <w:pPr>
        <w:spacing w:line="276" w:lineRule="auto"/>
        <w:jc w:val="both"/>
        <w:rPr>
          <w:color w:val="000000" w:themeColor="text1"/>
        </w:rPr>
      </w:pPr>
    </w:p>
    <w:p w14:paraId="2CA1D35C" w14:textId="41212BD4" w:rsidR="00531418" w:rsidRPr="000916EF" w:rsidRDefault="00531418" w:rsidP="009F6044">
      <w:pPr>
        <w:spacing w:line="276" w:lineRule="auto"/>
        <w:jc w:val="both"/>
        <w:rPr>
          <w:b/>
          <w:bCs/>
          <w:i/>
          <w:iCs/>
        </w:rPr>
      </w:pPr>
      <w:r w:rsidRPr="000916EF">
        <w:rPr>
          <w:b/>
          <w:bCs/>
          <w:i/>
          <w:iCs/>
        </w:rPr>
        <w:t>4.3.2</w:t>
      </w:r>
      <w:r w:rsidR="00D54668">
        <w:rPr>
          <w:b/>
          <w:bCs/>
          <w:i/>
          <w:iCs/>
        </w:rPr>
        <w:t>.</w:t>
      </w:r>
      <w:r w:rsidRPr="000916EF">
        <w:rPr>
          <w:b/>
          <w:bCs/>
          <w:i/>
          <w:iCs/>
        </w:rPr>
        <w:t xml:space="preserve"> Main </w:t>
      </w:r>
      <w:r w:rsidR="009F6044">
        <w:rPr>
          <w:b/>
          <w:bCs/>
          <w:i/>
          <w:iCs/>
        </w:rPr>
        <w:t>O</w:t>
      </w:r>
      <w:r w:rsidRPr="000916EF">
        <w:rPr>
          <w:b/>
          <w:bCs/>
          <w:i/>
          <w:iCs/>
        </w:rPr>
        <w:t xml:space="preserve">utcome </w:t>
      </w:r>
      <w:r w:rsidR="009F6044">
        <w:rPr>
          <w:b/>
          <w:bCs/>
          <w:i/>
          <w:iCs/>
        </w:rPr>
        <w:t>R</w:t>
      </w:r>
      <w:r w:rsidRPr="000916EF">
        <w:rPr>
          <w:b/>
          <w:bCs/>
          <w:i/>
          <w:iCs/>
        </w:rPr>
        <w:t xml:space="preserve">esults </w:t>
      </w:r>
    </w:p>
    <w:p w14:paraId="25BB2B57" w14:textId="0D86475C" w:rsidR="006C4D1F" w:rsidRDefault="006C4D1F" w:rsidP="009F6044">
      <w:pPr>
        <w:spacing w:line="276" w:lineRule="auto"/>
        <w:jc w:val="both"/>
      </w:pPr>
      <w:r w:rsidRPr="000916EF">
        <w:t xml:space="preserve">Table </w:t>
      </w:r>
      <w:r w:rsidR="00ED04F5" w:rsidRPr="000916EF">
        <w:t>4</w:t>
      </w:r>
      <w:r w:rsidRPr="000916EF">
        <w:t xml:space="preserve"> provides the main outcome results. We discuss</w:t>
      </w:r>
      <w:r w:rsidR="0010120B" w:rsidRPr="000916EF">
        <w:t>, in turn,</w:t>
      </w:r>
      <w:r w:rsidRPr="000916EF">
        <w:t xml:space="preserve"> the latent construct effects, </w:t>
      </w:r>
      <w:r w:rsidR="0010120B" w:rsidRPr="000916EF">
        <w:t xml:space="preserve">the </w:t>
      </w:r>
      <w:r w:rsidRPr="000916EF">
        <w:t xml:space="preserve">individual </w:t>
      </w:r>
      <w:r w:rsidR="00FB4559" w:rsidRPr="000916EF">
        <w:t>characteristics effects</w:t>
      </w:r>
      <w:r w:rsidR="0010120B" w:rsidRPr="000916EF">
        <w:t xml:space="preserve">, the </w:t>
      </w:r>
      <w:r w:rsidRPr="000916EF">
        <w:t xml:space="preserve">household </w:t>
      </w:r>
      <w:r w:rsidR="00FB4559" w:rsidRPr="000916EF">
        <w:t>characteristics impacts</w:t>
      </w:r>
      <w:r w:rsidR="0010120B" w:rsidRPr="000916EF">
        <w:t>,</w:t>
      </w:r>
      <w:r w:rsidRPr="000916EF">
        <w:t xml:space="preserve"> and the estimated correlation re</w:t>
      </w:r>
      <w:r w:rsidR="00993AA9" w:rsidRPr="000916EF">
        <w:t>sults.</w:t>
      </w:r>
      <w:r w:rsidR="008624C2" w:rsidRPr="000916EF">
        <w:t xml:space="preserve"> The coefficients in Table </w:t>
      </w:r>
      <w:r w:rsidR="00ED04F5" w:rsidRPr="000916EF">
        <w:t>4</w:t>
      </w:r>
      <w:r w:rsidR="008624C2" w:rsidRPr="000916EF">
        <w:t xml:space="preserve"> represent the impacts of variables on the HDN living propensity latent variable and the bicycling </w:t>
      </w:r>
      <w:r w:rsidR="00FB4559" w:rsidRPr="000916EF">
        <w:t xml:space="preserve">latent </w:t>
      </w:r>
      <w:r w:rsidR="008624C2" w:rsidRPr="000916EF">
        <w:t xml:space="preserve">propensity variable. The threshold effects toward the bottom of Table </w:t>
      </w:r>
      <w:r w:rsidR="00ED04F5" w:rsidRPr="000916EF">
        <w:t>4</w:t>
      </w:r>
      <w:r w:rsidR="008624C2" w:rsidRPr="000916EF">
        <w:t xml:space="preserve"> do not have any substantive interpretations and simply provide the mechanism to translate the underlying latent propensities to the observed </w:t>
      </w:r>
      <w:r w:rsidR="00FB4559" w:rsidRPr="000916EF">
        <w:t>binary/</w:t>
      </w:r>
      <w:r w:rsidR="008624C2" w:rsidRPr="000916EF">
        <w:t>ordinal categories.</w:t>
      </w:r>
    </w:p>
    <w:p w14:paraId="736C47D2" w14:textId="77777777" w:rsidR="009F6044" w:rsidRPr="000916EF" w:rsidRDefault="009F6044" w:rsidP="009F6044">
      <w:pPr>
        <w:spacing w:line="276" w:lineRule="auto"/>
        <w:jc w:val="both"/>
      </w:pPr>
    </w:p>
    <w:p w14:paraId="187A73E9" w14:textId="0805BDF9" w:rsidR="006C4D1F" w:rsidRPr="00AA242E" w:rsidRDefault="006C4D1F" w:rsidP="009F6044">
      <w:pPr>
        <w:spacing w:line="276" w:lineRule="auto"/>
        <w:jc w:val="both"/>
        <w:rPr>
          <w:bCs/>
          <w:i/>
          <w:iCs/>
        </w:rPr>
      </w:pPr>
      <w:r w:rsidRPr="00AA242E">
        <w:rPr>
          <w:bCs/>
          <w:i/>
          <w:iCs/>
        </w:rPr>
        <w:t xml:space="preserve">Latent </w:t>
      </w:r>
      <w:r w:rsidR="009F6044" w:rsidRPr="00AA242E">
        <w:rPr>
          <w:bCs/>
          <w:i/>
          <w:iCs/>
        </w:rPr>
        <w:t>C</w:t>
      </w:r>
      <w:r w:rsidRPr="00AA242E">
        <w:rPr>
          <w:bCs/>
          <w:i/>
          <w:iCs/>
        </w:rPr>
        <w:t xml:space="preserve">onstruct </w:t>
      </w:r>
      <w:r w:rsidR="009F6044" w:rsidRPr="00AA242E">
        <w:rPr>
          <w:bCs/>
          <w:i/>
          <w:iCs/>
        </w:rPr>
        <w:t>E</w:t>
      </w:r>
      <w:r w:rsidRPr="00AA242E">
        <w:rPr>
          <w:bCs/>
          <w:i/>
          <w:iCs/>
        </w:rPr>
        <w:t>ffects</w:t>
      </w:r>
    </w:p>
    <w:p w14:paraId="1B4164A6" w14:textId="77777777" w:rsidR="009F6044" w:rsidRDefault="00EC296E" w:rsidP="009F6044">
      <w:pPr>
        <w:spacing w:line="276" w:lineRule="auto"/>
        <w:jc w:val="both"/>
        <w:rPr>
          <w:color w:val="000000" w:themeColor="text1"/>
        </w:rPr>
      </w:pPr>
      <w:r w:rsidRPr="000916EF">
        <w:rPr>
          <w:color w:val="000000" w:themeColor="text1"/>
        </w:rPr>
        <w:t xml:space="preserve">As expected, </w:t>
      </w:r>
      <w:r w:rsidR="0092627C" w:rsidRPr="000916EF">
        <w:rPr>
          <w:color w:val="000000" w:themeColor="text1"/>
        </w:rPr>
        <w:t>EC</w:t>
      </w:r>
      <w:r w:rsidR="006C4D1F" w:rsidRPr="000916EF">
        <w:rPr>
          <w:color w:val="000000" w:themeColor="text1"/>
        </w:rPr>
        <w:t xml:space="preserve"> positively impacts the propensity of </w:t>
      </w:r>
      <w:r w:rsidR="006D5200" w:rsidRPr="000916EF">
        <w:rPr>
          <w:color w:val="000000" w:themeColor="text1"/>
        </w:rPr>
        <w:t>high-density neighborhood (HDN) living</w:t>
      </w:r>
      <w:r w:rsidR="00883B8D" w:rsidRPr="000916EF">
        <w:rPr>
          <w:color w:val="000000" w:themeColor="text1"/>
        </w:rPr>
        <w:t xml:space="preserve"> as well as bicycling propensity</w:t>
      </w:r>
      <w:r w:rsidR="006C4D1F" w:rsidRPr="000916EF">
        <w:rPr>
          <w:color w:val="000000" w:themeColor="text1"/>
        </w:rPr>
        <w:t>.</w:t>
      </w:r>
      <w:r w:rsidR="001541FB" w:rsidRPr="000916EF">
        <w:rPr>
          <w:color w:val="000000" w:themeColor="text1"/>
        </w:rPr>
        <w:t xml:space="preserve"> Environmentally concerned individuals </w:t>
      </w:r>
      <w:r w:rsidR="00900A74" w:rsidRPr="000916EF">
        <w:rPr>
          <w:color w:val="000000" w:themeColor="text1"/>
        </w:rPr>
        <w:t>g</w:t>
      </w:r>
      <w:r w:rsidR="00221E64" w:rsidRPr="000916EF">
        <w:rPr>
          <w:color w:val="000000" w:themeColor="text1"/>
        </w:rPr>
        <w:t>enerally have</w:t>
      </w:r>
      <w:r w:rsidR="001541FB" w:rsidRPr="000916EF">
        <w:rPr>
          <w:color w:val="000000" w:themeColor="text1"/>
        </w:rPr>
        <w:t xml:space="preserve"> a higher preference </w:t>
      </w:r>
      <w:r w:rsidR="008624C2" w:rsidRPr="000916EF">
        <w:rPr>
          <w:color w:val="000000" w:themeColor="text1"/>
        </w:rPr>
        <w:t>for</w:t>
      </w:r>
      <w:r w:rsidR="001541FB" w:rsidRPr="000916EF">
        <w:rPr>
          <w:color w:val="000000" w:themeColor="text1"/>
        </w:rPr>
        <w:t xml:space="preserve"> urban</w:t>
      </w:r>
      <w:r w:rsidR="008624C2" w:rsidRPr="000916EF">
        <w:rPr>
          <w:color w:val="000000" w:themeColor="text1"/>
        </w:rPr>
        <w:t xml:space="preserve">, high-density </w:t>
      </w:r>
      <w:r w:rsidR="001541FB" w:rsidRPr="000916EF">
        <w:rPr>
          <w:color w:val="000000" w:themeColor="text1"/>
        </w:rPr>
        <w:t xml:space="preserve">living </w:t>
      </w:r>
      <w:r w:rsidR="008624C2" w:rsidRPr="000916EF">
        <w:rPr>
          <w:color w:val="000000" w:themeColor="text1"/>
        </w:rPr>
        <w:t xml:space="preserve">because of, among other reasons, the increased </w:t>
      </w:r>
      <w:r w:rsidR="00471940" w:rsidRPr="000916EF">
        <w:rPr>
          <w:color w:val="000000" w:themeColor="text1"/>
        </w:rPr>
        <w:t>opportunities for</w:t>
      </w:r>
      <w:r w:rsidR="008624C2" w:rsidRPr="000916EF">
        <w:rPr>
          <w:color w:val="000000" w:themeColor="text1"/>
        </w:rPr>
        <w:t xml:space="preserve"> the </w:t>
      </w:r>
      <w:r w:rsidR="00883B8D" w:rsidRPr="000916EF">
        <w:rPr>
          <w:color w:val="000000" w:themeColor="text1"/>
        </w:rPr>
        <w:t xml:space="preserve">use </w:t>
      </w:r>
      <w:r w:rsidR="008624C2" w:rsidRPr="000916EF">
        <w:rPr>
          <w:color w:val="000000" w:themeColor="text1"/>
        </w:rPr>
        <w:t xml:space="preserve">of </w:t>
      </w:r>
      <w:r w:rsidR="00883B8D" w:rsidRPr="000916EF">
        <w:rPr>
          <w:color w:val="000000" w:themeColor="text1"/>
        </w:rPr>
        <w:t>pollution-free modes of transportation</w:t>
      </w:r>
      <w:r w:rsidR="00471940" w:rsidRPr="000916EF">
        <w:rPr>
          <w:color w:val="000000" w:themeColor="text1"/>
        </w:rPr>
        <w:t xml:space="preserve">. </w:t>
      </w:r>
      <w:r w:rsidR="006C4D1F" w:rsidRPr="000916EF">
        <w:rPr>
          <w:color w:val="000000" w:themeColor="text1"/>
        </w:rPr>
        <w:t xml:space="preserve">In addition, </w:t>
      </w:r>
      <w:r w:rsidR="00666454" w:rsidRPr="000916EF">
        <w:rPr>
          <w:color w:val="000000" w:themeColor="text1"/>
        </w:rPr>
        <w:t>the results reveal that the effect of EC on bicycling frequency is particularly elevated for workers relative to non-workers. This may simply be the result of habitual behavior</w:t>
      </w:r>
      <w:r w:rsidR="00AA13D1" w:rsidRPr="000916EF">
        <w:rPr>
          <w:color w:val="000000" w:themeColor="text1"/>
        </w:rPr>
        <w:t xml:space="preserve"> (w</w:t>
      </w:r>
      <w:r w:rsidR="00666454" w:rsidRPr="000916EF">
        <w:rPr>
          <w:color w:val="000000" w:themeColor="text1"/>
        </w:rPr>
        <w:t>herein the elevated bicycling frequency of a worker relative to a non-worker with a comparable EC is because of the regular commute rhythm</w:t>
      </w:r>
      <w:r w:rsidR="00AA13D1" w:rsidRPr="000916EF">
        <w:rPr>
          <w:color w:val="000000" w:themeColor="text1"/>
        </w:rPr>
        <w:t>)</w:t>
      </w:r>
      <w:r w:rsidR="00666454" w:rsidRPr="000916EF">
        <w:rPr>
          <w:color w:val="000000" w:themeColor="text1"/>
        </w:rPr>
        <w:t xml:space="preserve">, </w:t>
      </w:r>
      <w:r w:rsidR="00AA13D1" w:rsidRPr="000916EF">
        <w:rPr>
          <w:color w:val="000000" w:themeColor="text1"/>
        </w:rPr>
        <w:t>and/</w:t>
      </w:r>
      <w:r w:rsidR="00666454" w:rsidRPr="000916EF">
        <w:rPr>
          <w:color w:val="000000" w:themeColor="text1"/>
        </w:rPr>
        <w:t xml:space="preserve">or </w:t>
      </w:r>
      <w:r w:rsidR="00AA13D1" w:rsidRPr="000916EF">
        <w:rPr>
          <w:color w:val="000000" w:themeColor="text1"/>
        </w:rPr>
        <w:t xml:space="preserve">may be the result of a </w:t>
      </w:r>
      <w:r w:rsidR="00666454" w:rsidRPr="000916EF">
        <w:rPr>
          <w:color w:val="000000" w:themeColor="text1"/>
        </w:rPr>
        <w:t xml:space="preserve">conscious choice </w:t>
      </w:r>
      <w:r w:rsidR="00AA13D1" w:rsidRPr="000916EF">
        <w:rPr>
          <w:color w:val="000000" w:themeColor="text1"/>
        </w:rPr>
        <w:t xml:space="preserve">(wherein the </w:t>
      </w:r>
      <w:r w:rsidR="00666454" w:rsidRPr="000916EF">
        <w:rPr>
          <w:color w:val="000000" w:themeColor="text1"/>
        </w:rPr>
        <w:t xml:space="preserve">worker realizes that </w:t>
      </w:r>
      <w:r w:rsidR="00AA13D1" w:rsidRPr="000916EF">
        <w:rPr>
          <w:color w:val="000000" w:themeColor="text1"/>
        </w:rPr>
        <w:t xml:space="preserve">taking up bicycling during the commute is a particularly impactful way of lowering one’s travel carbon footprint). </w:t>
      </w:r>
      <w:r w:rsidR="00FB4559" w:rsidRPr="000916EF">
        <w:rPr>
          <w:color w:val="000000" w:themeColor="text1"/>
        </w:rPr>
        <w:t>In any case, the net result is unobserved non-normal heterogeneity of the worker effect, through the stochasticity of the EC latent construct.</w:t>
      </w:r>
    </w:p>
    <w:p w14:paraId="635C3444" w14:textId="1C0C345C" w:rsidR="00664549" w:rsidRPr="000916EF" w:rsidRDefault="00FB4559" w:rsidP="009F6044">
      <w:pPr>
        <w:spacing w:line="276" w:lineRule="auto"/>
        <w:jc w:val="both"/>
        <w:rPr>
          <w:color w:val="000000" w:themeColor="text1"/>
        </w:rPr>
      </w:pPr>
      <w:r w:rsidRPr="000916EF">
        <w:rPr>
          <w:color w:val="000000" w:themeColor="text1"/>
        </w:rPr>
        <w:t xml:space="preserve"> </w:t>
      </w:r>
    </w:p>
    <w:p w14:paraId="26E0922D" w14:textId="23BEE95C" w:rsidR="001F3C9E" w:rsidRPr="00AA242E" w:rsidRDefault="002B708D" w:rsidP="009F6044">
      <w:pPr>
        <w:spacing w:line="276" w:lineRule="auto"/>
        <w:jc w:val="both"/>
        <w:rPr>
          <w:bCs/>
          <w:i/>
          <w:iCs/>
        </w:rPr>
      </w:pPr>
      <w:r w:rsidRPr="00AA242E">
        <w:rPr>
          <w:bCs/>
          <w:i/>
          <w:iCs/>
        </w:rPr>
        <w:lastRenderedPageBreak/>
        <w:t xml:space="preserve">Individual </w:t>
      </w:r>
      <w:r w:rsidR="009F6044" w:rsidRPr="00AA242E">
        <w:rPr>
          <w:bCs/>
          <w:i/>
          <w:iCs/>
        </w:rPr>
        <w:t>C</w:t>
      </w:r>
      <w:r w:rsidR="00FB4559" w:rsidRPr="00AA242E">
        <w:rPr>
          <w:bCs/>
          <w:i/>
          <w:iCs/>
        </w:rPr>
        <w:t xml:space="preserve">haracteristics </w:t>
      </w:r>
      <w:r w:rsidR="009F6044" w:rsidRPr="00AA242E">
        <w:rPr>
          <w:bCs/>
          <w:i/>
          <w:iCs/>
        </w:rPr>
        <w:t>E</w:t>
      </w:r>
      <w:r w:rsidRPr="00AA242E">
        <w:rPr>
          <w:bCs/>
          <w:i/>
          <w:iCs/>
        </w:rPr>
        <w:t>ffects</w:t>
      </w:r>
    </w:p>
    <w:p w14:paraId="3DB593FE" w14:textId="50350391" w:rsidR="009F6044" w:rsidRDefault="008A575E" w:rsidP="009F6044">
      <w:pPr>
        <w:spacing w:line="276" w:lineRule="auto"/>
        <w:jc w:val="both"/>
      </w:pPr>
      <w:r w:rsidRPr="000916EF">
        <w:t xml:space="preserve">The individual effects in </w:t>
      </w:r>
      <w:r w:rsidR="002B708D" w:rsidRPr="000916EF">
        <w:t xml:space="preserve">Table </w:t>
      </w:r>
      <w:r w:rsidR="00ED04F5" w:rsidRPr="000916EF">
        <w:t>4</w:t>
      </w:r>
      <w:r w:rsidR="002B708D" w:rsidRPr="000916EF">
        <w:t xml:space="preserve"> </w:t>
      </w:r>
      <w:r w:rsidR="00FB4559" w:rsidRPr="000916EF">
        <w:t xml:space="preserve">represent </w:t>
      </w:r>
      <w:r w:rsidRPr="000916EF">
        <w:t xml:space="preserve">direct effects after accommodating </w:t>
      </w:r>
      <w:r w:rsidR="00FB4559" w:rsidRPr="000916EF">
        <w:t>the</w:t>
      </w:r>
      <w:r w:rsidRPr="000916EF">
        <w:t xml:space="preserve"> moderating effects through the environmental consciousness (EC) latent construct effect. The results </w:t>
      </w:r>
      <w:r w:rsidR="002B708D" w:rsidRPr="000916EF">
        <w:t xml:space="preserve">suggest that women are less likely to </w:t>
      </w:r>
      <w:r w:rsidR="001F543A" w:rsidRPr="000916EF">
        <w:t xml:space="preserve">use </w:t>
      </w:r>
      <w:r w:rsidR="00692285" w:rsidRPr="000916EF">
        <w:t xml:space="preserve">the </w:t>
      </w:r>
      <w:r w:rsidR="001F543A" w:rsidRPr="000916EF">
        <w:t>bicycle</w:t>
      </w:r>
      <w:r w:rsidR="00692285" w:rsidRPr="000916EF">
        <w:t xml:space="preserve"> mode, a result that has </w:t>
      </w:r>
      <w:r w:rsidR="00E879D3" w:rsidRPr="000916EF">
        <w:t xml:space="preserve">consistently </w:t>
      </w:r>
      <w:r w:rsidR="00692285" w:rsidRPr="000916EF">
        <w:t xml:space="preserve">been </w:t>
      </w:r>
      <w:r w:rsidR="00E879D3" w:rsidRPr="000916EF">
        <w:t>reporte</w:t>
      </w:r>
      <w:r w:rsidR="00692285" w:rsidRPr="000916EF">
        <w:t xml:space="preserve">d in </w:t>
      </w:r>
      <w:r w:rsidR="00E879D3" w:rsidRPr="000916EF">
        <w:t xml:space="preserve">earlier studies (Ferdous et al., 2011, Sallis et al., 2013, Ma et al., 2014, Bhat et. </w:t>
      </w:r>
      <w:r w:rsidR="007C4206" w:rsidRPr="000916EF">
        <w:t>a</w:t>
      </w:r>
      <w:r w:rsidR="00E879D3" w:rsidRPr="000916EF">
        <w:t>l, 2017) and attributed</w:t>
      </w:r>
      <w:r w:rsidR="00692285" w:rsidRPr="000916EF">
        <w:t>, among other reasons,</w:t>
      </w:r>
      <w:r w:rsidR="00E879D3" w:rsidRPr="000916EF">
        <w:t xml:space="preserve"> to the intrinsically heightened safety con</w:t>
      </w:r>
      <w:r w:rsidR="00306752" w:rsidRPr="000916EF">
        <w:t>sciousness</w:t>
      </w:r>
      <w:r w:rsidR="00E879D3" w:rsidRPr="000916EF">
        <w:t xml:space="preserve"> among</w:t>
      </w:r>
      <w:r w:rsidR="00904AC6" w:rsidRPr="000916EF">
        <w:t xml:space="preserve"> women</w:t>
      </w:r>
      <w:r w:rsidR="00A97831" w:rsidRPr="000916EF">
        <w:t xml:space="preserve"> and the relative difficulty of riding a bicycle with the types of clothing sometimes worn by women</w:t>
      </w:r>
      <w:r w:rsidR="002C04CF" w:rsidRPr="000916EF">
        <w:t>. T</w:t>
      </w:r>
      <w:r w:rsidRPr="000916EF">
        <w:t>his negative direct effect (-0.295) dominates over the moderating EC effect (0.148</w:t>
      </w:r>
      <w:r w:rsidR="00D54668">
        <w:t>×</w:t>
      </w:r>
      <w:r w:rsidRPr="000916EF">
        <w:t>0.142=+0.021 for non-working women, and (0.148+0.114)</w:t>
      </w:r>
      <w:r w:rsidR="00D54668">
        <w:t>×</w:t>
      </w:r>
      <w:r w:rsidRPr="000916EF">
        <w:t>0.142=+0.037 for working women).</w:t>
      </w:r>
      <w:r w:rsidR="00A97831" w:rsidRPr="000916EF">
        <w:t xml:space="preserve"> </w:t>
      </w:r>
      <w:r w:rsidR="00824645" w:rsidRPr="000916EF">
        <w:t xml:space="preserve">Age is </w:t>
      </w:r>
      <w:r w:rsidR="008F4B34" w:rsidRPr="000916EF">
        <w:t xml:space="preserve">another </w:t>
      </w:r>
      <w:r w:rsidR="00824645" w:rsidRPr="000916EF">
        <w:t xml:space="preserve">key determinant </w:t>
      </w:r>
      <w:r w:rsidR="00E46CBF" w:rsidRPr="000916EF">
        <w:t>of</w:t>
      </w:r>
      <w:r w:rsidR="00824645" w:rsidRPr="000916EF">
        <w:t xml:space="preserve"> </w:t>
      </w:r>
      <w:r w:rsidR="00A97831" w:rsidRPr="000916EF">
        <w:t>an</w:t>
      </w:r>
      <w:r w:rsidR="008F4B34" w:rsidRPr="000916EF">
        <w:t xml:space="preserve"> individual’s </w:t>
      </w:r>
      <w:r w:rsidR="00856CDD" w:rsidRPr="000916EF">
        <w:t xml:space="preserve">residential living choices and </w:t>
      </w:r>
      <w:r w:rsidR="008F4B34" w:rsidRPr="000916EF">
        <w:t>bicycling propensity</w:t>
      </w:r>
      <w:r w:rsidR="00856CDD" w:rsidRPr="000916EF">
        <w:t xml:space="preserve">. Older adults tend to have a lower inclination to reside in HDN relative to their younger peers, with the youngest of adults (less than 35 years of age) most predisposed toward HDN living, possibly a reflection of </w:t>
      </w:r>
      <w:r w:rsidR="008624C2" w:rsidRPr="000916EF">
        <w:t xml:space="preserve">the </w:t>
      </w:r>
      <w:r w:rsidR="00856CDD" w:rsidRPr="000916EF">
        <w:t>desi</w:t>
      </w:r>
      <w:r w:rsidR="008624C2" w:rsidRPr="000916EF">
        <w:t xml:space="preserve">re for </w:t>
      </w:r>
      <w:r w:rsidR="00856CDD" w:rsidRPr="000916EF">
        <w:rPr>
          <w:rFonts w:eastAsiaTheme="minorHAnsi"/>
          <w:lang w:val="en-IN"/>
        </w:rPr>
        <w:t xml:space="preserve">an urban, fast-paced, entertainment-accessible, and physically active lifestyle </w:t>
      </w:r>
      <w:r w:rsidR="00856CDD" w:rsidRPr="000916EF">
        <w:t xml:space="preserve">(De Vos and Alemi, 2020). The results </w:t>
      </w:r>
      <w:r w:rsidR="00002601" w:rsidRPr="000916EF">
        <w:t xml:space="preserve">also reveal </w:t>
      </w:r>
      <w:r w:rsidR="008F4B34" w:rsidRPr="000916EF">
        <w:t xml:space="preserve">a </w:t>
      </w:r>
      <w:r w:rsidR="00002601" w:rsidRPr="000916EF">
        <w:t xml:space="preserve">generally </w:t>
      </w:r>
      <w:r w:rsidR="008F4B34" w:rsidRPr="000916EF">
        <w:t xml:space="preserve">lower bicycling propensity among senior adults (age 65 years of greater), presumably due to their lower physical dexterity compared to </w:t>
      </w:r>
      <w:r w:rsidRPr="000916EF">
        <w:t>those in the young or middle-aged categories</w:t>
      </w:r>
      <w:r w:rsidR="007D5958" w:rsidRPr="000916EF">
        <w:t xml:space="preserve">. </w:t>
      </w:r>
      <w:r w:rsidR="00F10EBE" w:rsidRPr="000916EF">
        <w:t xml:space="preserve">These direct age effects reinforce the moderating age effects through the EC latent construct. A similar </w:t>
      </w:r>
      <w:r w:rsidR="00883B8D" w:rsidRPr="000916EF">
        <w:t xml:space="preserve">reasoning as for young age </w:t>
      </w:r>
      <w:r w:rsidR="00F10EBE" w:rsidRPr="000916EF">
        <w:t xml:space="preserve">may </w:t>
      </w:r>
      <w:r w:rsidR="00883B8D" w:rsidRPr="000916EF">
        <w:t xml:space="preserve">explain </w:t>
      </w:r>
      <w:r w:rsidR="002C04CF" w:rsidRPr="000916EF">
        <w:t xml:space="preserve">the general result that </w:t>
      </w:r>
      <w:r w:rsidR="008624C2" w:rsidRPr="000916EF">
        <w:t xml:space="preserve">those with a higher education level and </w:t>
      </w:r>
      <w:r w:rsidR="00883B8D" w:rsidRPr="000916EF">
        <w:t xml:space="preserve">students have </w:t>
      </w:r>
      <w:r w:rsidR="00F10EBE" w:rsidRPr="000916EF">
        <w:t>a higher HDN living propensity</w:t>
      </w:r>
      <w:r w:rsidR="009F472A" w:rsidRPr="000916EF">
        <w:t>, while the higher bicycling propensity among those highly educated (even after conditioning for EC effects) may be associated with higher health consciousness in these population segments (see Jaafar et al., 2017)</w:t>
      </w:r>
      <w:r w:rsidR="00883B8D" w:rsidRPr="000916EF">
        <w:t>.</w:t>
      </w:r>
    </w:p>
    <w:p w14:paraId="7FFF5D83" w14:textId="6E0B2C76" w:rsidR="00725368" w:rsidRPr="000916EF" w:rsidRDefault="00883B8D" w:rsidP="009F6044">
      <w:pPr>
        <w:spacing w:line="276" w:lineRule="auto"/>
        <w:jc w:val="both"/>
      </w:pPr>
      <w:r w:rsidRPr="000916EF">
        <w:t xml:space="preserve"> </w:t>
      </w:r>
      <w:r w:rsidR="00EC2CAA" w:rsidRPr="000916EF">
        <w:t xml:space="preserve"> </w:t>
      </w:r>
      <w:r w:rsidR="006A39F7" w:rsidRPr="000916EF">
        <w:tab/>
      </w:r>
      <w:r w:rsidR="001C50C9" w:rsidRPr="000916EF">
        <w:t xml:space="preserve"> </w:t>
      </w:r>
    </w:p>
    <w:p w14:paraId="4F22A75C" w14:textId="479C11D6" w:rsidR="006D597D" w:rsidRPr="00AA242E" w:rsidRDefault="006D597D" w:rsidP="009F6044">
      <w:pPr>
        <w:spacing w:line="276" w:lineRule="auto"/>
        <w:jc w:val="both"/>
        <w:rPr>
          <w:bCs/>
          <w:i/>
          <w:iCs/>
        </w:rPr>
      </w:pPr>
      <w:r w:rsidRPr="00AA242E">
        <w:rPr>
          <w:bCs/>
          <w:i/>
          <w:iCs/>
        </w:rPr>
        <w:t xml:space="preserve">Household </w:t>
      </w:r>
      <w:r w:rsidR="009F6044" w:rsidRPr="00AA242E">
        <w:rPr>
          <w:bCs/>
          <w:i/>
          <w:iCs/>
        </w:rPr>
        <w:t>C</w:t>
      </w:r>
      <w:r w:rsidR="00FB4559" w:rsidRPr="00AA242E">
        <w:rPr>
          <w:bCs/>
          <w:i/>
          <w:iCs/>
        </w:rPr>
        <w:t xml:space="preserve">haracteristics </w:t>
      </w:r>
      <w:r w:rsidR="009F6044" w:rsidRPr="00AA242E">
        <w:rPr>
          <w:bCs/>
          <w:i/>
          <w:iCs/>
        </w:rPr>
        <w:t>E</w:t>
      </w:r>
      <w:r w:rsidRPr="00AA242E">
        <w:rPr>
          <w:bCs/>
          <w:i/>
          <w:iCs/>
        </w:rPr>
        <w:t>ffects</w:t>
      </w:r>
      <w:r w:rsidR="003F199C" w:rsidRPr="00AA242E">
        <w:rPr>
          <w:bCs/>
          <w:i/>
          <w:iCs/>
        </w:rPr>
        <w:tab/>
      </w:r>
    </w:p>
    <w:p w14:paraId="2415EBC5" w14:textId="5B099835" w:rsidR="00B822DD" w:rsidRPr="000916EF" w:rsidRDefault="00166BD1" w:rsidP="009F6044">
      <w:pPr>
        <w:spacing w:line="276" w:lineRule="auto"/>
        <w:jc w:val="both"/>
      </w:pPr>
      <w:r w:rsidRPr="000916EF">
        <w:t xml:space="preserve">Among the </w:t>
      </w:r>
      <w:r w:rsidR="00883B8D" w:rsidRPr="000916EF">
        <w:t>household effects</w:t>
      </w:r>
      <w:r w:rsidRPr="000916EF">
        <w:t xml:space="preserve">, </w:t>
      </w:r>
      <w:r w:rsidR="0050640D" w:rsidRPr="000916EF">
        <w:t xml:space="preserve">individuals from households with </w:t>
      </w:r>
      <w:r w:rsidRPr="000916EF">
        <w:t>three</w:t>
      </w:r>
      <w:r w:rsidR="0050640D" w:rsidRPr="000916EF">
        <w:t xml:space="preserve"> or more </w:t>
      </w:r>
      <w:r w:rsidR="00B822DD" w:rsidRPr="000916EF">
        <w:t>adults</w:t>
      </w:r>
      <w:r w:rsidR="0050640D" w:rsidRPr="000916EF">
        <w:t xml:space="preserve"> </w:t>
      </w:r>
      <w:r w:rsidRPr="000916EF">
        <w:t xml:space="preserve">and with children (of any age) </w:t>
      </w:r>
      <w:r w:rsidR="0050640D" w:rsidRPr="000916EF">
        <w:t xml:space="preserve">have a lower preference for </w:t>
      </w:r>
      <w:r w:rsidR="00B822DD" w:rsidRPr="000916EF">
        <w:t xml:space="preserve">HDN </w:t>
      </w:r>
      <w:r w:rsidR="0050640D" w:rsidRPr="000916EF">
        <w:t>living</w:t>
      </w:r>
      <w:r w:rsidRPr="000916EF">
        <w:t xml:space="preserve"> relative to individuals from households with fewer than three adults and without children, respectively. </w:t>
      </w:r>
      <w:r w:rsidR="00A24814" w:rsidRPr="000916EF">
        <w:t>Th</w:t>
      </w:r>
      <w:r w:rsidR="00A55FBA" w:rsidRPr="000916EF">
        <w:t>e</w:t>
      </w:r>
      <w:r w:rsidR="008B1520" w:rsidRPr="000916EF">
        <w:t>se</w:t>
      </w:r>
      <w:r w:rsidR="00A24814" w:rsidRPr="000916EF">
        <w:t xml:space="preserve"> </w:t>
      </w:r>
      <w:r w:rsidR="008B1520" w:rsidRPr="000916EF">
        <w:t>lower</w:t>
      </w:r>
      <w:r w:rsidR="00A24814" w:rsidRPr="000916EF">
        <w:t xml:space="preserve"> </w:t>
      </w:r>
      <w:r w:rsidRPr="000916EF">
        <w:t xml:space="preserve">HDN living </w:t>
      </w:r>
      <w:r w:rsidR="00A24814" w:rsidRPr="000916EF">
        <w:t>preference</w:t>
      </w:r>
      <w:r w:rsidR="008B1520" w:rsidRPr="000916EF">
        <w:t>s</w:t>
      </w:r>
      <w:r w:rsidR="00A24814" w:rsidRPr="000916EF">
        <w:t xml:space="preserve"> </w:t>
      </w:r>
      <w:r w:rsidRPr="000916EF">
        <w:t xml:space="preserve">may be </w:t>
      </w:r>
      <w:r w:rsidR="00567369" w:rsidRPr="000916EF">
        <w:t xml:space="preserve">attributed to the </w:t>
      </w:r>
      <w:r w:rsidRPr="000916EF">
        <w:t>desire among those with many household members</w:t>
      </w:r>
      <w:r w:rsidR="00FB4559" w:rsidRPr="000916EF">
        <w:t xml:space="preserve"> and with children</w:t>
      </w:r>
      <w:r w:rsidRPr="000916EF">
        <w:t xml:space="preserve"> for large living spaces (De Vos and Alemi, 2020), which are typically not in ample supply in HDN neighborhoods. </w:t>
      </w:r>
      <w:r w:rsidR="00807952" w:rsidRPr="000916EF">
        <w:t xml:space="preserve">Interestingly, individuals having </w:t>
      </w:r>
      <w:r w:rsidRPr="000916EF">
        <w:t xml:space="preserve">small children </w:t>
      </w:r>
      <w:r w:rsidR="00441E8B" w:rsidRPr="000916EF">
        <w:t xml:space="preserve">(of age </w:t>
      </w:r>
      <w:r w:rsidR="00807952" w:rsidRPr="000916EF">
        <w:t xml:space="preserve">below </w:t>
      </w:r>
      <w:r w:rsidR="00441E8B" w:rsidRPr="000916EF">
        <w:t>5 years)</w:t>
      </w:r>
      <w:r w:rsidR="00807952" w:rsidRPr="000916EF">
        <w:t xml:space="preserve"> </w:t>
      </w:r>
      <w:r w:rsidRPr="000916EF">
        <w:t xml:space="preserve">in the household </w:t>
      </w:r>
      <w:r w:rsidR="00807952" w:rsidRPr="000916EF">
        <w:t>tend to have a lower propensity to bi</w:t>
      </w:r>
      <w:r w:rsidR="008624C2" w:rsidRPr="000916EF">
        <w:t>cycle</w:t>
      </w:r>
      <w:r w:rsidRPr="000916EF">
        <w:t xml:space="preserve">, though the effect gets reversed </w:t>
      </w:r>
      <w:r w:rsidR="008624C2" w:rsidRPr="000916EF">
        <w:t xml:space="preserve">for </w:t>
      </w:r>
      <w:r w:rsidRPr="000916EF">
        <w:t>individuals with older children</w:t>
      </w:r>
      <w:r w:rsidR="008624C2" w:rsidRPr="000916EF">
        <w:t xml:space="preserve"> in the household</w:t>
      </w:r>
      <w:r w:rsidRPr="000916EF">
        <w:t xml:space="preserve">. </w:t>
      </w:r>
      <w:r w:rsidR="0090139E" w:rsidRPr="000916EF">
        <w:t xml:space="preserve">While small children may constrain parents and other adults in the household from partaking in the use of active travel modes (due to time constraints that encourage the use of faster travel modes, as well as the difficulty taking a small child along in a bicycle), older children may promote active modes of travel through joint participation in recreational outdoor activities </w:t>
      </w:r>
      <w:r w:rsidR="00807F3D" w:rsidRPr="000916EF">
        <w:t xml:space="preserve">(see Ferdous et al., 2011 for a </w:t>
      </w:r>
      <w:r w:rsidR="0090139E" w:rsidRPr="000916EF">
        <w:t xml:space="preserve">similar </w:t>
      </w:r>
      <w:r w:rsidR="00807F3D" w:rsidRPr="000916EF">
        <w:t>result).</w:t>
      </w:r>
    </w:p>
    <w:p w14:paraId="4D603FC0" w14:textId="79FB4B1D" w:rsidR="0090139E" w:rsidRDefault="003F199C" w:rsidP="009F6044">
      <w:pPr>
        <w:spacing w:line="276" w:lineRule="auto"/>
        <w:jc w:val="both"/>
      </w:pPr>
      <w:r w:rsidRPr="000916EF">
        <w:tab/>
      </w:r>
      <w:r w:rsidR="0090139E" w:rsidRPr="000916EF">
        <w:t>Finally, household income is also found to influence an individual’s residential and bicycling choices. Individuals from low</w:t>
      </w:r>
      <w:r w:rsidR="00FB4559" w:rsidRPr="000916EF">
        <w:t>er</w:t>
      </w:r>
      <w:r w:rsidR="0090139E" w:rsidRPr="000916EF">
        <w:t xml:space="preserve"> income households have </w:t>
      </w:r>
      <w:r w:rsidR="000C759A" w:rsidRPr="000916EF">
        <w:t xml:space="preserve">a </w:t>
      </w:r>
      <w:r w:rsidR="00FB4559" w:rsidRPr="000916EF">
        <w:t xml:space="preserve">generally higher </w:t>
      </w:r>
      <w:r w:rsidR="0090139E" w:rsidRPr="000916EF">
        <w:t xml:space="preserve">preference for HDN living relative to their higher household income peers, and </w:t>
      </w:r>
      <w:r w:rsidR="00FB4559" w:rsidRPr="000916EF">
        <w:t xml:space="preserve">those from the lowest income </w:t>
      </w:r>
      <w:r w:rsidR="00FB4559" w:rsidRPr="000916EF">
        <w:lastRenderedPageBreak/>
        <w:t xml:space="preserve">group have a higher propensity </w:t>
      </w:r>
      <w:r w:rsidR="0090139E" w:rsidRPr="000916EF">
        <w:t>to bicycle. These are consistent with earlier studies in the literature (see, for example, Kroesen and Handy, 2014).</w:t>
      </w:r>
      <w:r w:rsidR="0090139E" w:rsidRPr="000916EF">
        <w:rPr>
          <w:rStyle w:val="FootnoteReference"/>
        </w:rPr>
        <w:footnoteReference w:id="6"/>
      </w:r>
      <w:r w:rsidR="0090139E" w:rsidRPr="000916EF">
        <w:t xml:space="preserve">  </w:t>
      </w:r>
    </w:p>
    <w:p w14:paraId="387DA18E" w14:textId="77777777" w:rsidR="009F6044" w:rsidRPr="000916EF" w:rsidRDefault="009F6044" w:rsidP="009F6044">
      <w:pPr>
        <w:spacing w:line="276" w:lineRule="auto"/>
        <w:jc w:val="both"/>
      </w:pPr>
    </w:p>
    <w:p w14:paraId="45340EDE" w14:textId="0E673FB6" w:rsidR="00BB01ED" w:rsidRPr="00AA242E" w:rsidRDefault="00BB01ED" w:rsidP="009F6044">
      <w:pPr>
        <w:spacing w:line="276" w:lineRule="auto"/>
        <w:jc w:val="both"/>
        <w:rPr>
          <w:bCs/>
          <w:i/>
          <w:iCs/>
        </w:rPr>
      </w:pPr>
      <w:bookmarkStart w:id="5" w:name="_Hlk100659647"/>
      <w:r w:rsidRPr="00AA242E">
        <w:rPr>
          <w:bCs/>
          <w:i/>
          <w:iCs/>
        </w:rPr>
        <w:t xml:space="preserve">Endogenous </w:t>
      </w:r>
      <w:r w:rsidR="009F6044" w:rsidRPr="00AA242E">
        <w:rPr>
          <w:bCs/>
          <w:i/>
          <w:iCs/>
        </w:rPr>
        <w:t>O</w:t>
      </w:r>
      <w:r w:rsidRPr="00AA242E">
        <w:rPr>
          <w:bCs/>
          <w:i/>
          <w:iCs/>
        </w:rPr>
        <w:t xml:space="preserve">utcome </w:t>
      </w:r>
      <w:r w:rsidR="009F6044" w:rsidRPr="00AA242E">
        <w:rPr>
          <w:bCs/>
          <w:i/>
          <w:iCs/>
        </w:rPr>
        <w:t>E</w:t>
      </w:r>
      <w:r w:rsidRPr="00AA242E">
        <w:rPr>
          <w:bCs/>
          <w:i/>
          <w:iCs/>
        </w:rPr>
        <w:t>ffect</w:t>
      </w:r>
    </w:p>
    <w:p w14:paraId="51D8DD3E" w14:textId="77777777" w:rsidR="009F6044" w:rsidRDefault="00AB3A8C" w:rsidP="009F6044">
      <w:pPr>
        <w:spacing w:line="276" w:lineRule="auto"/>
        <w:jc w:val="both"/>
      </w:pPr>
      <w:r w:rsidRPr="000916EF">
        <w:t xml:space="preserve">The direct endogenous outcome effect </w:t>
      </w:r>
      <w:r w:rsidR="00ED667E" w:rsidRPr="000916EF">
        <w:t>(</w:t>
      </w:r>
      <w:r w:rsidR="006F1409" w:rsidRPr="000916EF">
        <w:t xml:space="preserve">that is, the “true” </w:t>
      </w:r>
      <w:r w:rsidR="008624C2" w:rsidRPr="000916EF">
        <w:t xml:space="preserve">causal </w:t>
      </w:r>
      <w:r w:rsidR="006F1409" w:rsidRPr="000916EF">
        <w:t xml:space="preserve">effect of HDN living on bicycling propensity, </w:t>
      </w:r>
      <w:r w:rsidR="00DD24E8" w:rsidRPr="000916EF">
        <w:t xml:space="preserve">as labeled by </w:t>
      </w:r>
      <w:r w:rsidR="00DD24E8" w:rsidRPr="000916EF">
        <w:rPr>
          <w:position w:val="-6"/>
        </w:rPr>
        <w:object w:dxaOrig="220" w:dyaOrig="279" w14:anchorId="7622F34F">
          <v:shape id="_x0000_i1343" type="#_x0000_t75" style="width:10.3pt;height:13.7pt" o:ole="" o:preferrelative="f">
            <v:imagedata r:id="rId615" o:title=""/>
            <o:lock v:ext="edit" aspectratio="f"/>
          </v:shape>
          <o:OLEObject Type="Embed" ProgID="Equation.DSMT4" ShapeID="_x0000_i1343" DrawAspect="Content" ObjectID="_1733068714" r:id="rId616"/>
        </w:object>
      </w:r>
      <w:r w:rsidR="00DD24E8" w:rsidRPr="000916EF">
        <w:t xml:space="preserve"> in Table </w:t>
      </w:r>
      <w:r w:rsidR="00ED04F5" w:rsidRPr="000916EF">
        <w:t>4</w:t>
      </w:r>
      <w:r w:rsidR="0077478E" w:rsidRPr="000916EF">
        <w:t xml:space="preserve">) </w:t>
      </w:r>
      <w:r w:rsidRPr="000916EF">
        <w:t xml:space="preserve">suggests that </w:t>
      </w:r>
      <w:r w:rsidR="0077478E" w:rsidRPr="000916EF">
        <w:t xml:space="preserve">the built environment in high density neighborhoods </w:t>
      </w:r>
      <w:r w:rsidR="001811B8" w:rsidRPr="000916EF">
        <w:t xml:space="preserve">has a positive causal effect on the </w:t>
      </w:r>
      <w:r w:rsidR="00FC0575" w:rsidRPr="000916EF">
        <w:t xml:space="preserve">propensity to use </w:t>
      </w:r>
      <w:r w:rsidR="0077478E" w:rsidRPr="000916EF">
        <w:t xml:space="preserve">the </w:t>
      </w:r>
      <w:r w:rsidR="00FC0575" w:rsidRPr="000916EF">
        <w:t>bicycle</w:t>
      </w:r>
      <w:r w:rsidR="0077478E" w:rsidRPr="000916EF">
        <w:t xml:space="preserve"> mode</w:t>
      </w:r>
      <w:r w:rsidR="00FC0575" w:rsidRPr="000916EF">
        <w:t xml:space="preserve">. </w:t>
      </w:r>
      <w:r w:rsidRPr="000916EF">
        <w:t xml:space="preserve">This is quite intuitive as </w:t>
      </w:r>
      <w:r w:rsidR="0077478E" w:rsidRPr="000916EF">
        <w:t>HDNs</w:t>
      </w:r>
      <w:r w:rsidRPr="000916EF">
        <w:t xml:space="preserve"> are often characterized</w:t>
      </w:r>
      <w:r w:rsidR="00FB4559" w:rsidRPr="000916EF">
        <w:t xml:space="preserve"> </w:t>
      </w:r>
      <w:r w:rsidR="0077478E" w:rsidRPr="000916EF">
        <w:t xml:space="preserve">by </w:t>
      </w:r>
      <w:r w:rsidR="00227A14" w:rsidRPr="000916EF">
        <w:t>exclusive bi</w:t>
      </w:r>
      <w:r w:rsidR="0077478E" w:rsidRPr="000916EF">
        <w:t>cycle</w:t>
      </w:r>
      <w:r w:rsidR="00227A14" w:rsidRPr="000916EF">
        <w:t xml:space="preserve"> lanes, protected lanes</w:t>
      </w:r>
      <w:r w:rsidR="0077478E" w:rsidRPr="000916EF">
        <w:t>,</w:t>
      </w:r>
      <w:r w:rsidR="00227A14" w:rsidRPr="000916EF">
        <w:t xml:space="preserve"> as well as bicycle parking docks</w:t>
      </w:r>
      <w:r w:rsidR="0077478E" w:rsidRPr="000916EF">
        <w:t xml:space="preserve"> (</w:t>
      </w:r>
      <w:r w:rsidR="00227A14" w:rsidRPr="000916EF">
        <w:t xml:space="preserve">see </w:t>
      </w:r>
      <w:r w:rsidRPr="000916EF">
        <w:t xml:space="preserve">Zahabi et al., 2016, Bhat et al., 2017, </w:t>
      </w:r>
      <w:r w:rsidR="0077478E" w:rsidRPr="000916EF">
        <w:t xml:space="preserve">and </w:t>
      </w:r>
      <w:r w:rsidRPr="000916EF">
        <w:t>Arellana et al., 2020</w:t>
      </w:r>
      <w:r w:rsidR="0077478E" w:rsidRPr="000916EF">
        <w:t>)</w:t>
      </w:r>
      <w:r w:rsidR="00227A14" w:rsidRPr="000916EF">
        <w:t>.</w:t>
      </w:r>
    </w:p>
    <w:p w14:paraId="2E0C651E" w14:textId="6329B385" w:rsidR="00FC0575" w:rsidRPr="000916EF" w:rsidRDefault="00227A14" w:rsidP="009F6044">
      <w:pPr>
        <w:spacing w:line="276" w:lineRule="auto"/>
        <w:jc w:val="both"/>
      </w:pPr>
      <w:r w:rsidRPr="000916EF">
        <w:t xml:space="preserve"> </w:t>
      </w:r>
    </w:p>
    <w:p w14:paraId="2397BCB0" w14:textId="3F0735E0" w:rsidR="00FC0575" w:rsidRPr="00AA242E" w:rsidRDefault="00FC0575" w:rsidP="009F6044">
      <w:pPr>
        <w:spacing w:line="276" w:lineRule="auto"/>
        <w:jc w:val="both"/>
        <w:rPr>
          <w:bCs/>
          <w:i/>
          <w:iCs/>
        </w:rPr>
      </w:pPr>
      <w:r w:rsidRPr="00AA242E">
        <w:rPr>
          <w:bCs/>
          <w:i/>
          <w:iCs/>
        </w:rPr>
        <w:t xml:space="preserve">Correlations between </w:t>
      </w:r>
      <w:r w:rsidR="009F6044" w:rsidRPr="00AA242E">
        <w:rPr>
          <w:bCs/>
          <w:i/>
          <w:iCs/>
        </w:rPr>
        <w:t>M</w:t>
      </w:r>
      <w:r w:rsidRPr="00AA242E">
        <w:rPr>
          <w:bCs/>
          <w:i/>
          <w:iCs/>
        </w:rPr>
        <w:t xml:space="preserve">ain </w:t>
      </w:r>
      <w:r w:rsidR="009F6044" w:rsidRPr="00AA242E">
        <w:rPr>
          <w:bCs/>
          <w:i/>
          <w:iCs/>
        </w:rPr>
        <w:t>O</w:t>
      </w:r>
      <w:r w:rsidRPr="00AA242E">
        <w:rPr>
          <w:bCs/>
          <w:i/>
          <w:iCs/>
        </w:rPr>
        <w:t xml:space="preserve">utcomes and </w:t>
      </w:r>
      <w:r w:rsidR="009F6044" w:rsidRPr="00AA242E">
        <w:rPr>
          <w:bCs/>
          <w:i/>
          <w:iCs/>
        </w:rPr>
        <w:t>L</w:t>
      </w:r>
      <w:r w:rsidRPr="00AA242E">
        <w:rPr>
          <w:bCs/>
          <w:i/>
          <w:iCs/>
        </w:rPr>
        <w:t xml:space="preserve">atent </w:t>
      </w:r>
      <w:r w:rsidR="009F6044" w:rsidRPr="00AA242E">
        <w:rPr>
          <w:bCs/>
          <w:i/>
          <w:iCs/>
        </w:rPr>
        <w:t>C</w:t>
      </w:r>
      <w:r w:rsidRPr="00AA242E">
        <w:rPr>
          <w:bCs/>
          <w:i/>
          <w:iCs/>
        </w:rPr>
        <w:t>onstruct</w:t>
      </w:r>
    </w:p>
    <w:p w14:paraId="7C8D7EB9" w14:textId="37D18504" w:rsidR="009F6044" w:rsidRDefault="00941717" w:rsidP="009F6044">
      <w:pPr>
        <w:spacing w:line="276" w:lineRule="auto"/>
        <w:jc w:val="both"/>
      </w:pPr>
      <w:r w:rsidRPr="000916EF">
        <w:t>One of the salient features of the proposed flexible GHDM model (or FLEX-GHDM for short) is that it allows the error terms of the latent constructs to be correlated with the main outcome error terms (that is, the HDN living propensity error term and the bicycling propensity error term). In our model results, the correlation between the EC latent construct error term (in grade form or after transformation to a normally distributed error term) and the underlying HDN living propensity function normal error term is 0.149, while the correlation between the EC latent construct error term (again in grade form) and the bicycling propensity error term is 0.354. These correlations refer to the Spearman correlation in the copula literature (see Bhat and Eluru, 200</w:t>
      </w:r>
      <w:r w:rsidR="00B313DE" w:rsidRPr="000916EF">
        <w:t>9</w:t>
      </w:r>
      <w:r w:rsidRPr="000916EF">
        <w:t xml:space="preserve">). In other words, there are common unobserved factors that simultaneously increase the EC level in individuals and their propensity </w:t>
      </w:r>
      <w:r w:rsidR="008624C2" w:rsidRPr="000916EF">
        <w:t xml:space="preserve">to </w:t>
      </w:r>
      <w:r w:rsidRPr="000916EF">
        <w:t>reside in an HDN or to bicycle. As discussed in Section 1.2, i</w:t>
      </w:r>
      <w:r w:rsidRPr="000916EF">
        <w:rPr>
          <w:color w:val="000000" w:themeColor="text1"/>
        </w:rPr>
        <w:t>gnoring th</w:t>
      </w:r>
      <w:r w:rsidR="008624C2" w:rsidRPr="000916EF">
        <w:rPr>
          <w:color w:val="000000" w:themeColor="text1"/>
        </w:rPr>
        <w:t>is</w:t>
      </w:r>
      <w:r w:rsidRPr="000916EF">
        <w:rPr>
          <w:color w:val="000000" w:themeColor="text1"/>
        </w:rPr>
        <w:t xml:space="preserve"> positive EC endogeneity </w:t>
      </w:r>
      <w:r w:rsidR="008624C2" w:rsidRPr="000916EF">
        <w:rPr>
          <w:color w:val="000000" w:themeColor="text1"/>
        </w:rPr>
        <w:t xml:space="preserve">effect </w:t>
      </w:r>
      <w:r w:rsidRPr="000916EF">
        <w:rPr>
          <w:color w:val="000000" w:themeColor="text1"/>
        </w:rPr>
        <w:t xml:space="preserve">will overestimate the EC </w:t>
      </w:r>
      <w:r w:rsidR="008624C2" w:rsidRPr="000916EF">
        <w:rPr>
          <w:color w:val="000000" w:themeColor="text1"/>
        </w:rPr>
        <w:t xml:space="preserve">latent construct </w:t>
      </w:r>
      <w:r w:rsidRPr="000916EF">
        <w:rPr>
          <w:color w:val="000000" w:themeColor="text1"/>
        </w:rPr>
        <w:t xml:space="preserve">effect on the two main outcomes (that is, overestimate the self-selection effect of high-density living based on bicycling propensity), thereby underestimating the “true” </w:t>
      </w:r>
      <w:r w:rsidRPr="000916EF">
        <w:rPr>
          <w:noProof/>
          <w:color w:val="000000" w:themeColor="text1"/>
        </w:rPr>
        <w:t>HDN effect on bicycling frequency</w:t>
      </w:r>
      <w:r w:rsidR="008624C2" w:rsidRPr="000916EF">
        <w:rPr>
          <w:noProof/>
          <w:color w:val="000000" w:themeColor="text1"/>
        </w:rPr>
        <w:t>,</w:t>
      </w:r>
      <w:r w:rsidRPr="000916EF">
        <w:t xml:space="preserve"> </w:t>
      </w:r>
      <w:r w:rsidR="008624C2" w:rsidRPr="000916EF">
        <w:t>a</w:t>
      </w:r>
      <w:r w:rsidRPr="000916EF">
        <w:t xml:space="preserve">s </w:t>
      </w:r>
      <w:r w:rsidR="008624C2" w:rsidRPr="000916EF">
        <w:t xml:space="preserve">further </w:t>
      </w:r>
      <w:r w:rsidRPr="000916EF">
        <w:t>discussed in the next section</w:t>
      </w:r>
      <w:r w:rsidR="008624C2" w:rsidRPr="000916EF">
        <w:t>.</w:t>
      </w:r>
    </w:p>
    <w:p w14:paraId="6342236B" w14:textId="07AC6AE5" w:rsidR="00941717" w:rsidRPr="000916EF" w:rsidRDefault="00941717" w:rsidP="009F6044">
      <w:pPr>
        <w:spacing w:line="276" w:lineRule="auto"/>
        <w:jc w:val="both"/>
      </w:pPr>
      <w:r w:rsidRPr="000916EF">
        <w:t xml:space="preserve"> </w:t>
      </w:r>
    </w:p>
    <w:p w14:paraId="5A9E7289" w14:textId="5C0B0CA1" w:rsidR="003E209D" w:rsidRPr="000916EF" w:rsidRDefault="00E4434B" w:rsidP="00AA242E">
      <w:pPr>
        <w:spacing w:line="276" w:lineRule="auto"/>
        <w:ind w:left="360" w:hanging="360"/>
        <w:jc w:val="both"/>
        <w:rPr>
          <w:b/>
        </w:rPr>
      </w:pPr>
      <w:r w:rsidRPr="000916EF">
        <w:rPr>
          <w:b/>
        </w:rPr>
        <w:t>4.4</w:t>
      </w:r>
      <w:r w:rsidR="00AA242E">
        <w:rPr>
          <w:b/>
        </w:rPr>
        <w:t>.</w:t>
      </w:r>
      <w:r w:rsidRPr="000916EF">
        <w:rPr>
          <w:b/>
        </w:rPr>
        <w:t xml:space="preserve"> </w:t>
      </w:r>
      <w:r w:rsidR="00E63010" w:rsidRPr="000916EF">
        <w:rPr>
          <w:b/>
        </w:rPr>
        <w:t xml:space="preserve">Estimating “True” Effects of </w:t>
      </w:r>
      <w:r w:rsidR="009D43BA" w:rsidRPr="000916EF">
        <w:rPr>
          <w:b/>
        </w:rPr>
        <w:t xml:space="preserve">Residential </w:t>
      </w:r>
      <w:r w:rsidR="00E63010" w:rsidRPr="000916EF">
        <w:rPr>
          <w:b/>
        </w:rPr>
        <w:t>Densification on Bicycling Propensity</w:t>
      </w:r>
    </w:p>
    <w:p w14:paraId="66F98A8C" w14:textId="1E665774" w:rsidR="00274FB5" w:rsidRPr="000916EF" w:rsidRDefault="00DC572D" w:rsidP="009F6044">
      <w:pPr>
        <w:autoSpaceDE w:val="0"/>
        <w:autoSpaceDN w:val="0"/>
        <w:adjustRightInd w:val="0"/>
        <w:spacing w:line="276" w:lineRule="auto"/>
        <w:jc w:val="both"/>
        <w:rPr>
          <w:lang w:eastAsia="ja-JP"/>
        </w:rPr>
      </w:pPr>
      <w:r w:rsidRPr="000916EF">
        <w:rPr>
          <w:lang w:eastAsia="ja-JP"/>
        </w:rPr>
        <w:t xml:space="preserve">The </w:t>
      </w:r>
      <w:r w:rsidR="008624C2" w:rsidRPr="000916EF">
        <w:rPr>
          <w:lang w:eastAsia="ja-JP"/>
        </w:rPr>
        <w:t xml:space="preserve">FLEX-GHDM model </w:t>
      </w:r>
      <w:r w:rsidRPr="000916EF">
        <w:rPr>
          <w:lang w:eastAsia="ja-JP"/>
        </w:rPr>
        <w:t>provide</w:t>
      </w:r>
      <w:r w:rsidR="008624C2" w:rsidRPr="000916EF">
        <w:rPr>
          <w:lang w:eastAsia="ja-JP"/>
        </w:rPr>
        <w:t>s</w:t>
      </w:r>
      <w:r w:rsidRPr="000916EF">
        <w:rPr>
          <w:lang w:eastAsia="ja-JP"/>
        </w:rPr>
        <w:t xml:space="preserve"> estimates of the joint probability of an individual living in a</w:t>
      </w:r>
      <w:r w:rsidR="008624C2" w:rsidRPr="000916EF">
        <w:rPr>
          <w:lang w:eastAsia="ja-JP"/>
        </w:rPr>
        <w:t>n</w:t>
      </w:r>
      <w:r w:rsidRPr="000916EF">
        <w:rPr>
          <w:lang w:eastAsia="ja-JP"/>
        </w:rPr>
        <w:t xml:space="preserve"> HDN versus a non-HDN, and monthly bicycling use frequency. </w:t>
      </w:r>
      <w:r w:rsidR="002E1626" w:rsidRPr="000916EF">
        <w:rPr>
          <w:lang w:eastAsia="ja-JP"/>
        </w:rPr>
        <w:t xml:space="preserve">For presentation ease, </w:t>
      </w:r>
      <w:r w:rsidR="00274FB5" w:rsidRPr="000916EF">
        <w:rPr>
          <w:lang w:eastAsia="ja-JP"/>
        </w:rPr>
        <w:t xml:space="preserve">we simplify the notation of </w:t>
      </w:r>
      <w:r w:rsidR="00EA16DA" w:rsidRPr="000916EF">
        <w:rPr>
          <w:lang w:eastAsia="ja-JP"/>
        </w:rPr>
        <w:t xml:space="preserve">Equation (12) and partition it into a component specific to </w:t>
      </w:r>
      <w:r w:rsidR="00274FB5" w:rsidRPr="000916EF">
        <w:rPr>
          <w:lang w:eastAsia="ja-JP"/>
        </w:rPr>
        <w:t xml:space="preserve">HDN </w:t>
      </w:r>
      <w:r w:rsidR="00EA16DA" w:rsidRPr="000916EF">
        <w:rPr>
          <w:lang w:eastAsia="ja-JP"/>
        </w:rPr>
        <w:t xml:space="preserve">living propensity </w:t>
      </w:r>
      <w:r w:rsidR="00274FB5" w:rsidRPr="000916EF">
        <w:rPr>
          <w:lang w:eastAsia="ja-JP"/>
        </w:rPr>
        <w:t xml:space="preserve">and </w:t>
      </w:r>
      <w:r w:rsidR="00EA16DA" w:rsidRPr="000916EF">
        <w:rPr>
          <w:lang w:eastAsia="ja-JP"/>
        </w:rPr>
        <w:t xml:space="preserve">another specific to </w:t>
      </w:r>
      <w:r w:rsidR="00274FB5" w:rsidRPr="000916EF">
        <w:rPr>
          <w:lang w:eastAsia="ja-JP"/>
        </w:rPr>
        <w:t>bicycling propensity (underlying the ordinal bicycling frequency variable) as follows</w:t>
      </w:r>
      <w:r w:rsidR="00CA0CB0" w:rsidRPr="000916EF">
        <w:rPr>
          <w:lang w:eastAsia="ja-JP"/>
        </w:rPr>
        <w:t xml:space="preserve"> (we replace </w:t>
      </w:r>
      <w:r w:rsidR="00D54668" w:rsidRPr="000916EF">
        <w:rPr>
          <w:position w:val="-4"/>
        </w:rPr>
        <w:object w:dxaOrig="260" w:dyaOrig="300" w14:anchorId="7A3E1869">
          <v:shape id="_x0000_i1344" type="#_x0000_t75" style="width:13.3pt;height:15.45pt" o:ole="" o:preferrelative="f">
            <v:imagedata r:id="rId617" o:title=""/>
            <o:lock v:ext="edit" aspectratio="f"/>
          </v:shape>
          <o:OLEObject Type="Embed" ProgID="Equation.DSMT4" ShapeID="_x0000_i1344" DrawAspect="Content" ObjectID="_1733068715" r:id="rId618"/>
        </w:object>
      </w:r>
      <w:r w:rsidR="009F6044">
        <w:t xml:space="preserve"> </w:t>
      </w:r>
      <w:r w:rsidR="00CA0CB0" w:rsidRPr="000916EF">
        <w:t xml:space="preserve">by the single environmental consciousness latent </w:t>
      </w:r>
      <w:r w:rsidR="00CA0CB0" w:rsidRPr="000916EF">
        <w:rPr>
          <w:lang w:eastAsia="ja-JP"/>
        </w:rPr>
        <w:t xml:space="preserve">construct </w:t>
      </w:r>
      <w:r w:rsidR="00D54668" w:rsidRPr="000916EF">
        <w:rPr>
          <w:position w:val="-6"/>
        </w:rPr>
        <w:object w:dxaOrig="360" w:dyaOrig="320" w14:anchorId="4E79F26A">
          <v:shape id="_x0000_i1345" type="#_x0000_t75" style="width:18pt;height:16.7pt" o:ole="" o:preferrelative="f">
            <v:imagedata r:id="rId619" o:title=""/>
            <o:lock v:ext="edit" aspectratio="f"/>
          </v:shape>
          <o:OLEObject Type="Embed" ProgID="Equation.DSMT4" ShapeID="_x0000_i1345" DrawAspect="Content" ObjectID="_1733068716" r:id="rId620"/>
        </w:object>
      </w:r>
      <w:r w:rsidR="009576BB" w:rsidRPr="000916EF">
        <w:t xml:space="preserve">, and introduce the index </w:t>
      </w:r>
      <w:r w:rsidR="009576BB" w:rsidRPr="000916EF">
        <w:rPr>
          <w:i/>
        </w:rPr>
        <w:t>q</w:t>
      </w:r>
      <w:r w:rsidR="009576BB" w:rsidRPr="000916EF">
        <w:t xml:space="preserve"> for individuals</w:t>
      </w:r>
      <w:r w:rsidR="00CA0CB0" w:rsidRPr="000916EF">
        <w:t>)</w:t>
      </w:r>
      <w:r w:rsidR="00274FB5" w:rsidRPr="000916EF">
        <w:rPr>
          <w:lang w:eastAsia="ja-JP"/>
        </w:rPr>
        <w:t>:</w:t>
      </w:r>
    </w:p>
    <w:p w14:paraId="07629B13" w14:textId="5032FDD6" w:rsidR="00274FB5" w:rsidRPr="000916EF" w:rsidRDefault="00D54668" w:rsidP="00AA242E">
      <w:pPr>
        <w:tabs>
          <w:tab w:val="right" w:pos="9360"/>
        </w:tabs>
        <w:autoSpaceDE w:val="0"/>
        <w:autoSpaceDN w:val="0"/>
        <w:adjustRightInd w:val="0"/>
        <w:spacing w:before="60" w:after="60" w:line="276" w:lineRule="auto"/>
        <w:jc w:val="both"/>
        <w:rPr>
          <w:lang w:eastAsia="ja-JP"/>
        </w:rPr>
      </w:pPr>
      <w:r w:rsidRPr="000916EF">
        <w:rPr>
          <w:position w:val="-46"/>
        </w:rPr>
        <w:object w:dxaOrig="8059" w:dyaOrig="1040" w14:anchorId="3411229A">
          <v:shape id="_x0000_i1346" type="#_x0000_t75" style="width:403.7pt;height:51.45pt" o:ole="" o:preferrelative="f">
            <v:imagedata r:id="rId621" o:title=""/>
            <o:lock v:ext="edit" aspectratio="f"/>
          </v:shape>
          <o:OLEObject Type="Embed" ProgID="Equation.DSMT4" ShapeID="_x0000_i1346" DrawAspect="Content" ObjectID="_1733068717" r:id="rId622"/>
        </w:object>
      </w:r>
      <w:r w:rsidR="00E4434B" w:rsidRPr="000916EF">
        <w:t xml:space="preserve">       </w:t>
      </w:r>
      <w:r w:rsidR="00C569C3" w:rsidRPr="000916EF">
        <w:t xml:space="preserve">     </w:t>
      </w:r>
      <w:r w:rsidR="009F6044">
        <w:tab/>
      </w:r>
      <w:r w:rsidR="00C569C3" w:rsidRPr="000916EF">
        <w:t>(19)</w:t>
      </w:r>
    </w:p>
    <w:p w14:paraId="41308BC9" w14:textId="518B284C" w:rsidR="009576BB" w:rsidRPr="000916EF" w:rsidRDefault="002D1981" w:rsidP="009F6044">
      <w:pPr>
        <w:autoSpaceDE w:val="0"/>
        <w:autoSpaceDN w:val="0"/>
        <w:adjustRightInd w:val="0"/>
        <w:spacing w:line="276" w:lineRule="auto"/>
        <w:jc w:val="both"/>
      </w:pPr>
      <w:r w:rsidRPr="000916EF">
        <w:rPr>
          <w:lang w:eastAsia="ja-JP"/>
        </w:rPr>
        <w:lastRenderedPageBreak/>
        <w:t>For compatibility with earlier notation</w:t>
      </w:r>
      <w:r w:rsidR="004E2CA6" w:rsidRPr="000916EF">
        <w:rPr>
          <w:lang w:eastAsia="ja-JP"/>
        </w:rPr>
        <w:t xml:space="preserve"> after introducing the index </w:t>
      </w:r>
      <w:r w:rsidR="004E2CA6" w:rsidRPr="000916EF">
        <w:rPr>
          <w:i/>
          <w:lang w:eastAsia="ja-JP"/>
        </w:rPr>
        <w:t>q</w:t>
      </w:r>
      <w:r w:rsidR="004E2CA6" w:rsidRPr="000916EF">
        <w:rPr>
          <w:lang w:eastAsia="ja-JP"/>
        </w:rPr>
        <w:t xml:space="preserve"> for individuals</w:t>
      </w:r>
      <w:r w:rsidRPr="000916EF">
        <w:rPr>
          <w:lang w:eastAsia="ja-JP"/>
        </w:rPr>
        <w:t xml:space="preserve">, </w:t>
      </w:r>
      <w:r w:rsidR="002972B6" w:rsidRPr="000916EF">
        <w:rPr>
          <w:position w:val="-20"/>
        </w:rPr>
        <w:object w:dxaOrig="360" w:dyaOrig="440" w14:anchorId="6FC9C29C">
          <v:shape id="_x0000_i1347" type="#_x0000_t75" style="width:18pt;height:22.7pt" o:ole="">
            <v:imagedata r:id="rId623" o:title=""/>
          </v:shape>
          <o:OLEObject Type="Embed" ProgID="Equation.DSMT4" ShapeID="_x0000_i1347" DrawAspect="Content" ObjectID="_1733068718" r:id="rId624"/>
        </w:object>
      </w:r>
      <w:r w:rsidRPr="000916EF">
        <w:t>=</w:t>
      </w:r>
      <w:r w:rsidR="00D54668" w:rsidRPr="000916EF">
        <w:rPr>
          <w:position w:val="-20"/>
        </w:rPr>
        <w:object w:dxaOrig="1700" w:dyaOrig="440" w14:anchorId="71C922A1">
          <v:shape id="_x0000_i1348" type="#_x0000_t75" style="width:84.45pt;height:22.7pt" o:ole="" o:preferrelative="f">
            <v:imagedata r:id="rId625" o:title=""/>
            <o:lock v:ext="edit" aspectratio="f"/>
          </v:shape>
          <o:OLEObject Type="Embed" ProgID="Equation.DSMT4" ShapeID="_x0000_i1348" DrawAspect="Content" ObjectID="_1733068719" r:id="rId626"/>
        </w:object>
      </w:r>
      <w:r w:rsidRPr="000916EF">
        <w:t xml:space="preserve">and </w:t>
      </w:r>
      <w:r w:rsidR="00D54668" w:rsidRPr="000916EF">
        <w:rPr>
          <w:position w:val="-14"/>
        </w:rPr>
        <w:object w:dxaOrig="2799" w:dyaOrig="380" w14:anchorId="2F57796D">
          <v:shape id="_x0000_i1349" type="#_x0000_t75" style="width:139.7pt;height:18.45pt" o:ole="" o:preferrelative="f">
            <v:imagedata r:id="rId627" o:title=""/>
            <o:lock v:ext="edit" aspectratio="f"/>
          </v:shape>
          <o:OLEObject Type="Embed" ProgID="Equation.DSMT4" ShapeID="_x0000_i1349" DrawAspect="Content" ObjectID="_1733068720" r:id="rId628"/>
        </w:object>
      </w:r>
      <w:r w:rsidRPr="000916EF">
        <w:t xml:space="preserve">where BVN is the bivariate normal distribution, </w:t>
      </w:r>
      <w:r w:rsidRPr="000916EF">
        <w:rPr>
          <w:position w:val="-12"/>
        </w:rPr>
        <w:object w:dxaOrig="279" w:dyaOrig="360" w14:anchorId="7C59DEDC">
          <v:shape id="_x0000_i1350" type="#_x0000_t75" style="width:13.7pt;height:18pt" o:ole="">
            <v:imagedata r:id="rId629" o:title=""/>
          </v:shape>
          <o:OLEObject Type="Embed" ProgID="Equation.DSMT4" ShapeID="_x0000_i1350" DrawAspect="Content" ObjectID="_1733068721" r:id="rId630"/>
        </w:object>
      </w:r>
      <w:r w:rsidRPr="000916EF">
        <w:t xml:space="preserve"> is a zero vector of length 2, and </w:t>
      </w:r>
      <w:r w:rsidRPr="000916EF">
        <w:rPr>
          <w:position w:val="-6"/>
        </w:rPr>
        <w:object w:dxaOrig="260" w:dyaOrig="279" w14:anchorId="73F71383">
          <v:shape id="_x0000_i1351" type="#_x0000_t75" style="width:13.3pt;height:13.7pt" o:ole="">
            <v:imagedata r:id="rId631" o:title=""/>
          </v:shape>
          <o:OLEObject Type="Embed" ProgID="Equation.DSMT4" ShapeID="_x0000_i1351" DrawAspect="Content" ObjectID="_1733068722" r:id="rId632"/>
        </w:object>
      </w:r>
      <w:r w:rsidRPr="000916EF">
        <w:t xml:space="preserve">is </w:t>
      </w:r>
      <w:r w:rsidR="00956DE2" w:rsidRPr="000916EF">
        <w:t xml:space="preserve">a covariance matrix </w:t>
      </w:r>
      <w:r w:rsidRPr="000916EF">
        <w:t xml:space="preserve">as defined earlier. </w:t>
      </w:r>
      <w:r w:rsidR="009576BB" w:rsidRPr="000916EF">
        <w:rPr>
          <w:position w:val="-14"/>
        </w:rPr>
        <w:object w:dxaOrig="740" w:dyaOrig="380" w14:anchorId="65B9ABAB">
          <v:shape id="_x0000_i1352" type="#_x0000_t75" style="width:37.3pt;height:19.3pt" o:ole="">
            <v:imagedata r:id="rId633" o:title=""/>
          </v:shape>
          <o:OLEObject Type="Embed" ProgID="Equation.DSMT4" ShapeID="_x0000_i1352" DrawAspect="Content" ObjectID="_1733068723" r:id="rId634"/>
        </w:object>
      </w:r>
      <w:r w:rsidR="009576BB" w:rsidRPr="000916EF">
        <w:t xml:space="preserve"> is a vector of variables that does not include the high density living </w:t>
      </w:r>
      <w:proofErr w:type="gramStart"/>
      <w:r w:rsidR="009576BB" w:rsidRPr="000916EF">
        <w:t>variable.</w:t>
      </w:r>
      <w:proofErr w:type="gramEnd"/>
      <w:r w:rsidR="009576BB" w:rsidRPr="000916EF">
        <w:t xml:space="preserve"> </w:t>
      </w:r>
      <w:r w:rsidRPr="000916EF">
        <w:t xml:space="preserve">For presentation ease, define </w:t>
      </w:r>
      <w:r w:rsidR="00D54668" w:rsidRPr="000916EF">
        <w:rPr>
          <w:position w:val="-20"/>
        </w:rPr>
        <w:object w:dxaOrig="4599" w:dyaOrig="499" w14:anchorId="0EDC085F">
          <v:shape id="_x0000_i1353" type="#_x0000_t75" style="width:229.3pt;height:25.7pt" o:ole="" o:preferrelative="f">
            <v:imagedata r:id="rId635" o:title=""/>
            <o:lock v:ext="edit" aspectratio="f"/>
          </v:shape>
          <o:OLEObject Type="Embed" ProgID="Equation.DSMT4" ShapeID="_x0000_i1353" DrawAspect="Content" ObjectID="_1733068724" r:id="rId636"/>
        </w:object>
      </w:r>
      <w:r w:rsidR="009576BB" w:rsidRPr="000916EF">
        <w:t>. Also, define the following:</w:t>
      </w:r>
    </w:p>
    <w:p w14:paraId="5699B921" w14:textId="4444782A" w:rsidR="00E4434B" w:rsidRPr="000916EF" w:rsidRDefault="00900A74" w:rsidP="00AA242E">
      <w:pPr>
        <w:tabs>
          <w:tab w:val="right" w:pos="9360"/>
        </w:tabs>
        <w:autoSpaceDE w:val="0"/>
        <w:autoSpaceDN w:val="0"/>
        <w:adjustRightInd w:val="0"/>
        <w:spacing w:before="60" w:after="60" w:line="276" w:lineRule="auto"/>
        <w:jc w:val="both"/>
      </w:pPr>
      <w:r w:rsidRPr="000916EF">
        <w:rPr>
          <w:position w:val="-40"/>
        </w:rPr>
        <w:object w:dxaOrig="5660" w:dyaOrig="920" w14:anchorId="165CDBE9">
          <v:shape id="_x0000_i1354" type="#_x0000_t75" style="width:283.7pt;height:46.3pt" o:ole="">
            <v:imagedata r:id="rId637" o:title=""/>
          </v:shape>
          <o:OLEObject Type="Embed" ProgID="Equation.DSMT4" ShapeID="_x0000_i1354" DrawAspect="Content" ObjectID="_1733068725" r:id="rId638"/>
        </w:object>
      </w:r>
      <w:r w:rsidR="00E4434B" w:rsidRPr="000916EF">
        <w:t xml:space="preserve"> </w:t>
      </w:r>
      <w:r w:rsidR="009F6044">
        <w:tab/>
      </w:r>
      <w:r w:rsidR="00C569C3" w:rsidRPr="000916EF">
        <w:t>(20)</w:t>
      </w:r>
    </w:p>
    <w:p w14:paraId="5C631E9A" w14:textId="0870487E" w:rsidR="0052004E" w:rsidRPr="000916EF" w:rsidRDefault="0052004E" w:rsidP="009F6044">
      <w:pPr>
        <w:autoSpaceDE w:val="0"/>
        <w:autoSpaceDN w:val="0"/>
        <w:adjustRightInd w:val="0"/>
        <w:spacing w:line="276" w:lineRule="auto"/>
        <w:jc w:val="both"/>
        <w:rPr>
          <w:lang w:eastAsia="ja-JP"/>
        </w:rPr>
      </w:pPr>
      <w:r w:rsidRPr="000916EF">
        <w:rPr>
          <w:lang w:eastAsia="ja-JP"/>
        </w:rPr>
        <w:t>With the notations above, we may write the equation system in (</w:t>
      </w:r>
      <w:r w:rsidR="00C569C3" w:rsidRPr="000916EF">
        <w:rPr>
          <w:lang w:eastAsia="ja-JP"/>
        </w:rPr>
        <w:t>19</w:t>
      </w:r>
      <w:r w:rsidRPr="000916EF">
        <w:rPr>
          <w:lang w:eastAsia="ja-JP"/>
        </w:rPr>
        <w:t xml:space="preserve">) as: </w:t>
      </w:r>
    </w:p>
    <w:p w14:paraId="11C6CEFD" w14:textId="7ECBF939" w:rsidR="0052004E" w:rsidRPr="000916EF" w:rsidRDefault="009F6044" w:rsidP="00AA242E">
      <w:pPr>
        <w:tabs>
          <w:tab w:val="right" w:pos="9360"/>
        </w:tabs>
        <w:autoSpaceDE w:val="0"/>
        <w:autoSpaceDN w:val="0"/>
        <w:adjustRightInd w:val="0"/>
        <w:spacing w:before="60" w:after="60" w:line="276" w:lineRule="auto"/>
        <w:jc w:val="both"/>
      </w:pPr>
      <w:r w:rsidRPr="000916EF">
        <w:rPr>
          <w:position w:val="-64"/>
        </w:rPr>
        <w:object w:dxaOrig="6500" w:dyaOrig="1400" w14:anchorId="27284E51">
          <v:shape id="_x0000_i1355" type="#_x0000_t75" style="width:325.3pt;height:70.7pt" o:ole="" o:preferrelative="f">
            <v:imagedata r:id="rId639" o:title=""/>
            <o:lock v:ext="edit" aspectratio="f"/>
          </v:shape>
          <o:OLEObject Type="Embed" ProgID="Equation.DSMT4" ShapeID="_x0000_i1355" DrawAspect="Content" ObjectID="_1733068726" r:id="rId640"/>
        </w:object>
      </w:r>
      <w:r w:rsidR="00C569C3" w:rsidRPr="000916EF">
        <w:tab/>
      </w:r>
      <w:r w:rsidR="00E4434B" w:rsidRPr="000916EF">
        <w:t xml:space="preserve"> </w:t>
      </w:r>
      <w:r w:rsidR="00C569C3" w:rsidRPr="000916EF">
        <w:t>(21)</w:t>
      </w:r>
    </w:p>
    <w:p w14:paraId="578FE478" w14:textId="15C88B87" w:rsidR="004F3369" w:rsidRPr="000916EF" w:rsidRDefault="00956DE2" w:rsidP="009F6044">
      <w:pPr>
        <w:autoSpaceDE w:val="0"/>
        <w:autoSpaceDN w:val="0"/>
        <w:adjustRightInd w:val="0"/>
        <w:spacing w:line="276" w:lineRule="auto"/>
        <w:jc w:val="both"/>
        <w:rPr>
          <w:lang w:eastAsia="ja-JP"/>
        </w:rPr>
      </w:pPr>
      <w:r w:rsidRPr="000916EF">
        <w:rPr>
          <w:lang w:eastAsia="ja-JP"/>
        </w:rPr>
        <w:t xml:space="preserve">There are three effects associated with HDN living propensity on bicycling propensity in the above equation system: (1) the </w:t>
      </w:r>
      <w:r w:rsidRPr="000916EF">
        <w:rPr>
          <w:i/>
          <w:lang w:eastAsia="ja-JP"/>
        </w:rPr>
        <w:t>“true” causal effect</w:t>
      </w:r>
      <w:r w:rsidRPr="000916EF">
        <w:rPr>
          <w:lang w:eastAsia="ja-JP"/>
        </w:rPr>
        <w:t xml:space="preserve"> of HDN living on bicycling propensity, as captured by the </w:t>
      </w:r>
      <w:r w:rsidRPr="000916EF">
        <w:rPr>
          <w:position w:val="-6"/>
        </w:rPr>
        <w:object w:dxaOrig="220" w:dyaOrig="279" w14:anchorId="37F4858A">
          <v:shape id="_x0000_i1356" type="#_x0000_t75" style="width:10.3pt;height:13.7pt" o:ole="">
            <v:imagedata r:id="rId641" o:title=""/>
          </v:shape>
          <o:OLEObject Type="Embed" ProgID="Equation.DSMT4" ShapeID="_x0000_i1356" DrawAspect="Content" ObjectID="_1733068727" r:id="rId642"/>
        </w:object>
      </w:r>
      <w:r w:rsidRPr="000916EF">
        <w:t xml:space="preserve"> shifter term for bicycling propensity based on HDN living versus non-HDN living, (2) </w:t>
      </w:r>
      <w:r w:rsidRPr="000916EF">
        <w:rPr>
          <w:lang w:eastAsia="ja-JP"/>
        </w:rPr>
        <w:t xml:space="preserve"> a </w:t>
      </w:r>
      <w:r w:rsidRPr="000916EF">
        <w:rPr>
          <w:i/>
          <w:lang w:eastAsia="ja-JP"/>
        </w:rPr>
        <w:t>sample selection effect</w:t>
      </w:r>
      <w:r w:rsidRPr="000916EF">
        <w:rPr>
          <w:lang w:eastAsia="ja-JP"/>
        </w:rPr>
        <w:t xml:space="preserve"> due to the </w:t>
      </w:r>
      <w:r w:rsidR="00F119DC" w:rsidRPr="000916EF">
        <w:rPr>
          <w:lang w:eastAsia="ja-JP"/>
        </w:rPr>
        <w:t>unobserved</w:t>
      </w:r>
      <w:r w:rsidR="009B48C4" w:rsidRPr="000916EF">
        <w:rPr>
          <w:lang w:eastAsia="ja-JP"/>
        </w:rPr>
        <w:t xml:space="preserve"> correlation </w:t>
      </w:r>
      <w:r w:rsidRPr="000916EF">
        <w:rPr>
          <w:lang w:eastAsia="ja-JP"/>
        </w:rPr>
        <w:t xml:space="preserve">engendered </w:t>
      </w:r>
      <w:r w:rsidR="00F119DC" w:rsidRPr="000916EF">
        <w:rPr>
          <w:lang w:eastAsia="ja-JP"/>
        </w:rPr>
        <w:t xml:space="preserve">between the HDN living and the bicycling frequency </w:t>
      </w:r>
      <w:r w:rsidR="009B48C4" w:rsidRPr="000916EF">
        <w:rPr>
          <w:lang w:eastAsia="ja-JP"/>
        </w:rPr>
        <w:t xml:space="preserve">equations </w:t>
      </w:r>
      <w:r w:rsidRPr="000916EF">
        <w:rPr>
          <w:lang w:eastAsia="ja-JP"/>
        </w:rPr>
        <w:t xml:space="preserve">because of </w:t>
      </w:r>
      <w:r w:rsidR="009B48C4" w:rsidRPr="000916EF">
        <w:rPr>
          <w:lang w:eastAsia="ja-JP"/>
        </w:rPr>
        <w:t xml:space="preserve">the conditioning of </w:t>
      </w:r>
      <w:r w:rsidRPr="000916EF">
        <w:rPr>
          <w:lang w:eastAsia="ja-JP"/>
        </w:rPr>
        <w:t xml:space="preserve">both these equations </w:t>
      </w:r>
      <w:r w:rsidR="009B48C4" w:rsidRPr="000916EF">
        <w:rPr>
          <w:lang w:eastAsia="ja-JP"/>
        </w:rPr>
        <w:t xml:space="preserve">on the common </w:t>
      </w:r>
      <w:r w:rsidR="00D54668" w:rsidRPr="000916EF">
        <w:rPr>
          <w:position w:val="-14"/>
        </w:rPr>
        <w:object w:dxaOrig="300" w:dyaOrig="400" w14:anchorId="1AA7669F">
          <v:shape id="_x0000_i1357" type="#_x0000_t75" style="width:15.45pt;height:20.55pt" o:ole="" o:preferrelative="f">
            <v:imagedata r:id="rId643" o:title=""/>
            <o:lock v:ext="edit" aspectratio="f"/>
          </v:shape>
          <o:OLEObject Type="Embed" ProgID="Equation.DSMT4" ShapeID="_x0000_i1357" DrawAspect="Content" ObjectID="_1733068728" r:id="rId644"/>
        </w:object>
      </w:r>
      <w:r w:rsidR="009B48C4" w:rsidRPr="000916EF">
        <w:rPr>
          <w:lang w:eastAsia="ja-JP"/>
        </w:rPr>
        <w:t xml:space="preserve"> variable reflecting the transformed version of the EC </w:t>
      </w:r>
      <w:r w:rsidRPr="000916EF">
        <w:rPr>
          <w:lang w:eastAsia="ja-JP"/>
        </w:rPr>
        <w:t xml:space="preserve">stochastic latent </w:t>
      </w:r>
      <w:r w:rsidR="009B48C4" w:rsidRPr="000916EF">
        <w:rPr>
          <w:lang w:eastAsia="ja-JP"/>
        </w:rPr>
        <w:t>construct</w:t>
      </w:r>
      <w:r w:rsidRPr="000916EF">
        <w:rPr>
          <w:lang w:eastAsia="ja-JP"/>
        </w:rPr>
        <w:t xml:space="preserve"> (</w:t>
      </w:r>
      <w:r w:rsidR="009B48C4" w:rsidRPr="000916EF">
        <w:rPr>
          <w:lang w:eastAsia="ja-JP"/>
        </w:rPr>
        <w:t xml:space="preserve">which then has to be unconditioned out </w:t>
      </w:r>
      <w:r w:rsidRPr="000916EF">
        <w:rPr>
          <w:lang w:eastAsia="ja-JP"/>
        </w:rPr>
        <w:t xml:space="preserve">in estimation </w:t>
      </w:r>
      <w:r w:rsidR="009B48C4" w:rsidRPr="000916EF">
        <w:rPr>
          <w:lang w:eastAsia="ja-JP"/>
        </w:rPr>
        <w:t xml:space="preserve">as discussed in Section </w:t>
      </w:r>
      <w:r w:rsidR="006E733C" w:rsidRPr="000916EF">
        <w:rPr>
          <w:lang w:eastAsia="ja-JP"/>
        </w:rPr>
        <w:t>3.4</w:t>
      </w:r>
      <w:r w:rsidR="009B48C4" w:rsidRPr="000916EF">
        <w:rPr>
          <w:lang w:eastAsia="ja-JP"/>
        </w:rPr>
        <w:t xml:space="preserve">) </w:t>
      </w:r>
      <w:r w:rsidR="002972B6" w:rsidRPr="000916EF">
        <w:rPr>
          <w:lang w:eastAsia="ja-JP"/>
        </w:rPr>
        <w:t>and (</w:t>
      </w:r>
      <w:r w:rsidRPr="000916EF">
        <w:rPr>
          <w:lang w:eastAsia="ja-JP"/>
        </w:rPr>
        <w:t>3</w:t>
      </w:r>
      <w:r w:rsidR="002972B6" w:rsidRPr="000916EF">
        <w:rPr>
          <w:lang w:eastAsia="ja-JP"/>
        </w:rPr>
        <w:t xml:space="preserve">) </w:t>
      </w:r>
      <w:r w:rsidR="009B48C4" w:rsidRPr="000916EF">
        <w:rPr>
          <w:lang w:eastAsia="ja-JP"/>
        </w:rPr>
        <w:t xml:space="preserve">the </w:t>
      </w:r>
      <w:r w:rsidRPr="000916EF">
        <w:rPr>
          <w:i/>
          <w:lang w:eastAsia="ja-JP"/>
        </w:rPr>
        <w:t>EC endogeneity effect</w:t>
      </w:r>
      <w:r w:rsidRPr="000916EF">
        <w:rPr>
          <w:lang w:eastAsia="ja-JP"/>
        </w:rPr>
        <w:t xml:space="preserve"> that</w:t>
      </w:r>
      <w:r w:rsidR="00797FC0" w:rsidRPr="000916EF">
        <w:rPr>
          <w:lang w:eastAsia="ja-JP"/>
        </w:rPr>
        <w:t xml:space="preserve">, based on </w:t>
      </w:r>
      <w:r w:rsidR="00D54668">
        <w:rPr>
          <w:lang w:eastAsia="ja-JP"/>
        </w:rPr>
        <w:t>E</w:t>
      </w:r>
      <w:r w:rsidR="00797FC0" w:rsidRPr="000916EF">
        <w:rPr>
          <w:lang w:eastAsia="ja-JP"/>
        </w:rPr>
        <w:t>quation (11),</w:t>
      </w:r>
      <w:r w:rsidRPr="000916EF">
        <w:rPr>
          <w:lang w:eastAsia="ja-JP"/>
        </w:rPr>
        <w:t xml:space="preserve"> leads </w:t>
      </w:r>
      <w:r w:rsidR="00797FC0" w:rsidRPr="000916EF">
        <w:rPr>
          <w:lang w:eastAsia="ja-JP"/>
        </w:rPr>
        <w:t xml:space="preserve">to </w:t>
      </w:r>
      <w:r w:rsidR="00D54668" w:rsidRPr="000916EF">
        <w:rPr>
          <w:position w:val="-20"/>
        </w:rPr>
        <w:object w:dxaOrig="1160" w:dyaOrig="440" w14:anchorId="7BB386A9">
          <v:shape id="_x0000_i1358" type="#_x0000_t75" style="width:58.7pt;height:22.7pt" o:ole="" o:preferrelative="f">
            <v:imagedata r:id="rId645" o:title=""/>
            <o:lock v:ext="edit" aspectratio="f"/>
          </v:shape>
          <o:OLEObject Type="Embed" ProgID="Equation.DSMT4" ShapeID="_x0000_i1358" DrawAspect="Content" ObjectID="_1733068729" r:id="rId646"/>
        </w:object>
      </w:r>
      <w:r w:rsidR="00797FC0" w:rsidRPr="000916EF">
        <w:rPr>
          <w:lang w:eastAsia="ja-JP"/>
        </w:rPr>
        <w:t xml:space="preserve"> </w:t>
      </w:r>
      <w:r w:rsidR="00D54668" w:rsidRPr="000916EF">
        <w:rPr>
          <w:position w:val="-20"/>
        </w:rPr>
        <w:object w:dxaOrig="1040" w:dyaOrig="440" w14:anchorId="26B40B12">
          <v:shape id="_x0000_i1359" type="#_x0000_t75" style="width:51.45pt;height:22.7pt" o:ole="" o:preferrelative="f">
            <v:imagedata r:id="rId647" o:title=""/>
            <o:lock v:ext="edit" aspectratio="f"/>
          </v:shape>
          <o:OLEObject Type="Embed" ProgID="Equation.DSMT4" ShapeID="_x0000_i1359" DrawAspect="Content" ObjectID="_1733068730" r:id="rId648"/>
        </w:object>
      </w:r>
      <w:r w:rsidR="00797FC0" w:rsidRPr="000916EF">
        <w:t xml:space="preserve"> and </w:t>
      </w:r>
      <w:r w:rsidRPr="000916EF">
        <w:rPr>
          <w:lang w:eastAsia="ja-JP"/>
        </w:rPr>
        <w:t xml:space="preserve">a </w:t>
      </w:r>
      <w:r w:rsidR="009B48C4" w:rsidRPr="000916EF">
        <w:rPr>
          <w:lang w:eastAsia="ja-JP"/>
        </w:rPr>
        <w:t>co</w:t>
      </w:r>
      <w:r w:rsidRPr="000916EF">
        <w:rPr>
          <w:lang w:eastAsia="ja-JP"/>
        </w:rPr>
        <w:t>variation</w:t>
      </w:r>
      <w:r w:rsidR="00F119DC" w:rsidRPr="000916EF">
        <w:rPr>
          <w:lang w:eastAsia="ja-JP"/>
        </w:rPr>
        <w:t xml:space="preserve"> between the </w:t>
      </w:r>
      <w:r w:rsidR="00F119DC" w:rsidRPr="000916EF">
        <w:rPr>
          <w:position w:val="-14"/>
        </w:rPr>
        <w:object w:dxaOrig="620" w:dyaOrig="380" w14:anchorId="601CC75A">
          <v:shape id="_x0000_i1360" type="#_x0000_t75" style="width:31.3pt;height:19.3pt" o:ole="">
            <v:imagedata r:id="rId649" o:title=""/>
          </v:shape>
          <o:OLEObject Type="Embed" ProgID="Equation.DSMT4" ShapeID="_x0000_i1360" DrawAspect="Content" ObjectID="_1733068731" r:id="rId650"/>
        </w:object>
      </w:r>
      <w:r w:rsidR="00F119DC" w:rsidRPr="000916EF">
        <w:t xml:space="preserve"> and </w:t>
      </w:r>
      <w:r w:rsidR="00F119DC" w:rsidRPr="000916EF">
        <w:rPr>
          <w:position w:val="-14"/>
        </w:rPr>
        <w:object w:dxaOrig="499" w:dyaOrig="380" w14:anchorId="31880946">
          <v:shape id="_x0000_i1361" type="#_x0000_t75" style="width:25.7pt;height:19.3pt" o:ole="">
            <v:imagedata r:id="rId651" o:title=""/>
          </v:shape>
          <o:OLEObject Type="Embed" ProgID="Equation.DSMT4" ShapeID="_x0000_i1361" DrawAspect="Content" ObjectID="_1733068732" r:id="rId652"/>
        </w:object>
      </w:r>
      <w:r w:rsidRPr="000916EF">
        <w:t xml:space="preserve"> </w:t>
      </w:r>
      <w:r w:rsidR="00F119DC" w:rsidRPr="000916EF">
        <w:t xml:space="preserve">error terms </w:t>
      </w:r>
      <w:r w:rsidR="00D54668" w:rsidRPr="000916EF">
        <w:rPr>
          <w:position w:val="-14"/>
        </w:rPr>
        <w:object w:dxaOrig="2740" w:dyaOrig="380" w14:anchorId="3C662DBF">
          <v:shape id="_x0000_i1362" type="#_x0000_t75" style="width:136.3pt;height:18.45pt" o:ole="" o:preferrelative="f">
            <v:imagedata r:id="rId653" o:title=""/>
            <o:lock v:ext="edit" aspectratio="f"/>
          </v:shape>
          <o:OLEObject Type="Embed" ProgID="Equation.DSMT4" ShapeID="_x0000_i1362" DrawAspect="Content" ObjectID="_1733068733" r:id="rId654"/>
        </w:object>
      </w:r>
      <w:r w:rsidRPr="000916EF">
        <w:t xml:space="preserve"> (</w:t>
      </w:r>
      <w:r w:rsidR="00C569C3" w:rsidRPr="000916EF">
        <w:t xml:space="preserve">all </w:t>
      </w:r>
      <w:r w:rsidRPr="000916EF">
        <w:t xml:space="preserve">generated by </w:t>
      </w:r>
      <w:r w:rsidR="009B48C4" w:rsidRPr="000916EF">
        <w:rPr>
          <w:lang w:eastAsia="ja-JP"/>
        </w:rPr>
        <w:t xml:space="preserve">the </w:t>
      </w:r>
      <w:r w:rsidR="00C569C3" w:rsidRPr="000916EF">
        <w:rPr>
          <w:lang w:eastAsia="ja-JP"/>
        </w:rPr>
        <w:t xml:space="preserve">non-zero </w:t>
      </w:r>
      <w:r w:rsidRPr="000916EF">
        <w:rPr>
          <w:lang w:eastAsia="ja-JP"/>
        </w:rPr>
        <w:t xml:space="preserve">correlation </w:t>
      </w:r>
      <w:r w:rsidR="00797FC0" w:rsidRPr="000916EF">
        <w:rPr>
          <w:lang w:eastAsia="ja-JP"/>
        </w:rPr>
        <w:t xml:space="preserve">matrix </w:t>
      </w:r>
      <w:r w:rsidR="00D54668" w:rsidRPr="000916EF">
        <w:rPr>
          <w:position w:val="-14"/>
        </w:rPr>
        <w:object w:dxaOrig="499" w:dyaOrig="380" w14:anchorId="3D4FE4D3">
          <v:shape id="_x0000_i1363" type="#_x0000_t75" style="width:25.7pt;height:18.45pt" o:ole="" o:preferrelative="f">
            <v:imagedata r:id="rId655" o:title=""/>
            <o:lock v:ext="edit" aspectratio="f"/>
          </v:shape>
          <o:OLEObject Type="Embed" ProgID="Equation.DSMT4" ShapeID="_x0000_i1363" DrawAspect="Content" ObjectID="_1733068734" r:id="rId656"/>
        </w:object>
      </w:r>
      <w:r w:rsidR="00681C9B" w:rsidRPr="000916EF">
        <w:t xml:space="preserve"> </w:t>
      </w:r>
      <w:r w:rsidR="00797FC0" w:rsidRPr="000916EF">
        <w:t xml:space="preserve">that contains the correlations </w:t>
      </w:r>
      <w:r w:rsidRPr="000916EF">
        <w:rPr>
          <w:lang w:eastAsia="ja-JP"/>
        </w:rPr>
        <w:t xml:space="preserve">between </w:t>
      </w:r>
      <w:r w:rsidR="00797FC0" w:rsidRPr="000916EF">
        <w:rPr>
          <w:lang w:eastAsia="ja-JP"/>
        </w:rPr>
        <w:t xml:space="preserve">(a) </w:t>
      </w:r>
      <w:r w:rsidRPr="000916EF">
        <w:rPr>
          <w:lang w:eastAsia="ja-JP"/>
        </w:rPr>
        <w:t xml:space="preserve">the </w:t>
      </w:r>
      <w:r w:rsidR="009B48C4" w:rsidRPr="000916EF">
        <w:rPr>
          <w:lang w:eastAsia="ja-JP"/>
        </w:rPr>
        <w:t xml:space="preserve">HDN living error </w:t>
      </w:r>
      <w:r w:rsidRPr="000916EF">
        <w:rPr>
          <w:lang w:eastAsia="ja-JP"/>
        </w:rPr>
        <w:t>and</w:t>
      </w:r>
      <w:r w:rsidR="009B48C4" w:rsidRPr="000916EF">
        <w:rPr>
          <w:lang w:eastAsia="ja-JP"/>
        </w:rPr>
        <w:t xml:space="preserve"> the EC construct error</w:t>
      </w:r>
      <w:r w:rsidR="00797FC0" w:rsidRPr="000916EF">
        <w:rPr>
          <w:lang w:eastAsia="ja-JP"/>
        </w:rPr>
        <w:t>,</w:t>
      </w:r>
      <w:r w:rsidR="002972B6" w:rsidRPr="000916EF">
        <w:rPr>
          <w:lang w:eastAsia="ja-JP"/>
        </w:rPr>
        <w:t xml:space="preserve"> </w:t>
      </w:r>
      <w:r w:rsidR="009B48C4" w:rsidRPr="000916EF">
        <w:rPr>
          <w:lang w:eastAsia="ja-JP"/>
        </w:rPr>
        <w:t xml:space="preserve">and </w:t>
      </w:r>
      <w:r w:rsidR="00797FC0" w:rsidRPr="000916EF">
        <w:rPr>
          <w:lang w:eastAsia="ja-JP"/>
        </w:rPr>
        <w:t xml:space="preserve">(b) </w:t>
      </w:r>
      <w:r w:rsidR="009B48C4" w:rsidRPr="000916EF">
        <w:rPr>
          <w:lang w:eastAsia="ja-JP"/>
        </w:rPr>
        <w:t>the bicycling propensity error with the EC construct error</w:t>
      </w:r>
      <w:r w:rsidRPr="000916EF">
        <w:rPr>
          <w:lang w:eastAsia="ja-JP"/>
        </w:rPr>
        <w:t>)</w:t>
      </w:r>
      <w:r w:rsidR="002972B6" w:rsidRPr="000916EF">
        <w:t>.</w:t>
      </w:r>
      <w:r w:rsidR="009B48C4" w:rsidRPr="000916EF">
        <w:rPr>
          <w:lang w:eastAsia="ja-JP"/>
        </w:rPr>
        <w:t xml:space="preserve"> </w:t>
      </w:r>
      <w:r w:rsidR="004F3369" w:rsidRPr="000916EF">
        <w:rPr>
          <w:lang w:eastAsia="ja-JP"/>
        </w:rPr>
        <w:t xml:space="preserve">In the </w:t>
      </w:r>
      <w:r w:rsidR="006F1409" w:rsidRPr="000916EF">
        <w:rPr>
          <w:lang w:eastAsia="ja-JP"/>
        </w:rPr>
        <w:t xml:space="preserve">independent heteroscedastic data model (IHDM), which </w:t>
      </w:r>
      <w:r w:rsidR="006F1409" w:rsidRPr="000916EF">
        <w:t xml:space="preserve">does not consider any jointness between the HDN living and bicycling frequency propensities due to unobserved factors (that is, the stochastic EC latent construct is not considered at all), the second and third effects above are completely ignored, and effectively get added on to the “true” causal effect. </w:t>
      </w:r>
      <w:r w:rsidR="008624C2" w:rsidRPr="000916EF">
        <w:t>T</w:t>
      </w:r>
      <w:r w:rsidR="006F1409" w:rsidRPr="000916EF">
        <w:t xml:space="preserve">he net effect is an overestimation </w:t>
      </w:r>
      <w:r w:rsidR="000D5EC2" w:rsidRPr="000916EF">
        <w:t xml:space="preserve">in the IHDM </w:t>
      </w:r>
      <w:r w:rsidR="006F1409" w:rsidRPr="000916EF">
        <w:t xml:space="preserve">of the “true” causal effect of HDN living on bicycling propensity. </w:t>
      </w:r>
      <w:r w:rsidR="000D5EC2" w:rsidRPr="000916EF">
        <w:t xml:space="preserve">In effect, then, the </w:t>
      </w:r>
      <w:r w:rsidR="000D5EC2" w:rsidRPr="000916EF">
        <w:rPr>
          <w:position w:val="-6"/>
        </w:rPr>
        <w:object w:dxaOrig="220" w:dyaOrig="279" w14:anchorId="458057F8">
          <v:shape id="_x0000_i1364" type="#_x0000_t75" style="width:10.3pt;height:13.7pt" o:ole="">
            <v:imagedata r:id="rId641" o:title=""/>
          </v:shape>
          <o:OLEObject Type="Embed" ProgID="Equation.DSMT4" ShapeID="_x0000_i1364" DrawAspect="Content" ObjectID="_1733068735" r:id="rId657"/>
        </w:object>
      </w:r>
      <w:r w:rsidR="000D5EC2" w:rsidRPr="000916EF">
        <w:t xml:space="preserve"> estimate from the IHDM model may be used as the overall cumulative of all three of the “true causal”, the “sample selection”, and the “EC endogeneity effect” of HDN living on bicycling propensity. In the traditional GHDM, </w:t>
      </w:r>
      <w:r w:rsidR="004F3369" w:rsidRPr="000916EF">
        <w:rPr>
          <w:lang w:eastAsia="ja-JP"/>
        </w:rPr>
        <w:t>th</w:t>
      </w:r>
      <w:r w:rsidR="000D5EC2" w:rsidRPr="000916EF">
        <w:rPr>
          <w:lang w:eastAsia="ja-JP"/>
        </w:rPr>
        <w:t>e</w:t>
      </w:r>
      <w:r w:rsidR="004F3369" w:rsidRPr="000916EF">
        <w:rPr>
          <w:lang w:eastAsia="ja-JP"/>
        </w:rPr>
        <w:t xml:space="preserve"> </w:t>
      </w:r>
      <w:r w:rsidR="000D5EC2" w:rsidRPr="000916EF">
        <w:rPr>
          <w:lang w:eastAsia="ja-JP"/>
        </w:rPr>
        <w:t>first and second effects above are considered, but the third “EC endogeneity effect” is ignored</w:t>
      </w:r>
      <w:r w:rsidR="004F3369" w:rsidRPr="000916EF">
        <w:rPr>
          <w:lang w:eastAsia="ja-JP"/>
        </w:rPr>
        <w:t>, which then gets added on to the self-selection effect and reduce</w:t>
      </w:r>
      <w:r w:rsidR="000D5EC2" w:rsidRPr="000916EF">
        <w:rPr>
          <w:lang w:eastAsia="ja-JP"/>
        </w:rPr>
        <w:t>s</w:t>
      </w:r>
      <w:r w:rsidR="004F3369" w:rsidRPr="000916EF">
        <w:rPr>
          <w:lang w:eastAsia="ja-JP"/>
        </w:rPr>
        <w:t xml:space="preserve"> the “true” HDN living effect on bicycling frequency, as discussed in Section </w:t>
      </w:r>
      <w:r w:rsidR="006B6073" w:rsidRPr="000916EF">
        <w:rPr>
          <w:lang w:eastAsia="ja-JP"/>
        </w:rPr>
        <w:t>1.2</w:t>
      </w:r>
      <w:r w:rsidR="004F3369" w:rsidRPr="000916EF">
        <w:rPr>
          <w:lang w:eastAsia="ja-JP"/>
        </w:rPr>
        <w:t xml:space="preserve"> and Figure 1. </w:t>
      </w:r>
      <w:r w:rsidR="00797FC0" w:rsidRPr="000916EF">
        <w:rPr>
          <w:lang w:eastAsia="ja-JP"/>
        </w:rPr>
        <w:t xml:space="preserve">We also estimate two additional models for comparison purposes. </w:t>
      </w:r>
      <w:r w:rsidR="000D46D8" w:rsidRPr="000916EF">
        <w:t xml:space="preserve">The </w:t>
      </w:r>
      <w:r w:rsidR="000D46D8" w:rsidRPr="000916EF">
        <w:lastRenderedPageBreak/>
        <w:t xml:space="preserve">first, which we label as the not-dependent GHDM (or ND-GHDM), </w:t>
      </w:r>
      <w:r w:rsidR="00CB3F1A" w:rsidRPr="000916EF">
        <w:t xml:space="preserve">ignores the </w:t>
      </w:r>
      <w:r w:rsidR="008624C2" w:rsidRPr="000916EF">
        <w:t>EC endogeneity effect</w:t>
      </w:r>
      <w:r w:rsidR="00CB3F1A" w:rsidRPr="000916EF">
        <w:t xml:space="preserve">, </w:t>
      </w:r>
      <w:r w:rsidR="00491D09" w:rsidRPr="000916EF">
        <w:t xml:space="preserve">while retaining a non-normal distribution for the EC construct (that is, </w:t>
      </w:r>
      <w:r w:rsidR="00D54668" w:rsidRPr="000916EF">
        <w:rPr>
          <w:position w:val="-14"/>
        </w:rPr>
        <w:object w:dxaOrig="499" w:dyaOrig="380" w14:anchorId="24283B96">
          <v:shape id="_x0000_i1365" type="#_x0000_t75" style="width:25.7pt;height:18.45pt" o:ole="" o:preferrelative="f">
            <v:imagedata r:id="rId655" o:title=""/>
            <o:lock v:ext="edit" aspectratio="f"/>
          </v:shape>
          <o:OLEObject Type="Embed" ProgID="Equation.DSMT4" ShapeID="_x0000_i1365" DrawAspect="Content" ObjectID="_1733068736" r:id="rId658"/>
        </w:object>
      </w:r>
      <w:r w:rsidR="00491D09" w:rsidRPr="000916EF">
        <w:t xml:space="preserve"> is assumed to be a zero matrix)</w:t>
      </w:r>
      <w:r w:rsidR="000D46D8" w:rsidRPr="000916EF">
        <w:t xml:space="preserve">. </w:t>
      </w:r>
      <w:r w:rsidR="00491D09" w:rsidRPr="000916EF">
        <w:t>T</w:t>
      </w:r>
      <w:r w:rsidR="000D46D8" w:rsidRPr="000916EF">
        <w:t xml:space="preserve">he second additional model, which we label as the normal GHDM (or N-GHDM), </w:t>
      </w:r>
      <w:r w:rsidR="00CB3F1A" w:rsidRPr="000916EF">
        <w:t xml:space="preserve">considers the </w:t>
      </w:r>
      <w:r w:rsidR="008624C2" w:rsidRPr="000916EF">
        <w:t xml:space="preserve">EC endogeneity effect, </w:t>
      </w:r>
      <w:r w:rsidR="00CB3F1A" w:rsidRPr="000916EF">
        <w:t>but considers a symmetric normal distribution for the EC construct</w:t>
      </w:r>
      <w:r w:rsidR="000D46D8" w:rsidRPr="000916EF">
        <w:t xml:space="preserve">. This is the same as </w:t>
      </w:r>
      <w:r w:rsidR="00CB3F1A" w:rsidRPr="000916EF">
        <w:t xml:space="preserve"> </w:t>
      </w:r>
      <w:r w:rsidR="000D46D8" w:rsidRPr="000916EF">
        <w:t xml:space="preserve">our FLEX-GHDM, and considers all the three effects of “true causal”, “sample selection”, and “EC endogeneity” effects, but holds the EC construct to have a normal distribution. </w:t>
      </w:r>
    </w:p>
    <w:p w14:paraId="3B01C2B6" w14:textId="51E530F0" w:rsidR="00B71170" w:rsidRPr="000916EF" w:rsidRDefault="000D5EC2" w:rsidP="000626B6">
      <w:pPr>
        <w:autoSpaceDE w:val="0"/>
        <w:autoSpaceDN w:val="0"/>
        <w:adjustRightInd w:val="0"/>
        <w:spacing w:before="60" w:after="60" w:line="276" w:lineRule="auto"/>
        <w:ind w:firstLine="720"/>
        <w:jc w:val="both"/>
      </w:pPr>
      <w:r w:rsidRPr="000916EF">
        <w:rPr>
          <w:lang w:eastAsia="ja-JP"/>
        </w:rPr>
        <w:t xml:space="preserve">To associate actual statistics to the </w:t>
      </w:r>
      <w:r w:rsidR="000D46D8" w:rsidRPr="000916EF">
        <w:rPr>
          <w:lang w:eastAsia="ja-JP"/>
        </w:rPr>
        <w:t>three HDN</w:t>
      </w:r>
      <w:r w:rsidRPr="000916EF">
        <w:rPr>
          <w:lang w:eastAsia="ja-JP"/>
        </w:rPr>
        <w:t xml:space="preserve"> effects</w:t>
      </w:r>
      <w:r w:rsidR="000D46D8" w:rsidRPr="000916EF">
        <w:rPr>
          <w:lang w:eastAsia="ja-JP"/>
        </w:rPr>
        <w:t xml:space="preserve"> on bicycling frequency</w:t>
      </w:r>
      <w:r w:rsidRPr="000916EF">
        <w:rPr>
          <w:lang w:eastAsia="ja-JP"/>
        </w:rPr>
        <w:t>, f</w:t>
      </w:r>
      <w:r w:rsidR="004F3369" w:rsidRPr="000916EF">
        <w:rPr>
          <w:lang w:eastAsia="ja-JP"/>
        </w:rPr>
        <w:t>rom equation system (</w:t>
      </w:r>
      <w:r w:rsidR="00C569C3" w:rsidRPr="000916EF">
        <w:rPr>
          <w:lang w:eastAsia="ja-JP"/>
        </w:rPr>
        <w:t>19</w:t>
      </w:r>
      <w:r w:rsidR="004F3369" w:rsidRPr="000916EF">
        <w:rPr>
          <w:lang w:eastAsia="ja-JP"/>
        </w:rPr>
        <w:t xml:space="preserve">), and following the same approach as in Section 3.4, one can estimate, for each individual, the following </w:t>
      </w:r>
      <w:r w:rsidR="00B71170" w:rsidRPr="000916EF">
        <w:rPr>
          <w:lang w:eastAsia="ja-JP"/>
        </w:rPr>
        <w:t xml:space="preserve">four bivariate </w:t>
      </w:r>
      <w:r w:rsidR="004F3369" w:rsidRPr="000916EF">
        <w:rPr>
          <w:lang w:eastAsia="ja-JP"/>
        </w:rPr>
        <w:t xml:space="preserve">probabilities: </w:t>
      </w:r>
      <w:r w:rsidR="009F6044" w:rsidRPr="000916EF">
        <w:rPr>
          <w:position w:val="-36"/>
        </w:rPr>
        <w:object w:dxaOrig="8860" w:dyaOrig="840" w14:anchorId="77176F44">
          <v:shape id="_x0000_i1366" type="#_x0000_t75" style="width:443.55pt;height:41.55pt" o:ole="" o:preferrelative="f">
            <v:imagedata r:id="rId659" o:title=""/>
            <o:lock v:ext="edit" aspectratio="f"/>
          </v:shape>
          <o:OLEObject Type="Embed" ProgID="Equation.DSMT4" ShapeID="_x0000_i1366" DrawAspect="Content" ObjectID="_1733068737" r:id="rId660"/>
        </w:object>
      </w:r>
    </w:p>
    <w:p w14:paraId="667950DD" w14:textId="6093581A" w:rsidR="00B71170" w:rsidRPr="000916EF" w:rsidRDefault="00B71170" w:rsidP="009F6044">
      <w:pPr>
        <w:autoSpaceDE w:val="0"/>
        <w:autoSpaceDN w:val="0"/>
        <w:adjustRightInd w:val="0"/>
        <w:spacing w:line="276" w:lineRule="auto"/>
        <w:jc w:val="both"/>
      </w:pPr>
      <w:r w:rsidRPr="000916EF">
        <w:t xml:space="preserve">One can also readily compute the following univariate probabilities for bicycling frequency level: </w:t>
      </w:r>
      <w:r w:rsidRPr="000916EF">
        <w:rPr>
          <w:position w:val="-14"/>
        </w:rPr>
        <w:object w:dxaOrig="3960" w:dyaOrig="400" w14:anchorId="16E96DBA">
          <v:shape id="_x0000_i1367" type="#_x0000_t75" style="width:198pt;height:19.3pt" o:ole="">
            <v:imagedata r:id="rId661" o:title=""/>
          </v:shape>
          <o:OLEObject Type="Embed" ProgID="Equation.DSMT4" ShapeID="_x0000_i1367" DrawAspect="Content" ObjectID="_1733068738" r:id="rId662"/>
        </w:object>
      </w:r>
      <w:r w:rsidRPr="000916EF">
        <w:t xml:space="preserve"> </w:t>
      </w:r>
      <w:r w:rsidR="00DC572D" w:rsidRPr="000916EF">
        <w:t xml:space="preserve">For easy interpretability and presentation, we convert the ordinal bicycle use frequency categories into cardinal values </w:t>
      </w:r>
      <w:r w:rsidRPr="000916EF">
        <w:rPr>
          <w:position w:val="-14"/>
        </w:rPr>
        <w:object w:dxaOrig="260" w:dyaOrig="380" w14:anchorId="4CDC2FEF">
          <v:shape id="_x0000_i1368" type="#_x0000_t75" style="width:13.3pt;height:19.3pt" o:ole="">
            <v:imagedata r:id="rId663" o:title=""/>
          </v:shape>
          <o:OLEObject Type="Embed" ProgID="Equation.DSMT4" ShapeID="_x0000_i1368" DrawAspect="Content" ObjectID="_1733068739" r:id="rId664"/>
        </w:object>
      </w:r>
      <w:r w:rsidR="009F6044">
        <w:t xml:space="preserve"> </w:t>
      </w:r>
      <w:r w:rsidR="00DC572D" w:rsidRPr="000916EF">
        <w:t>as follows:</w:t>
      </w:r>
      <w:r w:rsidR="00F16A92" w:rsidRPr="000916EF">
        <w:t xml:space="preserve"> </w:t>
      </w:r>
      <w:r w:rsidR="00F16A92" w:rsidRPr="000916EF">
        <w:rPr>
          <w:i/>
        </w:rPr>
        <w:t>j</w:t>
      </w:r>
      <w:r w:rsidR="00F16A92" w:rsidRPr="000916EF">
        <w:t xml:space="preserve">=1 (never use = 0 instances per month); </w:t>
      </w:r>
      <w:r w:rsidR="00F16A92" w:rsidRPr="000916EF">
        <w:rPr>
          <w:i/>
        </w:rPr>
        <w:t>j</w:t>
      </w:r>
      <w:r w:rsidR="00F16A92" w:rsidRPr="000916EF">
        <w:t xml:space="preserve">=2 (rarely use = 2 instances per month), </w:t>
      </w:r>
      <w:r w:rsidR="00F16A92" w:rsidRPr="000916EF">
        <w:rPr>
          <w:i/>
        </w:rPr>
        <w:t>j</w:t>
      </w:r>
      <w:r w:rsidR="00F16A92" w:rsidRPr="000916EF">
        <w:t>=3 (regularly use = 12 instance</w:t>
      </w:r>
      <w:r w:rsidRPr="000916EF">
        <w:t>s</w:t>
      </w:r>
      <w:r w:rsidR="00F16A92" w:rsidRPr="000916EF">
        <w:t xml:space="preserve"> per month), and </w:t>
      </w:r>
      <w:r w:rsidR="00F16A92" w:rsidRPr="000916EF">
        <w:rPr>
          <w:i/>
        </w:rPr>
        <w:t>j</w:t>
      </w:r>
      <w:r w:rsidR="00F16A92" w:rsidRPr="000916EF">
        <w:t xml:space="preserve">=4 (habitually use = 24 instances per month). With these assignments, </w:t>
      </w:r>
      <w:r w:rsidR="00410B9B" w:rsidRPr="000916EF">
        <w:t>one may compute two quantities as discussed in Bhat and Eluru (200</w:t>
      </w:r>
      <w:r w:rsidR="00B313DE" w:rsidRPr="000916EF">
        <w:t>9</w:t>
      </w:r>
      <w:r w:rsidR="00410B9B" w:rsidRPr="000916EF">
        <w:t xml:space="preserve">). The first is </w:t>
      </w:r>
      <w:r w:rsidR="00F16A92" w:rsidRPr="000916EF">
        <w:t xml:space="preserve">the </w:t>
      </w:r>
      <w:r w:rsidR="00102E2C" w:rsidRPr="000916EF">
        <w:t xml:space="preserve">average treatment effect (ATE) </w:t>
      </w:r>
      <w:r w:rsidR="00DD24E8" w:rsidRPr="000916EF">
        <w:t>of residential living on bicycling frequency</w:t>
      </w:r>
      <w:r w:rsidR="00410B9B" w:rsidRPr="000916EF">
        <w:t xml:space="preserve">, which refers to the </w:t>
      </w:r>
      <w:r w:rsidR="008C66BC" w:rsidRPr="000916EF">
        <w:t xml:space="preserve">average (expected) increase in bicycling frequency </w:t>
      </w:r>
      <w:r w:rsidR="00410B9B" w:rsidRPr="000916EF">
        <w:rPr>
          <w:rFonts w:eastAsiaTheme="minorHAnsi"/>
        </w:rPr>
        <w:t xml:space="preserve">for a random household </w:t>
      </w:r>
      <w:r w:rsidR="008C66BC" w:rsidRPr="000916EF">
        <w:rPr>
          <w:rFonts w:eastAsiaTheme="minorHAnsi"/>
        </w:rPr>
        <w:t xml:space="preserve">from the population </w:t>
      </w:r>
      <w:r w:rsidR="00410B9B" w:rsidRPr="000916EF">
        <w:rPr>
          <w:rFonts w:eastAsiaTheme="minorHAnsi"/>
        </w:rPr>
        <w:t>if it were to</w:t>
      </w:r>
      <w:r w:rsidR="008C66BC" w:rsidRPr="000916EF">
        <w:rPr>
          <w:rFonts w:eastAsiaTheme="minorHAnsi"/>
        </w:rPr>
        <w:t xml:space="preserve"> </w:t>
      </w:r>
      <w:r w:rsidR="00410B9B" w:rsidRPr="000916EF">
        <w:rPr>
          <w:rFonts w:eastAsiaTheme="minorHAnsi"/>
        </w:rPr>
        <w:t>reside in a</w:t>
      </w:r>
      <w:r w:rsidR="008624C2" w:rsidRPr="000916EF">
        <w:rPr>
          <w:rFonts w:eastAsiaTheme="minorHAnsi"/>
        </w:rPr>
        <w:t>n</w:t>
      </w:r>
      <w:r w:rsidR="00410B9B" w:rsidRPr="000916EF">
        <w:rPr>
          <w:rFonts w:eastAsiaTheme="minorHAnsi"/>
        </w:rPr>
        <w:t xml:space="preserve"> </w:t>
      </w:r>
      <w:r w:rsidR="008C66BC" w:rsidRPr="000916EF">
        <w:rPr>
          <w:rFonts w:eastAsiaTheme="minorHAnsi"/>
        </w:rPr>
        <w:t xml:space="preserve">HDN </w:t>
      </w:r>
      <w:r w:rsidR="00410B9B" w:rsidRPr="000916EF">
        <w:rPr>
          <w:rFonts w:eastAsiaTheme="minorHAnsi"/>
        </w:rPr>
        <w:t xml:space="preserve">as opposed to a </w:t>
      </w:r>
      <w:r w:rsidR="008C66BC" w:rsidRPr="000916EF">
        <w:rPr>
          <w:rFonts w:eastAsiaTheme="minorHAnsi"/>
        </w:rPr>
        <w:t>non-HDN</w:t>
      </w:r>
      <w:r w:rsidR="00410B9B" w:rsidRPr="000916EF">
        <w:rPr>
          <w:rFonts w:eastAsiaTheme="minorHAnsi"/>
        </w:rPr>
        <w:t xml:space="preserve">. </w:t>
      </w:r>
      <w:r w:rsidR="00FA16FE" w:rsidRPr="000916EF">
        <w:t xml:space="preserve">This ATE constitutes the “true” effect of </w:t>
      </w:r>
      <w:r w:rsidR="008C66BC" w:rsidRPr="000916EF">
        <w:t>residential densification</w:t>
      </w:r>
      <w:r w:rsidRPr="000916EF">
        <w:t>, and is given by:</w:t>
      </w:r>
    </w:p>
    <w:p w14:paraId="04DB8EAB" w14:textId="16136DF1" w:rsidR="00B71170" w:rsidRPr="000916EF" w:rsidRDefault="00D54668" w:rsidP="001F473C">
      <w:pPr>
        <w:tabs>
          <w:tab w:val="right" w:pos="9360"/>
        </w:tabs>
        <w:autoSpaceDE w:val="0"/>
        <w:autoSpaceDN w:val="0"/>
        <w:adjustRightInd w:val="0"/>
        <w:spacing w:before="60" w:after="60" w:line="276" w:lineRule="auto"/>
        <w:jc w:val="both"/>
      </w:pPr>
      <w:r w:rsidRPr="000916EF">
        <w:rPr>
          <w:position w:val="-32"/>
        </w:rPr>
        <w:object w:dxaOrig="5580" w:dyaOrig="760" w14:anchorId="65163DC6">
          <v:shape id="_x0000_i1369" type="#_x0000_t75" style="width:279pt;height:38.55pt" o:ole="" o:preferrelative="f">
            <v:imagedata r:id="rId665" o:title=""/>
            <o:lock v:ext="edit" aspectratio="f"/>
          </v:shape>
          <o:OLEObject Type="Embed" ProgID="Equation.DSMT4" ShapeID="_x0000_i1369" DrawAspect="Content" ObjectID="_1733068740" r:id="rId666"/>
        </w:object>
      </w:r>
      <w:r w:rsidR="00D06C36" w:rsidRPr="000916EF">
        <w:tab/>
      </w:r>
      <w:r w:rsidR="00E4434B" w:rsidRPr="000916EF">
        <w:t xml:space="preserve"> </w:t>
      </w:r>
      <w:r w:rsidR="00D06C36" w:rsidRPr="000916EF">
        <w:t>(22)</w:t>
      </w:r>
    </w:p>
    <w:p w14:paraId="19D5D251" w14:textId="2CA864B3" w:rsidR="00A33680" w:rsidRPr="000916EF" w:rsidRDefault="008C66BC" w:rsidP="009F6044">
      <w:pPr>
        <w:autoSpaceDE w:val="0"/>
        <w:autoSpaceDN w:val="0"/>
        <w:adjustRightInd w:val="0"/>
        <w:spacing w:line="276" w:lineRule="auto"/>
        <w:ind w:firstLine="720"/>
        <w:jc w:val="both"/>
        <w:rPr>
          <w:rFonts w:eastAsiaTheme="minorHAnsi"/>
        </w:rPr>
      </w:pPr>
      <w:r w:rsidRPr="000916EF">
        <w:t xml:space="preserve">The second is </w:t>
      </w:r>
      <w:r w:rsidR="00FA16FE" w:rsidRPr="000916EF">
        <w:t>the “</w:t>
      </w:r>
      <w:r w:rsidR="00FA16FE" w:rsidRPr="000916EF">
        <w:rPr>
          <w:rFonts w:eastAsiaTheme="minorHAnsi"/>
        </w:rPr>
        <w:t xml:space="preserve">Effect of Treatment on the Treated and Non-treated (TTNT)”, which is the total of </w:t>
      </w:r>
      <w:r w:rsidR="000D46D8" w:rsidRPr="000916EF">
        <w:rPr>
          <w:rFonts w:eastAsiaTheme="minorHAnsi"/>
        </w:rPr>
        <w:t xml:space="preserve">all the three effects of HDN living on bicycling frequency. </w:t>
      </w:r>
      <w:r w:rsidRPr="000916EF">
        <w:rPr>
          <w:rFonts w:eastAsiaTheme="minorHAnsi"/>
        </w:rPr>
        <w:t>This TTNT effect represents the average impact of treatment on the (currently)</w:t>
      </w:r>
      <w:r w:rsidR="00642E96" w:rsidRPr="000916EF">
        <w:rPr>
          <w:rFonts w:eastAsiaTheme="minorHAnsi"/>
        </w:rPr>
        <w:t xml:space="preserve"> </w:t>
      </w:r>
      <w:r w:rsidRPr="000916EF">
        <w:rPr>
          <w:rFonts w:eastAsiaTheme="minorHAnsi"/>
        </w:rPr>
        <w:t xml:space="preserve">treated (that is, individuals currently residing in HDNs) </w:t>
      </w:r>
      <w:r w:rsidRPr="000916EF">
        <w:rPr>
          <w:rFonts w:eastAsiaTheme="minorHAnsi"/>
          <w:i/>
        </w:rPr>
        <w:t>and</w:t>
      </w:r>
      <w:r w:rsidRPr="000916EF">
        <w:rPr>
          <w:rFonts w:eastAsiaTheme="minorHAnsi"/>
        </w:rPr>
        <w:t xml:space="preserve"> (currently) non-treated (TTNT) (that is, individuals currently residing in non-HDNs). In the current empirical context, it is the expected</w:t>
      </w:r>
      <w:r w:rsidR="00642E96" w:rsidRPr="000916EF">
        <w:rPr>
          <w:rFonts w:eastAsiaTheme="minorHAnsi"/>
        </w:rPr>
        <w:t xml:space="preserve"> bicycling frequency change </w:t>
      </w:r>
      <w:r w:rsidRPr="000916EF">
        <w:rPr>
          <w:rFonts w:eastAsiaTheme="minorHAnsi"/>
        </w:rPr>
        <w:t xml:space="preserve">for a randomly picked </w:t>
      </w:r>
      <w:r w:rsidR="002F01B4" w:rsidRPr="000916EF">
        <w:rPr>
          <w:rFonts w:eastAsiaTheme="minorHAnsi"/>
        </w:rPr>
        <w:t>individual</w:t>
      </w:r>
      <w:r w:rsidRPr="000916EF">
        <w:rPr>
          <w:rFonts w:eastAsiaTheme="minorHAnsi"/>
        </w:rPr>
        <w:t xml:space="preserve"> </w:t>
      </w:r>
      <w:r w:rsidR="00BC2B73" w:rsidRPr="000916EF">
        <w:rPr>
          <w:rFonts w:eastAsiaTheme="minorHAnsi"/>
        </w:rPr>
        <w:t xml:space="preserve">who is </w:t>
      </w:r>
      <w:r w:rsidRPr="000916EF">
        <w:rPr>
          <w:rFonts w:eastAsiaTheme="minorHAnsi"/>
        </w:rPr>
        <w:t xml:space="preserve">relocated from </w:t>
      </w:r>
      <w:r w:rsidR="00BC2B73" w:rsidRPr="000916EF">
        <w:rPr>
          <w:rFonts w:eastAsiaTheme="minorHAnsi"/>
        </w:rPr>
        <w:t xml:space="preserve">the </w:t>
      </w:r>
      <w:r w:rsidRPr="000916EF">
        <w:rPr>
          <w:rFonts w:eastAsiaTheme="minorHAnsi"/>
        </w:rPr>
        <w:t xml:space="preserve">current </w:t>
      </w:r>
      <w:r w:rsidR="00BC2B73" w:rsidRPr="000916EF">
        <w:rPr>
          <w:rFonts w:eastAsiaTheme="minorHAnsi"/>
        </w:rPr>
        <w:t xml:space="preserve">residential </w:t>
      </w:r>
      <w:r w:rsidRPr="000916EF">
        <w:rPr>
          <w:rFonts w:eastAsiaTheme="minorHAnsi"/>
        </w:rPr>
        <w:t xml:space="preserve">neighborhood type </w:t>
      </w:r>
      <w:r w:rsidR="00A33680" w:rsidRPr="000916EF">
        <w:rPr>
          <w:rFonts w:eastAsiaTheme="minorHAnsi"/>
        </w:rPr>
        <w:t xml:space="preserve">of living </w:t>
      </w:r>
      <w:r w:rsidRPr="000916EF">
        <w:rPr>
          <w:rFonts w:eastAsiaTheme="minorHAnsi"/>
        </w:rPr>
        <w:t>to</w:t>
      </w:r>
      <w:r w:rsidR="00642E96" w:rsidRPr="000916EF">
        <w:rPr>
          <w:rFonts w:eastAsiaTheme="minorHAnsi"/>
        </w:rPr>
        <w:t xml:space="preserve"> </w:t>
      </w:r>
      <w:r w:rsidRPr="000916EF">
        <w:rPr>
          <w:rFonts w:eastAsiaTheme="minorHAnsi"/>
        </w:rPr>
        <w:t xml:space="preserve">the other neighborhood type, measured in the </w:t>
      </w:r>
      <w:r w:rsidRPr="000916EF">
        <w:rPr>
          <w:rFonts w:eastAsiaTheme="minorHAnsi"/>
          <w:i/>
          <w:iCs/>
        </w:rPr>
        <w:t xml:space="preserve">common direction </w:t>
      </w:r>
      <w:r w:rsidRPr="000916EF">
        <w:rPr>
          <w:rFonts w:eastAsiaTheme="minorHAnsi"/>
        </w:rPr>
        <w:t xml:space="preserve">of change from a </w:t>
      </w:r>
      <w:r w:rsidR="00642E96" w:rsidRPr="000916EF">
        <w:rPr>
          <w:rFonts w:eastAsiaTheme="minorHAnsi"/>
        </w:rPr>
        <w:t>non-HDN to a HDN</w:t>
      </w:r>
      <w:r w:rsidRPr="000916EF">
        <w:rPr>
          <w:rFonts w:eastAsiaTheme="minorHAnsi"/>
        </w:rPr>
        <w:t>. The TTNT measure, in effect, provides the average</w:t>
      </w:r>
      <w:r w:rsidR="00642E96" w:rsidRPr="000916EF">
        <w:rPr>
          <w:rFonts w:eastAsiaTheme="minorHAnsi"/>
        </w:rPr>
        <w:t xml:space="preserve"> </w:t>
      </w:r>
      <w:r w:rsidRPr="000916EF">
        <w:rPr>
          <w:rFonts w:eastAsiaTheme="minorHAnsi"/>
        </w:rPr>
        <w:t xml:space="preserve">expected change in </w:t>
      </w:r>
      <w:r w:rsidR="00642E96" w:rsidRPr="000916EF">
        <w:rPr>
          <w:rFonts w:eastAsiaTheme="minorHAnsi"/>
        </w:rPr>
        <w:t xml:space="preserve">bicycling frequency </w:t>
      </w:r>
      <w:r w:rsidRPr="000916EF">
        <w:rPr>
          <w:rFonts w:eastAsiaTheme="minorHAnsi"/>
        </w:rPr>
        <w:t xml:space="preserve">if all households were </w:t>
      </w:r>
      <w:r w:rsidR="00BC2B73" w:rsidRPr="000916EF">
        <w:rPr>
          <w:rFonts w:eastAsiaTheme="minorHAnsi"/>
        </w:rPr>
        <w:t>re</w:t>
      </w:r>
      <w:r w:rsidRPr="000916EF">
        <w:rPr>
          <w:rFonts w:eastAsiaTheme="minorHAnsi"/>
        </w:rPr>
        <w:t xml:space="preserve">located </w:t>
      </w:r>
      <w:r w:rsidR="00BC2B73" w:rsidRPr="000916EF">
        <w:rPr>
          <w:rFonts w:eastAsiaTheme="minorHAnsi"/>
        </w:rPr>
        <w:t xml:space="preserve">to </w:t>
      </w:r>
      <w:r w:rsidRPr="000916EF">
        <w:rPr>
          <w:rFonts w:eastAsiaTheme="minorHAnsi"/>
        </w:rPr>
        <w:t xml:space="preserve">a </w:t>
      </w:r>
      <w:r w:rsidR="00642E96" w:rsidRPr="000916EF">
        <w:rPr>
          <w:rFonts w:eastAsiaTheme="minorHAnsi"/>
        </w:rPr>
        <w:t xml:space="preserve">HDN </w:t>
      </w:r>
      <w:r w:rsidR="00BC2B73" w:rsidRPr="000916EF">
        <w:rPr>
          <w:rFonts w:eastAsiaTheme="minorHAnsi"/>
        </w:rPr>
        <w:t xml:space="preserve">assuming that </w:t>
      </w:r>
      <w:r w:rsidRPr="000916EF">
        <w:rPr>
          <w:rFonts w:eastAsiaTheme="minorHAnsi"/>
        </w:rPr>
        <w:t xml:space="preserve">all households </w:t>
      </w:r>
      <w:r w:rsidR="00BC2B73" w:rsidRPr="000916EF">
        <w:rPr>
          <w:rFonts w:eastAsiaTheme="minorHAnsi"/>
          <w:i/>
        </w:rPr>
        <w:t>currently</w:t>
      </w:r>
      <w:r w:rsidR="00BC2B73" w:rsidRPr="000916EF">
        <w:rPr>
          <w:rFonts w:eastAsiaTheme="minorHAnsi"/>
        </w:rPr>
        <w:t xml:space="preserve"> </w:t>
      </w:r>
      <w:r w:rsidR="00055C3A" w:rsidRPr="000916EF">
        <w:rPr>
          <w:rFonts w:eastAsiaTheme="minorHAnsi"/>
        </w:rPr>
        <w:t xml:space="preserve">choose to </w:t>
      </w:r>
      <w:r w:rsidRPr="000916EF">
        <w:rPr>
          <w:rFonts w:eastAsiaTheme="minorHAnsi"/>
        </w:rPr>
        <w:t xml:space="preserve">locate in a </w:t>
      </w:r>
      <w:r w:rsidR="00642E96" w:rsidRPr="000916EF">
        <w:rPr>
          <w:rFonts w:eastAsiaTheme="minorHAnsi"/>
        </w:rPr>
        <w:t>non-HDN</w:t>
      </w:r>
      <w:r w:rsidRPr="000916EF">
        <w:rPr>
          <w:rFonts w:eastAsiaTheme="minorHAnsi"/>
        </w:rPr>
        <w:t xml:space="preserve">. It </w:t>
      </w:r>
      <w:r w:rsidR="00A33680" w:rsidRPr="000916EF">
        <w:rPr>
          <w:rFonts w:eastAsiaTheme="minorHAnsi"/>
        </w:rPr>
        <w:t>is given by:</w:t>
      </w:r>
    </w:p>
    <w:p w14:paraId="22DD38AA" w14:textId="1A0BDF23" w:rsidR="00E4434B" w:rsidRPr="000916EF" w:rsidRDefault="000626B6" w:rsidP="001F473C">
      <w:pPr>
        <w:tabs>
          <w:tab w:val="right" w:pos="9360"/>
        </w:tabs>
        <w:autoSpaceDE w:val="0"/>
        <w:autoSpaceDN w:val="0"/>
        <w:adjustRightInd w:val="0"/>
        <w:spacing w:before="60" w:after="60" w:line="276" w:lineRule="auto"/>
        <w:jc w:val="both"/>
        <w:rPr>
          <w:rFonts w:eastAsiaTheme="minorHAnsi"/>
        </w:rPr>
      </w:pPr>
      <w:r w:rsidRPr="000916EF">
        <w:rPr>
          <w:position w:val="-80"/>
        </w:rPr>
        <w:object w:dxaOrig="9320" w:dyaOrig="1719" w14:anchorId="6F964494">
          <v:shape id="_x0000_i1370" type="#_x0000_t75" style="width:434.15pt;height:80.55pt" o:ole="">
            <v:imagedata r:id="rId667" o:title=""/>
          </v:shape>
          <o:OLEObject Type="Embed" ProgID="Equation.DSMT4" ShapeID="_x0000_i1370" DrawAspect="Content" ObjectID="_1733068741" r:id="rId668"/>
        </w:object>
      </w:r>
      <w:r>
        <w:tab/>
      </w:r>
      <w:r w:rsidR="00E4434B" w:rsidRPr="000916EF">
        <w:rPr>
          <w:rFonts w:eastAsiaTheme="minorHAnsi"/>
        </w:rPr>
        <w:t>(23)</w:t>
      </w:r>
    </w:p>
    <w:p w14:paraId="4586145A" w14:textId="0D5C23FC" w:rsidR="007A4F12" w:rsidRPr="000916EF" w:rsidRDefault="008C66BC" w:rsidP="009F6044">
      <w:pPr>
        <w:autoSpaceDE w:val="0"/>
        <w:autoSpaceDN w:val="0"/>
        <w:adjustRightInd w:val="0"/>
        <w:spacing w:line="276" w:lineRule="auto"/>
        <w:ind w:firstLine="720"/>
        <w:jc w:val="both"/>
      </w:pPr>
      <w:r w:rsidRPr="000916EF">
        <w:rPr>
          <w:rFonts w:eastAsiaTheme="minorHAnsi"/>
        </w:rPr>
        <w:t xml:space="preserve">The closer </w:t>
      </w:r>
      <w:r w:rsidRPr="000916EF">
        <w:rPr>
          <w:rFonts w:eastAsiaTheme="minorHAnsi"/>
          <w:iCs/>
        </w:rPr>
        <w:t xml:space="preserve">TTNT </w:t>
      </w:r>
      <w:r w:rsidRPr="000916EF">
        <w:rPr>
          <w:rFonts w:eastAsiaTheme="minorHAnsi"/>
        </w:rPr>
        <w:t>is to ATE, the lesser</w:t>
      </w:r>
      <w:r w:rsidR="00375FF0" w:rsidRPr="000916EF">
        <w:rPr>
          <w:rFonts w:eastAsiaTheme="minorHAnsi"/>
        </w:rPr>
        <w:t xml:space="preserve"> are </w:t>
      </w:r>
      <w:r w:rsidRPr="000916EF">
        <w:rPr>
          <w:rFonts w:eastAsiaTheme="minorHAnsi"/>
        </w:rPr>
        <w:t>the self</w:t>
      </w:r>
      <w:r w:rsidR="00642E96" w:rsidRPr="000916EF">
        <w:rPr>
          <w:rFonts w:eastAsiaTheme="minorHAnsi"/>
        </w:rPr>
        <w:t>-</w:t>
      </w:r>
      <w:r w:rsidRPr="000916EF">
        <w:rPr>
          <w:rFonts w:eastAsiaTheme="minorHAnsi"/>
        </w:rPr>
        <w:t>selection</w:t>
      </w:r>
      <w:r w:rsidR="00642E96" w:rsidRPr="000916EF">
        <w:rPr>
          <w:rFonts w:eastAsiaTheme="minorHAnsi"/>
        </w:rPr>
        <w:t xml:space="preserve"> </w:t>
      </w:r>
      <w:r w:rsidR="00375FF0" w:rsidRPr="000916EF">
        <w:rPr>
          <w:rFonts w:eastAsiaTheme="minorHAnsi"/>
        </w:rPr>
        <w:t xml:space="preserve">and EC endogeneity </w:t>
      </w:r>
      <w:r w:rsidRPr="000916EF">
        <w:rPr>
          <w:rFonts w:eastAsiaTheme="minorHAnsi"/>
        </w:rPr>
        <w:t>effect</w:t>
      </w:r>
      <w:r w:rsidR="00375FF0" w:rsidRPr="000916EF">
        <w:rPr>
          <w:rFonts w:eastAsiaTheme="minorHAnsi"/>
        </w:rPr>
        <w:t>s</w:t>
      </w:r>
      <w:r w:rsidRPr="000916EF">
        <w:rPr>
          <w:rFonts w:eastAsiaTheme="minorHAnsi"/>
        </w:rPr>
        <w:t>. Of course, in the limit that there is no self-selection</w:t>
      </w:r>
      <w:r w:rsidR="000D46D8" w:rsidRPr="000916EF">
        <w:rPr>
          <w:rFonts w:eastAsiaTheme="minorHAnsi"/>
        </w:rPr>
        <w:t xml:space="preserve"> and no EC endogeneity</w:t>
      </w:r>
      <w:r w:rsidRPr="000916EF">
        <w:rPr>
          <w:rFonts w:eastAsiaTheme="minorHAnsi"/>
        </w:rPr>
        <w:t>, TTNT collapses to the ATE</w:t>
      </w:r>
      <w:r w:rsidR="00055C3A" w:rsidRPr="000916EF">
        <w:rPr>
          <w:rFonts w:eastAsiaTheme="minorHAnsi"/>
        </w:rPr>
        <w:t>, as the bivariate probabilities in the TNTT equation collapse to the product of univariate probabilities</w:t>
      </w:r>
      <w:r w:rsidRPr="000916EF">
        <w:rPr>
          <w:rFonts w:eastAsiaTheme="minorHAnsi"/>
        </w:rPr>
        <w:t>.</w:t>
      </w:r>
      <w:r w:rsidR="00FA16FE" w:rsidRPr="000916EF">
        <w:rPr>
          <w:rFonts w:eastAsiaTheme="minorHAnsi"/>
        </w:rPr>
        <w:t xml:space="preserve"> </w:t>
      </w:r>
      <w:r w:rsidR="00431049" w:rsidRPr="000916EF">
        <w:rPr>
          <w:rFonts w:eastAsiaTheme="minorHAnsi"/>
        </w:rPr>
        <w:t xml:space="preserve">This is the case for the IHDM model, and so the ATE for the IHDM is used as the common base as the TNTT for all the models for comparison of the substantive results across the many different models. </w:t>
      </w:r>
      <w:r w:rsidR="009D43BA" w:rsidRPr="000916EF">
        <w:rPr>
          <w:rFonts w:eastAsiaTheme="minorHAnsi"/>
        </w:rPr>
        <w:t>The ATE as a percentage of TTNT provides the percentage “true” HDN densification effect</w:t>
      </w:r>
      <w:r w:rsidR="00431049" w:rsidRPr="000916EF">
        <w:rPr>
          <w:rFonts w:eastAsiaTheme="minorHAnsi"/>
        </w:rPr>
        <w:t>. In the traditional GHDM, the difference between the ATE from the IHDM (=TNTT from the IHDM) and the ATE from the traditional GHDM provides the consolidated effect of self-selection and EC endogeneity (with the assumption of zero EC endogeneity effects). A similar situation holds for the ND-GHDM. For the FLEX-GHDM, the ATE is computed again as in Equation (</w:t>
      </w:r>
      <w:r w:rsidR="00D06C36" w:rsidRPr="000916EF">
        <w:rPr>
          <w:rFonts w:eastAsiaTheme="minorHAnsi"/>
        </w:rPr>
        <w:t>22</w:t>
      </w:r>
      <w:r w:rsidR="00431049" w:rsidRPr="000916EF">
        <w:rPr>
          <w:rFonts w:eastAsiaTheme="minorHAnsi"/>
        </w:rPr>
        <w:t>)</w:t>
      </w:r>
      <w:r w:rsidR="00D06C36" w:rsidRPr="000916EF">
        <w:rPr>
          <w:rFonts w:eastAsiaTheme="minorHAnsi"/>
        </w:rPr>
        <w:t xml:space="preserve"> based on the FLEX-GHDM estimates</w:t>
      </w:r>
      <w:r w:rsidR="00431049" w:rsidRPr="000916EF">
        <w:rPr>
          <w:rFonts w:eastAsiaTheme="minorHAnsi"/>
        </w:rPr>
        <w:t xml:space="preserve">. To partition the remainder HDN </w:t>
      </w:r>
      <w:r w:rsidR="007A4F12" w:rsidRPr="000916EF">
        <w:rPr>
          <w:rFonts w:eastAsiaTheme="minorHAnsi"/>
        </w:rPr>
        <w:t xml:space="preserve">(say, the RHDN) </w:t>
      </w:r>
      <w:r w:rsidR="00431049" w:rsidRPr="000916EF">
        <w:rPr>
          <w:rFonts w:eastAsiaTheme="minorHAnsi"/>
        </w:rPr>
        <w:t xml:space="preserve">effect into a sample selection effect and an EC endogeneity effect, we compute the TNTT of the FLEX-GHDM </w:t>
      </w:r>
      <w:r w:rsidR="00491D09" w:rsidRPr="000916EF">
        <w:rPr>
          <w:rFonts w:eastAsiaTheme="minorHAnsi"/>
        </w:rPr>
        <w:t>and of the ND-GHDM</w:t>
      </w:r>
      <w:r w:rsidR="00491D09" w:rsidRPr="000916EF">
        <w:t xml:space="preserve">. The difference </w:t>
      </w:r>
      <w:r w:rsidR="007A4F12" w:rsidRPr="000916EF">
        <w:t xml:space="preserve">of the TNTT </w:t>
      </w:r>
      <w:r w:rsidR="00491D09" w:rsidRPr="000916EF">
        <w:t xml:space="preserve">between </w:t>
      </w:r>
      <w:r w:rsidR="007A4F12" w:rsidRPr="000916EF">
        <w:t xml:space="preserve">the ND-GHDM and the FLEX-GHDM (the subtraction applied in that order) </w:t>
      </w:r>
      <w:r w:rsidR="006B6073" w:rsidRPr="000916EF">
        <w:t xml:space="preserve">as a proportion of the ND-GHDM TNTT </w:t>
      </w:r>
      <w:r w:rsidR="007A4F12" w:rsidRPr="000916EF">
        <w:t xml:space="preserve">provides the sample selection </w:t>
      </w:r>
      <w:r w:rsidR="006B6073" w:rsidRPr="000916EF">
        <w:t xml:space="preserve">proportion </w:t>
      </w:r>
      <w:r w:rsidR="00727228" w:rsidRPr="000916EF">
        <w:t>of HDN in the Flex-GHDM model</w:t>
      </w:r>
      <w:r w:rsidR="007A4F12" w:rsidRPr="000916EF">
        <w:t>. Finally, to obtain a similar partitioning for the N-GHDM model, we take the diffe</w:t>
      </w:r>
      <w:r w:rsidR="007544E9" w:rsidRPr="000916EF">
        <w:t>r</w:t>
      </w:r>
      <w:r w:rsidR="007A4F12" w:rsidRPr="000916EF">
        <w:t>ence between the TN</w:t>
      </w:r>
      <w:r w:rsidR="00D06C36" w:rsidRPr="000916EF">
        <w:t>TT</w:t>
      </w:r>
      <w:r w:rsidR="007A4F12" w:rsidRPr="000916EF">
        <w:t xml:space="preserve"> values of the traditional GHDM and the N-GHDM, and</w:t>
      </w:r>
      <w:r w:rsidR="00727228" w:rsidRPr="000916EF">
        <w:t xml:space="preserve"> </w:t>
      </w:r>
      <w:r w:rsidR="007A4F12" w:rsidRPr="000916EF">
        <w:t>de</w:t>
      </w:r>
      <w:r w:rsidR="00D06C36" w:rsidRPr="000916EF">
        <w:t>signate</w:t>
      </w:r>
      <w:r w:rsidR="007A4F12" w:rsidRPr="000916EF">
        <w:t xml:space="preserve"> </w:t>
      </w:r>
      <w:r w:rsidR="00727228" w:rsidRPr="000916EF">
        <w:t xml:space="preserve">this amount as a proportion of the traditional GHDM </w:t>
      </w:r>
      <w:r w:rsidR="007A4F12" w:rsidRPr="000916EF">
        <w:t xml:space="preserve">as the sample selection effect. </w:t>
      </w:r>
    </w:p>
    <w:p w14:paraId="16F762FA" w14:textId="09957E88" w:rsidR="007D3388" w:rsidRPr="000916EF" w:rsidRDefault="00EC0DD6" w:rsidP="009F6044">
      <w:pPr>
        <w:spacing w:line="276" w:lineRule="auto"/>
        <w:ind w:firstLine="720"/>
        <w:jc w:val="both"/>
      </w:pPr>
      <w:r w:rsidRPr="000916EF">
        <w:t xml:space="preserve">Table </w:t>
      </w:r>
      <w:r w:rsidR="00ED04F5" w:rsidRPr="000916EF">
        <w:t>5</w:t>
      </w:r>
      <w:r w:rsidRPr="000916EF">
        <w:t xml:space="preserve"> presents the estimated </w:t>
      </w:r>
      <w:r w:rsidR="00D06C36" w:rsidRPr="000916EF">
        <w:t>“true effect” (</w:t>
      </w:r>
      <w:r w:rsidRPr="000916EF">
        <w:t>ATE</w:t>
      </w:r>
      <w:r w:rsidR="00D06C36" w:rsidRPr="000916EF">
        <w:t xml:space="preserve">), </w:t>
      </w:r>
      <w:r w:rsidR="00727228" w:rsidRPr="000916EF">
        <w:t>the sample selection effect, and the EC endogeneity effect</w:t>
      </w:r>
      <w:r w:rsidR="00642E96" w:rsidRPr="000916EF">
        <w:t xml:space="preserve">, </w:t>
      </w:r>
      <w:r w:rsidR="00727228" w:rsidRPr="000916EF">
        <w:t xml:space="preserve">both in absolute terms as well as a percentage. </w:t>
      </w:r>
      <w:r w:rsidR="006B4646" w:rsidRPr="000916EF">
        <w:t xml:space="preserve">In </w:t>
      </w:r>
      <w:r w:rsidR="00727228" w:rsidRPr="000916EF">
        <w:t xml:space="preserve">doing so, for the </w:t>
      </w:r>
      <w:r w:rsidR="006B4646" w:rsidRPr="000916EF">
        <w:t xml:space="preserve">IHDM model, we introduce the exogenous variables (sociodemographic variables) used to explain the latent constructs as exogenous variables in the choice dimension equations. This way, the contribution to the observed part of the utility due to sociodemographic variables is still maintained. </w:t>
      </w:r>
      <w:r w:rsidR="00727228" w:rsidRPr="000916EF">
        <w:t xml:space="preserve">The first row under the “IHDM model” heading indicates that a random individual shifted from a non-HDN to an HDN is, on an average, likely to increase monthly bicycling frequency by 0.321 instances (this represents about a 14% increase relative to the current sample average of 2.33 monthly bicycling frequency). Equivalently, if 100 random individuals are relocated from a non-HDN to an HDN, the point estimate </w:t>
      </w:r>
      <w:r w:rsidR="002E6A94" w:rsidRPr="000916EF">
        <w:t xml:space="preserve">from the IHDM </w:t>
      </w:r>
      <w:r w:rsidR="00727228" w:rsidRPr="000916EF">
        <w:t xml:space="preserve">indicates an increase in monthly bicycling frequency by about 32 instances. Because the IHDM completely ignores any self-selection effects, the ATE is the same as the TTNT, as mentioned earlier. However, the ATE for all the four GHDM versions are lower than the ATE for the IHDM, because all these GHDM models do acknowledge that some of the HDN effect </w:t>
      </w:r>
      <w:r w:rsidR="002E6A94" w:rsidRPr="000916EF">
        <w:t xml:space="preserve">as manifested in the ATE of the IHDM </w:t>
      </w:r>
      <w:r w:rsidR="00727228" w:rsidRPr="000916EF">
        <w:t xml:space="preserve">is not causal, but due to spurious self-selection and/or EC endogeneity effects. Across the four GHDM models, the estimated </w:t>
      </w:r>
      <w:r w:rsidR="002E6A94" w:rsidRPr="000916EF">
        <w:t xml:space="preserve">“true” HDN effect is lowest (and the </w:t>
      </w:r>
      <w:r w:rsidR="00727228" w:rsidRPr="000916EF">
        <w:t>self-selection effect is highest</w:t>
      </w:r>
      <w:r w:rsidR="002E6A94" w:rsidRPr="000916EF">
        <w:t>)</w:t>
      </w:r>
      <w:r w:rsidR="00727228" w:rsidRPr="000916EF">
        <w:t xml:space="preserve"> in the case of the traditional-GHDM (TR-GHDM)</w:t>
      </w:r>
      <w:r w:rsidR="002E6A94" w:rsidRPr="000916EF">
        <w:t>,</w:t>
      </w:r>
      <w:r w:rsidR="00727228" w:rsidRPr="000916EF">
        <w:t xml:space="preserve"> while </w:t>
      </w:r>
      <w:r w:rsidR="002E6A94" w:rsidRPr="000916EF">
        <w:t xml:space="preserve">the estimated “true” HDN effect is </w:t>
      </w:r>
      <w:r w:rsidR="002E6A94" w:rsidRPr="000916EF">
        <w:lastRenderedPageBreak/>
        <w:t xml:space="preserve">highest (and the self-selection effect is lowest) </w:t>
      </w:r>
      <w:r w:rsidR="00727228" w:rsidRPr="000916EF">
        <w:t>for the proposed flexible-GHDM (F</w:t>
      </w:r>
      <w:r w:rsidR="00FB4559" w:rsidRPr="000916EF">
        <w:t>LEX</w:t>
      </w:r>
      <w:r w:rsidR="00727228" w:rsidRPr="000916EF">
        <w:t xml:space="preserve">-GHDM). </w:t>
      </w:r>
      <w:r w:rsidR="00E76884" w:rsidRPr="000916EF">
        <w:t>A</w:t>
      </w:r>
      <w:r w:rsidR="00727228" w:rsidRPr="000916EF">
        <w:t xml:space="preserve">s explained in </w:t>
      </w:r>
      <w:r w:rsidR="003569EF">
        <w:t>S</w:t>
      </w:r>
      <w:r w:rsidR="00727228" w:rsidRPr="000916EF">
        <w:t xml:space="preserve">ection 1.2, the traditional GHDM ignores </w:t>
      </w:r>
      <w:r w:rsidR="00E76884" w:rsidRPr="000916EF">
        <w:t>EC endogeneity</w:t>
      </w:r>
      <w:r w:rsidR="00727228" w:rsidRPr="000916EF">
        <w:t xml:space="preserve">, which then overestimates the EC effect on the two main outcomes and </w:t>
      </w:r>
      <w:r w:rsidR="00125A8B" w:rsidRPr="000916EF">
        <w:t xml:space="preserve">therefore the self-selection effect. This leads to an </w:t>
      </w:r>
      <w:r w:rsidR="00727228" w:rsidRPr="000916EF">
        <w:t>underestimat</w:t>
      </w:r>
      <w:r w:rsidR="00125A8B" w:rsidRPr="000916EF">
        <w:t>ion</w:t>
      </w:r>
      <w:r w:rsidR="00727228" w:rsidRPr="000916EF">
        <w:t xml:space="preserve"> </w:t>
      </w:r>
      <w:r w:rsidR="00E76884" w:rsidRPr="000916EF">
        <w:t xml:space="preserve">(quite substantially in our empirical context) </w:t>
      </w:r>
      <w:r w:rsidR="00125A8B" w:rsidRPr="000916EF">
        <w:t xml:space="preserve">of </w:t>
      </w:r>
      <w:r w:rsidR="00727228" w:rsidRPr="000916EF">
        <w:t xml:space="preserve">the “true” HDN living effect on the bicycling frequency (as evident from the first </w:t>
      </w:r>
      <w:r w:rsidR="00125A8B" w:rsidRPr="000916EF">
        <w:t xml:space="preserve">two </w:t>
      </w:r>
      <w:r w:rsidR="00727228" w:rsidRPr="000916EF">
        <w:t>numeric row</w:t>
      </w:r>
      <w:r w:rsidR="00125A8B" w:rsidRPr="000916EF">
        <w:t>s</w:t>
      </w:r>
      <w:r w:rsidR="00727228" w:rsidRPr="000916EF">
        <w:t xml:space="preserve"> of Table </w:t>
      </w:r>
      <w:r w:rsidR="00ED04F5" w:rsidRPr="000916EF">
        <w:t>5</w:t>
      </w:r>
      <w:r w:rsidR="00727228" w:rsidRPr="000916EF">
        <w:t xml:space="preserve">). </w:t>
      </w:r>
      <w:r w:rsidR="00FB4559" w:rsidRPr="000916EF">
        <w:t xml:space="preserve">In fact, the “true” causal effect, as estimated by our proposed FLEX-GHDM model is almost twice that estimated by the TR-GHDM model, with the self-selection effect contribution dropping from 59.2% in the TR-GHDM model to 6.5% in our proposed model). </w:t>
      </w:r>
      <w:r w:rsidR="00727228" w:rsidRPr="000916EF">
        <w:t xml:space="preserve">Our results from Table </w:t>
      </w:r>
      <w:r w:rsidR="00ED04F5" w:rsidRPr="000916EF">
        <w:t>5</w:t>
      </w:r>
      <w:r w:rsidR="00727228" w:rsidRPr="000916EF">
        <w:t xml:space="preserve"> also suggest that</w:t>
      </w:r>
      <w:r w:rsidR="00125A8B" w:rsidRPr="000916EF">
        <w:t>,</w:t>
      </w:r>
      <w:r w:rsidR="00727228" w:rsidRPr="000916EF">
        <w:t xml:space="preserve"> in our empirical context, </w:t>
      </w:r>
      <w:r w:rsidR="00125A8B" w:rsidRPr="000916EF">
        <w:t xml:space="preserve">the difference between the TR-GHDM and ND-GHDM, and between the N-GHDM and FLEX-GHDM, is rather marginal, suggesting that non-normality or normality of the EC construct does not play much of a role in estimating “true” HDN effects on bicycling frequency. Of course, this is specific to our empirical context, and can vary in other contexts. Besides, the predictions from a data fit stand point are still better for the non-normal EC models than the normal EC models, as discussed in the </w:t>
      </w:r>
      <w:r w:rsidR="007D3388" w:rsidRPr="000916EF">
        <w:t>next</w:t>
      </w:r>
      <w:r w:rsidR="00125A8B" w:rsidRPr="000916EF">
        <w:t xml:space="preserve"> section. Finally, it should be noted that the only way to test whether normal distribution</w:t>
      </w:r>
      <w:r w:rsidR="007D3388" w:rsidRPr="000916EF">
        <w:t>s</w:t>
      </w:r>
      <w:r w:rsidR="00125A8B" w:rsidRPr="000916EF">
        <w:t xml:space="preserve"> </w:t>
      </w:r>
      <w:r w:rsidR="007D3388" w:rsidRPr="000916EF">
        <w:t xml:space="preserve">suffice in an empirical context is by estimating a GHDM model allowing for non-normal latent constructs, and then testing with normally distributed latent constructs. </w:t>
      </w:r>
    </w:p>
    <w:p w14:paraId="53A72B59" w14:textId="0ADF6FD1" w:rsidR="001F3A17" w:rsidRDefault="00727228" w:rsidP="003569EF">
      <w:pPr>
        <w:spacing w:line="276" w:lineRule="auto"/>
        <w:ind w:firstLine="720"/>
        <w:jc w:val="both"/>
      </w:pPr>
      <w:r w:rsidRPr="000916EF">
        <w:t xml:space="preserve">Overall, </w:t>
      </w:r>
      <w:r w:rsidR="008624C2" w:rsidRPr="000916EF">
        <w:t>our</w:t>
      </w:r>
      <w:r w:rsidRPr="000916EF">
        <w:t xml:space="preserve"> results strongly emphasize the importance of allowing a</w:t>
      </w:r>
      <w:r w:rsidR="00FD0F8B" w:rsidRPr="000916EF">
        <w:t xml:space="preserve">n unobserved </w:t>
      </w:r>
      <w:r w:rsidRPr="000916EF">
        <w:t xml:space="preserve">dependency structure between </w:t>
      </w:r>
      <w:r w:rsidR="00FD0F8B" w:rsidRPr="000916EF">
        <w:t xml:space="preserve">attitudinal </w:t>
      </w:r>
      <w:r w:rsidRPr="000916EF">
        <w:t xml:space="preserve">constructs </w:t>
      </w:r>
      <w:r w:rsidR="00FD0F8B" w:rsidRPr="000916EF">
        <w:t xml:space="preserve">and </w:t>
      </w:r>
      <w:r w:rsidRPr="000916EF">
        <w:t xml:space="preserve">dependent outcomes </w:t>
      </w:r>
      <w:r w:rsidR="00FD0F8B" w:rsidRPr="000916EF">
        <w:t>in cross-sectional analyses</w:t>
      </w:r>
      <w:r w:rsidR="008C447D" w:rsidRPr="000916EF">
        <w:t xml:space="preserve"> of residential living and travel behavior</w:t>
      </w:r>
      <w:r w:rsidR="00FD0F8B" w:rsidRPr="000916EF">
        <w:t xml:space="preserve">, </w:t>
      </w:r>
      <w:r w:rsidRPr="000916EF">
        <w:t xml:space="preserve">and demonstrate the pitfalls of using the traditional GHDM for </w:t>
      </w:r>
      <w:r w:rsidR="008C447D" w:rsidRPr="000916EF">
        <w:t xml:space="preserve">such </w:t>
      </w:r>
      <w:r w:rsidRPr="000916EF">
        <w:t xml:space="preserve">multivariate data analysis. </w:t>
      </w:r>
      <w:r w:rsidR="003F3512" w:rsidRPr="000916EF">
        <w:t xml:space="preserve">In fact, as should be clear from the results, our analysis suggests that earlier </w:t>
      </w:r>
      <w:r w:rsidR="00FD0F8B" w:rsidRPr="000916EF">
        <w:t xml:space="preserve">cross-sectional studies that may have attempted to control for residential self-selection effects without considering attitude and lifestyle endogeneity may be even worse than simpler models that completely ignore self-selection effects (note that the IHDM ATE is closer to the FLEX-GHDM than is the TR-GHDM ATE in Table </w:t>
      </w:r>
      <w:r w:rsidR="00ED04F5" w:rsidRPr="000916EF">
        <w:t>5</w:t>
      </w:r>
      <w:r w:rsidR="00FD0F8B" w:rsidRPr="000916EF">
        <w:t xml:space="preserve">). Importantly, ignoring the package nature of the attitude-built environment-travel behavior </w:t>
      </w:r>
      <w:r w:rsidR="008C447D" w:rsidRPr="000916EF">
        <w:t xml:space="preserve">(A-BE-TB) </w:t>
      </w:r>
      <w:r w:rsidR="00FD0F8B" w:rsidRPr="000916EF">
        <w:t xml:space="preserve">connection when investigating built environment effects on travel behavior can lead to </w:t>
      </w:r>
      <w:r w:rsidRPr="000916EF">
        <w:t xml:space="preserve">mis-informed policies and mis-directed infrastructure investment decisions. </w:t>
      </w:r>
      <w:r w:rsidR="00FD0F8B" w:rsidRPr="000916EF">
        <w:t xml:space="preserve">In our case, the results suggest an underestimation of </w:t>
      </w:r>
      <w:r w:rsidR="008624C2" w:rsidRPr="000916EF">
        <w:t xml:space="preserve">the </w:t>
      </w:r>
      <w:r w:rsidR="00FD0F8B" w:rsidRPr="000916EF">
        <w:t>“true” HDN living effect on bicycling propensity</w:t>
      </w:r>
      <w:r w:rsidR="008C447D" w:rsidRPr="000916EF">
        <w:t xml:space="preserve"> </w:t>
      </w:r>
      <w:r w:rsidR="008624C2" w:rsidRPr="000916EF">
        <w:t xml:space="preserve">if EC endogeneity is ignored (such as in the traditional GHDM model). </w:t>
      </w:r>
      <w:r w:rsidR="008C447D" w:rsidRPr="000916EF">
        <w:t xml:space="preserve">This </w:t>
      </w:r>
      <w:r w:rsidR="001F3A17" w:rsidRPr="000916EF">
        <w:t xml:space="preserve">may erroneously lead policy-makers to refrain from </w:t>
      </w:r>
      <w:r w:rsidR="008C447D" w:rsidRPr="000916EF">
        <w:t>implementing</w:t>
      </w:r>
      <w:r w:rsidR="001F3A17" w:rsidRPr="000916EF">
        <w:t xml:space="preserve"> </w:t>
      </w:r>
      <w:r w:rsidR="008C447D" w:rsidRPr="000916EF">
        <w:t xml:space="preserve">neo-urbanist </w:t>
      </w:r>
      <w:r w:rsidR="001F3A17" w:rsidRPr="000916EF">
        <w:t>investments</w:t>
      </w:r>
      <w:r w:rsidR="008C447D" w:rsidRPr="000916EF">
        <w:t xml:space="preserve">, or </w:t>
      </w:r>
      <w:r w:rsidR="00FB4559" w:rsidRPr="000916EF">
        <w:t xml:space="preserve">considering </w:t>
      </w:r>
      <w:r w:rsidR="001F3A17" w:rsidRPr="000916EF">
        <w:t>unnecessar</w:t>
      </w:r>
      <w:r w:rsidR="008C447D" w:rsidRPr="000916EF">
        <w:t>ily</w:t>
      </w:r>
      <w:r w:rsidR="001F3A17" w:rsidRPr="000916EF">
        <w:t xml:space="preserve"> high investments </w:t>
      </w:r>
      <w:r w:rsidR="008624C2" w:rsidRPr="000916EF">
        <w:t xml:space="preserve">in </w:t>
      </w:r>
      <w:r w:rsidR="001F3A17" w:rsidRPr="000916EF">
        <w:t xml:space="preserve">bicycle-friendly infrastructure to achieve </w:t>
      </w:r>
      <w:r w:rsidR="008C447D" w:rsidRPr="000916EF">
        <w:t>a</w:t>
      </w:r>
      <w:r w:rsidR="001F3A17" w:rsidRPr="000916EF">
        <w:t xml:space="preserve"> set goal of bicycle use</w:t>
      </w:r>
      <w:r w:rsidR="008C447D" w:rsidRPr="000916EF">
        <w:t>.</w:t>
      </w:r>
      <w:r w:rsidR="001F3A17" w:rsidRPr="000916EF">
        <w:t xml:space="preserve"> </w:t>
      </w:r>
      <w:r w:rsidR="008624C2" w:rsidRPr="000916EF">
        <w:t xml:space="preserve">On the other hand, our results also suggest an overestimation of the “true” HDN living effect on bicycling propensity if both sample selection and EC endogeneity is ignored (as in the IHDM model), which can erroneously provide a much more “rosier” picture of the benefits accruing from densification to promote bicycling. Additionally, our results suggest an overestimation of EC effects on both HDN living and bicycling propensity if the package nature of the A-BE-TB connection is ignored. For example, in the case of bicycling frequency, the TR-GHDM indicates that the lower environmental consciousness of older adults (&gt;65 years) contributes about 31% to the lower bicycling propensity of such individuals, while the proposed FLEX-GHDM indicates that this </w:t>
      </w:r>
      <w:r w:rsidR="008624C2" w:rsidRPr="000916EF">
        <w:lastRenderedPageBreak/>
        <w:t>lower environmental consciousness in older adults contributes only 20%. That is, our results suggest that campaigns to increase bicycling frequency among older adults through raising environmental consciousness is likely to have a much more limited effect than would be estimated by traditional models.</w:t>
      </w:r>
    </w:p>
    <w:bookmarkEnd w:id="5"/>
    <w:p w14:paraId="447141A4" w14:textId="6C18A15F" w:rsidR="00941955" w:rsidRDefault="00941955" w:rsidP="003569EF">
      <w:pPr>
        <w:spacing w:line="276" w:lineRule="auto"/>
        <w:rPr>
          <w:b/>
          <w:bCs/>
        </w:rPr>
      </w:pPr>
    </w:p>
    <w:p w14:paraId="6D7C43E0" w14:textId="714D7AE9" w:rsidR="00217554" w:rsidRPr="000916EF" w:rsidRDefault="00217554" w:rsidP="003569EF">
      <w:pPr>
        <w:spacing w:line="276" w:lineRule="auto"/>
        <w:jc w:val="both"/>
        <w:rPr>
          <w:b/>
          <w:bCs/>
        </w:rPr>
      </w:pPr>
      <w:r w:rsidRPr="000916EF">
        <w:rPr>
          <w:b/>
          <w:bCs/>
        </w:rPr>
        <w:t>4.</w:t>
      </w:r>
      <w:r w:rsidR="00E4434B" w:rsidRPr="000916EF">
        <w:rPr>
          <w:b/>
          <w:bCs/>
        </w:rPr>
        <w:t>5</w:t>
      </w:r>
      <w:r w:rsidR="00D54668">
        <w:rPr>
          <w:b/>
          <w:bCs/>
        </w:rPr>
        <w:t>.</w:t>
      </w:r>
      <w:r w:rsidRPr="000916EF">
        <w:rPr>
          <w:b/>
          <w:bCs/>
        </w:rPr>
        <w:t xml:space="preserve"> </w:t>
      </w:r>
      <w:r w:rsidR="00754D65" w:rsidRPr="000916EF">
        <w:rPr>
          <w:b/>
          <w:bCs/>
        </w:rPr>
        <w:t xml:space="preserve">Data </w:t>
      </w:r>
      <w:r w:rsidR="009F6044">
        <w:rPr>
          <w:b/>
          <w:bCs/>
        </w:rPr>
        <w:t>F</w:t>
      </w:r>
      <w:r w:rsidR="00754D65" w:rsidRPr="000916EF">
        <w:rPr>
          <w:b/>
          <w:bCs/>
        </w:rPr>
        <w:t>it</w:t>
      </w:r>
      <w:r w:rsidR="00BE46BF" w:rsidRPr="000916EF">
        <w:rPr>
          <w:b/>
          <w:bCs/>
        </w:rPr>
        <w:t xml:space="preserve"> </w:t>
      </w:r>
      <w:r w:rsidR="009F6044">
        <w:rPr>
          <w:b/>
          <w:bCs/>
        </w:rPr>
        <w:t>C</w:t>
      </w:r>
      <w:r w:rsidR="00BE46BF" w:rsidRPr="000916EF">
        <w:rPr>
          <w:b/>
          <w:bCs/>
        </w:rPr>
        <w:t>omparison</w:t>
      </w:r>
    </w:p>
    <w:p w14:paraId="446A1779" w14:textId="30BE1134" w:rsidR="00217554" w:rsidRPr="000916EF" w:rsidRDefault="00BE46BF" w:rsidP="003569EF">
      <w:pPr>
        <w:spacing w:line="276" w:lineRule="auto"/>
        <w:jc w:val="both"/>
      </w:pPr>
      <w:r w:rsidRPr="000916EF">
        <w:t xml:space="preserve">As discussed in the previous section, the substantive implications from the IHDM and the many GHDM models are quite different in regard to the effect of HDN living. While not presented here to conserve on space, the magnitude of the effects of other exogenous variables also vary across the models. In this section, to determine which of the models provides the best data fit, we </w:t>
      </w:r>
      <w:r w:rsidR="00217554" w:rsidRPr="000916EF">
        <w:t xml:space="preserve">present a comparative analysis of </w:t>
      </w:r>
      <w:r w:rsidR="0002187B" w:rsidRPr="000916EF">
        <w:t>the</w:t>
      </w:r>
      <w:r w:rsidR="00217554" w:rsidRPr="000916EF">
        <w:t xml:space="preserve"> </w:t>
      </w:r>
      <w:r w:rsidRPr="000916EF">
        <w:t xml:space="preserve">five models; the IHDM, the TR-GHDM, the </w:t>
      </w:r>
      <w:r w:rsidR="00FD0F8B" w:rsidRPr="000916EF">
        <w:t>ND</w:t>
      </w:r>
      <w:r w:rsidRPr="000916EF">
        <w:t xml:space="preserve">-GHDM, the N-GHDM, and the FLEX-GHDM. This analysis is undertaken using both </w:t>
      </w:r>
      <w:r w:rsidR="00217554" w:rsidRPr="000916EF">
        <w:t xml:space="preserve">likelihood and non-likelihood based measures. </w:t>
      </w:r>
      <w:r w:rsidR="00644867" w:rsidRPr="000916EF">
        <w:t>T</w:t>
      </w:r>
      <w:r w:rsidR="00217554" w:rsidRPr="000916EF">
        <w:t xml:space="preserve">he </w:t>
      </w:r>
      <w:r w:rsidR="00644867" w:rsidRPr="000916EF">
        <w:t xml:space="preserve">likelihood-based measures </w:t>
      </w:r>
      <w:r w:rsidR="005B1CFB" w:rsidRPr="000916EF">
        <w:t xml:space="preserve">are based on </w:t>
      </w:r>
      <w:r w:rsidR="00217554" w:rsidRPr="000916EF">
        <w:t>predictive likelihood at convergence for the two main outcome variables</w:t>
      </w:r>
      <w:r w:rsidR="005B1CFB" w:rsidRPr="000916EF">
        <w:t xml:space="preserve"> (</w:t>
      </w:r>
      <w:r w:rsidR="00217554" w:rsidRPr="000916EF">
        <w:t xml:space="preserve">since our primary goal is to understand the </w:t>
      </w:r>
      <w:r w:rsidR="001472F9" w:rsidRPr="000916EF">
        <w:t>bicycling frequency and residential choice</w:t>
      </w:r>
      <w:r w:rsidR="00217554" w:rsidRPr="000916EF">
        <w:t xml:space="preserve"> decision</w:t>
      </w:r>
      <w:r w:rsidR="005B1CFB" w:rsidRPr="000916EF">
        <w:t>s</w:t>
      </w:r>
      <w:r w:rsidR="00217554" w:rsidRPr="000916EF">
        <w:t xml:space="preserve">, we focus on the predictive capability of our models for </w:t>
      </w:r>
      <w:r w:rsidR="005B1CFB" w:rsidRPr="000916EF">
        <w:t xml:space="preserve">only </w:t>
      </w:r>
      <w:r w:rsidR="00217554" w:rsidRPr="000916EF">
        <w:t>the</w:t>
      </w:r>
      <w:r w:rsidR="005B1CFB" w:rsidRPr="000916EF">
        <w:t>se two</w:t>
      </w:r>
      <w:r w:rsidR="00217554" w:rsidRPr="000916EF">
        <w:t xml:space="preserve"> main outcomes</w:t>
      </w:r>
      <w:r w:rsidR="005B1CFB" w:rsidRPr="000916EF">
        <w:t>)</w:t>
      </w:r>
      <w:r w:rsidR="00217554" w:rsidRPr="000916EF">
        <w:t xml:space="preserve">. </w:t>
      </w:r>
      <w:r w:rsidR="005B1CFB" w:rsidRPr="000916EF">
        <w:t xml:space="preserve">The models </w:t>
      </w:r>
      <w:r w:rsidR="00217554" w:rsidRPr="000916EF">
        <w:t xml:space="preserve">may then </w:t>
      </w:r>
      <w:r w:rsidR="008624C2" w:rsidRPr="000916EF">
        <w:t xml:space="preserve">be </w:t>
      </w:r>
      <w:r w:rsidR="00217554" w:rsidRPr="000916EF">
        <w:t>compared using a predictive Bayesian Information Criterion (BIC) statistic [= –</w:t>
      </w:r>
      <w:r w:rsidR="00217554" w:rsidRPr="000916EF">
        <w:rPr>
          <w:position w:val="-10"/>
        </w:rPr>
        <w:object w:dxaOrig="600" w:dyaOrig="380" w14:anchorId="049821FE">
          <v:shape id="_x0000_i1371" type="#_x0000_t75" style="width:30pt;height:19.3pt" o:ole="" o:preferrelative="f">
            <v:imagedata r:id="rId669" o:title=""/>
            <o:lock v:ext="edit" aspectratio="f"/>
          </v:shape>
          <o:OLEObject Type="Embed" ProgID="Equation.DSMT4" ShapeID="_x0000_i1371" DrawAspect="Content" ObjectID="_1733068742" r:id="rId670"/>
        </w:object>
      </w:r>
      <w:r w:rsidR="00217554" w:rsidRPr="000916EF">
        <w:t>+ 0.5 (# of model parameters) log (sample size)] (</w:t>
      </w:r>
      <w:r w:rsidR="00217554" w:rsidRPr="000916EF">
        <w:rPr>
          <w:position w:val="-10"/>
        </w:rPr>
        <w:object w:dxaOrig="600" w:dyaOrig="380" w14:anchorId="5B5CBFD9">
          <v:shape id="_x0000_i1372" type="#_x0000_t75" style="width:30pt;height:19.3pt" o:ole="" o:preferrelative="f">
            <v:imagedata r:id="rId671" o:title=""/>
            <o:lock v:ext="edit" aspectratio="f"/>
          </v:shape>
          <o:OLEObject Type="Embed" ProgID="Equation.DSMT4" ShapeID="_x0000_i1372" DrawAspect="Content" ObjectID="_1733068743" r:id="rId672"/>
        </w:object>
      </w:r>
      <w:r w:rsidR="00217554" w:rsidRPr="000916EF">
        <w:t xml:space="preserve"> is the predictive log-likelihood at convergence). The model with a lower BIC statistic is the preferred model. In addition</w:t>
      </w:r>
      <w:r w:rsidR="005B1CFB" w:rsidRPr="000916EF">
        <w:t>, t</w:t>
      </w:r>
      <w:r w:rsidR="00217554" w:rsidRPr="000916EF">
        <w:t>he adjusted likelihood ratio index of each of the four models is computed as follows with respect to the log-likelihood with only the constants in the two outcomes:</w:t>
      </w:r>
    </w:p>
    <w:p w14:paraId="3513469D" w14:textId="3556F3F5" w:rsidR="00217554" w:rsidRPr="000916EF" w:rsidRDefault="00D54668" w:rsidP="001F473C">
      <w:pPr>
        <w:tabs>
          <w:tab w:val="right" w:pos="9360"/>
        </w:tabs>
        <w:spacing w:before="60" w:after="60" w:line="276" w:lineRule="auto"/>
        <w:jc w:val="both"/>
      </w:pPr>
      <w:r w:rsidRPr="000916EF">
        <w:rPr>
          <w:position w:val="-28"/>
        </w:rPr>
        <w:object w:dxaOrig="1800" w:dyaOrig="720" w14:anchorId="1038D8FA">
          <v:shape id="_x0000_i1373" type="#_x0000_t75" style="width:90pt;height:36pt" o:ole="" o:preferrelative="f">
            <v:imagedata r:id="rId673" o:title=""/>
            <o:lock v:ext="edit" aspectratio="f"/>
          </v:shape>
          <o:OLEObject Type="Embed" ProgID="Equation.DSMT4" ShapeID="_x0000_i1373" DrawAspect="Content" ObjectID="_1733068744" r:id="rId674"/>
        </w:object>
      </w:r>
      <w:r w:rsidR="00217554" w:rsidRPr="000916EF">
        <w:tab/>
        <w:t>(</w:t>
      </w:r>
      <w:r w:rsidR="00E4434B" w:rsidRPr="000916EF">
        <w:t>24</w:t>
      </w:r>
      <w:r w:rsidR="00217554" w:rsidRPr="000916EF">
        <w:t>)</w:t>
      </w:r>
    </w:p>
    <w:p w14:paraId="3F88BDB7" w14:textId="77777777" w:rsidR="00217554" w:rsidRPr="000916EF" w:rsidRDefault="00217554" w:rsidP="009F6044">
      <w:pPr>
        <w:spacing w:line="276" w:lineRule="auto"/>
        <w:jc w:val="both"/>
      </w:pPr>
      <w:r w:rsidRPr="000916EF">
        <w:t xml:space="preserve">where </w:t>
      </w:r>
      <w:r w:rsidRPr="000916EF">
        <w:rPr>
          <w:position w:val="-10"/>
        </w:rPr>
        <w:object w:dxaOrig="520" w:dyaOrig="400" w14:anchorId="6FE8ACEF">
          <v:shape id="_x0000_i1374" type="#_x0000_t75" style="width:25.7pt;height:19.3pt" o:ole="" o:preferrelative="f">
            <v:imagedata r:id="rId675" o:title=""/>
            <o:lock v:ext="edit" aspectratio="f"/>
          </v:shape>
          <o:OLEObject Type="Embed" ProgID="Equation.DSMT4" ShapeID="_x0000_i1374" DrawAspect="Content" ObjectID="_1733068745" r:id="rId676"/>
        </w:object>
      </w:r>
      <w:r w:rsidRPr="000916EF">
        <w:t xml:space="preserve"> and </w:t>
      </w:r>
      <w:r w:rsidRPr="000916EF">
        <w:rPr>
          <w:position w:val="-10"/>
        </w:rPr>
        <w:object w:dxaOrig="499" w:dyaOrig="320" w14:anchorId="4C3F3CEB">
          <v:shape id="_x0000_i1375" type="#_x0000_t75" style="width:24.45pt;height:16.7pt" o:ole="" o:preferrelative="f">
            <v:imagedata r:id="rId677" o:title=""/>
            <o:lock v:ext="edit" aspectratio="f"/>
          </v:shape>
          <o:OLEObject Type="Embed" ProgID="Equation.DSMT4" ShapeID="_x0000_i1375" DrawAspect="Content" ObjectID="_1733068746" r:id="rId678"/>
        </w:object>
      </w:r>
      <w:r w:rsidRPr="000916EF">
        <w:t xml:space="preserve"> are the predictive log-likelihood functions at convergence and at constants, respectively, and </w:t>
      </w:r>
      <w:r w:rsidRPr="000916EF">
        <w:rPr>
          <w:i/>
        </w:rPr>
        <w:t>M</w:t>
      </w:r>
      <w:r w:rsidRPr="000916EF">
        <w:t xml:space="preserve"> is the number of parameters (excluding the constants) estimated in the model. </w:t>
      </w:r>
    </w:p>
    <w:p w14:paraId="4D1DA1C9" w14:textId="5E80DD03" w:rsidR="00217554" w:rsidRPr="000916EF" w:rsidRDefault="00217554" w:rsidP="009F6044">
      <w:pPr>
        <w:spacing w:line="276" w:lineRule="auto"/>
        <w:ind w:firstLine="720"/>
        <w:jc w:val="both"/>
      </w:pPr>
      <w:r w:rsidRPr="000916EF">
        <w:t xml:space="preserve">We also evaluate the data fit of the models intuitively and informally at both the disaggregate and aggregate levels. </w:t>
      </w:r>
      <w:r w:rsidR="005B1CFB" w:rsidRPr="000916EF">
        <w:t>At the disaggregate level</w:t>
      </w:r>
      <w:r w:rsidRPr="000916EF">
        <w:t xml:space="preserve">, we first compute the multivariate predictions for each of the two outcomes (this </w:t>
      </w:r>
      <w:r w:rsidR="005B1CFB" w:rsidRPr="000916EF">
        <w:t xml:space="preserve">entails </w:t>
      </w:r>
      <w:r w:rsidRPr="000916EF">
        <w:t xml:space="preserve">a total of </w:t>
      </w:r>
      <w:r w:rsidR="009F6044" w:rsidRPr="000916EF">
        <w:rPr>
          <w:position w:val="-4"/>
        </w:rPr>
        <w:object w:dxaOrig="499" w:dyaOrig="260" w14:anchorId="3110D305">
          <v:shape id="_x0000_i1376" type="#_x0000_t75" style="width:25.7pt;height:13.3pt" o:ole="" o:preferrelative="f">
            <v:imagedata r:id="rId679" o:title=""/>
            <o:lock v:ext="edit" aspectratio="f"/>
          </v:shape>
          <o:OLEObject Type="Embed" ProgID="Equation.DSMT4" ShapeID="_x0000_i1376" DrawAspect="Content" ObjectID="_1733068747" r:id="rId680"/>
        </w:object>
      </w:r>
      <w:r w:rsidRPr="000916EF">
        <w:t xml:space="preserve">= </w:t>
      </w:r>
      <w:r w:rsidR="002C6300" w:rsidRPr="000916EF">
        <w:t>8</w:t>
      </w:r>
      <w:r w:rsidRPr="000916EF">
        <w:t xml:space="preserve"> combinations). The</w:t>
      </w:r>
      <w:r w:rsidR="005B1CFB" w:rsidRPr="000916EF">
        <w:t xml:space="preserve">n, </w:t>
      </w:r>
      <w:r w:rsidRPr="000916EF">
        <w:t>we compute an average (across individuals) probability of correct prediction at this full combination level. The model with the highest average probability of correct prediction is preferred.</w:t>
      </w:r>
      <w:r w:rsidR="000118A4" w:rsidRPr="000916EF">
        <w:t xml:space="preserve"> </w:t>
      </w:r>
      <w:r w:rsidRPr="000916EF">
        <w:t xml:space="preserve">At the </w:t>
      </w:r>
      <w:r w:rsidRPr="000916EF">
        <w:rPr>
          <w:u w:val="single"/>
        </w:rPr>
        <w:t>aggregate level</w:t>
      </w:r>
      <w:r w:rsidRPr="000916EF">
        <w:t xml:space="preserve">, </w:t>
      </w:r>
      <w:r w:rsidR="000118A4" w:rsidRPr="000916EF">
        <w:t>w</w:t>
      </w:r>
      <w:r w:rsidRPr="000916EF">
        <w:t>e design a heuristic diagnostic check of model fit by computing the predicted aggregate number of individuals in each of the</w:t>
      </w:r>
      <w:r w:rsidR="000118A4" w:rsidRPr="000916EF">
        <w:t xml:space="preserve"> </w:t>
      </w:r>
      <w:r w:rsidR="002C6300" w:rsidRPr="000916EF">
        <w:t>8</w:t>
      </w:r>
      <w:r w:rsidR="000118A4" w:rsidRPr="000916EF">
        <w:t xml:space="preserve"> combinations</w:t>
      </w:r>
      <w:r w:rsidRPr="000916EF">
        <w:t xml:space="preserve"> for all the GHDM frameworks. These are then compared with the actual </w:t>
      </w:r>
      <w:r w:rsidRPr="000916EF">
        <w:rPr>
          <w:color w:val="000000" w:themeColor="text1"/>
        </w:rPr>
        <w:t xml:space="preserve">shares and </w:t>
      </w:r>
      <w:r w:rsidRPr="000916EF">
        <w:t>the absolute percentage error (APE) statistic is computed.</w:t>
      </w:r>
    </w:p>
    <w:p w14:paraId="612DE120" w14:textId="4F3E41E1" w:rsidR="00941955" w:rsidRDefault="00217554" w:rsidP="009F6044">
      <w:pPr>
        <w:spacing w:line="276" w:lineRule="auto"/>
        <w:ind w:firstLine="720"/>
        <w:jc w:val="both"/>
      </w:pPr>
      <w:r w:rsidRPr="000916EF">
        <w:t>The results of the disaggregate</w:t>
      </w:r>
      <w:r w:rsidR="0007274E" w:rsidRPr="000916EF">
        <w:t xml:space="preserve"> </w:t>
      </w:r>
      <w:r w:rsidRPr="000916EF">
        <w:t xml:space="preserve">data fit evaluations are provided in </w:t>
      </w:r>
      <w:r w:rsidRPr="000916EF">
        <w:rPr>
          <w:color w:val="000000" w:themeColor="text1"/>
        </w:rPr>
        <w:t>Table</w:t>
      </w:r>
      <w:r w:rsidR="0007274E" w:rsidRPr="000916EF">
        <w:rPr>
          <w:color w:val="000000" w:themeColor="text1"/>
        </w:rPr>
        <w:t xml:space="preserve"> </w:t>
      </w:r>
      <w:r w:rsidR="00ED04F5" w:rsidRPr="000916EF">
        <w:rPr>
          <w:color w:val="000000" w:themeColor="text1"/>
        </w:rPr>
        <w:t>6</w:t>
      </w:r>
      <w:r w:rsidRPr="000916EF">
        <w:rPr>
          <w:color w:val="000000" w:themeColor="text1"/>
        </w:rPr>
        <w:t xml:space="preserve">. </w:t>
      </w:r>
      <w:r w:rsidRPr="000916EF">
        <w:t xml:space="preserve">The </w:t>
      </w:r>
      <w:r w:rsidR="008624C2" w:rsidRPr="000916EF">
        <w:t xml:space="preserve">predictive log-likelihood at convergence, the </w:t>
      </w:r>
      <w:r w:rsidRPr="000916EF">
        <w:t xml:space="preserve">BIC values, predictive adjusted likelihood ratio indices, and the average probability of correct prediction from the models indicate the </w:t>
      </w:r>
      <w:r w:rsidR="00362CAC">
        <w:t>better</w:t>
      </w:r>
      <w:r w:rsidRPr="000916EF">
        <w:t xml:space="preserve"> fit of the proposed </w:t>
      </w:r>
      <w:r w:rsidR="005B1CFB" w:rsidRPr="000916EF">
        <w:t>FLEX-</w:t>
      </w:r>
      <w:r w:rsidRPr="000916EF">
        <w:t xml:space="preserve">GHDM relative to all the </w:t>
      </w:r>
      <w:r w:rsidR="005B1CFB" w:rsidRPr="000916EF">
        <w:t>other models</w:t>
      </w:r>
      <w:r w:rsidRPr="000916EF">
        <w:t>. In terms of aggregate data fit too (</w:t>
      </w:r>
      <w:r w:rsidR="008624C2" w:rsidRPr="000916EF">
        <w:t xml:space="preserve">see </w:t>
      </w:r>
      <w:r w:rsidRPr="000916EF">
        <w:t xml:space="preserve">Table </w:t>
      </w:r>
      <w:r w:rsidR="00ED04F5" w:rsidRPr="000916EF">
        <w:t>7</w:t>
      </w:r>
      <w:r w:rsidRPr="000916EF">
        <w:t xml:space="preserve">), the APE from the </w:t>
      </w:r>
      <w:r w:rsidR="005B1CFB" w:rsidRPr="000916EF">
        <w:t>FLEX-</w:t>
      </w:r>
      <w:r w:rsidRPr="000916EF">
        <w:t xml:space="preserve">GHDM framework is lower for almost all the combinations than those from </w:t>
      </w:r>
      <w:r w:rsidRPr="000916EF">
        <w:lastRenderedPageBreak/>
        <w:t xml:space="preserve">the restricted GHDM versions. </w:t>
      </w:r>
      <w:r w:rsidR="00FB4559" w:rsidRPr="000916EF">
        <w:t xml:space="preserve">As importantly, even though the “true” causal effect does not vary much between the N-GHDM and FLEX-GHDM models, the FLEX-GHDM model shows </w:t>
      </w:r>
      <w:r w:rsidR="00AC07FD" w:rsidRPr="000916EF">
        <w:t>better</w:t>
      </w:r>
      <w:r w:rsidR="00FB4559" w:rsidRPr="000916EF">
        <w:t xml:space="preserve"> data fit relative to the N-GHDM model, with just the addition of a single parameter. </w:t>
      </w:r>
      <w:r w:rsidRPr="000916EF">
        <w:t xml:space="preserve">Overall, the weighted average (weighted by the share of each outcome combination) of the absolute percentage error (weighted MAPE) is the lowest for </w:t>
      </w:r>
      <w:r w:rsidR="00A302AE" w:rsidRPr="000916EF">
        <w:t>the FLEX-GHDM model and the highest for the IHDM model.</w:t>
      </w:r>
      <w:r w:rsidR="00362CAC">
        <w:t xml:space="preserve"> </w:t>
      </w:r>
    </w:p>
    <w:p w14:paraId="04D4878C" w14:textId="227227D6" w:rsidR="00217554" w:rsidRPr="000916EF" w:rsidRDefault="00217554">
      <w:pPr>
        <w:spacing w:line="276" w:lineRule="auto"/>
        <w:ind w:firstLine="720"/>
        <w:jc w:val="both"/>
      </w:pPr>
    </w:p>
    <w:p w14:paraId="442A5919" w14:textId="4012AF59" w:rsidR="006A4C9A" w:rsidRPr="000916EF" w:rsidRDefault="006A4C9A" w:rsidP="009F6044">
      <w:pPr>
        <w:pStyle w:val="ListParagraph"/>
        <w:numPr>
          <w:ilvl w:val="0"/>
          <w:numId w:val="6"/>
        </w:numPr>
        <w:spacing w:line="276" w:lineRule="auto"/>
        <w:jc w:val="both"/>
        <w:rPr>
          <w:b/>
          <w:bCs/>
        </w:rPr>
      </w:pPr>
      <w:r w:rsidRPr="000916EF">
        <w:rPr>
          <w:b/>
          <w:bCs/>
        </w:rPr>
        <w:t>CONCLUSION</w:t>
      </w:r>
    </w:p>
    <w:p w14:paraId="0A2C1173" w14:textId="106F0114" w:rsidR="000350EA" w:rsidRPr="000916EF" w:rsidRDefault="000350EA" w:rsidP="009F6044">
      <w:pPr>
        <w:spacing w:line="276" w:lineRule="auto"/>
        <w:jc w:val="both"/>
      </w:pPr>
      <w:r w:rsidRPr="000916EF">
        <w:t xml:space="preserve">There is growing interest in multivariate dependent outcome models that include a mixture of different kinds of discrete and continuous variables. This may be attributed to at least two reasons. The first is the ability to generate multivariate distributions through the use of </w:t>
      </w:r>
      <w:r w:rsidRPr="000916EF">
        <w:rPr>
          <w:color w:val="000000" w:themeColor="text1"/>
        </w:rPr>
        <w:t xml:space="preserve">relatively flexible copula-based methods and/or the use of effective factorization techniques for the covariance matrices that reduce the number of covariance parameters to be estimated. The second is the development of computationally efficient ways to estimate models based on variational methods for Bayesian inference or maximum approximate composite marginal likelihood methods for frequentist inference </w:t>
      </w:r>
      <w:r w:rsidRPr="000916EF">
        <w:rPr>
          <w:noProof/>
        </w:rPr>
        <w:t xml:space="preserve">However, there are two important assumptions in </w:t>
      </w:r>
      <w:r w:rsidR="008624C2" w:rsidRPr="000916EF">
        <w:rPr>
          <w:noProof/>
        </w:rPr>
        <w:t xml:space="preserve">most </w:t>
      </w:r>
      <w:r w:rsidRPr="000916EF">
        <w:rPr>
          <w:noProof/>
        </w:rPr>
        <w:t xml:space="preserve">earlier mixed </w:t>
      </w:r>
      <w:r w:rsidR="005C4E5B" w:rsidRPr="000916EF">
        <w:rPr>
          <w:noProof/>
        </w:rPr>
        <w:t xml:space="preserve">data </w:t>
      </w:r>
      <w:r w:rsidRPr="000916EF">
        <w:rPr>
          <w:noProof/>
        </w:rPr>
        <w:t>models</w:t>
      </w:r>
      <w:r w:rsidR="005C4E5B" w:rsidRPr="000916EF">
        <w:rPr>
          <w:noProof/>
        </w:rPr>
        <w:t>,</w:t>
      </w:r>
      <w:r w:rsidRPr="000916EF">
        <w:rPr>
          <w:noProof/>
        </w:rPr>
        <w:t xml:space="preserve"> including the GHDM framework proposed by Bhat (2015)</w:t>
      </w:r>
      <w:r w:rsidR="005C4E5B" w:rsidRPr="000916EF">
        <w:rPr>
          <w:noProof/>
        </w:rPr>
        <w:t xml:space="preserve">: </w:t>
      </w:r>
      <w:r w:rsidRPr="000916EF">
        <w:rPr>
          <w:noProof/>
        </w:rPr>
        <w:t>(i) marginal normality of unobserved factors that generate jointnes</w:t>
      </w:r>
      <w:r w:rsidR="005C4E5B" w:rsidRPr="000916EF">
        <w:rPr>
          <w:noProof/>
        </w:rPr>
        <w:t>s</w:t>
      </w:r>
      <w:r w:rsidRPr="000916EF">
        <w:rPr>
          <w:noProof/>
        </w:rPr>
        <w:t xml:space="preserve">, and (ii) </w:t>
      </w:r>
      <w:r w:rsidR="005C4E5B" w:rsidRPr="000916EF">
        <w:rPr>
          <w:noProof/>
        </w:rPr>
        <w:t xml:space="preserve">independence between </w:t>
      </w:r>
      <w:r w:rsidRPr="000916EF">
        <w:rPr>
          <w:noProof/>
        </w:rPr>
        <w:t xml:space="preserve">the unobserved factors </w:t>
      </w:r>
      <w:r w:rsidR="005C4E5B" w:rsidRPr="000916EF">
        <w:rPr>
          <w:noProof/>
        </w:rPr>
        <w:t xml:space="preserve">and </w:t>
      </w:r>
      <w:r w:rsidRPr="000916EF">
        <w:rPr>
          <w:noProof/>
        </w:rPr>
        <w:t>the propensity equations underlying the main outcomes of interest.</w:t>
      </w:r>
    </w:p>
    <w:p w14:paraId="478629AC" w14:textId="7A11CB3D" w:rsidR="00362CAC" w:rsidRDefault="000350EA" w:rsidP="009F6044">
      <w:pPr>
        <w:spacing w:line="276" w:lineRule="auto"/>
        <w:ind w:firstLine="720"/>
        <w:jc w:val="both"/>
      </w:pPr>
      <w:r w:rsidRPr="000916EF">
        <w:t>In the current paper, we simultaneously relax both these assumptions of earlier mixed data modeling efforts and develop a flexible GHDM model for mixed data modeling. We then propose a hybrid MSL-MACML inference approach for estimation. To our knowledge, this is the first study to propose such a flexible methodological structure for multiple mixed outcomes modeling. We demonstrate an application of our proposed model in the context of individuals’ high-density residential neighborhood living choice and monthly bicycling frequency. The sample used is derived from the 2019 Puget Sound Regional Council Household Travel Study that collected socio-demographic, residential, and activity-travel data, as well as elicited information on attitudes/preferences through Likert scale indicator questions.</w:t>
      </w:r>
      <w:r w:rsidRPr="000916EF" w:rsidDel="006E699F">
        <w:t xml:space="preserve"> </w:t>
      </w:r>
      <w:r w:rsidR="005C4E5B" w:rsidRPr="000916EF">
        <w:t>E</w:t>
      </w:r>
      <w:r w:rsidRPr="000916EF">
        <w:t xml:space="preserve">nvironmental consciousness is used as a non-normally distributed latent construct (that is, an unobserved stochastic factor), and is considered endogenous to the main ordinal outcomes of individuals’ residential neighborhood living choice and bicycling frequency. </w:t>
      </w:r>
    </w:p>
    <w:p w14:paraId="78136DFB" w14:textId="4588B651" w:rsidR="009A5BB9" w:rsidRDefault="000350EA">
      <w:pPr>
        <w:spacing w:line="276" w:lineRule="auto"/>
        <w:ind w:firstLine="720"/>
        <w:jc w:val="both"/>
        <w:rPr>
          <w:color w:val="000000" w:themeColor="text1"/>
        </w:rPr>
      </w:pPr>
      <w:r w:rsidRPr="000916EF">
        <w:rPr>
          <w:color w:val="000000" w:themeColor="text1"/>
        </w:rPr>
        <w:t xml:space="preserve">Overall, our study proposes a new methodological approach to introduce non-normality in mixed data models, while also recognizing factor endogeneity effects. Our empirical results demonstrate the importance of considering both these methodological issues, </w:t>
      </w:r>
      <w:r w:rsidR="00362CAC">
        <w:rPr>
          <w:color w:val="000000" w:themeColor="text1"/>
        </w:rPr>
        <w:t xml:space="preserve">with normality being strongly rejected (based on the </w:t>
      </w:r>
      <w:r w:rsidR="00362CAC" w:rsidRPr="000916EF">
        <w:rPr>
          <w:position w:val="-12"/>
        </w:rPr>
        <w:object w:dxaOrig="260" w:dyaOrig="360" w14:anchorId="24108AE6">
          <v:shape id="_x0000_i1377" type="#_x0000_t75" style="width:13.3pt;height:18pt" o:ole="">
            <v:imagedata r:id="rId613" o:title=""/>
          </v:shape>
          <o:OLEObject Type="Embed" ProgID="Equation.DSMT4" ShapeID="_x0000_i1377" DrawAspect="Content" ObjectID="_1733068748" r:id="rId681"/>
        </w:object>
      </w:r>
      <w:r w:rsidR="00362CAC">
        <w:t xml:space="preserve">parameter being </w:t>
      </w:r>
      <w:r w:rsidR="00362CAC">
        <w:rPr>
          <w:color w:val="000000" w:themeColor="text1"/>
        </w:rPr>
        <w:t xml:space="preserve">statistically significantly different from one), and </w:t>
      </w:r>
      <w:r w:rsidR="005A0792">
        <w:rPr>
          <w:color w:val="000000" w:themeColor="text1"/>
        </w:rPr>
        <w:t xml:space="preserve">clear evidence of </w:t>
      </w:r>
      <w:r w:rsidR="00362CAC">
        <w:rPr>
          <w:color w:val="000000" w:themeColor="text1"/>
        </w:rPr>
        <w:t xml:space="preserve">statistically significant endogeneity effects of the latent constructs. </w:t>
      </w:r>
      <w:r w:rsidR="00362CAC" w:rsidRPr="000916EF">
        <w:t xml:space="preserve">Ignoring these effects, in our specific empirical context, leads to an underestimation of the true impact of high-density neighborhood living on bicycling frequency. </w:t>
      </w:r>
    </w:p>
    <w:p w14:paraId="6D92733B" w14:textId="77777777" w:rsidR="009A5BB9" w:rsidRDefault="009A5BB9" w:rsidP="009A5BB9">
      <w:pPr>
        <w:spacing w:line="276" w:lineRule="auto"/>
        <w:jc w:val="both"/>
        <w:rPr>
          <w:color w:val="000000" w:themeColor="text1"/>
        </w:rPr>
      </w:pPr>
    </w:p>
    <w:p w14:paraId="265B9DF7" w14:textId="77777777" w:rsidR="009A5BB9" w:rsidRPr="008D48D8" w:rsidRDefault="009A5BB9" w:rsidP="009A5BB9">
      <w:pPr>
        <w:keepNext/>
        <w:keepLines/>
        <w:spacing w:line="276" w:lineRule="auto"/>
        <w:jc w:val="both"/>
        <w:rPr>
          <w:b/>
          <w:caps/>
        </w:rPr>
      </w:pPr>
      <w:r w:rsidRPr="008D48D8">
        <w:rPr>
          <w:b/>
          <w:caps/>
        </w:rPr>
        <w:lastRenderedPageBreak/>
        <w:t xml:space="preserve">Acknowledgements </w:t>
      </w:r>
    </w:p>
    <w:p w14:paraId="578F3453" w14:textId="6F63515B" w:rsidR="005C5C8A" w:rsidRDefault="009A5BB9" w:rsidP="00DF5AB0">
      <w:pPr>
        <w:spacing w:line="276" w:lineRule="auto"/>
        <w:jc w:val="both"/>
        <w:rPr>
          <w:color w:val="000000" w:themeColor="text1"/>
        </w:rPr>
      </w:pPr>
      <w:r>
        <w:t xml:space="preserve">This research was partially supported by the Ministry of Human Resource Development (MHRD) of the Government of India through its Scheme for Promotion of Academic and Research Collaboration (SPARC) program. The authors are grateful to Lisa Macias for her help </w:t>
      </w:r>
      <w:r w:rsidRPr="00C6225F">
        <w:t>in formatting this document</w:t>
      </w:r>
      <w:r w:rsidR="005A0792">
        <w:rPr>
          <w:color w:val="000000" w:themeColor="text1"/>
        </w:rPr>
        <w:t xml:space="preserve"> and also appreciate the anonymous reviewer comments on an earlier </w:t>
      </w:r>
      <w:r w:rsidR="00941955">
        <w:rPr>
          <w:color w:val="000000" w:themeColor="text1"/>
        </w:rPr>
        <w:t xml:space="preserve">paper </w:t>
      </w:r>
      <w:r w:rsidR="005A0792">
        <w:rPr>
          <w:color w:val="000000" w:themeColor="text1"/>
        </w:rPr>
        <w:t>version</w:t>
      </w:r>
      <w:r w:rsidR="00941955">
        <w:rPr>
          <w:color w:val="000000" w:themeColor="text1"/>
        </w:rPr>
        <w:t>.</w:t>
      </w:r>
    </w:p>
    <w:p w14:paraId="5034FB94" w14:textId="77777777" w:rsidR="003569EF" w:rsidRPr="000916EF" w:rsidRDefault="003569EF" w:rsidP="00DF5AB0">
      <w:pPr>
        <w:spacing w:line="276" w:lineRule="auto"/>
        <w:jc w:val="both"/>
        <w:rPr>
          <w:b/>
          <w:bCs/>
          <w:color w:val="222222"/>
          <w:shd w:val="clear" w:color="auto" w:fill="FFFFFF"/>
        </w:rPr>
      </w:pPr>
    </w:p>
    <w:p w14:paraId="075F363C" w14:textId="532BEF7B" w:rsidR="0007274E" w:rsidRPr="000916EF" w:rsidRDefault="0007274E" w:rsidP="00932618">
      <w:pPr>
        <w:spacing w:line="276" w:lineRule="auto"/>
        <w:ind w:left="360" w:hanging="360"/>
        <w:rPr>
          <w:b/>
          <w:bCs/>
          <w:color w:val="222222"/>
          <w:shd w:val="clear" w:color="auto" w:fill="FFFFFF"/>
        </w:rPr>
      </w:pPr>
      <w:r w:rsidRPr="000916EF">
        <w:rPr>
          <w:b/>
          <w:bCs/>
          <w:color w:val="222222"/>
          <w:shd w:val="clear" w:color="auto" w:fill="FFFFFF"/>
        </w:rPr>
        <w:t xml:space="preserve">REFERENCES </w:t>
      </w:r>
    </w:p>
    <w:p w14:paraId="1608B905" w14:textId="47DAE2C1"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Ajzen, I. (1991). The theory of planned behavior. </w:t>
      </w:r>
      <w:r w:rsidRPr="000916EF">
        <w:rPr>
          <w:i/>
          <w:iCs/>
          <w:color w:val="222222"/>
          <w:shd w:val="clear" w:color="auto" w:fill="FFFFFF"/>
        </w:rPr>
        <w:t xml:space="preserve">Organizational </w:t>
      </w:r>
      <w:r w:rsidR="00D54668">
        <w:rPr>
          <w:i/>
          <w:iCs/>
          <w:color w:val="222222"/>
          <w:shd w:val="clear" w:color="auto" w:fill="FFFFFF"/>
        </w:rPr>
        <w:t>B</w:t>
      </w:r>
      <w:r w:rsidRPr="000916EF">
        <w:rPr>
          <w:i/>
          <w:iCs/>
          <w:color w:val="222222"/>
          <w:shd w:val="clear" w:color="auto" w:fill="FFFFFF"/>
        </w:rPr>
        <w:t xml:space="preserve">ehavior and </w:t>
      </w:r>
      <w:r w:rsidR="00D54668">
        <w:rPr>
          <w:i/>
          <w:iCs/>
          <w:color w:val="222222"/>
          <w:shd w:val="clear" w:color="auto" w:fill="FFFFFF"/>
        </w:rPr>
        <w:t>H</w:t>
      </w:r>
      <w:r w:rsidRPr="000916EF">
        <w:rPr>
          <w:i/>
          <w:iCs/>
          <w:color w:val="222222"/>
          <w:shd w:val="clear" w:color="auto" w:fill="FFFFFF"/>
        </w:rPr>
        <w:t xml:space="preserve">uman </w:t>
      </w:r>
      <w:r w:rsidR="00D54668">
        <w:rPr>
          <w:i/>
          <w:iCs/>
          <w:color w:val="222222"/>
          <w:shd w:val="clear" w:color="auto" w:fill="FFFFFF"/>
        </w:rPr>
        <w:t>D</w:t>
      </w:r>
      <w:r w:rsidRPr="000916EF">
        <w:rPr>
          <w:i/>
          <w:iCs/>
          <w:color w:val="222222"/>
          <w:shd w:val="clear" w:color="auto" w:fill="FFFFFF"/>
        </w:rPr>
        <w:t xml:space="preserve">ecision </w:t>
      </w:r>
      <w:r w:rsidR="00D54668">
        <w:rPr>
          <w:i/>
          <w:iCs/>
          <w:color w:val="222222"/>
          <w:shd w:val="clear" w:color="auto" w:fill="FFFFFF"/>
        </w:rPr>
        <w:t>P</w:t>
      </w:r>
      <w:r w:rsidRPr="000916EF">
        <w:rPr>
          <w:i/>
          <w:iCs/>
          <w:color w:val="222222"/>
          <w:shd w:val="clear" w:color="auto" w:fill="FFFFFF"/>
        </w:rPr>
        <w:t>rocesses</w:t>
      </w:r>
      <w:r w:rsidRPr="000916EF">
        <w:rPr>
          <w:color w:val="222222"/>
          <w:shd w:val="clear" w:color="auto" w:fill="FFFFFF"/>
        </w:rPr>
        <w:t>, </w:t>
      </w:r>
      <w:r w:rsidRPr="000916EF">
        <w:rPr>
          <w:i/>
          <w:iCs/>
          <w:color w:val="222222"/>
          <w:shd w:val="clear" w:color="auto" w:fill="FFFFFF"/>
        </w:rPr>
        <w:t>50</w:t>
      </w:r>
      <w:r w:rsidRPr="000916EF">
        <w:rPr>
          <w:color w:val="222222"/>
          <w:shd w:val="clear" w:color="auto" w:fill="FFFFFF"/>
        </w:rPr>
        <w:t>(2), 179-211.</w:t>
      </w:r>
    </w:p>
    <w:p w14:paraId="67AEA388" w14:textId="6AA1E3A9" w:rsidR="008B14D7" w:rsidRPr="000916EF" w:rsidRDefault="008B14D7" w:rsidP="00932618">
      <w:pPr>
        <w:spacing w:before="80" w:line="276" w:lineRule="auto"/>
        <w:ind w:left="284" w:hanging="284"/>
        <w:jc w:val="both"/>
      </w:pPr>
      <w:r w:rsidRPr="000916EF">
        <w:t xml:space="preserve">Arellana, J., Saltarín, M., </w:t>
      </w:r>
      <w:proofErr w:type="spellStart"/>
      <w:r w:rsidRPr="000916EF">
        <w:t>Larrañaga</w:t>
      </w:r>
      <w:proofErr w:type="spellEnd"/>
      <w:r w:rsidRPr="000916EF">
        <w:t xml:space="preserve">, A., González, V. and </w:t>
      </w:r>
      <w:proofErr w:type="spellStart"/>
      <w:r w:rsidRPr="000916EF">
        <w:t>Henao</w:t>
      </w:r>
      <w:proofErr w:type="spellEnd"/>
      <w:r w:rsidRPr="000916EF">
        <w:t>, C.</w:t>
      </w:r>
      <w:r w:rsidR="00AC07FD" w:rsidRPr="000916EF">
        <w:t xml:space="preserve"> </w:t>
      </w:r>
      <w:r w:rsidRPr="000916EF">
        <w:t xml:space="preserve">(2020). Developing an urban </w:t>
      </w:r>
      <w:proofErr w:type="spellStart"/>
      <w:r w:rsidRPr="000916EF">
        <w:t>bikeability</w:t>
      </w:r>
      <w:proofErr w:type="spellEnd"/>
      <w:r w:rsidRPr="000916EF">
        <w:t xml:space="preserve"> index for different types of cyclists as a tool to </w:t>
      </w:r>
      <w:proofErr w:type="spellStart"/>
      <w:r w:rsidRPr="000916EF">
        <w:t>prioritise</w:t>
      </w:r>
      <w:proofErr w:type="spellEnd"/>
      <w:r w:rsidRPr="000916EF">
        <w:t xml:space="preserve"> bicycle infrastructure investments. </w:t>
      </w:r>
      <w:r w:rsidRPr="000916EF">
        <w:rPr>
          <w:i/>
          <w:iCs/>
        </w:rPr>
        <w:t>Transportation Research Part A</w:t>
      </w:r>
      <w:r w:rsidRPr="000916EF">
        <w:t xml:space="preserve">, </w:t>
      </w:r>
      <w:r w:rsidRPr="000916EF">
        <w:rPr>
          <w:i/>
        </w:rPr>
        <w:t>139</w:t>
      </w:r>
      <w:r w:rsidRPr="000916EF">
        <w:t>, 310-334.</w:t>
      </w:r>
    </w:p>
    <w:p w14:paraId="31C48F22" w14:textId="5FA7AAD3"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Asmussen, K. E., Mondal, A., and Bhat, C. R. (2022). Adoption of partially automated vehicle technology features and impacts on vehicle miles of travel (VMT). </w:t>
      </w:r>
      <w:r w:rsidRPr="000916EF">
        <w:rPr>
          <w:i/>
          <w:iCs/>
          <w:color w:val="222222"/>
          <w:shd w:val="clear" w:color="auto" w:fill="FFFFFF"/>
        </w:rPr>
        <w:t>Transportation Research Part A</w:t>
      </w:r>
      <w:r w:rsidRPr="000916EF">
        <w:rPr>
          <w:color w:val="222222"/>
          <w:shd w:val="clear" w:color="auto" w:fill="FFFFFF"/>
        </w:rPr>
        <w:t>, </w:t>
      </w:r>
      <w:r w:rsidRPr="000916EF">
        <w:rPr>
          <w:i/>
          <w:iCs/>
          <w:color w:val="222222"/>
          <w:shd w:val="clear" w:color="auto" w:fill="FFFFFF"/>
        </w:rPr>
        <w:t>158</w:t>
      </w:r>
      <w:r w:rsidRPr="000916EF">
        <w:rPr>
          <w:color w:val="222222"/>
          <w:shd w:val="clear" w:color="auto" w:fill="FFFFFF"/>
        </w:rPr>
        <w:t>, 156-179.</w:t>
      </w:r>
    </w:p>
    <w:p w14:paraId="5CB3CABD" w14:textId="25F65A6F" w:rsidR="008B14D7" w:rsidRPr="000916EF" w:rsidRDefault="008B14D7" w:rsidP="00932618">
      <w:pPr>
        <w:spacing w:before="80" w:line="276" w:lineRule="auto"/>
        <w:ind w:left="284" w:hanging="284"/>
        <w:jc w:val="both"/>
      </w:pPr>
      <w:r w:rsidRPr="000916EF">
        <w:t xml:space="preserve">Awan, U., and Abbasi, A. S. (2013). Environmental sustainability through determinism the level of environmental awareness, knowledge and behavior among business graduates. </w:t>
      </w:r>
      <w:r w:rsidRPr="000916EF">
        <w:rPr>
          <w:i/>
        </w:rPr>
        <w:t>Research Journal of Environmental and Earth Science</w:t>
      </w:r>
      <w:r w:rsidRPr="000916EF">
        <w:t xml:space="preserve">, </w:t>
      </w:r>
      <w:r w:rsidRPr="000916EF">
        <w:rPr>
          <w:i/>
        </w:rPr>
        <w:t>5</w:t>
      </w:r>
      <w:r w:rsidR="00AC07FD" w:rsidRPr="000916EF">
        <w:t>(9)</w:t>
      </w:r>
      <w:r w:rsidRPr="00660494">
        <w:t xml:space="preserve">, </w:t>
      </w:r>
      <w:r w:rsidRPr="000916EF">
        <w:t>505</w:t>
      </w:r>
      <w:r w:rsidR="00D54668">
        <w:t>-</w:t>
      </w:r>
      <w:r w:rsidRPr="000916EF">
        <w:t>515.</w:t>
      </w:r>
    </w:p>
    <w:p w14:paraId="7875A81F" w14:textId="77777777" w:rsidR="008B14D7" w:rsidRPr="000916EF" w:rsidRDefault="008B14D7" w:rsidP="00932618">
      <w:pPr>
        <w:spacing w:before="80" w:line="276" w:lineRule="auto"/>
        <w:ind w:left="284" w:hanging="284"/>
        <w:jc w:val="both"/>
      </w:pPr>
      <w:r w:rsidRPr="000916EF">
        <w:t xml:space="preserve">Ben-Akiva, M., McFadden, D., Train, K., Walker, J., Bhat, C. R., Bierlaire, M., Bolduc, D., </w:t>
      </w:r>
      <w:proofErr w:type="spellStart"/>
      <w:r w:rsidRPr="000916EF">
        <w:t>Boersch-Supan</w:t>
      </w:r>
      <w:proofErr w:type="spellEnd"/>
      <w:r w:rsidRPr="000916EF">
        <w:t xml:space="preserve">, A., Brownstone, D., Bunch, D. S., Daly, A., de Palma, A., Gopinath, D., </w:t>
      </w:r>
      <w:proofErr w:type="spellStart"/>
      <w:r w:rsidRPr="000916EF">
        <w:t>Karlstrom</w:t>
      </w:r>
      <w:proofErr w:type="spellEnd"/>
      <w:r w:rsidRPr="000916EF">
        <w:t xml:space="preserve">, A., and </w:t>
      </w:r>
      <w:proofErr w:type="spellStart"/>
      <w:r w:rsidRPr="000916EF">
        <w:t>Muniziga</w:t>
      </w:r>
      <w:proofErr w:type="spellEnd"/>
      <w:r w:rsidRPr="000916EF">
        <w:t xml:space="preserve">, M. A. (2002). Hybrid choice models: Progress and challenges. </w:t>
      </w:r>
      <w:r w:rsidRPr="000916EF">
        <w:rPr>
          <w:i/>
        </w:rPr>
        <w:t>Marketing Letters</w:t>
      </w:r>
      <w:r w:rsidRPr="000916EF">
        <w:t xml:space="preserve">, </w:t>
      </w:r>
      <w:r w:rsidRPr="00D6375D">
        <w:rPr>
          <w:i/>
        </w:rPr>
        <w:t>13</w:t>
      </w:r>
      <w:r w:rsidRPr="000916EF">
        <w:t>(3), 163-175.</w:t>
      </w:r>
    </w:p>
    <w:p w14:paraId="6C432C92" w14:textId="3E515817" w:rsidR="000916EF" w:rsidRPr="00B30BC8" w:rsidRDefault="000916EF" w:rsidP="00932618">
      <w:pPr>
        <w:spacing w:before="80" w:line="276" w:lineRule="auto"/>
        <w:ind w:left="284" w:hanging="284"/>
        <w:jc w:val="both"/>
      </w:pPr>
      <w:r w:rsidRPr="00B30BC8">
        <w:t>Bhat, C. R. (1996). A hazard-based duration model of shopping activity with nonparametric baseline specification and nonparametric control for unobserved heterogeneity. </w:t>
      </w:r>
      <w:r w:rsidRPr="00B30BC8">
        <w:rPr>
          <w:i/>
          <w:iCs/>
        </w:rPr>
        <w:t>Transportation Research Part B</w:t>
      </w:r>
      <w:r w:rsidRPr="00B30BC8">
        <w:t>, </w:t>
      </w:r>
      <w:r w:rsidRPr="00B30BC8">
        <w:rPr>
          <w:i/>
          <w:iCs/>
        </w:rPr>
        <w:t>30</w:t>
      </w:r>
      <w:r w:rsidRPr="00B30BC8">
        <w:t xml:space="preserve">(3), 189-207. </w:t>
      </w:r>
    </w:p>
    <w:p w14:paraId="6811BB12" w14:textId="51AD325C" w:rsidR="000916EF" w:rsidRPr="00B30BC8" w:rsidRDefault="000916EF" w:rsidP="00932618">
      <w:pPr>
        <w:spacing w:before="80" w:line="276" w:lineRule="auto"/>
        <w:ind w:left="284" w:hanging="284"/>
        <w:jc w:val="both"/>
        <w:rPr>
          <w:color w:val="222222"/>
          <w:shd w:val="clear" w:color="auto" w:fill="FFFFFF"/>
        </w:rPr>
      </w:pPr>
      <w:r w:rsidRPr="00B30BC8">
        <w:rPr>
          <w:color w:val="222222"/>
          <w:shd w:val="clear" w:color="auto" w:fill="FFFFFF"/>
        </w:rPr>
        <w:t>Bhat, C. R. (1998). Accommodating variations in responsiveness to level-of-service measures in travel mode choice modeling. </w:t>
      </w:r>
      <w:r w:rsidRPr="00B30BC8">
        <w:rPr>
          <w:i/>
          <w:iCs/>
          <w:color w:val="222222"/>
          <w:shd w:val="clear" w:color="auto" w:fill="FFFFFF"/>
        </w:rPr>
        <w:t xml:space="preserve">Transportation </w:t>
      </w:r>
      <w:r w:rsidR="00D54668">
        <w:rPr>
          <w:i/>
          <w:iCs/>
          <w:color w:val="222222"/>
          <w:shd w:val="clear" w:color="auto" w:fill="FFFFFF"/>
        </w:rPr>
        <w:t>R</w:t>
      </w:r>
      <w:r w:rsidRPr="00B30BC8">
        <w:rPr>
          <w:i/>
          <w:iCs/>
          <w:color w:val="222222"/>
          <w:shd w:val="clear" w:color="auto" w:fill="FFFFFF"/>
        </w:rPr>
        <w:t xml:space="preserve">esearch </w:t>
      </w:r>
      <w:r w:rsidR="00D54668">
        <w:rPr>
          <w:i/>
          <w:iCs/>
          <w:color w:val="222222"/>
          <w:shd w:val="clear" w:color="auto" w:fill="FFFFFF"/>
        </w:rPr>
        <w:t>P</w:t>
      </w:r>
      <w:r w:rsidRPr="00B30BC8">
        <w:rPr>
          <w:i/>
          <w:iCs/>
          <w:color w:val="222222"/>
          <w:shd w:val="clear" w:color="auto" w:fill="FFFFFF"/>
        </w:rPr>
        <w:t>art A</w:t>
      </w:r>
      <w:r w:rsidRPr="00B30BC8">
        <w:rPr>
          <w:color w:val="222222"/>
          <w:shd w:val="clear" w:color="auto" w:fill="FFFFFF"/>
        </w:rPr>
        <w:t>, </w:t>
      </w:r>
      <w:r w:rsidRPr="00B30BC8">
        <w:rPr>
          <w:i/>
          <w:iCs/>
          <w:color w:val="222222"/>
          <w:shd w:val="clear" w:color="auto" w:fill="FFFFFF"/>
        </w:rPr>
        <w:t>32</w:t>
      </w:r>
      <w:r w:rsidRPr="00B30BC8">
        <w:rPr>
          <w:color w:val="222222"/>
          <w:shd w:val="clear" w:color="auto" w:fill="FFFFFF"/>
        </w:rPr>
        <w:t>(7), 495-507.</w:t>
      </w:r>
    </w:p>
    <w:p w14:paraId="0B42A03F" w14:textId="7C71E29D" w:rsidR="000916EF" w:rsidRPr="00B30BC8" w:rsidRDefault="000916EF" w:rsidP="00932618">
      <w:pPr>
        <w:spacing w:before="80" w:line="276" w:lineRule="auto"/>
        <w:ind w:left="284" w:hanging="284"/>
        <w:jc w:val="both"/>
      </w:pPr>
      <w:r w:rsidRPr="00B30BC8">
        <w:t xml:space="preserve">Bhat, C. R. (2011). The maximum approximate composite marginal likelihood (MACML) estimation of multinomial probit-based unordered response choice models. </w:t>
      </w:r>
      <w:r w:rsidRPr="00B30BC8">
        <w:rPr>
          <w:i/>
        </w:rPr>
        <w:t>Transportation Research Part B</w:t>
      </w:r>
      <w:r w:rsidRPr="009476CA">
        <w:t>,</w:t>
      </w:r>
      <w:r w:rsidRPr="00B30BC8">
        <w:rPr>
          <w:i/>
        </w:rPr>
        <w:t xml:space="preserve"> 45</w:t>
      </w:r>
      <w:r w:rsidRPr="00B30BC8">
        <w:t>(7), 923-939.</w:t>
      </w:r>
    </w:p>
    <w:p w14:paraId="160A4A49" w14:textId="24F7F9D4" w:rsidR="000916EF" w:rsidRPr="00B30BC8" w:rsidRDefault="000916EF" w:rsidP="00932618">
      <w:pPr>
        <w:spacing w:before="80" w:line="276" w:lineRule="auto"/>
        <w:ind w:left="284" w:hanging="284"/>
        <w:jc w:val="both"/>
        <w:rPr>
          <w:color w:val="222222"/>
          <w:shd w:val="clear" w:color="auto" w:fill="FFFFFF"/>
        </w:rPr>
      </w:pPr>
      <w:r w:rsidRPr="00B30BC8">
        <w:rPr>
          <w:color w:val="222222"/>
          <w:shd w:val="clear" w:color="auto" w:fill="FFFFFF"/>
        </w:rPr>
        <w:t xml:space="preserve">Bhat, C. R. (2014). The </w:t>
      </w:r>
      <w:r w:rsidR="003B4615">
        <w:rPr>
          <w:color w:val="222222"/>
          <w:shd w:val="clear" w:color="auto" w:fill="FFFFFF"/>
        </w:rPr>
        <w:t>c</w:t>
      </w:r>
      <w:r w:rsidRPr="00B30BC8">
        <w:rPr>
          <w:color w:val="222222"/>
          <w:shd w:val="clear" w:color="auto" w:fill="FFFFFF"/>
        </w:rPr>
        <w:t xml:space="preserve">omposite </w:t>
      </w:r>
      <w:r w:rsidR="003B4615">
        <w:rPr>
          <w:color w:val="222222"/>
          <w:shd w:val="clear" w:color="auto" w:fill="FFFFFF"/>
        </w:rPr>
        <w:t>m</w:t>
      </w:r>
      <w:r w:rsidRPr="00B30BC8">
        <w:rPr>
          <w:color w:val="222222"/>
          <w:shd w:val="clear" w:color="auto" w:fill="FFFFFF"/>
        </w:rPr>
        <w:t xml:space="preserve">arginal </w:t>
      </w:r>
      <w:r w:rsidR="003B4615">
        <w:rPr>
          <w:color w:val="222222"/>
          <w:shd w:val="clear" w:color="auto" w:fill="FFFFFF"/>
        </w:rPr>
        <w:t>l</w:t>
      </w:r>
      <w:r w:rsidRPr="00B30BC8">
        <w:rPr>
          <w:color w:val="222222"/>
          <w:shd w:val="clear" w:color="auto" w:fill="FFFFFF"/>
        </w:rPr>
        <w:t xml:space="preserve">ikelihood (CML) </w:t>
      </w:r>
      <w:r w:rsidR="003B4615">
        <w:rPr>
          <w:color w:val="222222"/>
          <w:shd w:val="clear" w:color="auto" w:fill="FFFFFF"/>
        </w:rPr>
        <w:t>i</w:t>
      </w:r>
      <w:r w:rsidRPr="00B30BC8">
        <w:rPr>
          <w:color w:val="222222"/>
          <w:shd w:val="clear" w:color="auto" w:fill="FFFFFF"/>
        </w:rPr>
        <w:t xml:space="preserve">nference </w:t>
      </w:r>
      <w:r w:rsidR="003B4615">
        <w:rPr>
          <w:color w:val="222222"/>
          <w:shd w:val="clear" w:color="auto" w:fill="FFFFFF"/>
        </w:rPr>
        <w:t>a</w:t>
      </w:r>
      <w:r w:rsidRPr="00B30BC8">
        <w:rPr>
          <w:color w:val="222222"/>
          <w:shd w:val="clear" w:color="auto" w:fill="FFFFFF"/>
        </w:rPr>
        <w:t xml:space="preserve">pproach with </w:t>
      </w:r>
      <w:r w:rsidR="003B4615">
        <w:rPr>
          <w:color w:val="222222"/>
          <w:shd w:val="clear" w:color="auto" w:fill="FFFFFF"/>
        </w:rPr>
        <w:t>a</w:t>
      </w:r>
      <w:r w:rsidRPr="00B30BC8">
        <w:rPr>
          <w:color w:val="222222"/>
          <w:shd w:val="clear" w:color="auto" w:fill="FFFFFF"/>
        </w:rPr>
        <w:t xml:space="preserve">pplications to </w:t>
      </w:r>
      <w:r w:rsidR="003B4615">
        <w:rPr>
          <w:color w:val="222222"/>
          <w:shd w:val="clear" w:color="auto" w:fill="FFFFFF"/>
        </w:rPr>
        <w:t>d</w:t>
      </w:r>
      <w:r w:rsidRPr="00B30BC8">
        <w:rPr>
          <w:color w:val="222222"/>
          <w:shd w:val="clear" w:color="auto" w:fill="FFFFFF"/>
        </w:rPr>
        <w:t xml:space="preserve">iscrete and </w:t>
      </w:r>
      <w:r w:rsidR="003B4615">
        <w:rPr>
          <w:color w:val="222222"/>
          <w:shd w:val="clear" w:color="auto" w:fill="FFFFFF"/>
        </w:rPr>
        <w:t>m</w:t>
      </w:r>
      <w:r w:rsidRPr="00B30BC8">
        <w:rPr>
          <w:color w:val="222222"/>
          <w:shd w:val="clear" w:color="auto" w:fill="FFFFFF"/>
        </w:rPr>
        <w:t xml:space="preserve">ixed </w:t>
      </w:r>
      <w:r w:rsidR="003B4615">
        <w:rPr>
          <w:color w:val="222222"/>
          <w:shd w:val="clear" w:color="auto" w:fill="FFFFFF"/>
        </w:rPr>
        <w:t>d</w:t>
      </w:r>
      <w:r w:rsidRPr="00B30BC8">
        <w:rPr>
          <w:color w:val="222222"/>
          <w:shd w:val="clear" w:color="auto" w:fill="FFFFFF"/>
        </w:rPr>
        <w:t xml:space="preserve">ependent </w:t>
      </w:r>
      <w:r w:rsidR="003B4615">
        <w:rPr>
          <w:color w:val="222222"/>
          <w:shd w:val="clear" w:color="auto" w:fill="FFFFFF"/>
        </w:rPr>
        <w:t>v</w:t>
      </w:r>
      <w:r w:rsidRPr="00B30BC8">
        <w:rPr>
          <w:color w:val="222222"/>
          <w:shd w:val="clear" w:color="auto" w:fill="FFFFFF"/>
        </w:rPr>
        <w:t xml:space="preserve">ariable </w:t>
      </w:r>
      <w:r w:rsidR="003B4615">
        <w:rPr>
          <w:color w:val="222222"/>
          <w:shd w:val="clear" w:color="auto" w:fill="FFFFFF"/>
        </w:rPr>
        <w:t>m</w:t>
      </w:r>
      <w:r w:rsidRPr="00B30BC8">
        <w:rPr>
          <w:color w:val="222222"/>
          <w:shd w:val="clear" w:color="auto" w:fill="FFFFFF"/>
        </w:rPr>
        <w:t>odels. </w:t>
      </w:r>
      <w:r w:rsidRPr="00B30BC8">
        <w:rPr>
          <w:i/>
          <w:iCs/>
          <w:color w:val="222222"/>
          <w:shd w:val="clear" w:color="auto" w:fill="FFFFFF"/>
        </w:rPr>
        <w:t>Foundations and Trends in Econometrics</w:t>
      </w:r>
      <w:r w:rsidRPr="00B30BC8">
        <w:rPr>
          <w:color w:val="222222"/>
          <w:shd w:val="clear" w:color="auto" w:fill="FFFFFF"/>
        </w:rPr>
        <w:t>, </w:t>
      </w:r>
      <w:r w:rsidRPr="00B30BC8">
        <w:rPr>
          <w:i/>
          <w:iCs/>
          <w:color w:val="222222"/>
          <w:shd w:val="clear" w:color="auto" w:fill="FFFFFF"/>
        </w:rPr>
        <w:t>7</w:t>
      </w:r>
      <w:r w:rsidRPr="00B30BC8">
        <w:rPr>
          <w:color w:val="222222"/>
          <w:shd w:val="clear" w:color="auto" w:fill="FFFFFF"/>
        </w:rPr>
        <w:t xml:space="preserve">(1), 1-117. </w:t>
      </w:r>
    </w:p>
    <w:p w14:paraId="127A9042" w14:textId="099F7F22" w:rsidR="000916EF" w:rsidRPr="00B30BC8" w:rsidRDefault="000916EF" w:rsidP="00932618">
      <w:pPr>
        <w:spacing w:before="80" w:line="276" w:lineRule="auto"/>
        <w:ind w:left="284" w:hanging="284"/>
        <w:jc w:val="both"/>
        <w:rPr>
          <w:color w:val="222222"/>
          <w:shd w:val="clear" w:color="auto" w:fill="FFFFFF"/>
        </w:rPr>
      </w:pPr>
      <w:r w:rsidRPr="00B30BC8">
        <w:rPr>
          <w:color w:val="222222"/>
          <w:shd w:val="clear" w:color="auto" w:fill="FFFFFF"/>
        </w:rPr>
        <w:t>Bhat, C. R. (2015). A new generalized heterogeneous data model (GHDM) to jointly model mixed types of dependent variables. </w:t>
      </w:r>
      <w:r w:rsidRPr="00B30BC8">
        <w:rPr>
          <w:i/>
          <w:iCs/>
          <w:color w:val="222222"/>
          <w:shd w:val="clear" w:color="auto" w:fill="FFFFFF"/>
        </w:rPr>
        <w:t>Transportation Research Part B</w:t>
      </w:r>
      <w:r w:rsidRPr="00B30BC8">
        <w:rPr>
          <w:color w:val="222222"/>
          <w:shd w:val="clear" w:color="auto" w:fill="FFFFFF"/>
        </w:rPr>
        <w:t>, </w:t>
      </w:r>
      <w:r w:rsidRPr="00B30BC8">
        <w:rPr>
          <w:i/>
          <w:iCs/>
          <w:color w:val="222222"/>
          <w:shd w:val="clear" w:color="auto" w:fill="FFFFFF"/>
        </w:rPr>
        <w:t>79</w:t>
      </w:r>
      <w:r w:rsidRPr="00B30BC8">
        <w:rPr>
          <w:color w:val="222222"/>
          <w:shd w:val="clear" w:color="auto" w:fill="FFFFFF"/>
        </w:rPr>
        <w:t xml:space="preserve">, 50-77. </w:t>
      </w:r>
    </w:p>
    <w:p w14:paraId="02FCF970" w14:textId="2AF3BF92" w:rsidR="000916EF" w:rsidRPr="00B30BC8" w:rsidRDefault="000916EF" w:rsidP="00932618">
      <w:pPr>
        <w:spacing w:before="80" w:line="276" w:lineRule="auto"/>
        <w:ind w:left="284" w:hanging="284"/>
        <w:jc w:val="both"/>
        <w:rPr>
          <w:color w:val="222222"/>
          <w:shd w:val="clear" w:color="auto" w:fill="FFFFFF"/>
        </w:rPr>
      </w:pPr>
      <w:r w:rsidRPr="00B30BC8">
        <w:rPr>
          <w:color w:val="222222"/>
          <w:shd w:val="clear" w:color="auto" w:fill="FFFFFF"/>
        </w:rPr>
        <w:t>Bhat, C. R. (2018). New matrix-based methods for the analytic evaluation of the multivariate cumulative normal distribution function. </w:t>
      </w:r>
      <w:r w:rsidRPr="00B30BC8">
        <w:rPr>
          <w:i/>
          <w:iCs/>
          <w:color w:val="222222"/>
          <w:shd w:val="clear" w:color="auto" w:fill="FFFFFF"/>
        </w:rPr>
        <w:t>Transportation Research Part B</w:t>
      </w:r>
      <w:r w:rsidRPr="00B30BC8">
        <w:rPr>
          <w:color w:val="222222"/>
          <w:shd w:val="clear" w:color="auto" w:fill="FFFFFF"/>
        </w:rPr>
        <w:t>, </w:t>
      </w:r>
      <w:r w:rsidRPr="00B30BC8">
        <w:rPr>
          <w:i/>
          <w:iCs/>
          <w:color w:val="222222"/>
          <w:shd w:val="clear" w:color="auto" w:fill="FFFFFF"/>
        </w:rPr>
        <w:t>109</w:t>
      </w:r>
      <w:r w:rsidRPr="00B30BC8">
        <w:rPr>
          <w:color w:val="222222"/>
          <w:shd w:val="clear" w:color="auto" w:fill="FFFFFF"/>
        </w:rPr>
        <w:t>, 238-256.</w:t>
      </w:r>
    </w:p>
    <w:p w14:paraId="3F0C45CC" w14:textId="77777777" w:rsidR="005333F0" w:rsidRPr="00B30BC8" w:rsidRDefault="005333F0" w:rsidP="00932618">
      <w:pPr>
        <w:spacing w:before="80" w:line="276" w:lineRule="auto"/>
        <w:ind w:left="284" w:hanging="284"/>
        <w:jc w:val="both"/>
        <w:rPr>
          <w:color w:val="222222"/>
          <w:shd w:val="clear" w:color="auto" w:fill="FFFFFF"/>
        </w:rPr>
      </w:pPr>
      <w:r w:rsidRPr="00B30BC8">
        <w:rPr>
          <w:color w:val="222222"/>
          <w:shd w:val="clear" w:color="auto" w:fill="FFFFFF"/>
        </w:rPr>
        <w:lastRenderedPageBreak/>
        <w:t>Bhat, C. R., and Dubey, S. K. (2014). A new estimation approach to integrate latent psychological constructs in choice modeling. </w:t>
      </w:r>
      <w:r w:rsidRPr="00B30BC8">
        <w:rPr>
          <w:i/>
          <w:iCs/>
          <w:color w:val="222222"/>
          <w:shd w:val="clear" w:color="auto" w:fill="FFFFFF"/>
        </w:rPr>
        <w:t>Transportation Research Part B</w:t>
      </w:r>
      <w:r w:rsidRPr="00B30BC8">
        <w:rPr>
          <w:color w:val="222222"/>
          <w:shd w:val="clear" w:color="auto" w:fill="FFFFFF"/>
        </w:rPr>
        <w:t>, </w:t>
      </w:r>
      <w:r w:rsidRPr="00B30BC8">
        <w:rPr>
          <w:i/>
          <w:iCs/>
          <w:color w:val="222222"/>
          <w:shd w:val="clear" w:color="auto" w:fill="FFFFFF"/>
        </w:rPr>
        <w:t>67</w:t>
      </w:r>
      <w:r w:rsidRPr="00B30BC8">
        <w:rPr>
          <w:color w:val="222222"/>
          <w:shd w:val="clear" w:color="auto" w:fill="FFFFFF"/>
        </w:rPr>
        <w:t>, 68-85.</w:t>
      </w:r>
    </w:p>
    <w:p w14:paraId="752496B0" w14:textId="77777777" w:rsidR="005333F0" w:rsidRDefault="005333F0" w:rsidP="00932618">
      <w:pPr>
        <w:spacing w:before="80" w:line="276" w:lineRule="auto"/>
        <w:ind w:left="284" w:hanging="284"/>
        <w:jc w:val="both"/>
        <w:rPr>
          <w:color w:val="222222"/>
          <w:shd w:val="clear" w:color="auto" w:fill="FFFFFF"/>
        </w:rPr>
      </w:pPr>
      <w:r w:rsidRPr="00B30BC8">
        <w:rPr>
          <w:color w:val="222222"/>
          <w:shd w:val="clear" w:color="auto" w:fill="FFFFFF"/>
        </w:rPr>
        <w:t>Bhat, C. R., and Eluru, N. (2009). A copula-based approach to accommodate residential self-selection effects in travel behavior modeling. </w:t>
      </w:r>
      <w:r w:rsidRPr="00B30BC8">
        <w:rPr>
          <w:i/>
          <w:iCs/>
          <w:color w:val="222222"/>
          <w:shd w:val="clear" w:color="auto" w:fill="FFFFFF"/>
        </w:rPr>
        <w:t>Transportation Research Part B</w:t>
      </w:r>
      <w:r w:rsidRPr="00B30BC8">
        <w:rPr>
          <w:color w:val="222222"/>
          <w:shd w:val="clear" w:color="auto" w:fill="FFFFFF"/>
        </w:rPr>
        <w:t>, </w:t>
      </w:r>
      <w:r w:rsidRPr="00B30BC8">
        <w:rPr>
          <w:i/>
          <w:iCs/>
          <w:color w:val="222222"/>
          <w:shd w:val="clear" w:color="auto" w:fill="FFFFFF"/>
        </w:rPr>
        <w:t>43</w:t>
      </w:r>
      <w:r w:rsidRPr="00B30BC8">
        <w:rPr>
          <w:color w:val="222222"/>
          <w:shd w:val="clear" w:color="auto" w:fill="FFFFFF"/>
        </w:rPr>
        <w:t>(7), 749-765.</w:t>
      </w:r>
    </w:p>
    <w:p w14:paraId="3DF9FFC6" w14:textId="64090573" w:rsidR="000916EF" w:rsidRPr="00B30BC8" w:rsidRDefault="000916EF" w:rsidP="00932618">
      <w:pPr>
        <w:spacing w:before="80" w:line="276" w:lineRule="auto"/>
        <w:ind w:left="284" w:hanging="284"/>
        <w:jc w:val="both"/>
        <w:rPr>
          <w:color w:val="222222"/>
          <w:shd w:val="clear" w:color="auto" w:fill="FFFFFF"/>
        </w:rPr>
      </w:pPr>
      <w:r w:rsidRPr="00B30BC8">
        <w:rPr>
          <w:color w:val="222222"/>
          <w:shd w:val="clear" w:color="auto" w:fill="FFFFFF"/>
        </w:rPr>
        <w:t>Bhat, C. R., and Guo, J. Y. (2007). A comprehensive analysis of built environment characteristics on household residential choice and auto ownership levels. </w:t>
      </w:r>
      <w:r w:rsidRPr="00B30BC8">
        <w:rPr>
          <w:i/>
          <w:iCs/>
          <w:color w:val="222222"/>
          <w:shd w:val="clear" w:color="auto" w:fill="FFFFFF"/>
        </w:rPr>
        <w:t>Transportation Research Part B</w:t>
      </w:r>
      <w:r w:rsidRPr="00B30BC8">
        <w:rPr>
          <w:color w:val="222222"/>
          <w:shd w:val="clear" w:color="auto" w:fill="FFFFFF"/>
        </w:rPr>
        <w:t>, </w:t>
      </w:r>
      <w:r w:rsidRPr="00B30BC8">
        <w:rPr>
          <w:i/>
          <w:iCs/>
          <w:color w:val="222222"/>
          <w:shd w:val="clear" w:color="auto" w:fill="FFFFFF"/>
        </w:rPr>
        <w:t>41</w:t>
      </w:r>
      <w:r w:rsidRPr="00B30BC8">
        <w:rPr>
          <w:color w:val="222222"/>
          <w:shd w:val="clear" w:color="auto" w:fill="FFFFFF"/>
        </w:rPr>
        <w:t>(5), 506-526.</w:t>
      </w:r>
    </w:p>
    <w:p w14:paraId="335184A9" w14:textId="77777777" w:rsidR="000C420D" w:rsidRPr="00B30BC8" w:rsidRDefault="000C420D" w:rsidP="00932618">
      <w:pPr>
        <w:spacing w:before="80" w:line="276" w:lineRule="auto"/>
        <w:ind w:left="284" w:hanging="284"/>
        <w:jc w:val="both"/>
        <w:rPr>
          <w:color w:val="222222"/>
          <w:shd w:val="clear" w:color="auto" w:fill="FFFFFF"/>
        </w:rPr>
      </w:pPr>
      <w:r w:rsidRPr="00B30BC8">
        <w:rPr>
          <w:color w:val="222222"/>
          <w:shd w:val="clear" w:color="auto" w:fill="FFFFFF"/>
        </w:rPr>
        <w:t>Bhat, C. R., and Lavieri, P. S. (2018). A new mixed MNP model accommodating a variety of dependent non-normal coefficient distributions. </w:t>
      </w:r>
      <w:r w:rsidRPr="00B30BC8">
        <w:rPr>
          <w:i/>
          <w:iCs/>
          <w:color w:val="222222"/>
          <w:shd w:val="clear" w:color="auto" w:fill="FFFFFF"/>
        </w:rPr>
        <w:t>Theory and Decision</w:t>
      </w:r>
      <w:r w:rsidRPr="00B30BC8">
        <w:rPr>
          <w:color w:val="222222"/>
          <w:shd w:val="clear" w:color="auto" w:fill="FFFFFF"/>
        </w:rPr>
        <w:t>, </w:t>
      </w:r>
      <w:r w:rsidRPr="00B30BC8">
        <w:rPr>
          <w:i/>
          <w:iCs/>
          <w:color w:val="222222"/>
          <w:shd w:val="clear" w:color="auto" w:fill="FFFFFF"/>
        </w:rPr>
        <w:t>84</w:t>
      </w:r>
      <w:r w:rsidRPr="00B30BC8">
        <w:rPr>
          <w:color w:val="222222"/>
          <w:shd w:val="clear" w:color="auto" w:fill="FFFFFF"/>
        </w:rPr>
        <w:t>(2), 239-275.</w:t>
      </w:r>
    </w:p>
    <w:p w14:paraId="595B183E" w14:textId="77777777" w:rsidR="000C420D" w:rsidRPr="00B30BC8" w:rsidRDefault="000C420D" w:rsidP="00932618">
      <w:pPr>
        <w:spacing w:before="80" w:line="276" w:lineRule="auto"/>
        <w:ind w:left="284" w:hanging="284"/>
        <w:jc w:val="both"/>
        <w:rPr>
          <w:color w:val="222222"/>
          <w:shd w:val="clear" w:color="auto" w:fill="FFFFFF"/>
        </w:rPr>
      </w:pPr>
      <w:r w:rsidRPr="00B30BC8">
        <w:rPr>
          <w:color w:val="222222"/>
          <w:shd w:val="clear" w:color="auto" w:fill="FFFFFF"/>
        </w:rPr>
        <w:t>Bhat, C. R., and Mondal, A. (2021). </w:t>
      </w:r>
      <w:r w:rsidRPr="00E43983">
        <w:rPr>
          <w:iCs/>
          <w:color w:val="222222"/>
          <w:shd w:val="clear" w:color="auto" w:fill="FFFFFF"/>
        </w:rPr>
        <w:t xml:space="preserve">On the </w:t>
      </w:r>
      <w:r>
        <w:rPr>
          <w:iCs/>
          <w:color w:val="222222"/>
          <w:shd w:val="clear" w:color="auto" w:fill="FFFFFF"/>
        </w:rPr>
        <w:t>a</w:t>
      </w:r>
      <w:r w:rsidRPr="00E43983">
        <w:rPr>
          <w:iCs/>
          <w:color w:val="222222"/>
          <w:shd w:val="clear" w:color="auto" w:fill="FFFFFF"/>
        </w:rPr>
        <w:t xml:space="preserve">lmost </w:t>
      </w:r>
      <w:r>
        <w:rPr>
          <w:iCs/>
          <w:color w:val="222222"/>
          <w:shd w:val="clear" w:color="auto" w:fill="FFFFFF"/>
        </w:rPr>
        <w:t>e</w:t>
      </w:r>
      <w:r w:rsidRPr="00E43983">
        <w:rPr>
          <w:iCs/>
          <w:color w:val="222222"/>
          <w:shd w:val="clear" w:color="auto" w:fill="FFFFFF"/>
        </w:rPr>
        <w:t>xact-</w:t>
      </w:r>
      <w:r>
        <w:rPr>
          <w:iCs/>
          <w:color w:val="222222"/>
          <w:shd w:val="clear" w:color="auto" w:fill="FFFFFF"/>
        </w:rPr>
        <w:t>e</w:t>
      </w:r>
      <w:r w:rsidRPr="00E43983">
        <w:rPr>
          <w:iCs/>
          <w:color w:val="222222"/>
          <w:shd w:val="clear" w:color="auto" w:fill="FFFFFF"/>
        </w:rPr>
        <w:t xml:space="preserve">quivalence of the </w:t>
      </w:r>
      <w:r>
        <w:rPr>
          <w:iCs/>
          <w:color w:val="222222"/>
          <w:shd w:val="clear" w:color="auto" w:fill="FFFFFF"/>
        </w:rPr>
        <w:t>r</w:t>
      </w:r>
      <w:r w:rsidRPr="00E43983">
        <w:rPr>
          <w:iCs/>
          <w:color w:val="222222"/>
          <w:shd w:val="clear" w:color="auto" w:fill="FFFFFF"/>
        </w:rPr>
        <w:t xml:space="preserve">adial and </w:t>
      </w:r>
      <w:r>
        <w:rPr>
          <w:iCs/>
          <w:color w:val="222222"/>
          <w:shd w:val="clear" w:color="auto" w:fill="FFFFFF"/>
        </w:rPr>
        <w:t>s</w:t>
      </w:r>
      <w:r w:rsidRPr="00E43983">
        <w:rPr>
          <w:iCs/>
          <w:color w:val="222222"/>
          <w:shd w:val="clear" w:color="auto" w:fill="FFFFFF"/>
        </w:rPr>
        <w:t xml:space="preserve">pherical </w:t>
      </w:r>
      <w:r>
        <w:rPr>
          <w:iCs/>
          <w:color w:val="222222"/>
          <w:shd w:val="clear" w:color="auto" w:fill="FFFFFF"/>
        </w:rPr>
        <w:t>u</w:t>
      </w:r>
      <w:r w:rsidRPr="00E43983">
        <w:rPr>
          <w:iCs/>
          <w:color w:val="222222"/>
          <w:shd w:val="clear" w:color="auto" w:fill="FFFFFF"/>
        </w:rPr>
        <w:t>nconstrained Cholesky</w:t>
      </w:r>
      <w:r>
        <w:rPr>
          <w:iCs/>
          <w:color w:val="222222"/>
          <w:shd w:val="clear" w:color="auto" w:fill="FFFFFF"/>
        </w:rPr>
        <w:t>-b</w:t>
      </w:r>
      <w:r w:rsidRPr="00E43983">
        <w:rPr>
          <w:iCs/>
          <w:color w:val="222222"/>
          <w:shd w:val="clear" w:color="auto" w:fill="FFFFFF"/>
        </w:rPr>
        <w:t xml:space="preserve">ased </w:t>
      </w:r>
      <w:r>
        <w:rPr>
          <w:iCs/>
          <w:color w:val="222222"/>
          <w:shd w:val="clear" w:color="auto" w:fill="FFFFFF"/>
        </w:rPr>
        <w:t>p</w:t>
      </w:r>
      <w:r w:rsidRPr="00E43983">
        <w:rPr>
          <w:iCs/>
          <w:color w:val="222222"/>
          <w:shd w:val="clear" w:color="auto" w:fill="FFFFFF"/>
        </w:rPr>
        <w:t xml:space="preserve">arameterization </w:t>
      </w:r>
      <w:r>
        <w:rPr>
          <w:iCs/>
          <w:color w:val="222222"/>
          <w:shd w:val="clear" w:color="auto" w:fill="FFFFFF"/>
        </w:rPr>
        <w:t>m</w:t>
      </w:r>
      <w:r w:rsidRPr="00E43983">
        <w:rPr>
          <w:iCs/>
          <w:color w:val="222222"/>
          <w:shd w:val="clear" w:color="auto" w:fill="FFFFFF"/>
        </w:rPr>
        <w:t xml:space="preserve">ethods for </w:t>
      </w:r>
      <w:r>
        <w:rPr>
          <w:iCs/>
          <w:color w:val="222222"/>
          <w:shd w:val="clear" w:color="auto" w:fill="FFFFFF"/>
        </w:rPr>
        <w:t>c</w:t>
      </w:r>
      <w:r w:rsidRPr="00E43983">
        <w:rPr>
          <w:iCs/>
          <w:color w:val="222222"/>
          <w:shd w:val="clear" w:color="auto" w:fill="FFFFFF"/>
        </w:rPr>
        <w:t xml:space="preserve">orrelation </w:t>
      </w:r>
      <w:r>
        <w:rPr>
          <w:iCs/>
          <w:color w:val="222222"/>
          <w:shd w:val="clear" w:color="auto" w:fill="FFFFFF"/>
        </w:rPr>
        <w:t>m</w:t>
      </w:r>
      <w:r w:rsidRPr="00E43983">
        <w:rPr>
          <w:iCs/>
          <w:color w:val="222222"/>
          <w:shd w:val="clear" w:color="auto" w:fill="FFFFFF"/>
        </w:rPr>
        <w:t>atrices</w:t>
      </w:r>
      <w:r w:rsidRPr="00B30BC8">
        <w:rPr>
          <w:color w:val="222222"/>
          <w:shd w:val="clear" w:color="auto" w:fill="FFFFFF"/>
        </w:rPr>
        <w:t>. Department of Civil, Architectural and Environmental Engineering, The University of Texas at Austin.</w:t>
      </w:r>
    </w:p>
    <w:p w14:paraId="4617A888" w14:textId="5E40472D" w:rsidR="000916EF" w:rsidRPr="00B30BC8" w:rsidRDefault="000916EF" w:rsidP="00932618">
      <w:pPr>
        <w:spacing w:before="80" w:line="276" w:lineRule="auto"/>
        <w:ind w:left="284" w:hanging="284"/>
        <w:jc w:val="both"/>
        <w:rPr>
          <w:color w:val="222222"/>
          <w:shd w:val="clear" w:color="auto" w:fill="FFFFFF"/>
        </w:rPr>
      </w:pPr>
      <w:r w:rsidRPr="00B30BC8">
        <w:rPr>
          <w:color w:val="222222"/>
          <w:shd w:val="clear" w:color="auto" w:fill="FFFFFF"/>
        </w:rPr>
        <w:t>Bhat, C. R., and Sidharthan, R. (2012). A new approach to specify and estimate non-normally mixed multinomial probit models. </w:t>
      </w:r>
      <w:r w:rsidRPr="00B30BC8">
        <w:rPr>
          <w:i/>
          <w:iCs/>
          <w:color w:val="222222"/>
          <w:shd w:val="clear" w:color="auto" w:fill="FFFFFF"/>
        </w:rPr>
        <w:t>Transportation Research Part B</w:t>
      </w:r>
      <w:r w:rsidRPr="00B30BC8">
        <w:rPr>
          <w:color w:val="222222"/>
          <w:shd w:val="clear" w:color="auto" w:fill="FFFFFF"/>
        </w:rPr>
        <w:t>, </w:t>
      </w:r>
      <w:r w:rsidRPr="00B30BC8">
        <w:rPr>
          <w:i/>
          <w:iCs/>
          <w:color w:val="222222"/>
          <w:shd w:val="clear" w:color="auto" w:fill="FFFFFF"/>
        </w:rPr>
        <w:t>46</w:t>
      </w:r>
      <w:r w:rsidRPr="00B30BC8">
        <w:rPr>
          <w:color w:val="222222"/>
          <w:shd w:val="clear" w:color="auto" w:fill="FFFFFF"/>
        </w:rPr>
        <w:t>(7), 817-833.</w:t>
      </w:r>
    </w:p>
    <w:p w14:paraId="43B059BF" w14:textId="77777777" w:rsidR="000916EF" w:rsidRPr="00B30BC8" w:rsidRDefault="000916EF" w:rsidP="00932618">
      <w:pPr>
        <w:spacing w:before="80" w:line="276" w:lineRule="auto"/>
        <w:ind w:left="284" w:hanging="284"/>
        <w:jc w:val="both"/>
        <w:rPr>
          <w:color w:val="222222"/>
          <w:shd w:val="clear" w:color="auto" w:fill="FFFFFF"/>
        </w:rPr>
      </w:pPr>
      <w:r w:rsidRPr="00B30BC8">
        <w:rPr>
          <w:color w:val="222222"/>
          <w:shd w:val="clear" w:color="auto" w:fill="FFFFFF"/>
        </w:rPr>
        <w:t xml:space="preserve">Bhat, C. R., Sener, I. N., Eluru, N., (2010). A flexible spatially dependent discrete choice model: Formulation and application to teenagers’ weekday recreational activity participation. </w:t>
      </w:r>
      <w:r w:rsidRPr="00B30BC8">
        <w:rPr>
          <w:i/>
          <w:iCs/>
          <w:color w:val="222222"/>
          <w:shd w:val="clear" w:color="auto" w:fill="FFFFFF"/>
        </w:rPr>
        <w:t>Transportation Research Part B</w:t>
      </w:r>
      <w:r>
        <w:rPr>
          <w:iCs/>
          <w:color w:val="222222"/>
          <w:shd w:val="clear" w:color="auto" w:fill="FFFFFF"/>
        </w:rPr>
        <w:t>,</w:t>
      </w:r>
      <w:r w:rsidRPr="00B30BC8">
        <w:rPr>
          <w:i/>
          <w:iCs/>
          <w:color w:val="222222"/>
          <w:shd w:val="clear" w:color="auto" w:fill="FFFFFF"/>
        </w:rPr>
        <w:t xml:space="preserve"> </w:t>
      </w:r>
      <w:r w:rsidRPr="00E43983">
        <w:rPr>
          <w:i/>
          <w:color w:val="222222"/>
          <w:shd w:val="clear" w:color="auto" w:fill="FFFFFF"/>
        </w:rPr>
        <w:t>44</w:t>
      </w:r>
      <w:r w:rsidRPr="00B30BC8">
        <w:rPr>
          <w:color w:val="222222"/>
          <w:shd w:val="clear" w:color="auto" w:fill="FFFFFF"/>
        </w:rPr>
        <w:t>(8-9), 903-921.</w:t>
      </w:r>
    </w:p>
    <w:p w14:paraId="5F6FE035" w14:textId="53B43541" w:rsidR="000916EF" w:rsidRPr="00B30BC8" w:rsidRDefault="000916EF" w:rsidP="00932618">
      <w:pPr>
        <w:spacing w:before="80" w:line="276" w:lineRule="auto"/>
        <w:ind w:left="284" w:hanging="284"/>
        <w:jc w:val="both"/>
        <w:rPr>
          <w:rFonts w:ascii="Arial" w:hAnsi="Arial" w:cs="Arial"/>
          <w:color w:val="222222"/>
          <w:sz w:val="20"/>
          <w:szCs w:val="20"/>
          <w:shd w:val="clear" w:color="auto" w:fill="FFFFFF"/>
        </w:rPr>
      </w:pPr>
      <w:r w:rsidRPr="00B30BC8">
        <w:rPr>
          <w:color w:val="222222"/>
          <w:shd w:val="clear" w:color="auto" w:fill="FFFFFF"/>
        </w:rPr>
        <w:t xml:space="preserve">Bhat, C. R., Paleti, R., Pendyala, R. M., </w:t>
      </w:r>
      <w:proofErr w:type="spellStart"/>
      <w:r w:rsidRPr="00B30BC8">
        <w:rPr>
          <w:color w:val="222222"/>
          <w:shd w:val="clear" w:color="auto" w:fill="FFFFFF"/>
        </w:rPr>
        <w:t>Lorenzini</w:t>
      </w:r>
      <w:proofErr w:type="spellEnd"/>
      <w:r w:rsidRPr="00B30BC8">
        <w:rPr>
          <w:color w:val="222222"/>
          <w:shd w:val="clear" w:color="auto" w:fill="FFFFFF"/>
        </w:rPr>
        <w:t xml:space="preserve">, K., and </w:t>
      </w:r>
      <w:proofErr w:type="spellStart"/>
      <w:r w:rsidRPr="00B30BC8">
        <w:rPr>
          <w:color w:val="222222"/>
          <w:shd w:val="clear" w:color="auto" w:fill="FFFFFF"/>
        </w:rPr>
        <w:t>Konduri</w:t>
      </w:r>
      <w:proofErr w:type="spellEnd"/>
      <w:r w:rsidRPr="00B30BC8">
        <w:rPr>
          <w:color w:val="222222"/>
          <w:shd w:val="clear" w:color="auto" w:fill="FFFFFF"/>
        </w:rPr>
        <w:t>, K. C. (2013). Accommodating immigration status and self-selection effects in a joint model of household auto ownership and residential location choice. </w:t>
      </w:r>
      <w:r w:rsidRPr="00B30BC8">
        <w:rPr>
          <w:i/>
          <w:iCs/>
          <w:color w:val="222222"/>
          <w:shd w:val="clear" w:color="auto" w:fill="FFFFFF"/>
        </w:rPr>
        <w:t>Transportation Research Record</w:t>
      </w:r>
      <w:r w:rsidR="009476CA">
        <w:rPr>
          <w:i/>
          <w:iCs/>
          <w:color w:val="222222"/>
          <w:shd w:val="clear" w:color="auto" w:fill="FFFFFF"/>
        </w:rPr>
        <w:t>:</w:t>
      </w:r>
      <w:r w:rsidR="003B4615">
        <w:rPr>
          <w:i/>
          <w:iCs/>
          <w:color w:val="222222"/>
          <w:shd w:val="clear" w:color="auto" w:fill="FFFFFF"/>
        </w:rPr>
        <w:t xml:space="preserve"> </w:t>
      </w:r>
      <w:r w:rsidR="009476CA" w:rsidRPr="000916EF">
        <w:rPr>
          <w:i/>
        </w:rPr>
        <w:t>Journal of the Transportation Research Board</w:t>
      </w:r>
      <w:r w:rsidRPr="00B30BC8">
        <w:rPr>
          <w:color w:val="222222"/>
          <w:shd w:val="clear" w:color="auto" w:fill="FFFFFF"/>
        </w:rPr>
        <w:t>, </w:t>
      </w:r>
      <w:r w:rsidRPr="00B30BC8">
        <w:rPr>
          <w:i/>
          <w:iCs/>
          <w:color w:val="222222"/>
          <w:shd w:val="clear" w:color="auto" w:fill="FFFFFF"/>
        </w:rPr>
        <w:t>2382</w:t>
      </w:r>
      <w:r w:rsidRPr="00B30BC8">
        <w:rPr>
          <w:color w:val="222222"/>
          <w:shd w:val="clear" w:color="auto" w:fill="FFFFFF"/>
        </w:rPr>
        <w:t>(1), 142-150.</w:t>
      </w:r>
      <w:r w:rsidRPr="00B30BC8">
        <w:rPr>
          <w:rFonts w:ascii="Arial" w:hAnsi="Arial" w:cs="Arial"/>
          <w:color w:val="222222"/>
          <w:sz w:val="20"/>
          <w:szCs w:val="20"/>
          <w:shd w:val="clear" w:color="auto" w:fill="FFFFFF"/>
        </w:rPr>
        <w:t xml:space="preserve"> </w:t>
      </w:r>
    </w:p>
    <w:p w14:paraId="61F939B4" w14:textId="77777777" w:rsidR="000916EF" w:rsidRPr="00B30BC8" w:rsidRDefault="000916EF" w:rsidP="00932618">
      <w:pPr>
        <w:spacing w:before="80" w:line="276" w:lineRule="auto"/>
        <w:ind w:left="284" w:hanging="284"/>
        <w:jc w:val="both"/>
        <w:rPr>
          <w:color w:val="222222"/>
          <w:shd w:val="clear" w:color="auto" w:fill="FFFFFF"/>
        </w:rPr>
      </w:pPr>
      <w:r w:rsidRPr="00B30BC8">
        <w:rPr>
          <w:color w:val="222222"/>
          <w:shd w:val="clear" w:color="auto" w:fill="FFFFFF"/>
        </w:rPr>
        <w:t>Bhat, C. R., Born, K., Sidharthan, R., and Bhat, P. C. (2014). A count data model with endogenous covariates: formulation and application to roadway crash frequency at intersections. </w:t>
      </w:r>
      <w:r w:rsidRPr="00B30BC8">
        <w:rPr>
          <w:i/>
          <w:iCs/>
          <w:color w:val="222222"/>
          <w:shd w:val="clear" w:color="auto" w:fill="FFFFFF"/>
        </w:rPr>
        <w:t>Analytic Methods in Accident Research</w:t>
      </w:r>
      <w:r w:rsidRPr="00B30BC8">
        <w:rPr>
          <w:color w:val="222222"/>
          <w:shd w:val="clear" w:color="auto" w:fill="FFFFFF"/>
        </w:rPr>
        <w:t>, </w:t>
      </w:r>
      <w:r w:rsidRPr="00B30BC8">
        <w:rPr>
          <w:i/>
          <w:iCs/>
          <w:color w:val="222222"/>
          <w:shd w:val="clear" w:color="auto" w:fill="FFFFFF"/>
        </w:rPr>
        <w:t>1</w:t>
      </w:r>
      <w:r w:rsidRPr="00B30BC8">
        <w:rPr>
          <w:color w:val="222222"/>
          <w:shd w:val="clear" w:color="auto" w:fill="FFFFFF"/>
        </w:rPr>
        <w:t>, 53-71.</w:t>
      </w:r>
    </w:p>
    <w:p w14:paraId="3127902C" w14:textId="77777777" w:rsidR="000916EF" w:rsidRPr="00B30BC8" w:rsidRDefault="000916EF" w:rsidP="00932618">
      <w:pPr>
        <w:spacing w:before="80" w:line="276" w:lineRule="auto"/>
        <w:ind w:left="284" w:hanging="284"/>
        <w:jc w:val="both"/>
        <w:rPr>
          <w:color w:val="222222"/>
          <w:shd w:val="clear" w:color="auto" w:fill="FFFFFF"/>
        </w:rPr>
      </w:pPr>
      <w:r w:rsidRPr="00B30BC8">
        <w:rPr>
          <w:color w:val="222222"/>
          <w:shd w:val="clear" w:color="auto" w:fill="FFFFFF"/>
        </w:rPr>
        <w:t xml:space="preserve">Bhat, C. R., Dubey, S. K., and Nagel, K. (2015). Introducing non-normality of latent psychological constructs in choice modeling with an application to bicyclist route choice. </w:t>
      </w:r>
      <w:r w:rsidRPr="00B30BC8">
        <w:rPr>
          <w:i/>
          <w:iCs/>
          <w:color w:val="222222"/>
          <w:shd w:val="clear" w:color="auto" w:fill="FFFFFF"/>
        </w:rPr>
        <w:t>Transportation Research Part B</w:t>
      </w:r>
      <w:r>
        <w:rPr>
          <w:iCs/>
          <w:color w:val="222222"/>
          <w:shd w:val="clear" w:color="auto" w:fill="FFFFFF"/>
        </w:rPr>
        <w:t>,</w:t>
      </w:r>
      <w:r w:rsidRPr="00B30BC8">
        <w:rPr>
          <w:i/>
          <w:iCs/>
          <w:color w:val="222222"/>
          <w:shd w:val="clear" w:color="auto" w:fill="FFFFFF"/>
        </w:rPr>
        <w:t xml:space="preserve"> </w:t>
      </w:r>
      <w:r w:rsidRPr="00E43983">
        <w:rPr>
          <w:i/>
          <w:color w:val="222222"/>
          <w:shd w:val="clear" w:color="auto" w:fill="FFFFFF"/>
        </w:rPr>
        <w:t>78</w:t>
      </w:r>
      <w:r w:rsidRPr="00B30BC8">
        <w:rPr>
          <w:color w:val="222222"/>
          <w:shd w:val="clear" w:color="auto" w:fill="FFFFFF"/>
        </w:rPr>
        <w:t>, 341-363.</w:t>
      </w:r>
    </w:p>
    <w:p w14:paraId="55D2C365" w14:textId="4A98F819" w:rsidR="000916EF" w:rsidRPr="00B30BC8" w:rsidRDefault="000916EF" w:rsidP="00932618">
      <w:pPr>
        <w:spacing w:before="80" w:line="276" w:lineRule="auto"/>
        <w:ind w:left="284" w:hanging="284"/>
        <w:jc w:val="both"/>
        <w:rPr>
          <w:color w:val="222222"/>
          <w:shd w:val="clear" w:color="auto" w:fill="FFFFFF"/>
        </w:rPr>
      </w:pPr>
      <w:r w:rsidRPr="00B30BC8">
        <w:rPr>
          <w:color w:val="222222"/>
          <w:shd w:val="clear" w:color="auto" w:fill="FFFFFF"/>
        </w:rPr>
        <w:t xml:space="preserve">Bhat, C. R., Astroza, S., Bhat, A. C., </w:t>
      </w:r>
      <w:r>
        <w:rPr>
          <w:color w:val="222222"/>
          <w:shd w:val="clear" w:color="auto" w:fill="FFFFFF"/>
        </w:rPr>
        <w:t>and</w:t>
      </w:r>
      <w:r w:rsidRPr="00B30BC8">
        <w:rPr>
          <w:color w:val="222222"/>
          <w:shd w:val="clear" w:color="auto" w:fill="FFFFFF"/>
        </w:rPr>
        <w:t xml:space="preserve"> Nagel, K. (2016a). Incorporating a multiple discrete-continuous outcome in the generalized heterogeneous data model: Application to residential self-selection effects analysis in an activity time-use behavior model. </w:t>
      </w:r>
      <w:r w:rsidRPr="00E43983">
        <w:rPr>
          <w:i/>
          <w:color w:val="222222"/>
          <w:shd w:val="clear" w:color="auto" w:fill="FFFFFF"/>
        </w:rPr>
        <w:t>Transportation Research Part B</w:t>
      </w:r>
      <w:r w:rsidRPr="00660494">
        <w:rPr>
          <w:color w:val="222222"/>
          <w:shd w:val="clear" w:color="auto" w:fill="FFFFFF"/>
        </w:rPr>
        <w:t>, </w:t>
      </w:r>
      <w:r w:rsidRPr="00E43983">
        <w:rPr>
          <w:i/>
          <w:color w:val="222222"/>
          <w:shd w:val="clear" w:color="auto" w:fill="FFFFFF"/>
        </w:rPr>
        <w:t>91</w:t>
      </w:r>
      <w:r w:rsidRPr="00B30BC8">
        <w:rPr>
          <w:color w:val="222222"/>
          <w:shd w:val="clear" w:color="auto" w:fill="FFFFFF"/>
        </w:rPr>
        <w:t>, 52-76.</w:t>
      </w:r>
    </w:p>
    <w:p w14:paraId="119EEA9D" w14:textId="6972A6CE" w:rsidR="000916EF" w:rsidRPr="00B30BC8" w:rsidRDefault="000916EF" w:rsidP="00932618">
      <w:pPr>
        <w:spacing w:before="80" w:line="276" w:lineRule="auto"/>
        <w:ind w:left="284" w:hanging="284"/>
        <w:jc w:val="both"/>
        <w:rPr>
          <w:color w:val="222222"/>
          <w:shd w:val="clear" w:color="auto" w:fill="FFFFFF"/>
        </w:rPr>
      </w:pPr>
      <w:r w:rsidRPr="00B30BC8">
        <w:rPr>
          <w:color w:val="222222"/>
          <w:shd w:val="clear" w:color="auto" w:fill="FFFFFF"/>
        </w:rPr>
        <w:t>Bhat, C. R., Pinjari, A. R., Dubey, S. K., and Hamdi, A. S. (2016b). On accommodating spatial interactions in a generalized heterogeneous data model (GHDM) of mixed types of dependent variables. </w:t>
      </w:r>
      <w:r w:rsidRPr="00B30BC8">
        <w:rPr>
          <w:i/>
          <w:iCs/>
          <w:color w:val="222222"/>
          <w:shd w:val="clear" w:color="auto" w:fill="FFFFFF"/>
        </w:rPr>
        <w:t>Transportation Research Part B</w:t>
      </w:r>
      <w:r w:rsidRPr="00B30BC8">
        <w:rPr>
          <w:color w:val="222222"/>
          <w:shd w:val="clear" w:color="auto" w:fill="FFFFFF"/>
        </w:rPr>
        <w:t>, </w:t>
      </w:r>
      <w:r w:rsidRPr="00B30BC8">
        <w:rPr>
          <w:i/>
          <w:iCs/>
          <w:color w:val="222222"/>
          <w:shd w:val="clear" w:color="auto" w:fill="FFFFFF"/>
        </w:rPr>
        <w:t>94</w:t>
      </w:r>
      <w:r w:rsidRPr="00B30BC8">
        <w:rPr>
          <w:color w:val="222222"/>
          <w:shd w:val="clear" w:color="auto" w:fill="FFFFFF"/>
        </w:rPr>
        <w:t>, 240-263.</w:t>
      </w:r>
    </w:p>
    <w:p w14:paraId="189B3240" w14:textId="6E7610DD" w:rsidR="000916EF" w:rsidRPr="00B30BC8" w:rsidRDefault="000916EF" w:rsidP="00932618">
      <w:pPr>
        <w:spacing w:before="80" w:line="276" w:lineRule="auto"/>
        <w:ind w:left="284" w:hanging="284"/>
        <w:jc w:val="both"/>
      </w:pPr>
      <w:r w:rsidRPr="00B30BC8">
        <w:t>Bhat, C. R., Astroza, S., and Hamdi, A. S. (2017). A spatial generalized ordered-response model with skew normal kernel error terms with an application to bicycling frequency. </w:t>
      </w:r>
      <w:r w:rsidRPr="00B30BC8">
        <w:rPr>
          <w:i/>
          <w:iCs/>
        </w:rPr>
        <w:t>Transportation Research Part B</w:t>
      </w:r>
      <w:r w:rsidRPr="00B30BC8">
        <w:t>, </w:t>
      </w:r>
      <w:r w:rsidRPr="00B30BC8">
        <w:rPr>
          <w:i/>
          <w:iCs/>
        </w:rPr>
        <w:t>95</w:t>
      </w:r>
      <w:r w:rsidRPr="00B30BC8">
        <w:t>, 126-148.</w:t>
      </w:r>
    </w:p>
    <w:p w14:paraId="2ECDA79B" w14:textId="4271DAEE"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lastRenderedPageBreak/>
        <w:t xml:space="preserve">Blazanin, G., Mondal, A., Asmussen, K. E., and Bhat, C. R. (2022). E-scooter sharing and </w:t>
      </w:r>
      <w:proofErr w:type="spellStart"/>
      <w:r w:rsidRPr="000916EF">
        <w:rPr>
          <w:color w:val="222222"/>
          <w:shd w:val="clear" w:color="auto" w:fill="FFFFFF"/>
        </w:rPr>
        <w:t>bikesharing</w:t>
      </w:r>
      <w:proofErr w:type="spellEnd"/>
      <w:r w:rsidRPr="000916EF">
        <w:rPr>
          <w:color w:val="222222"/>
          <w:shd w:val="clear" w:color="auto" w:fill="FFFFFF"/>
        </w:rPr>
        <w:t xml:space="preserve"> systems: An individual-level analysis of factors affecting first-use and use frequency. </w:t>
      </w:r>
      <w:r w:rsidRPr="000916EF">
        <w:rPr>
          <w:i/>
          <w:iCs/>
          <w:color w:val="222222"/>
          <w:shd w:val="clear" w:color="auto" w:fill="FFFFFF"/>
        </w:rPr>
        <w:t>Transportation Research Part C</w:t>
      </w:r>
      <w:r w:rsidRPr="000916EF">
        <w:rPr>
          <w:color w:val="222222"/>
          <w:shd w:val="clear" w:color="auto" w:fill="FFFFFF"/>
        </w:rPr>
        <w:t>, </w:t>
      </w:r>
      <w:r w:rsidRPr="000916EF">
        <w:rPr>
          <w:i/>
          <w:iCs/>
          <w:color w:val="222222"/>
          <w:shd w:val="clear" w:color="auto" w:fill="FFFFFF"/>
        </w:rPr>
        <w:t>135</w:t>
      </w:r>
      <w:r w:rsidRPr="000916EF">
        <w:rPr>
          <w:color w:val="222222"/>
          <w:shd w:val="clear" w:color="auto" w:fill="FFFFFF"/>
        </w:rPr>
        <w:t>, 103515.</w:t>
      </w:r>
    </w:p>
    <w:p w14:paraId="22A3B8EE" w14:textId="0E9E894E" w:rsidR="008B14D7" w:rsidRPr="000916EF" w:rsidRDefault="008B14D7" w:rsidP="00932618">
      <w:pPr>
        <w:spacing w:before="80" w:line="276" w:lineRule="auto"/>
        <w:ind w:left="284" w:hanging="284"/>
        <w:jc w:val="both"/>
      </w:pPr>
      <w:r w:rsidRPr="000916EF">
        <w:t xml:space="preserve">Bolduc, D., Ben-Akiva, M., Walker, J., and Michaud, A. (2005). Hybrid choice models with logit kernel: applicability to large scale models. In Lee-Gosselin, M., Doherty, S. (eds.) </w:t>
      </w:r>
      <w:r w:rsidRPr="009476CA">
        <w:rPr>
          <w:i/>
        </w:rPr>
        <w:t>Integrated Land-Use and Transportation Models: Behavioral Foundations</w:t>
      </w:r>
      <w:r w:rsidRPr="000916EF">
        <w:t>, Elsevier, Oxford, 275-302.</w:t>
      </w:r>
    </w:p>
    <w:p w14:paraId="7DFA5135" w14:textId="77777777" w:rsidR="008B14D7" w:rsidRPr="000916EF" w:rsidRDefault="008B14D7" w:rsidP="00932618">
      <w:pPr>
        <w:spacing w:before="80" w:line="276" w:lineRule="auto"/>
        <w:ind w:left="284" w:hanging="284"/>
        <w:jc w:val="both"/>
        <w:rPr>
          <w:color w:val="222222"/>
          <w:shd w:val="clear" w:color="auto" w:fill="FFFFFF"/>
        </w:rPr>
      </w:pPr>
      <w:bookmarkStart w:id="6" w:name="_Hlk101225322"/>
      <w:r w:rsidRPr="000916EF">
        <w:rPr>
          <w:color w:val="222222"/>
          <w:shd w:val="clear" w:color="auto" w:fill="FFFFFF"/>
        </w:rPr>
        <w:t>Bülbül</w:t>
      </w:r>
      <w:bookmarkEnd w:id="6"/>
      <w:r w:rsidRPr="000916EF">
        <w:rPr>
          <w:color w:val="222222"/>
          <w:shd w:val="clear" w:color="auto" w:fill="FFFFFF"/>
        </w:rPr>
        <w:t xml:space="preserve">, H., </w:t>
      </w:r>
      <w:proofErr w:type="spellStart"/>
      <w:r w:rsidRPr="000916EF">
        <w:rPr>
          <w:color w:val="222222"/>
          <w:shd w:val="clear" w:color="auto" w:fill="FFFFFF"/>
        </w:rPr>
        <w:t>Büyükkeklik</w:t>
      </w:r>
      <w:proofErr w:type="spellEnd"/>
      <w:r w:rsidRPr="000916EF">
        <w:rPr>
          <w:color w:val="222222"/>
          <w:shd w:val="clear" w:color="auto" w:fill="FFFFFF"/>
        </w:rPr>
        <w:t xml:space="preserve">, A., </w:t>
      </w:r>
      <w:proofErr w:type="spellStart"/>
      <w:r w:rsidRPr="000916EF">
        <w:rPr>
          <w:color w:val="222222"/>
          <w:shd w:val="clear" w:color="auto" w:fill="FFFFFF"/>
        </w:rPr>
        <w:t>Topal</w:t>
      </w:r>
      <w:proofErr w:type="spellEnd"/>
      <w:r w:rsidRPr="000916EF">
        <w:rPr>
          <w:color w:val="222222"/>
          <w:shd w:val="clear" w:color="auto" w:fill="FFFFFF"/>
        </w:rPr>
        <w:t xml:space="preserve">, A., and </w:t>
      </w:r>
      <w:proofErr w:type="spellStart"/>
      <w:r w:rsidRPr="000916EF">
        <w:rPr>
          <w:color w:val="222222"/>
          <w:shd w:val="clear" w:color="auto" w:fill="FFFFFF"/>
        </w:rPr>
        <w:t>Özoğlu</w:t>
      </w:r>
      <w:proofErr w:type="spellEnd"/>
      <w:r w:rsidRPr="000916EF">
        <w:rPr>
          <w:color w:val="222222"/>
          <w:shd w:val="clear" w:color="auto" w:fill="FFFFFF"/>
        </w:rPr>
        <w:t>, B. (2020). The relationship between environmental awareness, environmental behaviors, and carbon footprint in Turkish households. </w:t>
      </w:r>
      <w:r w:rsidRPr="000916EF">
        <w:rPr>
          <w:i/>
          <w:iCs/>
          <w:color w:val="222222"/>
          <w:shd w:val="clear" w:color="auto" w:fill="FFFFFF"/>
        </w:rPr>
        <w:t>Environmental Science and Pollution Research</w:t>
      </w:r>
      <w:r w:rsidRPr="000916EF">
        <w:rPr>
          <w:color w:val="222222"/>
          <w:shd w:val="clear" w:color="auto" w:fill="FFFFFF"/>
        </w:rPr>
        <w:t>, </w:t>
      </w:r>
      <w:r w:rsidRPr="000916EF">
        <w:rPr>
          <w:i/>
          <w:iCs/>
          <w:color w:val="222222"/>
          <w:shd w:val="clear" w:color="auto" w:fill="FFFFFF"/>
        </w:rPr>
        <w:t>27</w:t>
      </w:r>
      <w:r w:rsidRPr="000916EF">
        <w:rPr>
          <w:color w:val="222222"/>
          <w:shd w:val="clear" w:color="auto" w:fill="FFFFFF"/>
        </w:rPr>
        <w:t>(20), 25009-25028.</w:t>
      </w:r>
    </w:p>
    <w:p w14:paraId="070A5ACA" w14:textId="77777777" w:rsidR="008B14D7" w:rsidRPr="000916EF" w:rsidRDefault="008B14D7" w:rsidP="00932618">
      <w:pPr>
        <w:spacing w:before="80" w:line="276" w:lineRule="auto"/>
        <w:ind w:left="284" w:hanging="284"/>
        <w:jc w:val="both"/>
      </w:pPr>
      <w:r w:rsidRPr="000916EF">
        <w:t xml:space="preserve">Cao, X., and Fan, Y. (2012). Exploring the influences of density on travel behavior using propensity score matching. </w:t>
      </w:r>
      <w:r w:rsidRPr="000916EF">
        <w:rPr>
          <w:i/>
        </w:rPr>
        <w:t>Environment and Planning B</w:t>
      </w:r>
      <w:r w:rsidRPr="000916EF">
        <w:t xml:space="preserve">, </w:t>
      </w:r>
      <w:r w:rsidRPr="000916EF">
        <w:rPr>
          <w:i/>
        </w:rPr>
        <w:t>39</w:t>
      </w:r>
      <w:r w:rsidRPr="000916EF">
        <w:t>(3), 459-470.</w:t>
      </w:r>
    </w:p>
    <w:p w14:paraId="3349A6AA" w14:textId="77777777" w:rsidR="008B14D7" w:rsidRPr="000916EF" w:rsidRDefault="008B14D7" w:rsidP="00932618">
      <w:pPr>
        <w:spacing w:before="80" w:line="276" w:lineRule="auto"/>
        <w:ind w:left="284" w:hanging="284"/>
        <w:jc w:val="both"/>
      </w:pPr>
      <w:r w:rsidRPr="000916EF">
        <w:t xml:space="preserve">Chen, C., Gong, H., and Paaswell, R. (2008). Role of the built environment on mode choice decisions: additional evidence on the impact of density. </w:t>
      </w:r>
      <w:r w:rsidRPr="000916EF">
        <w:rPr>
          <w:i/>
        </w:rPr>
        <w:t>Transportation</w:t>
      </w:r>
      <w:r w:rsidRPr="000916EF">
        <w:t>,</w:t>
      </w:r>
      <w:r w:rsidRPr="000916EF">
        <w:rPr>
          <w:i/>
        </w:rPr>
        <w:t xml:space="preserve"> 35</w:t>
      </w:r>
      <w:r w:rsidRPr="000916EF">
        <w:t>(3), 285-299.</w:t>
      </w:r>
    </w:p>
    <w:p w14:paraId="2B8B92D6" w14:textId="77777777" w:rsidR="008B14D7" w:rsidRPr="000916EF" w:rsidRDefault="008B14D7" w:rsidP="00932618">
      <w:pPr>
        <w:spacing w:before="80" w:line="276" w:lineRule="auto"/>
        <w:ind w:left="284" w:hanging="284"/>
        <w:jc w:val="both"/>
        <w:rPr>
          <w:color w:val="000000" w:themeColor="text1"/>
        </w:rPr>
      </w:pPr>
      <w:r w:rsidRPr="000916EF">
        <w:rPr>
          <w:color w:val="222222"/>
          <w:shd w:val="clear" w:color="auto" w:fill="FFFFFF"/>
        </w:rPr>
        <w:t>Chin, W. C., Lee, M. C., and Yap, G. L. C. (2016). Modelling financial market volatility using asymmetric-skewed-ARFIMAX and-HARX models. </w:t>
      </w:r>
      <w:r w:rsidRPr="000916EF">
        <w:rPr>
          <w:i/>
          <w:iCs/>
          <w:color w:val="222222"/>
          <w:shd w:val="clear" w:color="auto" w:fill="FFFFFF"/>
        </w:rPr>
        <w:t>Engineering Economics</w:t>
      </w:r>
      <w:r w:rsidRPr="000916EF">
        <w:rPr>
          <w:color w:val="222222"/>
          <w:shd w:val="clear" w:color="auto" w:fill="FFFFFF"/>
        </w:rPr>
        <w:t>, </w:t>
      </w:r>
      <w:r w:rsidRPr="000916EF">
        <w:rPr>
          <w:i/>
          <w:iCs/>
          <w:color w:val="222222"/>
          <w:shd w:val="clear" w:color="auto" w:fill="FFFFFF"/>
        </w:rPr>
        <w:t>27</w:t>
      </w:r>
      <w:r w:rsidRPr="000916EF">
        <w:rPr>
          <w:color w:val="222222"/>
          <w:shd w:val="clear" w:color="auto" w:fill="FFFFFF"/>
        </w:rPr>
        <w:t>(4), 373-381.</w:t>
      </w:r>
    </w:p>
    <w:p w14:paraId="248CF5BC" w14:textId="77777777" w:rsidR="008B14D7" w:rsidRPr="000916EF" w:rsidDel="00A30295"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Clements, B. (2012). Exploring public opinion on the issue of climate change in Britain. </w:t>
      </w:r>
      <w:r w:rsidRPr="000916EF">
        <w:rPr>
          <w:i/>
          <w:color w:val="222222"/>
          <w:shd w:val="clear" w:color="auto" w:fill="FFFFFF"/>
        </w:rPr>
        <w:t>British Politics</w:t>
      </w:r>
      <w:r w:rsidRPr="00660494">
        <w:rPr>
          <w:color w:val="222222"/>
          <w:shd w:val="clear" w:color="auto" w:fill="FFFFFF"/>
        </w:rPr>
        <w:t>,</w:t>
      </w:r>
      <w:r w:rsidRPr="000916EF">
        <w:rPr>
          <w:i/>
          <w:color w:val="222222"/>
          <w:shd w:val="clear" w:color="auto" w:fill="FFFFFF"/>
        </w:rPr>
        <w:t> 7</w:t>
      </w:r>
      <w:r w:rsidRPr="000916EF">
        <w:rPr>
          <w:color w:val="222222"/>
          <w:shd w:val="clear" w:color="auto" w:fill="FFFFFF"/>
        </w:rPr>
        <w:t>(2), 183-202.</w:t>
      </w:r>
    </w:p>
    <w:p w14:paraId="4EBBE68B" w14:textId="24E8C4FD"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Dannemiller, K. A., Mondal, A., Asmussen, K. E., and Bhat, C. R. (2021). Investigating autonomous vehicle impacts on individual activity-travel behavior. </w:t>
      </w:r>
      <w:r w:rsidRPr="000916EF">
        <w:rPr>
          <w:i/>
          <w:iCs/>
          <w:color w:val="222222"/>
          <w:shd w:val="clear" w:color="auto" w:fill="FFFFFF"/>
        </w:rPr>
        <w:t>Transportation Research Part A</w:t>
      </w:r>
      <w:r w:rsidRPr="000916EF">
        <w:rPr>
          <w:color w:val="222222"/>
          <w:shd w:val="clear" w:color="auto" w:fill="FFFFFF"/>
        </w:rPr>
        <w:t>, </w:t>
      </w:r>
      <w:r w:rsidRPr="000916EF">
        <w:rPr>
          <w:i/>
          <w:iCs/>
          <w:color w:val="222222"/>
          <w:shd w:val="clear" w:color="auto" w:fill="FFFFFF"/>
        </w:rPr>
        <w:t>148</w:t>
      </w:r>
      <w:r w:rsidRPr="000916EF">
        <w:rPr>
          <w:color w:val="222222"/>
          <w:shd w:val="clear" w:color="auto" w:fill="FFFFFF"/>
        </w:rPr>
        <w:t>, 402-422.</w:t>
      </w:r>
    </w:p>
    <w:p w14:paraId="198833A5"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de Leon, A. R. (2005). Pairwise likelihood approach to grouped continuous model and its extension. </w:t>
      </w:r>
      <w:r w:rsidRPr="000916EF">
        <w:rPr>
          <w:i/>
          <w:iCs/>
          <w:color w:val="222222"/>
          <w:shd w:val="clear" w:color="auto" w:fill="FFFFFF"/>
        </w:rPr>
        <w:t>Statistics and Probability Letters</w:t>
      </w:r>
      <w:r w:rsidRPr="000916EF">
        <w:rPr>
          <w:color w:val="222222"/>
          <w:shd w:val="clear" w:color="auto" w:fill="FFFFFF"/>
        </w:rPr>
        <w:t>, </w:t>
      </w:r>
      <w:r w:rsidRPr="000916EF">
        <w:rPr>
          <w:i/>
          <w:iCs/>
          <w:color w:val="222222"/>
          <w:shd w:val="clear" w:color="auto" w:fill="FFFFFF"/>
        </w:rPr>
        <w:t>75</w:t>
      </w:r>
      <w:r w:rsidRPr="000916EF">
        <w:rPr>
          <w:color w:val="222222"/>
          <w:shd w:val="clear" w:color="auto" w:fill="FFFFFF"/>
        </w:rPr>
        <w:t>(1), 49-57.</w:t>
      </w:r>
    </w:p>
    <w:p w14:paraId="19320FEB"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de Leon, A. R., and </w:t>
      </w:r>
      <w:proofErr w:type="spellStart"/>
      <w:r w:rsidRPr="000916EF">
        <w:rPr>
          <w:color w:val="222222"/>
          <w:shd w:val="clear" w:color="auto" w:fill="FFFFFF"/>
        </w:rPr>
        <w:t>Carriégre</w:t>
      </w:r>
      <w:proofErr w:type="spellEnd"/>
      <w:r w:rsidRPr="000916EF">
        <w:rPr>
          <w:color w:val="222222"/>
          <w:shd w:val="clear" w:color="auto" w:fill="FFFFFF"/>
        </w:rPr>
        <w:t>, K. C. (2007). General mixed‐data model: Extension of general location and grouped continuous models. </w:t>
      </w:r>
      <w:r w:rsidRPr="000916EF">
        <w:rPr>
          <w:i/>
          <w:iCs/>
          <w:color w:val="222222"/>
          <w:shd w:val="clear" w:color="auto" w:fill="FFFFFF"/>
        </w:rPr>
        <w:t>Canadian Journal of Statistics</w:t>
      </w:r>
      <w:r w:rsidRPr="000916EF">
        <w:rPr>
          <w:color w:val="222222"/>
          <w:shd w:val="clear" w:color="auto" w:fill="FFFFFF"/>
        </w:rPr>
        <w:t>, </w:t>
      </w:r>
      <w:r w:rsidRPr="000916EF">
        <w:rPr>
          <w:i/>
          <w:iCs/>
          <w:color w:val="222222"/>
          <w:shd w:val="clear" w:color="auto" w:fill="FFFFFF"/>
        </w:rPr>
        <w:t>35</w:t>
      </w:r>
      <w:r w:rsidRPr="000916EF">
        <w:rPr>
          <w:color w:val="222222"/>
          <w:shd w:val="clear" w:color="auto" w:fill="FFFFFF"/>
        </w:rPr>
        <w:t>(4), 533-548.</w:t>
      </w:r>
    </w:p>
    <w:p w14:paraId="30996F15" w14:textId="31471287" w:rsidR="008B14D7" w:rsidRPr="0085526E" w:rsidRDefault="008B14D7" w:rsidP="00932618">
      <w:pPr>
        <w:spacing w:before="80" w:line="276" w:lineRule="auto"/>
        <w:ind w:left="284" w:hanging="284"/>
        <w:jc w:val="both"/>
      </w:pPr>
      <w:r w:rsidRPr="000916EF">
        <w:rPr>
          <w:color w:val="222222"/>
          <w:shd w:val="clear" w:color="auto" w:fill="FFFFFF"/>
        </w:rPr>
        <w:t>de Leon, A. R., and Chough, K. C. (2013). Analysis of mixed data: An overview</w:t>
      </w:r>
      <w:r w:rsidRPr="0085526E">
        <w:t>.</w:t>
      </w:r>
      <w:r w:rsidR="0085526E" w:rsidRPr="0085526E">
        <w:t xml:space="preserve"> In de Leon, A.R., and Chough, K.C. (Eds),</w:t>
      </w:r>
      <w:r w:rsidRPr="0085526E">
        <w:t> </w:t>
      </w:r>
      <w:r w:rsidR="0085526E" w:rsidRPr="0085526E">
        <w:rPr>
          <w:i/>
        </w:rPr>
        <w:t>Analysis of Mixed Data: Methods &amp; Applications</w:t>
      </w:r>
      <w:r w:rsidR="0085526E" w:rsidRPr="0085526E">
        <w:t>, CRC</w:t>
      </w:r>
      <w:r w:rsidR="0085526E">
        <w:t xml:space="preserve"> Press, Taylor &amp; Francis Group, Boca Raton, FL</w:t>
      </w:r>
      <w:r w:rsidRPr="0085526E">
        <w:t>.</w:t>
      </w:r>
    </w:p>
    <w:p w14:paraId="094741C3" w14:textId="77777777" w:rsidR="008B14D7" w:rsidRPr="000916EF" w:rsidRDefault="008B14D7" w:rsidP="00932618">
      <w:pPr>
        <w:spacing w:before="80" w:line="276" w:lineRule="auto"/>
        <w:ind w:left="284" w:hanging="284"/>
        <w:jc w:val="both"/>
      </w:pPr>
      <w:r w:rsidRPr="000916EF">
        <w:t xml:space="preserve">de Leon, A.R., and Zhu, Y. (2008). ANOVA extensions for mixed discrete and continuous data. </w:t>
      </w:r>
      <w:r w:rsidRPr="000916EF">
        <w:rPr>
          <w:i/>
        </w:rPr>
        <w:t>Computational Statistics and Data Analysis</w:t>
      </w:r>
      <w:r w:rsidRPr="0085526E">
        <w:t xml:space="preserve">, </w:t>
      </w:r>
      <w:r w:rsidRPr="000916EF">
        <w:rPr>
          <w:i/>
        </w:rPr>
        <w:t>52</w:t>
      </w:r>
      <w:r w:rsidRPr="000916EF">
        <w:t>(4), 2218-2227.</w:t>
      </w:r>
    </w:p>
    <w:p w14:paraId="0DB2941C" w14:textId="41095AD9" w:rsidR="008B14D7" w:rsidRPr="000916EF" w:rsidRDefault="008B14D7" w:rsidP="00932618">
      <w:pPr>
        <w:spacing w:before="80" w:line="276" w:lineRule="auto"/>
        <w:ind w:left="284" w:hanging="284"/>
        <w:jc w:val="both"/>
        <w:rPr>
          <w:color w:val="222222"/>
          <w:shd w:val="clear" w:color="auto" w:fill="FFFFFF"/>
        </w:rPr>
      </w:pPr>
      <w:r w:rsidRPr="000916EF">
        <w:t>De Vos, J., and Alemi, F. (2020). Are young adults car-loving urbanites? Comparing young and older adults’ residential location choice, travel behavior and attitudes. </w:t>
      </w:r>
      <w:r w:rsidRPr="000916EF">
        <w:rPr>
          <w:i/>
          <w:iCs/>
        </w:rPr>
        <w:t>Transportation Research Part A</w:t>
      </w:r>
      <w:r w:rsidRPr="000916EF">
        <w:t>, </w:t>
      </w:r>
      <w:r w:rsidRPr="000916EF">
        <w:rPr>
          <w:i/>
          <w:iCs/>
        </w:rPr>
        <w:t>132</w:t>
      </w:r>
      <w:r w:rsidRPr="000916EF">
        <w:t>, 986-998.</w:t>
      </w:r>
    </w:p>
    <w:p w14:paraId="16E8A77A" w14:textId="1EEF02E3"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De Vos, J., and Singleton, P. A. (2020). Travel and cognitive dissonance. </w:t>
      </w:r>
      <w:r w:rsidRPr="000916EF">
        <w:rPr>
          <w:i/>
          <w:iCs/>
          <w:color w:val="222222"/>
          <w:shd w:val="clear" w:color="auto" w:fill="FFFFFF"/>
        </w:rPr>
        <w:t>Transportation Research Part A</w:t>
      </w:r>
      <w:r w:rsidRPr="000916EF">
        <w:rPr>
          <w:color w:val="222222"/>
          <w:shd w:val="clear" w:color="auto" w:fill="FFFFFF"/>
        </w:rPr>
        <w:t>, </w:t>
      </w:r>
      <w:r w:rsidRPr="000916EF">
        <w:rPr>
          <w:i/>
          <w:iCs/>
          <w:color w:val="222222"/>
          <w:shd w:val="clear" w:color="auto" w:fill="FFFFFF"/>
        </w:rPr>
        <w:t>138</w:t>
      </w:r>
      <w:r w:rsidRPr="000916EF">
        <w:rPr>
          <w:color w:val="222222"/>
          <w:shd w:val="clear" w:color="auto" w:fill="FFFFFF"/>
        </w:rPr>
        <w:t>, 525-536.</w:t>
      </w:r>
    </w:p>
    <w:p w14:paraId="766DBAB9"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De Vos, J., </w:t>
      </w:r>
      <w:proofErr w:type="spellStart"/>
      <w:r w:rsidRPr="000916EF">
        <w:rPr>
          <w:color w:val="222222"/>
          <w:shd w:val="clear" w:color="auto" w:fill="FFFFFF"/>
        </w:rPr>
        <w:t>Ettema</w:t>
      </w:r>
      <w:proofErr w:type="spellEnd"/>
      <w:r w:rsidRPr="000916EF">
        <w:rPr>
          <w:color w:val="222222"/>
          <w:shd w:val="clear" w:color="auto" w:fill="FFFFFF"/>
        </w:rPr>
        <w:t xml:space="preserve">, D., and Witlox, F. (2018). Changing travel </w:t>
      </w:r>
      <w:proofErr w:type="spellStart"/>
      <w:r w:rsidRPr="000916EF">
        <w:rPr>
          <w:color w:val="222222"/>
          <w:shd w:val="clear" w:color="auto" w:fill="FFFFFF"/>
        </w:rPr>
        <w:t>behaviour</w:t>
      </w:r>
      <w:proofErr w:type="spellEnd"/>
      <w:r w:rsidRPr="000916EF">
        <w:rPr>
          <w:color w:val="222222"/>
          <w:shd w:val="clear" w:color="auto" w:fill="FFFFFF"/>
        </w:rPr>
        <w:t xml:space="preserve"> and attitudes following a residential relocation. </w:t>
      </w:r>
      <w:r w:rsidRPr="000916EF">
        <w:rPr>
          <w:i/>
          <w:iCs/>
          <w:color w:val="222222"/>
          <w:shd w:val="clear" w:color="auto" w:fill="FFFFFF"/>
        </w:rPr>
        <w:t>Journal of Transport Geography</w:t>
      </w:r>
      <w:r w:rsidRPr="000916EF">
        <w:rPr>
          <w:color w:val="222222"/>
          <w:shd w:val="clear" w:color="auto" w:fill="FFFFFF"/>
        </w:rPr>
        <w:t>, </w:t>
      </w:r>
      <w:r w:rsidRPr="000916EF">
        <w:rPr>
          <w:i/>
          <w:iCs/>
          <w:color w:val="222222"/>
          <w:shd w:val="clear" w:color="auto" w:fill="FFFFFF"/>
        </w:rPr>
        <w:t>73</w:t>
      </w:r>
      <w:r w:rsidRPr="000916EF">
        <w:rPr>
          <w:color w:val="222222"/>
          <w:shd w:val="clear" w:color="auto" w:fill="FFFFFF"/>
        </w:rPr>
        <w:t>, 131-147.</w:t>
      </w:r>
    </w:p>
    <w:p w14:paraId="6AA14F61" w14:textId="524E7FF4"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lastRenderedPageBreak/>
        <w:t>Deng, Y., and Zhao, P. (2022). Quantifying residential self-selection effects on commuting mode choice: A natural experiment. </w:t>
      </w:r>
      <w:r w:rsidRPr="000916EF">
        <w:rPr>
          <w:i/>
          <w:color w:val="222222"/>
          <w:shd w:val="clear" w:color="auto" w:fill="FFFFFF"/>
        </w:rPr>
        <w:t>Transportation Research Part D</w:t>
      </w:r>
      <w:r w:rsidRPr="009476CA">
        <w:rPr>
          <w:color w:val="222222"/>
          <w:shd w:val="clear" w:color="auto" w:fill="FFFFFF"/>
        </w:rPr>
        <w:t>, </w:t>
      </w:r>
      <w:r w:rsidRPr="000916EF">
        <w:rPr>
          <w:i/>
          <w:color w:val="222222"/>
          <w:shd w:val="clear" w:color="auto" w:fill="FFFFFF"/>
        </w:rPr>
        <w:t>104</w:t>
      </w:r>
      <w:r w:rsidRPr="000916EF">
        <w:rPr>
          <w:color w:val="222222"/>
          <w:shd w:val="clear" w:color="auto" w:fill="FFFFFF"/>
        </w:rPr>
        <w:t>, 103197.</w:t>
      </w:r>
    </w:p>
    <w:p w14:paraId="496F25F6" w14:textId="03FA9354"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Desrochers, J. E., Albert, G., </w:t>
      </w:r>
      <w:proofErr w:type="spellStart"/>
      <w:r w:rsidRPr="000916EF">
        <w:rPr>
          <w:color w:val="222222"/>
          <w:shd w:val="clear" w:color="auto" w:fill="FFFFFF"/>
        </w:rPr>
        <w:t>Milfont</w:t>
      </w:r>
      <w:proofErr w:type="spellEnd"/>
      <w:r w:rsidRPr="000916EF">
        <w:rPr>
          <w:color w:val="222222"/>
          <w:shd w:val="clear" w:color="auto" w:fill="FFFFFF"/>
        </w:rPr>
        <w:t xml:space="preserve">, T. L., Kelly, B., and </w:t>
      </w:r>
      <w:proofErr w:type="spellStart"/>
      <w:r w:rsidRPr="000916EF">
        <w:rPr>
          <w:color w:val="222222"/>
          <w:shd w:val="clear" w:color="auto" w:fill="FFFFFF"/>
        </w:rPr>
        <w:t>Arnocky</w:t>
      </w:r>
      <w:proofErr w:type="spellEnd"/>
      <w:r w:rsidRPr="000916EF">
        <w:rPr>
          <w:color w:val="222222"/>
          <w:shd w:val="clear" w:color="auto" w:fill="FFFFFF"/>
        </w:rPr>
        <w:t>, S. (2019). Does personality mediate the relationship between sex and environmentalism? </w:t>
      </w:r>
      <w:r w:rsidRPr="000916EF">
        <w:rPr>
          <w:i/>
          <w:iCs/>
          <w:color w:val="222222"/>
          <w:shd w:val="clear" w:color="auto" w:fill="FFFFFF"/>
        </w:rPr>
        <w:t xml:space="preserve">Personality and </w:t>
      </w:r>
      <w:r w:rsidR="00FE0BCB">
        <w:rPr>
          <w:i/>
          <w:iCs/>
          <w:color w:val="222222"/>
          <w:shd w:val="clear" w:color="auto" w:fill="FFFFFF"/>
        </w:rPr>
        <w:t>I</w:t>
      </w:r>
      <w:r w:rsidRPr="000916EF">
        <w:rPr>
          <w:i/>
          <w:iCs/>
          <w:color w:val="222222"/>
          <w:shd w:val="clear" w:color="auto" w:fill="FFFFFF"/>
        </w:rPr>
        <w:t xml:space="preserve">ndividual </w:t>
      </w:r>
      <w:r w:rsidR="00FE0BCB">
        <w:rPr>
          <w:i/>
          <w:iCs/>
          <w:color w:val="222222"/>
          <w:shd w:val="clear" w:color="auto" w:fill="FFFFFF"/>
        </w:rPr>
        <w:t>D</w:t>
      </w:r>
      <w:r w:rsidRPr="000916EF">
        <w:rPr>
          <w:i/>
          <w:iCs/>
          <w:color w:val="222222"/>
          <w:shd w:val="clear" w:color="auto" w:fill="FFFFFF"/>
        </w:rPr>
        <w:t>ifferences</w:t>
      </w:r>
      <w:r w:rsidRPr="000916EF">
        <w:rPr>
          <w:color w:val="222222"/>
          <w:shd w:val="clear" w:color="auto" w:fill="FFFFFF"/>
        </w:rPr>
        <w:t>, </w:t>
      </w:r>
      <w:r w:rsidRPr="000916EF">
        <w:rPr>
          <w:i/>
          <w:iCs/>
          <w:color w:val="222222"/>
          <w:shd w:val="clear" w:color="auto" w:fill="FFFFFF"/>
        </w:rPr>
        <w:t>147</w:t>
      </w:r>
      <w:r w:rsidRPr="000916EF">
        <w:rPr>
          <w:color w:val="222222"/>
          <w:shd w:val="clear" w:color="auto" w:fill="FFFFFF"/>
        </w:rPr>
        <w:t>, 204-213.</w:t>
      </w:r>
    </w:p>
    <w:p w14:paraId="48103385" w14:textId="288F840A"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Dias, F. F., Lavieri, P. S., Sharda, S., Khoeini, S., Bhat, C. R., Pendyala, R. M., Pinjari, A. R., Ramadurai, G., and Srinivasan, K. K. (2020). A comparison of online and in-person activity engagement: The case of shopping and eating meals. </w:t>
      </w:r>
      <w:r w:rsidRPr="000916EF">
        <w:rPr>
          <w:i/>
          <w:iCs/>
          <w:color w:val="222222"/>
          <w:shd w:val="clear" w:color="auto" w:fill="FFFFFF"/>
        </w:rPr>
        <w:t>Transportation Research Part C</w:t>
      </w:r>
      <w:r w:rsidRPr="000916EF">
        <w:rPr>
          <w:color w:val="222222"/>
          <w:shd w:val="clear" w:color="auto" w:fill="FFFFFF"/>
        </w:rPr>
        <w:t>, </w:t>
      </w:r>
      <w:r w:rsidRPr="000916EF">
        <w:rPr>
          <w:i/>
          <w:iCs/>
          <w:color w:val="222222"/>
          <w:shd w:val="clear" w:color="auto" w:fill="FFFFFF"/>
        </w:rPr>
        <w:t>114</w:t>
      </w:r>
      <w:r w:rsidRPr="000916EF">
        <w:rPr>
          <w:color w:val="222222"/>
          <w:shd w:val="clear" w:color="auto" w:fill="FFFFFF"/>
        </w:rPr>
        <w:t>, 643-656.</w:t>
      </w:r>
    </w:p>
    <w:p w14:paraId="30955766" w14:textId="08549D75"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Ding, C., Wang, D., Liu, C., Zhang, Y., and Yang, J. (2017). Exploring the influence of built environment on travel mode choice considering the mediating effects of car ownership and travel distance. </w:t>
      </w:r>
      <w:r w:rsidRPr="000916EF">
        <w:rPr>
          <w:i/>
          <w:iCs/>
          <w:color w:val="222222"/>
          <w:shd w:val="clear" w:color="auto" w:fill="FFFFFF"/>
        </w:rPr>
        <w:t>Transportation Research Part A</w:t>
      </w:r>
      <w:r w:rsidRPr="000916EF">
        <w:rPr>
          <w:color w:val="222222"/>
          <w:shd w:val="clear" w:color="auto" w:fill="FFFFFF"/>
        </w:rPr>
        <w:t>, </w:t>
      </w:r>
      <w:r w:rsidRPr="000916EF">
        <w:rPr>
          <w:i/>
          <w:iCs/>
          <w:color w:val="222222"/>
          <w:shd w:val="clear" w:color="auto" w:fill="FFFFFF"/>
        </w:rPr>
        <w:t>100</w:t>
      </w:r>
      <w:r w:rsidRPr="000916EF">
        <w:rPr>
          <w:color w:val="222222"/>
          <w:shd w:val="clear" w:color="auto" w:fill="FFFFFF"/>
        </w:rPr>
        <w:t>, 65-80.</w:t>
      </w:r>
    </w:p>
    <w:p w14:paraId="6C46B4FA"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Falk, M., and Katz-Gerro, T. (2017). Modeling travel decisions: Urban exploration, cultural immersion, or both?. </w:t>
      </w:r>
      <w:r w:rsidRPr="000916EF">
        <w:rPr>
          <w:i/>
          <w:color w:val="222222"/>
          <w:shd w:val="clear" w:color="auto" w:fill="FFFFFF"/>
        </w:rPr>
        <w:t>Journal of Travel and Tourism Marketing</w:t>
      </w:r>
      <w:r w:rsidRPr="00932618">
        <w:rPr>
          <w:color w:val="222222"/>
          <w:shd w:val="clear" w:color="auto" w:fill="FFFFFF"/>
        </w:rPr>
        <w:t>, </w:t>
      </w:r>
      <w:r w:rsidRPr="000916EF">
        <w:rPr>
          <w:i/>
          <w:color w:val="222222"/>
          <w:shd w:val="clear" w:color="auto" w:fill="FFFFFF"/>
        </w:rPr>
        <w:t>34</w:t>
      </w:r>
      <w:r w:rsidRPr="009476CA">
        <w:rPr>
          <w:color w:val="222222"/>
          <w:shd w:val="clear" w:color="auto" w:fill="FFFFFF"/>
        </w:rPr>
        <w:t>(3)</w:t>
      </w:r>
      <w:r w:rsidRPr="000916EF">
        <w:rPr>
          <w:color w:val="222222"/>
          <w:shd w:val="clear" w:color="auto" w:fill="FFFFFF"/>
        </w:rPr>
        <w:t>, 369-382.</w:t>
      </w:r>
    </w:p>
    <w:p w14:paraId="6F99BB40"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Feddag, M. L. (2013). Composite likelihood estimation for multivariate probit latent traits models. </w:t>
      </w:r>
      <w:r w:rsidRPr="000916EF">
        <w:rPr>
          <w:i/>
          <w:iCs/>
          <w:color w:val="222222"/>
          <w:shd w:val="clear" w:color="auto" w:fill="FFFFFF"/>
        </w:rPr>
        <w:t>Communications in Statistics-Theory and Methods</w:t>
      </w:r>
      <w:r w:rsidRPr="000916EF">
        <w:rPr>
          <w:color w:val="222222"/>
          <w:shd w:val="clear" w:color="auto" w:fill="FFFFFF"/>
        </w:rPr>
        <w:t>, </w:t>
      </w:r>
      <w:r w:rsidRPr="000916EF">
        <w:rPr>
          <w:i/>
          <w:iCs/>
          <w:color w:val="222222"/>
          <w:shd w:val="clear" w:color="auto" w:fill="FFFFFF"/>
        </w:rPr>
        <w:t>42</w:t>
      </w:r>
      <w:r w:rsidRPr="000916EF">
        <w:rPr>
          <w:color w:val="222222"/>
          <w:shd w:val="clear" w:color="auto" w:fill="FFFFFF"/>
        </w:rPr>
        <w:t>(14), 2551-2566.</w:t>
      </w:r>
    </w:p>
    <w:p w14:paraId="77B17DC2" w14:textId="1E288585"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Ferdous, N., Pendyala, R.M., Bhat, C.R., </w:t>
      </w:r>
      <w:r w:rsidR="00AC07FD" w:rsidRPr="000916EF">
        <w:rPr>
          <w:color w:val="222222"/>
          <w:shd w:val="clear" w:color="auto" w:fill="FFFFFF"/>
        </w:rPr>
        <w:t xml:space="preserve">and </w:t>
      </w:r>
      <w:proofErr w:type="spellStart"/>
      <w:r w:rsidRPr="000916EF">
        <w:rPr>
          <w:color w:val="222222"/>
          <w:shd w:val="clear" w:color="auto" w:fill="FFFFFF"/>
        </w:rPr>
        <w:t>Konduri</w:t>
      </w:r>
      <w:proofErr w:type="spellEnd"/>
      <w:r w:rsidRPr="000916EF">
        <w:rPr>
          <w:color w:val="222222"/>
          <w:shd w:val="clear" w:color="auto" w:fill="FFFFFF"/>
        </w:rPr>
        <w:t xml:space="preserve">, K.C. (2011). Modeling the influence of family, social context, and spatial proximity on use of non-motorized transport mode. </w:t>
      </w:r>
      <w:r w:rsidRPr="000916EF">
        <w:rPr>
          <w:i/>
          <w:iCs/>
          <w:color w:val="222222"/>
          <w:shd w:val="clear" w:color="auto" w:fill="FFFFFF"/>
        </w:rPr>
        <w:t xml:space="preserve">Transportation Research Record: Journal of the Transportation Research </w:t>
      </w:r>
      <w:r w:rsidRPr="000916EF">
        <w:rPr>
          <w:iCs/>
          <w:color w:val="222222"/>
          <w:shd w:val="clear" w:color="auto" w:fill="FFFFFF"/>
        </w:rPr>
        <w:t>Board</w:t>
      </w:r>
      <w:r w:rsidR="00AC07FD" w:rsidRPr="000916EF">
        <w:rPr>
          <w:iCs/>
          <w:color w:val="222222"/>
          <w:shd w:val="clear" w:color="auto" w:fill="FFFFFF"/>
        </w:rPr>
        <w:t xml:space="preserve">, </w:t>
      </w:r>
      <w:r w:rsidRPr="000916EF">
        <w:rPr>
          <w:i/>
          <w:color w:val="222222"/>
          <w:shd w:val="clear" w:color="auto" w:fill="FFFFFF"/>
        </w:rPr>
        <w:t>2230</w:t>
      </w:r>
      <w:r w:rsidRPr="000916EF">
        <w:rPr>
          <w:color w:val="222222"/>
          <w:shd w:val="clear" w:color="auto" w:fill="FFFFFF"/>
        </w:rPr>
        <w:t>, 111-120.</w:t>
      </w:r>
    </w:p>
    <w:p w14:paraId="6F3270E3" w14:textId="1EAF695B"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Festinger, L. (1957). </w:t>
      </w:r>
      <w:r w:rsidRPr="009476CA">
        <w:rPr>
          <w:i/>
          <w:iCs/>
          <w:color w:val="222222"/>
          <w:shd w:val="clear" w:color="auto" w:fill="FFFFFF"/>
        </w:rPr>
        <w:t xml:space="preserve">A </w:t>
      </w:r>
      <w:r w:rsidR="009476CA" w:rsidRPr="009476CA">
        <w:rPr>
          <w:i/>
          <w:iCs/>
          <w:color w:val="222222"/>
          <w:shd w:val="clear" w:color="auto" w:fill="FFFFFF"/>
        </w:rPr>
        <w:t>T</w:t>
      </w:r>
      <w:r w:rsidRPr="009476CA">
        <w:rPr>
          <w:i/>
          <w:iCs/>
          <w:color w:val="222222"/>
          <w:shd w:val="clear" w:color="auto" w:fill="FFFFFF"/>
        </w:rPr>
        <w:t xml:space="preserve">heory of </w:t>
      </w:r>
      <w:r w:rsidR="009476CA" w:rsidRPr="009476CA">
        <w:rPr>
          <w:i/>
          <w:iCs/>
          <w:color w:val="222222"/>
          <w:shd w:val="clear" w:color="auto" w:fill="FFFFFF"/>
        </w:rPr>
        <w:t>C</w:t>
      </w:r>
      <w:r w:rsidRPr="009476CA">
        <w:rPr>
          <w:i/>
          <w:iCs/>
          <w:color w:val="222222"/>
          <w:shd w:val="clear" w:color="auto" w:fill="FFFFFF"/>
        </w:rPr>
        <w:t xml:space="preserve">ognitive </w:t>
      </w:r>
      <w:r w:rsidR="009476CA" w:rsidRPr="009476CA">
        <w:rPr>
          <w:i/>
          <w:iCs/>
          <w:color w:val="222222"/>
          <w:shd w:val="clear" w:color="auto" w:fill="FFFFFF"/>
        </w:rPr>
        <w:t>D</w:t>
      </w:r>
      <w:r w:rsidRPr="009476CA">
        <w:rPr>
          <w:i/>
          <w:iCs/>
          <w:color w:val="222222"/>
          <w:shd w:val="clear" w:color="auto" w:fill="FFFFFF"/>
        </w:rPr>
        <w:t>issonance</w:t>
      </w:r>
      <w:r w:rsidRPr="000916EF">
        <w:rPr>
          <w:color w:val="222222"/>
          <w:shd w:val="clear" w:color="auto" w:fill="FFFFFF"/>
        </w:rPr>
        <w:t xml:space="preserve"> . Stanford </w:t>
      </w:r>
      <w:r w:rsidR="009476CA">
        <w:rPr>
          <w:color w:val="222222"/>
          <w:shd w:val="clear" w:color="auto" w:fill="FFFFFF"/>
        </w:rPr>
        <w:t>U</w:t>
      </w:r>
      <w:r w:rsidRPr="000916EF">
        <w:rPr>
          <w:color w:val="222222"/>
          <w:shd w:val="clear" w:color="auto" w:fill="FFFFFF"/>
        </w:rPr>
        <w:t xml:space="preserve">niversity </w:t>
      </w:r>
      <w:r w:rsidR="009476CA">
        <w:rPr>
          <w:color w:val="222222"/>
          <w:shd w:val="clear" w:color="auto" w:fill="FFFFFF"/>
        </w:rPr>
        <w:t>P</w:t>
      </w:r>
      <w:r w:rsidRPr="000916EF">
        <w:rPr>
          <w:color w:val="222222"/>
          <w:shd w:val="clear" w:color="auto" w:fill="FFFFFF"/>
        </w:rPr>
        <w:t>ress</w:t>
      </w:r>
      <w:r w:rsidR="0085526E">
        <w:rPr>
          <w:color w:val="222222"/>
          <w:shd w:val="clear" w:color="auto" w:fill="FFFFFF"/>
        </w:rPr>
        <w:t>, Stanford, CA</w:t>
      </w:r>
      <w:r w:rsidRPr="000916EF">
        <w:rPr>
          <w:color w:val="222222"/>
          <w:shd w:val="clear" w:color="auto" w:fill="FFFFFF"/>
        </w:rPr>
        <w:t>.</w:t>
      </w:r>
    </w:p>
    <w:p w14:paraId="7D21A694"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Fisher, C., </w:t>
      </w:r>
      <w:proofErr w:type="spellStart"/>
      <w:r w:rsidRPr="000916EF">
        <w:rPr>
          <w:color w:val="222222"/>
          <w:shd w:val="clear" w:color="auto" w:fill="FFFFFF"/>
        </w:rPr>
        <w:t>Bashyal</w:t>
      </w:r>
      <w:proofErr w:type="spellEnd"/>
      <w:r w:rsidRPr="000916EF">
        <w:rPr>
          <w:color w:val="222222"/>
          <w:shd w:val="clear" w:color="auto" w:fill="FFFFFF"/>
        </w:rPr>
        <w:t>, S., and Bachman, B. (2012). Demographic impacts on environmentally friendly purchase behaviors. </w:t>
      </w:r>
      <w:r w:rsidRPr="000916EF">
        <w:rPr>
          <w:i/>
          <w:iCs/>
          <w:color w:val="222222"/>
          <w:shd w:val="clear" w:color="auto" w:fill="FFFFFF"/>
        </w:rPr>
        <w:t>Journal of Targeting, Measurement and Analysis for Marketing</w:t>
      </w:r>
      <w:r w:rsidRPr="000916EF">
        <w:rPr>
          <w:color w:val="222222"/>
          <w:shd w:val="clear" w:color="auto" w:fill="FFFFFF"/>
        </w:rPr>
        <w:t>, </w:t>
      </w:r>
      <w:r w:rsidRPr="000916EF">
        <w:rPr>
          <w:i/>
          <w:iCs/>
          <w:color w:val="222222"/>
          <w:shd w:val="clear" w:color="auto" w:fill="FFFFFF"/>
        </w:rPr>
        <w:t>20</w:t>
      </w:r>
      <w:r w:rsidRPr="000916EF">
        <w:rPr>
          <w:color w:val="222222"/>
          <w:shd w:val="clear" w:color="auto" w:fill="FFFFFF"/>
        </w:rPr>
        <w:t>(3), 172-184.</w:t>
      </w:r>
    </w:p>
    <w:p w14:paraId="0F006E2F" w14:textId="0A236326" w:rsidR="008B14D7" w:rsidRPr="000916EF" w:rsidRDefault="008B14D7" w:rsidP="00932618">
      <w:pPr>
        <w:spacing w:before="80" w:line="276" w:lineRule="auto"/>
        <w:ind w:left="284" w:hanging="284"/>
        <w:jc w:val="both"/>
      </w:pPr>
      <w:r w:rsidRPr="000916EF">
        <w:t xml:space="preserve">Franzen, A. and Meyer, R., (2010). Environmental attitudes in cross-national perspective: a multilevel analysis of the ISSP 1993 and 2000. </w:t>
      </w:r>
      <w:r w:rsidRPr="000916EF">
        <w:rPr>
          <w:i/>
        </w:rPr>
        <w:t>European Sociological Review</w:t>
      </w:r>
      <w:r w:rsidRPr="00932618">
        <w:t xml:space="preserve">, </w:t>
      </w:r>
      <w:r w:rsidRPr="000916EF">
        <w:rPr>
          <w:i/>
        </w:rPr>
        <w:t xml:space="preserve">26 </w:t>
      </w:r>
      <w:r w:rsidRPr="000916EF">
        <w:t>(2), 19</w:t>
      </w:r>
      <w:r w:rsidR="009476CA">
        <w:t>-</w:t>
      </w:r>
      <w:r w:rsidRPr="000916EF">
        <w:t>34.</w:t>
      </w:r>
    </w:p>
    <w:p w14:paraId="1E8FC2A4"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Franzen, A., and Vogl, D. (2013). Two decades of measuring environmental attitudes: A comparative analysis of 33 countries. </w:t>
      </w:r>
      <w:r w:rsidRPr="000916EF">
        <w:rPr>
          <w:i/>
          <w:iCs/>
          <w:color w:val="222222"/>
          <w:shd w:val="clear" w:color="auto" w:fill="FFFFFF"/>
        </w:rPr>
        <w:t>Global Environmental Change</w:t>
      </w:r>
      <w:r w:rsidRPr="000916EF">
        <w:rPr>
          <w:color w:val="222222"/>
          <w:shd w:val="clear" w:color="auto" w:fill="FFFFFF"/>
        </w:rPr>
        <w:t>, </w:t>
      </w:r>
      <w:r w:rsidRPr="000916EF">
        <w:rPr>
          <w:i/>
          <w:iCs/>
          <w:color w:val="222222"/>
          <w:shd w:val="clear" w:color="auto" w:fill="FFFFFF"/>
        </w:rPr>
        <w:t>23</w:t>
      </w:r>
      <w:r w:rsidRPr="000916EF">
        <w:rPr>
          <w:color w:val="222222"/>
          <w:shd w:val="clear" w:color="auto" w:fill="FFFFFF"/>
        </w:rPr>
        <w:t>(5), 1001-1008.</w:t>
      </w:r>
    </w:p>
    <w:p w14:paraId="0C2ABE96"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Gallo, M. (2020). Assessing the equality of external benefits in public transport investments: The impact of urban railways on real estate values. </w:t>
      </w:r>
      <w:r w:rsidRPr="000916EF">
        <w:rPr>
          <w:i/>
          <w:color w:val="222222"/>
          <w:shd w:val="clear" w:color="auto" w:fill="FFFFFF"/>
        </w:rPr>
        <w:t>Case Studies on Transport Policy</w:t>
      </w:r>
      <w:r w:rsidRPr="009476CA">
        <w:rPr>
          <w:color w:val="222222"/>
          <w:shd w:val="clear" w:color="auto" w:fill="FFFFFF"/>
        </w:rPr>
        <w:t>, </w:t>
      </w:r>
      <w:r w:rsidRPr="000916EF">
        <w:rPr>
          <w:i/>
          <w:color w:val="222222"/>
          <w:shd w:val="clear" w:color="auto" w:fill="FFFFFF"/>
        </w:rPr>
        <w:t>8</w:t>
      </w:r>
      <w:r w:rsidRPr="000916EF">
        <w:rPr>
          <w:color w:val="222222"/>
          <w:shd w:val="clear" w:color="auto" w:fill="FFFFFF"/>
        </w:rPr>
        <w:t>(3), 758-769.</w:t>
      </w:r>
    </w:p>
    <w:p w14:paraId="5EDE2C06" w14:textId="00F0F0CE"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Gifford, R., and Nilsson, A. (2014). Personal and social factors that influence pro‐environmental concern and </w:t>
      </w:r>
      <w:proofErr w:type="spellStart"/>
      <w:r w:rsidRPr="000916EF">
        <w:rPr>
          <w:color w:val="222222"/>
          <w:shd w:val="clear" w:color="auto" w:fill="FFFFFF"/>
        </w:rPr>
        <w:t>behaviour</w:t>
      </w:r>
      <w:proofErr w:type="spellEnd"/>
      <w:r w:rsidRPr="000916EF">
        <w:rPr>
          <w:color w:val="222222"/>
          <w:shd w:val="clear" w:color="auto" w:fill="FFFFFF"/>
        </w:rPr>
        <w:t>: A review. </w:t>
      </w:r>
      <w:r w:rsidRPr="000916EF">
        <w:rPr>
          <w:i/>
          <w:iCs/>
          <w:color w:val="222222"/>
          <w:shd w:val="clear" w:color="auto" w:fill="FFFFFF"/>
        </w:rPr>
        <w:t xml:space="preserve">International </w:t>
      </w:r>
      <w:r w:rsidR="00FE0BCB">
        <w:rPr>
          <w:i/>
          <w:iCs/>
          <w:color w:val="222222"/>
          <w:shd w:val="clear" w:color="auto" w:fill="FFFFFF"/>
        </w:rPr>
        <w:t>J</w:t>
      </w:r>
      <w:r w:rsidRPr="000916EF">
        <w:rPr>
          <w:i/>
          <w:iCs/>
          <w:color w:val="222222"/>
          <w:shd w:val="clear" w:color="auto" w:fill="FFFFFF"/>
        </w:rPr>
        <w:t xml:space="preserve">ournal of </w:t>
      </w:r>
      <w:r w:rsidR="00FE0BCB">
        <w:rPr>
          <w:i/>
          <w:iCs/>
          <w:color w:val="222222"/>
          <w:shd w:val="clear" w:color="auto" w:fill="FFFFFF"/>
        </w:rPr>
        <w:t>P</w:t>
      </w:r>
      <w:r w:rsidRPr="000916EF">
        <w:rPr>
          <w:i/>
          <w:iCs/>
          <w:color w:val="222222"/>
          <w:shd w:val="clear" w:color="auto" w:fill="FFFFFF"/>
        </w:rPr>
        <w:t>sychology</w:t>
      </w:r>
      <w:r w:rsidRPr="000916EF">
        <w:rPr>
          <w:color w:val="222222"/>
          <w:shd w:val="clear" w:color="auto" w:fill="FFFFFF"/>
        </w:rPr>
        <w:t>, </w:t>
      </w:r>
      <w:r w:rsidRPr="000916EF">
        <w:rPr>
          <w:i/>
          <w:iCs/>
          <w:color w:val="222222"/>
          <w:shd w:val="clear" w:color="auto" w:fill="FFFFFF"/>
        </w:rPr>
        <w:t>49</w:t>
      </w:r>
      <w:r w:rsidRPr="000916EF">
        <w:rPr>
          <w:color w:val="222222"/>
          <w:shd w:val="clear" w:color="auto" w:fill="FFFFFF"/>
        </w:rPr>
        <w:t>(3), 141-157.</w:t>
      </w:r>
    </w:p>
    <w:p w14:paraId="0C4BD07A" w14:textId="45B1E3FA" w:rsidR="008B14D7" w:rsidRPr="009476CA"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Goerg, G. M. (2015). The lambert way to </w:t>
      </w:r>
      <w:proofErr w:type="spellStart"/>
      <w:r w:rsidRPr="000916EF">
        <w:rPr>
          <w:color w:val="222222"/>
          <w:shd w:val="clear" w:color="auto" w:fill="FFFFFF"/>
        </w:rPr>
        <w:t>gaussianize</w:t>
      </w:r>
      <w:proofErr w:type="spellEnd"/>
      <w:r w:rsidRPr="000916EF">
        <w:rPr>
          <w:color w:val="222222"/>
          <w:shd w:val="clear" w:color="auto" w:fill="FFFFFF"/>
        </w:rPr>
        <w:t xml:space="preserve"> heavy-tailed data with the inverse of Tukey's h transformation as a special case. </w:t>
      </w:r>
      <w:r w:rsidRPr="000916EF">
        <w:rPr>
          <w:i/>
          <w:iCs/>
          <w:color w:val="222222"/>
          <w:shd w:val="clear" w:color="auto" w:fill="FFFFFF"/>
        </w:rPr>
        <w:t>The Scientific World Journal</w:t>
      </w:r>
      <w:r w:rsidRPr="000916EF">
        <w:rPr>
          <w:color w:val="222222"/>
          <w:shd w:val="clear" w:color="auto" w:fill="FFFFFF"/>
        </w:rPr>
        <w:t>, </w:t>
      </w:r>
      <w:r w:rsidRPr="000916EF">
        <w:rPr>
          <w:i/>
          <w:iCs/>
          <w:color w:val="222222"/>
          <w:shd w:val="clear" w:color="auto" w:fill="FFFFFF"/>
        </w:rPr>
        <w:t>2015</w:t>
      </w:r>
      <w:r w:rsidR="009476CA">
        <w:rPr>
          <w:iCs/>
          <w:color w:val="222222"/>
          <w:shd w:val="clear" w:color="auto" w:fill="FFFFFF"/>
        </w:rPr>
        <w:t xml:space="preserve">, </w:t>
      </w:r>
      <w:r w:rsidR="009476CA" w:rsidRPr="009476CA">
        <w:rPr>
          <w:color w:val="212121"/>
          <w:shd w:val="clear" w:color="auto" w:fill="FFFFFF"/>
        </w:rPr>
        <w:t>909231</w:t>
      </w:r>
      <w:r w:rsidRPr="009476CA">
        <w:rPr>
          <w:color w:val="222222"/>
          <w:shd w:val="clear" w:color="auto" w:fill="FFFFFF"/>
        </w:rPr>
        <w:t>.</w:t>
      </w:r>
    </w:p>
    <w:p w14:paraId="53899A2E" w14:textId="5281C4D2"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Guan, X., and Wang, D. (2019). Residential self-selection in the built environment-travel behavior connection: Whose self-selection?. </w:t>
      </w:r>
      <w:r w:rsidRPr="000916EF">
        <w:rPr>
          <w:i/>
          <w:color w:val="222222"/>
          <w:shd w:val="clear" w:color="auto" w:fill="FFFFFF"/>
        </w:rPr>
        <w:t>Transportation Research Part D</w:t>
      </w:r>
      <w:r w:rsidRPr="009476CA">
        <w:rPr>
          <w:color w:val="222222"/>
          <w:shd w:val="clear" w:color="auto" w:fill="FFFFFF"/>
        </w:rPr>
        <w:t>,</w:t>
      </w:r>
      <w:r w:rsidRPr="000916EF">
        <w:rPr>
          <w:i/>
          <w:color w:val="222222"/>
          <w:shd w:val="clear" w:color="auto" w:fill="FFFFFF"/>
        </w:rPr>
        <w:t> 67</w:t>
      </w:r>
      <w:r w:rsidRPr="000916EF">
        <w:rPr>
          <w:color w:val="222222"/>
          <w:shd w:val="clear" w:color="auto" w:fill="FFFFFF"/>
        </w:rPr>
        <w:t>, 16-32.</w:t>
      </w:r>
    </w:p>
    <w:p w14:paraId="60ECC9F3" w14:textId="21E9723C"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lastRenderedPageBreak/>
        <w:t xml:space="preserve">Hamed, M. M., and Mannering, F. L. (1993). Modeling travelers' </w:t>
      </w:r>
      <w:proofErr w:type="spellStart"/>
      <w:r w:rsidRPr="000916EF">
        <w:rPr>
          <w:color w:val="222222"/>
          <w:shd w:val="clear" w:color="auto" w:fill="FFFFFF"/>
        </w:rPr>
        <w:t>postwork</w:t>
      </w:r>
      <w:proofErr w:type="spellEnd"/>
      <w:r w:rsidRPr="000916EF">
        <w:rPr>
          <w:color w:val="222222"/>
          <w:shd w:val="clear" w:color="auto" w:fill="FFFFFF"/>
        </w:rPr>
        <w:t xml:space="preserve"> activity involvement: toward a new methodology. </w:t>
      </w:r>
      <w:r w:rsidRPr="000916EF">
        <w:rPr>
          <w:i/>
          <w:iCs/>
          <w:color w:val="222222"/>
          <w:shd w:val="clear" w:color="auto" w:fill="FFFFFF"/>
        </w:rPr>
        <w:t xml:space="preserve">Transportation </w:t>
      </w:r>
      <w:r w:rsidR="00FE0BCB">
        <w:rPr>
          <w:i/>
          <w:iCs/>
          <w:color w:val="222222"/>
          <w:shd w:val="clear" w:color="auto" w:fill="FFFFFF"/>
        </w:rPr>
        <w:t>S</w:t>
      </w:r>
      <w:r w:rsidRPr="000916EF">
        <w:rPr>
          <w:i/>
          <w:iCs/>
          <w:color w:val="222222"/>
          <w:shd w:val="clear" w:color="auto" w:fill="FFFFFF"/>
        </w:rPr>
        <w:t>cience</w:t>
      </w:r>
      <w:r w:rsidRPr="000916EF">
        <w:rPr>
          <w:color w:val="222222"/>
          <w:shd w:val="clear" w:color="auto" w:fill="FFFFFF"/>
        </w:rPr>
        <w:t>, </w:t>
      </w:r>
      <w:r w:rsidRPr="000916EF">
        <w:rPr>
          <w:i/>
          <w:iCs/>
          <w:color w:val="222222"/>
          <w:shd w:val="clear" w:color="auto" w:fill="FFFFFF"/>
        </w:rPr>
        <w:t>27</w:t>
      </w:r>
      <w:r w:rsidRPr="000916EF">
        <w:rPr>
          <w:color w:val="222222"/>
          <w:shd w:val="clear" w:color="auto" w:fill="FFFFFF"/>
        </w:rPr>
        <w:t>(4), 381-394.</w:t>
      </w:r>
    </w:p>
    <w:p w14:paraId="770C570D" w14:textId="77777777" w:rsidR="008B14D7" w:rsidRPr="000916EF" w:rsidRDefault="008B14D7" w:rsidP="00932618">
      <w:pPr>
        <w:spacing w:before="80" w:line="276" w:lineRule="auto"/>
        <w:ind w:left="284" w:hanging="284"/>
        <w:jc w:val="both"/>
        <w:rPr>
          <w:color w:val="000000" w:themeColor="text1"/>
        </w:rPr>
      </w:pPr>
      <w:r w:rsidRPr="000916EF">
        <w:rPr>
          <w:color w:val="000000" w:themeColor="text1"/>
        </w:rPr>
        <w:t>Hassim, A. (2021). Why younger generations are more willing to change in the name of sustainability. GreenBiz.com. Available at: </w:t>
      </w:r>
      <w:hyperlink r:id="rId682" w:tgtFrame="_blank" w:history="1">
        <w:r w:rsidRPr="000916EF">
          <w:rPr>
            <w:rStyle w:val="Hyperlink"/>
            <w:color w:val="000000" w:themeColor="text1"/>
          </w:rPr>
          <w:t>https://www.greenbiz.com/article/why-younger-generations-are-more-willing-change-name-sustainability</w:t>
        </w:r>
      </w:hyperlink>
    </w:p>
    <w:p w14:paraId="2F747D84" w14:textId="0AF0BD04"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Heinen, E., and Handy, S. (2012). Similarities in </w:t>
      </w:r>
      <w:r w:rsidR="003B4615">
        <w:rPr>
          <w:color w:val="222222"/>
          <w:shd w:val="clear" w:color="auto" w:fill="FFFFFF"/>
        </w:rPr>
        <w:t>a</w:t>
      </w:r>
      <w:r w:rsidRPr="000916EF">
        <w:rPr>
          <w:color w:val="222222"/>
          <w:shd w:val="clear" w:color="auto" w:fill="FFFFFF"/>
        </w:rPr>
        <w:t xml:space="preserve">ttitudes and </w:t>
      </w:r>
      <w:r w:rsidR="003B4615">
        <w:rPr>
          <w:color w:val="222222"/>
          <w:shd w:val="clear" w:color="auto" w:fill="FFFFFF"/>
        </w:rPr>
        <w:t>n</w:t>
      </w:r>
      <w:r w:rsidRPr="000916EF">
        <w:rPr>
          <w:color w:val="222222"/>
          <w:shd w:val="clear" w:color="auto" w:fill="FFFFFF"/>
        </w:rPr>
        <w:t xml:space="preserve">orms and the </w:t>
      </w:r>
      <w:r w:rsidR="003B4615">
        <w:rPr>
          <w:color w:val="222222"/>
          <w:shd w:val="clear" w:color="auto" w:fill="FFFFFF"/>
        </w:rPr>
        <w:t>e</w:t>
      </w:r>
      <w:r w:rsidRPr="000916EF">
        <w:rPr>
          <w:color w:val="222222"/>
          <w:shd w:val="clear" w:color="auto" w:fill="FFFFFF"/>
        </w:rPr>
        <w:t xml:space="preserve">ffect on </w:t>
      </w:r>
      <w:r w:rsidR="003B4615">
        <w:rPr>
          <w:color w:val="222222"/>
          <w:shd w:val="clear" w:color="auto" w:fill="FFFFFF"/>
        </w:rPr>
        <w:t>b</w:t>
      </w:r>
      <w:r w:rsidRPr="000916EF">
        <w:rPr>
          <w:color w:val="222222"/>
          <w:shd w:val="clear" w:color="auto" w:fill="FFFFFF"/>
        </w:rPr>
        <w:t xml:space="preserve">icycle </w:t>
      </w:r>
      <w:r w:rsidR="003B4615">
        <w:rPr>
          <w:color w:val="222222"/>
          <w:shd w:val="clear" w:color="auto" w:fill="FFFFFF"/>
        </w:rPr>
        <w:t>c</w:t>
      </w:r>
      <w:r w:rsidRPr="000916EF">
        <w:rPr>
          <w:color w:val="222222"/>
          <w:shd w:val="clear" w:color="auto" w:fill="FFFFFF"/>
        </w:rPr>
        <w:t xml:space="preserve">ommuting: Evidence from the </w:t>
      </w:r>
      <w:r w:rsidR="003B4615">
        <w:rPr>
          <w:color w:val="222222"/>
          <w:shd w:val="clear" w:color="auto" w:fill="FFFFFF"/>
        </w:rPr>
        <w:t>b</w:t>
      </w:r>
      <w:r w:rsidRPr="000916EF">
        <w:rPr>
          <w:color w:val="222222"/>
          <w:shd w:val="clear" w:color="auto" w:fill="FFFFFF"/>
        </w:rPr>
        <w:t xml:space="preserve">icycle </w:t>
      </w:r>
      <w:r w:rsidR="003B4615">
        <w:rPr>
          <w:color w:val="222222"/>
          <w:shd w:val="clear" w:color="auto" w:fill="FFFFFF"/>
        </w:rPr>
        <w:t>c</w:t>
      </w:r>
      <w:r w:rsidRPr="000916EF">
        <w:rPr>
          <w:color w:val="222222"/>
          <w:shd w:val="clear" w:color="auto" w:fill="FFFFFF"/>
        </w:rPr>
        <w:t>ities Davis and Delft. </w:t>
      </w:r>
      <w:r w:rsidRPr="000916EF">
        <w:rPr>
          <w:i/>
          <w:iCs/>
          <w:color w:val="222222"/>
          <w:shd w:val="clear" w:color="auto" w:fill="FFFFFF"/>
        </w:rPr>
        <w:t>International Journal Of Sustainable Transportation</w:t>
      </w:r>
      <w:r w:rsidRPr="000916EF">
        <w:rPr>
          <w:color w:val="222222"/>
          <w:shd w:val="clear" w:color="auto" w:fill="FFFFFF"/>
        </w:rPr>
        <w:t>, </w:t>
      </w:r>
      <w:r w:rsidRPr="000916EF">
        <w:rPr>
          <w:i/>
          <w:iCs/>
          <w:color w:val="222222"/>
          <w:shd w:val="clear" w:color="auto" w:fill="FFFFFF"/>
        </w:rPr>
        <w:t>6</w:t>
      </w:r>
      <w:r w:rsidRPr="000916EF">
        <w:rPr>
          <w:color w:val="222222"/>
          <w:shd w:val="clear" w:color="auto" w:fill="FFFFFF"/>
        </w:rPr>
        <w:t xml:space="preserve">(5), 257-281. </w:t>
      </w:r>
    </w:p>
    <w:p w14:paraId="23000B18"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Heydari, S., Miranda-Moreno, L., and </w:t>
      </w:r>
      <w:proofErr w:type="spellStart"/>
      <w:r w:rsidRPr="000916EF">
        <w:rPr>
          <w:color w:val="222222"/>
          <w:shd w:val="clear" w:color="auto" w:fill="FFFFFF"/>
        </w:rPr>
        <w:t>Hickford</w:t>
      </w:r>
      <w:proofErr w:type="spellEnd"/>
      <w:r w:rsidRPr="000916EF">
        <w:rPr>
          <w:color w:val="222222"/>
          <w:shd w:val="clear" w:color="auto" w:fill="FFFFFF"/>
        </w:rPr>
        <w:t>, A. J. (2020). On the causal effect of proximity to school on pedestrian safety at signalized intersections: A heterogeneous endogenous econometric model. </w:t>
      </w:r>
      <w:r w:rsidRPr="000916EF">
        <w:rPr>
          <w:i/>
          <w:iCs/>
          <w:color w:val="222222"/>
          <w:shd w:val="clear" w:color="auto" w:fill="FFFFFF"/>
        </w:rPr>
        <w:t>Analytic Methods in Accident Research</w:t>
      </w:r>
      <w:r w:rsidRPr="000916EF">
        <w:rPr>
          <w:color w:val="222222"/>
          <w:shd w:val="clear" w:color="auto" w:fill="FFFFFF"/>
        </w:rPr>
        <w:t>, </w:t>
      </w:r>
      <w:r w:rsidRPr="000916EF">
        <w:rPr>
          <w:i/>
          <w:iCs/>
          <w:color w:val="222222"/>
          <w:shd w:val="clear" w:color="auto" w:fill="FFFFFF"/>
        </w:rPr>
        <w:t>26</w:t>
      </w:r>
      <w:r w:rsidRPr="000916EF">
        <w:rPr>
          <w:color w:val="222222"/>
          <w:shd w:val="clear" w:color="auto" w:fill="FFFFFF"/>
        </w:rPr>
        <w:t>, 100115.</w:t>
      </w:r>
    </w:p>
    <w:p w14:paraId="53B65EE6"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Hoshino, T., and </w:t>
      </w:r>
      <w:proofErr w:type="spellStart"/>
      <w:r w:rsidRPr="000916EF">
        <w:rPr>
          <w:color w:val="222222"/>
          <w:shd w:val="clear" w:color="auto" w:fill="FFFFFF"/>
        </w:rPr>
        <w:t>Bentler</w:t>
      </w:r>
      <w:proofErr w:type="spellEnd"/>
      <w:r w:rsidRPr="000916EF">
        <w:rPr>
          <w:color w:val="222222"/>
          <w:shd w:val="clear" w:color="auto" w:fill="FFFFFF"/>
        </w:rPr>
        <w:t xml:space="preserve">, P.M. (2013). Bias in factor score regression and a simple solution. In: De Leon, A.R., and Chough, K.C. (eds.), </w:t>
      </w:r>
      <w:r w:rsidRPr="000916EF">
        <w:rPr>
          <w:i/>
          <w:color w:val="222222"/>
          <w:shd w:val="clear" w:color="auto" w:fill="FFFFFF"/>
        </w:rPr>
        <w:t>Analysis of Mixed Data: Methods and Applications</w:t>
      </w:r>
      <w:r w:rsidRPr="000916EF">
        <w:rPr>
          <w:color w:val="222222"/>
          <w:shd w:val="clear" w:color="auto" w:fill="FFFFFF"/>
        </w:rPr>
        <w:t>, CRC Press, Taylor and Francis Group, Boca Raton, FL, 43-61.</w:t>
      </w:r>
    </w:p>
    <w:p w14:paraId="16638CD3"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Jaafar, N., </w:t>
      </w:r>
      <w:proofErr w:type="spellStart"/>
      <w:r w:rsidRPr="000916EF">
        <w:rPr>
          <w:color w:val="222222"/>
          <w:shd w:val="clear" w:color="auto" w:fill="FFFFFF"/>
        </w:rPr>
        <w:t>Ainin</w:t>
      </w:r>
      <w:proofErr w:type="spellEnd"/>
      <w:r w:rsidRPr="000916EF">
        <w:rPr>
          <w:color w:val="222222"/>
          <w:shd w:val="clear" w:color="auto" w:fill="FFFFFF"/>
        </w:rPr>
        <w:t xml:space="preserve">, S., and Yeong, M. (2017). Why bother about health? A study on the factors that influence health information seeking </w:t>
      </w:r>
      <w:proofErr w:type="spellStart"/>
      <w:r w:rsidRPr="000916EF">
        <w:rPr>
          <w:color w:val="222222"/>
          <w:shd w:val="clear" w:color="auto" w:fill="FFFFFF"/>
        </w:rPr>
        <w:t>behaviour</w:t>
      </w:r>
      <w:proofErr w:type="spellEnd"/>
      <w:r w:rsidRPr="000916EF">
        <w:rPr>
          <w:color w:val="222222"/>
          <w:shd w:val="clear" w:color="auto" w:fill="FFFFFF"/>
        </w:rPr>
        <w:t xml:space="preserve"> among Malaysian healthcare consumers. </w:t>
      </w:r>
      <w:r w:rsidRPr="000916EF">
        <w:rPr>
          <w:i/>
          <w:iCs/>
          <w:color w:val="222222"/>
          <w:shd w:val="clear" w:color="auto" w:fill="FFFFFF"/>
        </w:rPr>
        <w:t>International Journal of Medical Informatics</w:t>
      </w:r>
      <w:r w:rsidRPr="000916EF">
        <w:rPr>
          <w:color w:val="222222"/>
          <w:shd w:val="clear" w:color="auto" w:fill="FFFFFF"/>
        </w:rPr>
        <w:t xml:space="preserve">, </w:t>
      </w:r>
      <w:r w:rsidRPr="000916EF">
        <w:rPr>
          <w:i/>
          <w:color w:val="222222"/>
          <w:shd w:val="clear" w:color="auto" w:fill="FFFFFF"/>
        </w:rPr>
        <w:t>104</w:t>
      </w:r>
      <w:r w:rsidRPr="000916EF">
        <w:rPr>
          <w:color w:val="222222"/>
          <w:shd w:val="clear" w:color="auto" w:fill="FFFFFF"/>
        </w:rPr>
        <w:t>, 38-44.</w:t>
      </w:r>
    </w:p>
    <w:p w14:paraId="041E4A61"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Jarass, J., and Scheiner, J. (2018). Residential self-selection and travel mode use in a new inner-city development </w:t>
      </w:r>
      <w:proofErr w:type="spellStart"/>
      <w:r w:rsidRPr="000916EF">
        <w:rPr>
          <w:color w:val="222222"/>
          <w:shd w:val="clear" w:color="auto" w:fill="FFFFFF"/>
        </w:rPr>
        <w:t>neighbourhood</w:t>
      </w:r>
      <w:proofErr w:type="spellEnd"/>
      <w:r w:rsidRPr="000916EF">
        <w:rPr>
          <w:color w:val="222222"/>
          <w:shd w:val="clear" w:color="auto" w:fill="FFFFFF"/>
        </w:rPr>
        <w:t xml:space="preserve"> in Berlin. </w:t>
      </w:r>
      <w:r w:rsidRPr="000916EF">
        <w:rPr>
          <w:i/>
          <w:color w:val="222222"/>
          <w:shd w:val="clear" w:color="auto" w:fill="FFFFFF"/>
        </w:rPr>
        <w:t>Journal of Transport Geography</w:t>
      </w:r>
      <w:r w:rsidRPr="00932618">
        <w:rPr>
          <w:color w:val="222222"/>
          <w:shd w:val="clear" w:color="auto" w:fill="FFFFFF"/>
        </w:rPr>
        <w:t>,</w:t>
      </w:r>
      <w:r w:rsidRPr="000916EF">
        <w:rPr>
          <w:i/>
          <w:color w:val="222222"/>
          <w:shd w:val="clear" w:color="auto" w:fill="FFFFFF"/>
        </w:rPr>
        <w:t> 70</w:t>
      </w:r>
      <w:r w:rsidRPr="000916EF">
        <w:rPr>
          <w:color w:val="222222"/>
          <w:shd w:val="clear" w:color="auto" w:fill="FFFFFF"/>
        </w:rPr>
        <w:t>, 68-77.</w:t>
      </w:r>
    </w:p>
    <w:p w14:paraId="191828E8" w14:textId="10E9366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Jiryaie, F., and Khodadadi, A. (2019). Simultaneous </w:t>
      </w:r>
      <w:r w:rsidR="003B4615">
        <w:rPr>
          <w:color w:val="222222"/>
          <w:shd w:val="clear" w:color="auto" w:fill="FFFFFF"/>
        </w:rPr>
        <w:t>o</w:t>
      </w:r>
      <w:r w:rsidRPr="000916EF">
        <w:rPr>
          <w:color w:val="222222"/>
          <w:shd w:val="clear" w:color="auto" w:fill="FFFFFF"/>
        </w:rPr>
        <w:t xml:space="preserve">ptimization of </w:t>
      </w:r>
      <w:r w:rsidR="003B4615">
        <w:rPr>
          <w:color w:val="222222"/>
          <w:shd w:val="clear" w:color="auto" w:fill="FFFFFF"/>
        </w:rPr>
        <w:t>m</w:t>
      </w:r>
      <w:r w:rsidRPr="000916EF">
        <w:rPr>
          <w:color w:val="222222"/>
          <w:shd w:val="clear" w:color="auto" w:fill="FFFFFF"/>
        </w:rPr>
        <w:t xml:space="preserve">ultiple </w:t>
      </w:r>
      <w:r w:rsidR="003B4615">
        <w:rPr>
          <w:color w:val="222222"/>
          <w:shd w:val="clear" w:color="auto" w:fill="FFFFFF"/>
        </w:rPr>
        <w:t>r</w:t>
      </w:r>
      <w:r w:rsidRPr="000916EF">
        <w:rPr>
          <w:color w:val="222222"/>
          <w:shd w:val="clear" w:color="auto" w:fill="FFFFFF"/>
        </w:rPr>
        <w:t xml:space="preserve">esponses </w:t>
      </w:r>
      <w:r w:rsidR="003B4615">
        <w:rPr>
          <w:color w:val="222222"/>
          <w:shd w:val="clear" w:color="auto" w:fill="FFFFFF"/>
        </w:rPr>
        <w:t>t</w:t>
      </w:r>
      <w:r w:rsidRPr="000916EF">
        <w:rPr>
          <w:color w:val="222222"/>
          <w:shd w:val="clear" w:color="auto" w:fill="FFFFFF"/>
        </w:rPr>
        <w:t xml:space="preserve">hat </w:t>
      </w:r>
      <w:r w:rsidR="003B4615">
        <w:rPr>
          <w:color w:val="222222"/>
          <w:shd w:val="clear" w:color="auto" w:fill="FFFFFF"/>
        </w:rPr>
        <w:t>i</w:t>
      </w:r>
      <w:r w:rsidRPr="000916EF">
        <w:rPr>
          <w:color w:val="222222"/>
          <w:shd w:val="clear" w:color="auto" w:fill="FFFFFF"/>
        </w:rPr>
        <w:t xml:space="preserve">nvolve </w:t>
      </w:r>
      <w:r w:rsidR="003B4615">
        <w:rPr>
          <w:color w:val="222222"/>
          <w:shd w:val="clear" w:color="auto" w:fill="FFFFFF"/>
        </w:rPr>
        <w:t>c</w:t>
      </w:r>
      <w:r w:rsidRPr="000916EF">
        <w:rPr>
          <w:color w:val="222222"/>
          <w:shd w:val="clear" w:color="auto" w:fill="FFFFFF"/>
        </w:rPr>
        <w:t xml:space="preserve">orrelated </w:t>
      </w:r>
      <w:r w:rsidR="003B4615">
        <w:rPr>
          <w:color w:val="222222"/>
          <w:shd w:val="clear" w:color="auto" w:fill="FFFFFF"/>
        </w:rPr>
        <w:t>c</w:t>
      </w:r>
      <w:r w:rsidRPr="000916EF">
        <w:rPr>
          <w:color w:val="222222"/>
          <w:shd w:val="clear" w:color="auto" w:fill="FFFFFF"/>
        </w:rPr>
        <w:t xml:space="preserve">ontinuous and </w:t>
      </w:r>
      <w:r w:rsidR="003B4615">
        <w:rPr>
          <w:color w:val="222222"/>
          <w:shd w:val="clear" w:color="auto" w:fill="FFFFFF"/>
        </w:rPr>
        <w:t>o</w:t>
      </w:r>
      <w:r w:rsidRPr="000916EF">
        <w:rPr>
          <w:color w:val="222222"/>
          <w:shd w:val="clear" w:color="auto" w:fill="FFFFFF"/>
        </w:rPr>
        <w:t xml:space="preserve">rdinal </w:t>
      </w:r>
      <w:r w:rsidR="003B4615">
        <w:rPr>
          <w:color w:val="222222"/>
          <w:shd w:val="clear" w:color="auto" w:fill="FFFFFF"/>
        </w:rPr>
        <w:t>r</w:t>
      </w:r>
      <w:r w:rsidRPr="000916EF">
        <w:rPr>
          <w:color w:val="222222"/>
          <w:shd w:val="clear" w:color="auto" w:fill="FFFFFF"/>
        </w:rPr>
        <w:t xml:space="preserve">esponses </w:t>
      </w:r>
      <w:r w:rsidR="003B4615">
        <w:rPr>
          <w:color w:val="222222"/>
          <w:shd w:val="clear" w:color="auto" w:fill="FFFFFF"/>
        </w:rPr>
        <w:t>a</w:t>
      </w:r>
      <w:r w:rsidRPr="000916EF">
        <w:rPr>
          <w:color w:val="222222"/>
          <w:shd w:val="clear" w:color="auto" w:fill="FFFFFF"/>
        </w:rPr>
        <w:t xml:space="preserve">ccording to the Gaussian </w:t>
      </w:r>
      <w:r w:rsidR="003B4615">
        <w:rPr>
          <w:color w:val="222222"/>
          <w:shd w:val="clear" w:color="auto" w:fill="FFFFFF"/>
        </w:rPr>
        <w:t>c</w:t>
      </w:r>
      <w:r w:rsidRPr="000916EF">
        <w:rPr>
          <w:color w:val="222222"/>
          <w:shd w:val="clear" w:color="auto" w:fill="FFFFFF"/>
        </w:rPr>
        <w:t xml:space="preserve">opula </w:t>
      </w:r>
      <w:r w:rsidR="003B4615">
        <w:rPr>
          <w:color w:val="222222"/>
          <w:shd w:val="clear" w:color="auto" w:fill="FFFFFF"/>
        </w:rPr>
        <w:t>m</w:t>
      </w:r>
      <w:r w:rsidRPr="000916EF">
        <w:rPr>
          <w:color w:val="222222"/>
          <w:shd w:val="clear" w:color="auto" w:fill="FFFFFF"/>
        </w:rPr>
        <w:t>odels. </w:t>
      </w:r>
      <w:r w:rsidRPr="000916EF">
        <w:rPr>
          <w:i/>
          <w:iCs/>
          <w:color w:val="222222"/>
          <w:shd w:val="clear" w:color="auto" w:fill="FFFFFF"/>
        </w:rPr>
        <w:t>Journal of Statistical Theory and Applications</w:t>
      </w:r>
      <w:r w:rsidRPr="000916EF">
        <w:rPr>
          <w:color w:val="222222"/>
          <w:shd w:val="clear" w:color="auto" w:fill="FFFFFF"/>
        </w:rPr>
        <w:t>, </w:t>
      </w:r>
      <w:r w:rsidRPr="000916EF">
        <w:rPr>
          <w:i/>
          <w:iCs/>
          <w:color w:val="222222"/>
          <w:shd w:val="clear" w:color="auto" w:fill="FFFFFF"/>
        </w:rPr>
        <w:t>18</w:t>
      </w:r>
      <w:r w:rsidRPr="000916EF">
        <w:rPr>
          <w:color w:val="222222"/>
          <w:shd w:val="clear" w:color="auto" w:fill="FFFFFF"/>
        </w:rPr>
        <w:t>(3), 212-221.</w:t>
      </w:r>
    </w:p>
    <w:p w14:paraId="4EE61290"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Jiryaie, F., </w:t>
      </w:r>
      <w:proofErr w:type="spellStart"/>
      <w:r w:rsidRPr="000916EF">
        <w:rPr>
          <w:color w:val="222222"/>
          <w:shd w:val="clear" w:color="auto" w:fill="FFFFFF"/>
        </w:rPr>
        <w:t>Withanage</w:t>
      </w:r>
      <w:proofErr w:type="spellEnd"/>
      <w:r w:rsidRPr="000916EF">
        <w:rPr>
          <w:color w:val="222222"/>
          <w:shd w:val="clear" w:color="auto" w:fill="FFFFFF"/>
        </w:rPr>
        <w:t>, N., Wu, B., and De Leon, A. R. (2016). Gaussian copula distributions for mixed data, with application in discrimination. </w:t>
      </w:r>
      <w:r w:rsidRPr="000916EF">
        <w:rPr>
          <w:i/>
          <w:iCs/>
          <w:color w:val="222222"/>
          <w:shd w:val="clear" w:color="auto" w:fill="FFFFFF"/>
        </w:rPr>
        <w:t>Journal of Statistical Computation and Simulation</w:t>
      </w:r>
      <w:r w:rsidRPr="000916EF">
        <w:rPr>
          <w:color w:val="222222"/>
          <w:shd w:val="clear" w:color="auto" w:fill="FFFFFF"/>
        </w:rPr>
        <w:t>, </w:t>
      </w:r>
      <w:r w:rsidRPr="000916EF">
        <w:rPr>
          <w:i/>
          <w:iCs/>
          <w:color w:val="222222"/>
          <w:shd w:val="clear" w:color="auto" w:fill="FFFFFF"/>
        </w:rPr>
        <w:t>86</w:t>
      </w:r>
      <w:r w:rsidRPr="000916EF">
        <w:rPr>
          <w:color w:val="222222"/>
          <w:shd w:val="clear" w:color="auto" w:fill="FFFFFF"/>
        </w:rPr>
        <w:t>(9), 1643-1659.</w:t>
      </w:r>
    </w:p>
    <w:p w14:paraId="6B6306AF" w14:textId="6124E3B1"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Kang, S., Mondal, A., Bhat, A. C., and Bhat, C. R. (2021). Pooled versus private ride-hailing: A joint revealed and stated preference analysis recognizing psycho-social factors. </w:t>
      </w:r>
      <w:r w:rsidRPr="000916EF">
        <w:rPr>
          <w:i/>
          <w:iCs/>
          <w:color w:val="222222"/>
          <w:shd w:val="clear" w:color="auto" w:fill="FFFFFF"/>
        </w:rPr>
        <w:t>Transportation Research Part C</w:t>
      </w:r>
      <w:r w:rsidRPr="000916EF">
        <w:rPr>
          <w:color w:val="222222"/>
          <w:shd w:val="clear" w:color="auto" w:fill="FFFFFF"/>
        </w:rPr>
        <w:t>, </w:t>
      </w:r>
      <w:r w:rsidRPr="000916EF">
        <w:rPr>
          <w:i/>
          <w:iCs/>
          <w:color w:val="222222"/>
          <w:shd w:val="clear" w:color="auto" w:fill="FFFFFF"/>
        </w:rPr>
        <w:t>124</w:t>
      </w:r>
      <w:r w:rsidRPr="000916EF">
        <w:rPr>
          <w:color w:val="222222"/>
          <w:shd w:val="clear" w:color="auto" w:fill="FFFFFF"/>
        </w:rPr>
        <w:t>, 102906.</w:t>
      </w:r>
    </w:p>
    <w:p w14:paraId="510468C0"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Keane, M. P. (1992). A note on identification in the multinomial probit model. </w:t>
      </w:r>
      <w:r w:rsidRPr="000916EF">
        <w:rPr>
          <w:i/>
          <w:iCs/>
          <w:color w:val="222222"/>
          <w:shd w:val="clear" w:color="auto" w:fill="FFFFFF"/>
        </w:rPr>
        <w:t>Journal of Business and Economic Statistics</w:t>
      </w:r>
      <w:r w:rsidRPr="000916EF">
        <w:rPr>
          <w:color w:val="222222"/>
          <w:shd w:val="clear" w:color="auto" w:fill="FFFFFF"/>
        </w:rPr>
        <w:t>, </w:t>
      </w:r>
      <w:r w:rsidRPr="000916EF">
        <w:rPr>
          <w:i/>
          <w:iCs/>
          <w:color w:val="222222"/>
          <w:shd w:val="clear" w:color="auto" w:fill="FFFFFF"/>
        </w:rPr>
        <w:t>10</w:t>
      </w:r>
      <w:r w:rsidRPr="000916EF">
        <w:rPr>
          <w:color w:val="222222"/>
          <w:shd w:val="clear" w:color="auto" w:fill="FFFFFF"/>
        </w:rPr>
        <w:t>(2), 193-200.</w:t>
      </w:r>
    </w:p>
    <w:p w14:paraId="31336D49" w14:textId="77777777" w:rsidR="008B14D7" w:rsidRPr="000916EF" w:rsidRDefault="008B14D7" w:rsidP="00932618">
      <w:pPr>
        <w:spacing w:before="80" w:line="276" w:lineRule="auto"/>
        <w:ind w:left="284" w:hanging="284"/>
        <w:jc w:val="both"/>
      </w:pPr>
      <w:r w:rsidRPr="000916EF">
        <w:t xml:space="preserve">Kim, J., and Brownstone, D. (2013). The impact of residential density on vehicle usage and fuel consumption: Evidence from national samples. </w:t>
      </w:r>
      <w:r w:rsidRPr="000916EF">
        <w:rPr>
          <w:i/>
        </w:rPr>
        <w:t>Energy Economics</w:t>
      </w:r>
      <w:r w:rsidRPr="00932618">
        <w:t xml:space="preserve">, </w:t>
      </w:r>
      <w:r w:rsidRPr="000916EF">
        <w:rPr>
          <w:i/>
        </w:rPr>
        <w:t>40</w:t>
      </w:r>
      <w:r w:rsidRPr="000916EF">
        <w:t>, 196-206.</w:t>
      </w:r>
    </w:p>
    <w:p w14:paraId="1CF453B3"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Kroesen, M. (2019). Residential self-selection and the reverse causation hypothesis: Assessing the endogeneity of stated reasons for residential choice. </w:t>
      </w:r>
      <w:r w:rsidRPr="000916EF">
        <w:rPr>
          <w:i/>
          <w:iCs/>
          <w:color w:val="222222"/>
          <w:shd w:val="clear" w:color="auto" w:fill="FFFFFF"/>
        </w:rPr>
        <w:t>Travel Behaviour and Society</w:t>
      </w:r>
      <w:r w:rsidRPr="000916EF">
        <w:rPr>
          <w:color w:val="222222"/>
          <w:shd w:val="clear" w:color="auto" w:fill="FFFFFF"/>
        </w:rPr>
        <w:t>, </w:t>
      </w:r>
      <w:r w:rsidRPr="000916EF">
        <w:rPr>
          <w:i/>
          <w:iCs/>
          <w:color w:val="222222"/>
          <w:shd w:val="clear" w:color="auto" w:fill="FFFFFF"/>
        </w:rPr>
        <w:t>16</w:t>
      </w:r>
      <w:r w:rsidRPr="000916EF">
        <w:rPr>
          <w:color w:val="222222"/>
          <w:shd w:val="clear" w:color="auto" w:fill="FFFFFF"/>
        </w:rPr>
        <w:t>, 108-117.</w:t>
      </w:r>
    </w:p>
    <w:p w14:paraId="643BCD1F"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Kroesen, M., and Handy, S. (2014). The relation between bicycle commuting and non-work cycling: results from a mobility panel. </w:t>
      </w:r>
      <w:r w:rsidRPr="000916EF">
        <w:rPr>
          <w:i/>
          <w:iCs/>
          <w:color w:val="222222"/>
          <w:shd w:val="clear" w:color="auto" w:fill="FFFFFF"/>
        </w:rPr>
        <w:t>Transportation</w:t>
      </w:r>
      <w:r w:rsidRPr="000916EF">
        <w:rPr>
          <w:color w:val="222222"/>
          <w:shd w:val="clear" w:color="auto" w:fill="FFFFFF"/>
        </w:rPr>
        <w:t>, </w:t>
      </w:r>
      <w:r w:rsidRPr="000916EF">
        <w:rPr>
          <w:i/>
          <w:iCs/>
          <w:color w:val="222222"/>
          <w:shd w:val="clear" w:color="auto" w:fill="FFFFFF"/>
        </w:rPr>
        <w:t>41</w:t>
      </w:r>
      <w:r w:rsidRPr="000916EF">
        <w:rPr>
          <w:color w:val="222222"/>
          <w:shd w:val="clear" w:color="auto" w:fill="FFFFFF"/>
        </w:rPr>
        <w:t>(3), 507-527.</w:t>
      </w:r>
    </w:p>
    <w:p w14:paraId="653908F5" w14:textId="254BE251"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lastRenderedPageBreak/>
        <w:t>Kwon, S., Ha, I.</w:t>
      </w:r>
      <w:r w:rsidR="009476CA">
        <w:rPr>
          <w:color w:val="222222"/>
          <w:shd w:val="clear" w:color="auto" w:fill="FFFFFF"/>
        </w:rPr>
        <w:t xml:space="preserve"> D.</w:t>
      </w:r>
      <w:r w:rsidRPr="000916EF">
        <w:rPr>
          <w:color w:val="222222"/>
          <w:shd w:val="clear" w:color="auto" w:fill="FFFFFF"/>
        </w:rPr>
        <w:t xml:space="preserve">, Shih, J. H., and </w:t>
      </w:r>
      <w:proofErr w:type="spellStart"/>
      <w:r w:rsidRPr="000916EF">
        <w:rPr>
          <w:color w:val="222222"/>
          <w:shd w:val="clear" w:color="auto" w:fill="FFFFFF"/>
        </w:rPr>
        <w:t>Emura</w:t>
      </w:r>
      <w:proofErr w:type="spellEnd"/>
      <w:r w:rsidRPr="000916EF">
        <w:rPr>
          <w:color w:val="222222"/>
          <w:shd w:val="clear" w:color="auto" w:fill="FFFFFF"/>
        </w:rPr>
        <w:t>, T. (202</w:t>
      </w:r>
      <w:r w:rsidR="009476CA">
        <w:rPr>
          <w:color w:val="222222"/>
          <w:shd w:val="clear" w:color="auto" w:fill="FFFFFF"/>
        </w:rPr>
        <w:t>2</w:t>
      </w:r>
      <w:r w:rsidRPr="000916EF">
        <w:rPr>
          <w:color w:val="222222"/>
          <w:shd w:val="clear" w:color="auto" w:fill="FFFFFF"/>
        </w:rPr>
        <w:t>). Flexible parametric copula modeling approaches for clustered survival data. </w:t>
      </w:r>
      <w:r w:rsidRPr="000916EF">
        <w:rPr>
          <w:i/>
          <w:iCs/>
          <w:color w:val="222222"/>
          <w:shd w:val="clear" w:color="auto" w:fill="FFFFFF"/>
        </w:rPr>
        <w:t>Pharmaceutical Statistics</w:t>
      </w:r>
      <w:r w:rsidR="009476CA">
        <w:rPr>
          <w:color w:val="222222"/>
          <w:shd w:val="clear" w:color="auto" w:fill="FFFFFF"/>
        </w:rPr>
        <w:t xml:space="preserve">, </w:t>
      </w:r>
      <w:r w:rsidR="009476CA" w:rsidRPr="009476CA">
        <w:rPr>
          <w:i/>
          <w:color w:val="222222"/>
          <w:shd w:val="clear" w:color="auto" w:fill="FFFFFF"/>
        </w:rPr>
        <w:t>21</w:t>
      </w:r>
      <w:r w:rsidR="009476CA">
        <w:rPr>
          <w:color w:val="222222"/>
          <w:shd w:val="clear" w:color="auto" w:fill="FFFFFF"/>
        </w:rPr>
        <w:t>(1), 69-88.</w:t>
      </w:r>
    </w:p>
    <w:p w14:paraId="58199205"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Lee, L. F. (1983). Generalized econometric models with selectivity. </w:t>
      </w:r>
      <w:proofErr w:type="spellStart"/>
      <w:r w:rsidRPr="000916EF">
        <w:rPr>
          <w:i/>
          <w:iCs/>
          <w:color w:val="222222"/>
          <w:shd w:val="clear" w:color="auto" w:fill="FFFFFF"/>
        </w:rPr>
        <w:t>Econometrica</w:t>
      </w:r>
      <w:proofErr w:type="spellEnd"/>
      <w:r w:rsidRPr="000916EF">
        <w:rPr>
          <w:i/>
          <w:iCs/>
          <w:color w:val="222222"/>
          <w:shd w:val="clear" w:color="auto" w:fill="FFFFFF"/>
        </w:rPr>
        <w:t>: Journal of the Econometric Society</w:t>
      </w:r>
      <w:r w:rsidRPr="000916EF">
        <w:rPr>
          <w:color w:val="222222"/>
          <w:shd w:val="clear" w:color="auto" w:fill="FFFFFF"/>
        </w:rPr>
        <w:t>, 507-512.</w:t>
      </w:r>
    </w:p>
    <w:p w14:paraId="68039CAF"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Leung, K. Y., Astroza, S., Loo, B. P., and Bhat, C. R. (2019). An environment-people interactions framework for </w:t>
      </w:r>
      <w:proofErr w:type="spellStart"/>
      <w:r w:rsidRPr="000916EF">
        <w:rPr>
          <w:color w:val="222222"/>
          <w:shd w:val="clear" w:color="auto" w:fill="FFFFFF"/>
        </w:rPr>
        <w:t>analysing</w:t>
      </w:r>
      <w:proofErr w:type="spellEnd"/>
      <w:r w:rsidRPr="000916EF">
        <w:rPr>
          <w:color w:val="222222"/>
          <w:shd w:val="clear" w:color="auto" w:fill="FFFFFF"/>
        </w:rPr>
        <w:t xml:space="preserve"> children's extra-curricular activities and active transport. </w:t>
      </w:r>
      <w:r w:rsidRPr="000916EF">
        <w:rPr>
          <w:i/>
          <w:iCs/>
          <w:color w:val="222222"/>
          <w:shd w:val="clear" w:color="auto" w:fill="FFFFFF"/>
        </w:rPr>
        <w:t>Journal of Transport Geography</w:t>
      </w:r>
      <w:r w:rsidRPr="000916EF">
        <w:rPr>
          <w:color w:val="222222"/>
          <w:shd w:val="clear" w:color="auto" w:fill="FFFFFF"/>
        </w:rPr>
        <w:t>, </w:t>
      </w:r>
      <w:r w:rsidRPr="000916EF">
        <w:rPr>
          <w:i/>
          <w:iCs/>
          <w:color w:val="222222"/>
          <w:shd w:val="clear" w:color="auto" w:fill="FFFFFF"/>
        </w:rPr>
        <w:t>74</w:t>
      </w:r>
      <w:r w:rsidRPr="000916EF">
        <w:rPr>
          <w:color w:val="222222"/>
          <w:shd w:val="clear" w:color="auto" w:fill="FFFFFF"/>
        </w:rPr>
        <w:t>, 341-358.</w:t>
      </w:r>
    </w:p>
    <w:p w14:paraId="6D9EE1BA"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Liu, X., </w:t>
      </w:r>
      <w:proofErr w:type="spellStart"/>
      <w:r w:rsidRPr="000916EF">
        <w:rPr>
          <w:color w:val="222222"/>
          <w:shd w:val="clear" w:color="auto" w:fill="FFFFFF"/>
        </w:rPr>
        <w:t>Vedlitz</w:t>
      </w:r>
      <w:proofErr w:type="spellEnd"/>
      <w:r w:rsidRPr="000916EF">
        <w:rPr>
          <w:color w:val="222222"/>
          <w:shd w:val="clear" w:color="auto" w:fill="FFFFFF"/>
        </w:rPr>
        <w:t>, A., and Shi, L. (2014). Examining the determinants of public environmental concern: Evidence from national public surveys. </w:t>
      </w:r>
      <w:r w:rsidRPr="000916EF">
        <w:rPr>
          <w:i/>
          <w:iCs/>
          <w:color w:val="222222"/>
          <w:shd w:val="clear" w:color="auto" w:fill="FFFFFF"/>
        </w:rPr>
        <w:t>Environmental Science and Policy</w:t>
      </w:r>
      <w:r w:rsidRPr="000916EF">
        <w:rPr>
          <w:color w:val="222222"/>
          <w:shd w:val="clear" w:color="auto" w:fill="FFFFFF"/>
        </w:rPr>
        <w:t>, </w:t>
      </w:r>
      <w:r w:rsidRPr="000916EF">
        <w:rPr>
          <w:i/>
          <w:iCs/>
          <w:color w:val="222222"/>
          <w:shd w:val="clear" w:color="auto" w:fill="FFFFFF"/>
        </w:rPr>
        <w:t>39</w:t>
      </w:r>
      <w:r w:rsidRPr="000916EF">
        <w:rPr>
          <w:color w:val="222222"/>
          <w:shd w:val="clear" w:color="auto" w:fill="FFFFFF"/>
        </w:rPr>
        <w:t>, 77-94.</w:t>
      </w:r>
    </w:p>
    <w:p w14:paraId="03469BF4"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Loaiza-Maya, R., and Smith, M. S. (2019). Variational Bayes estimation of discrete-margined copula models with application to time series. </w:t>
      </w:r>
      <w:r w:rsidRPr="000916EF">
        <w:rPr>
          <w:i/>
          <w:iCs/>
          <w:color w:val="222222"/>
          <w:shd w:val="clear" w:color="auto" w:fill="FFFFFF"/>
        </w:rPr>
        <w:t>Journal of Computational and Graphical Statistics</w:t>
      </w:r>
      <w:r w:rsidRPr="000916EF">
        <w:rPr>
          <w:color w:val="222222"/>
          <w:shd w:val="clear" w:color="auto" w:fill="FFFFFF"/>
        </w:rPr>
        <w:t>, </w:t>
      </w:r>
      <w:r w:rsidRPr="000916EF">
        <w:rPr>
          <w:i/>
          <w:iCs/>
          <w:color w:val="222222"/>
          <w:shd w:val="clear" w:color="auto" w:fill="FFFFFF"/>
        </w:rPr>
        <w:t>28</w:t>
      </w:r>
      <w:r w:rsidRPr="000916EF">
        <w:rPr>
          <w:color w:val="222222"/>
          <w:shd w:val="clear" w:color="auto" w:fill="FFFFFF"/>
        </w:rPr>
        <w:t>(3), 523-539.</w:t>
      </w:r>
    </w:p>
    <w:p w14:paraId="46D98B06" w14:textId="5A4DD2DB"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Lu, Y., Chen, L., Yang, Y., and Gou, Z. (2018). The association of built environment and physical activity in older adults: Using a citywide public housing scheme to reduce residential self-selection bias. </w:t>
      </w:r>
      <w:r w:rsidRPr="000916EF">
        <w:rPr>
          <w:i/>
          <w:iCs/>
          <w:color w:val="222222"/>
          <w:shd w:val="clear" w:color="auto" w:fill="FFFFFF"/>
        </w:rPr>
        <w:t xml:space="preserve">International </w:t>
      </w:r>
      <w:r w:rsidR="00FE0BCB">
        <w:rPr>
          <w:i/>
          <w:iCs/>
          <w:color w:val="222222"/>
          <w:shd w:val="clear" w:color="auto" w:fill="FFFFFF"/>
        </w:rPr>
        <w:t>J</w:t>
      </w:r>
      <w:r w:rsidRPr="000916EF">
        <w:rPr>
          <w:i/>
          <w:iCs/>
          <w:color w:val="222222"/>
          <w:shd w:val="clear" w:color="auto" w:fill="FFFFFF"/>
        </w:rPr>
        <w:t xml:space="preserve">ournal of </w:t>
      </w:r>
      <w:r w:rsidR="00FE0BCB">
        <w:rPr>
          <w:i/>
          <w:iCs/>
          <w:color w:val="222222"/>
          <w:shd w:val="clear" w:color="auto" w:fill="FFFFFF"/>
        </w:rPr>
        <w:t>E</w:t>
      </w:r>
      <w:r w:rsidRPr="000916EF">
        <w:rPr>
          <w:i/>
          <w:iCs/>
          <w:color w:val="222222"/>
          <w:shd w:val="clear" w:color="auto" w:fill="FFFFFF"/>
        </w:rPr>
        <w:t xml:space="preserve">nvironmental </w:t>
      </w:r>
      <w:r w:rsidR="00FE0BCB">
        <w:rPr>
          <w:i/>
          <w:iCs/>
          <w:color w:val="222222"/>
          <w:shd w:val="clear" w:color="auto" w:fill="FFFFFF"/>
        </w:rPr>
        <w:t>R</w:t>
      </w:r>
      <w:r w:rsidRPr="000916EF">
        <w:rPr>
          <w:i/>
          <w:iCs/>
          <w:color w:val="222222"/>
          <w:shd w:val="clear" w:color="auto" w:fill="FFFFFF"/>
        </w:rPr>
        <w:t xml:space="preserve">esearch and </w:t>
      </w:r>
      <w:r w:rsidR="00FE0BCB">
        <w:rPr>
          <w:i/>
          <w:iCs/>
          <w:color w:val="222222"/>
          <w:shd w:val="clear" w:color="auto" w:fill="FFFFFF"/>
        </w:rPr>
        <w:t>P</w:t>
      </w:r>
      <w:r w:rsidRPr="000916EF">
        <w:rPr>
          <w:i/>
          <w:iCs/>
          <w:color w:val="222222"/>
          <w:shd w:val="clear" w:color="auto" w:fill="FFFFFF"/>
        </w:rPr>
        <w:t xml:space="preserve">ublic </w:t>
      </w:r>
      <w:r w:rsidR="00FE0BCB">
        <w:rPr>
          <w:i/>
          <w:iCs/>
          <w:color w:val="222222"/>
          <w:shd w:val="clear" w:color="auto" w:fill="FFFFFF"/>
        </w:rPr>
        <w:t>H</w:t>
      </w:r>
      <w:r w:rsidRPr="000916EF">
        <w:rPr>
          <w:i/>
          <w:iCs/>
          <w:color w:val="222222"/>
          <w:shd w:val="clear" w:color="auto" w:fill="FFFFFF"/>
        </w:rPr>
        <w:t>ealth</w:t>
      </w:r>
      <w:r w:rsidRPr="000916EF">
        <w:rPr>
          <w:color w:val="222222"/>
          <w:shd w:val="clear" w:color="auto" w:fill="FFFFFF"/>
        </w:rPr>
        <w:t>, </w:t>
      </w:r>
      <w:r w:rsidRPr="000916EF">
        <w:rPr>
          <w:i/>
          <w:iCs/>
          <w:color w:val="222222"/>
          <w:shd w:val="clear" w:color="auto" w:fill="FFFFFF"/>
        </w:rPr>
        <w:t>15</w:t>
      </w:r>
      <w:r w:rsidRPr="000916EF">
        <w:rPr>
          <w:color w:val="222222"/>
          <w:shd w:val="clear" w:color="auto" w:fill="FFFFFF"/>
        </w:rPr>
        <w:t xml:space="preserve">(9), 1973. </w:t>
      </w:r>
    </w:p>
    <w:p w14:paraId="22B7458B" w14:textId="21A51F25"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Ma, L., Dill, J., Mohr, C. (2014). The objective versus the perceived environment: What matters for bicycling? </w:t>
      </w:r>
      <w:r w:rsidRPr="000916EF">
        <w:rPr>
          <w:i/>
          <w:iCs/>
          <w:color w:val="222222"/>
          <w:shd w:val="clear" w:color="auto" w:fill="FFFFFF"/>
        </w:rPr>
        <w:t>Transportation</w:t>
      </w:r>
      <w:r w:rsidR="00AC07FD" w:rsidRPr="000916EF">
        <w:rPr>
          <w:iCs/>
          <w:color w:val="222222"/>
          <w:shd w:val="clear" w:color="auto" w:fill="FFFFFF"/>
        </w:rPr>
        <w:t>,</w:t>
      </w:r>
      <w:r w:rsidRPr="000916EF">
        <w:rPr>
          <w:i/>
          <w:iCs/>
          <w:color w:val="222222"/>
          <w:shd w:val="clear" w:color="auto" w:fill="FFFFFF"/>
        </w:rPr>
        <w:t xml:space="preserve"> </w:t>
      </w:r>
      <w:r w:rsidRPr="000916EF">
        <w:rPr>
          <w:i/>
          <w:color w:val="222222"/>
          <w:shd w:val="clear" w:color="auto" w:fill="FFFFFF"/>
        </w:rPr>
        <w:t>41</w:t>
      </w:r>
      <w:r w:rsidRPr="000916EF">
        <w:rPr>
          <w:color w:val="222222"/>
          <w:shd w:val="clear" w:color="auto" w:fill="FFFFFF"/>
        </w:rPr>
        <w:t>(6), 1135-1152.</w:t>
      </w:r>
    </w:p>
    <w:p w14:paraId="6BF3A03D" w14:textId="5F056784"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Manaugh, K., </w:t>
      </w:r>
      <w:proofErr w:type="spellStart"/>
      <w:r w:rsidRPr="000916EF">
        <w:rPr>
          <w:color w:val="222222"/>
          <w:shd w:val="clear" w:color="auto" w:fill="FFFFFF"/>
        </w:rPr>
        <w:t>Boisjoly</w:t>
      </w:r>
      <w:proofErr w:type="spellEnd"/>
      <w:r w:rsidRPr="000916EF">
        <w:rPr>
          <w:color w:val="222222"/>
          <w:shd w:val="clear" w:color="auto" w:fill="FFFFFF"/>
        </w:rPr>
        <w:t>, G., and El-</w:t>
      </w:r>
      <w:proofErr w:type="spellStart"/>
      <w:r w:rsidRPr="000916EF">
        <w:rPr>
          <w:color w:val="222222"/>
          <w:shd w:val="clear" w:color="auto" w:fill="FFFFFF"/>
        </w:rPr>
        <w:t>Geneidy</w:t>
      </w:r>
      <w:proofErr w:type="spellEnd"/>
      <w:r w:rsidRPr="000916EF">
        <w:rPr>
          <w:color w:val="222222"/>
          <w:shd w:val="clear" w:color="auto" w:fill="FFFFFF"/>
        </w:rPr>
        <w:t xml:space="preserve">, A. (2017). Overcoming barriers to cycling: </w:t>
      </w:r>
      <w:r w:rsidR="003B4615">
        <w:rPr>
          <w:color w:val="222222"/>
          <w:shd w:val="clear" w:color="auto" w:fill="FFFFFF"/>
        </w:rPr>
        <w:t>U</w:t>
      </w:r>
      <w:r w:rsidRPr="000916EF">
        <w:rPr>
          <w:color w:val="222222"/>
          <w:shd w:val="clear" w:color="auto" w:fill="FFFFFF"/>
        </w:rPr>
        <w:t>nderstanding frequency of cycling in a University setting and the factors preventing commuters from cycling on a regular basis. </w:t>
      </w:r>
      <w:r w:rsidRPr="000916EF">
        <w:rPr>
          <w:i/>
          <w:iCs/>
          <w:color w:val="222222"/>
          <w:shd w:val="clear" w:color="auto" w:fill="FFFFFF"/>
        </w:rPr>
        <w:t>Transportation</w:t>
      </w:r>
      <w:r w:rsidRPr="000916EF">
        <w:rPr>
          <w:color w:val="222222"/>
          <w:shd w:val="clear" w:color="auto" w:fill="FFFFFF"/>
        </w:rPr>
        <w:t>, </w:t>
      </w:r>
      <w:r w:rsidRPr="000916EF">
        <w:rPr>
          <w:i/>
          <w:iCs/>
          <w:color w:val="222222"/>
          <w:shd w:val="clear" w:color="auto" w:fill="FFFFFF"/>
        </w:rPr>
        <w:t>44</w:t>
      </w:r>
      <w:r w:rsidRPr="000916EF">
        <w:rPr>
          <w:color w:val="222222"/>
          <w:shd w:val="clear" w:color="auto" w:fill="FFFFFF"/>
        </w:rPr>
        <w:t>(4), 871-884.</w:t>
      </w:r>
    </w:p>
    <w:p w14:paraId="7C572D95" w14:textId="0DDDBDF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Mannering, F. L., and Bhat, C. R. (2014). Analytic methods in accident research: Methodological frontier and future directions. </w:t>
      </w:r>
      <w:r w:rsidRPr="000916EF">
        <w:rPr>
          <w:i/>
          <w:color w:val="222222"/>
          <w:shd w:val="clear" w:color="auto" w:fill="FFFFFF"/>
        </w:rPr>
        <w:t xml:space="preserve">Analytic </w:t>
      </w:r>
      <w:r w:rsidR="00FE0BCB">
        <w:rPr>
          <w:i/>
          <w:color w:val="222222"/>
          <w:shd w:val="clear" w:color="auto" w:fill="FFFFFF"/>
        </w:rPr>
        <w:t>M</w:t>
      </w:r>
      <w:r w:rsidRPr="000916EF">
        <w:rPr>
          <w:i/>
          <w:color w:val="222222"/>
          <w:shd w:val="clear" w:color="auto" w:fill="FFFFFF"/>
        </w:rPr>
        <w:t xml:space="preserve">ethods in </w:t>
      </w:r>
      <w:r w:rsidR="00FE0BCB">
        <w:rPr>
          <w:i/>
          <w:color w:val="222222"/>
          <w:shd w:val="clear" w:color="auto" w:fill="FFFFFF"/>
        </w:rPr>
        <w:t>A</w:t>
      </w:r>
      <w:r w:rsidRPr="000916EF">
        <w:rPr>
          <w:i/>
          <w:color w:val="222222"/>
          <w:shd w:val="clear" w:color="auto" w:fill="FFFFFF"/>
        </w:rPr>
        <w:t xml:space="preserve">ccident </w:t>
      </w:r>
      <w:r w:rsidR="00FE0BCB">
        <w:rPr>
          <w:i/>
          <w:color w:val="222222"/>
          <w:shd w:val="clear" w:color="auto" w:fill="FFFFFF"/>
        </w:rPr>
        <w:t>R</w:t>
      </w:r>
      <w:r w:rsidRPr="000916EF">
        <w:rPr>
          <w:i/>
          <w:color w:val="222222"/>
          <w:shd w:val="clear" w:color="auto" w:fill="FFFFFF"/>
        </w:rPr>
        <w:t>esearch</w:t>
      </w:r>
      <w:r w:rsidRPr="00932618">
        <w:rPr>
          <w:color w:val="222222"/>
          <w:shd w:val="clear" w:color="auto" w:fill="FFFFFF"/>
        </w:rPr>
        <w:t>, </w:t>
      </w:r>
      <w:r w:rsidRPr="000916EF">
        <w:rPr>
          <w:i/>
          <w:color w:val="222222"/>
          <w:shd w:val="clear" w:color="auto" w:fill="FFFFFF"/>
        </w:rPr>
        <w:t>1</w:t>
      </w:r>
      <w:r w:rsidRPr="000916EF">
        <w:rPr>
          <w:color w:val="222222"/>
          <w:shd w:val="clear" w:color="auto" w:fill="FFFFFF"/>
        </w:rPr>
        <w:t>, 1-22.</w:t>
      </w:r>
    </w:p>
    <w:p w14:paraId="377C9CD9"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Millard-Ball, A., West, J., Rezaei, N., and Desai, G. (2022). What do residential lotteries show us about transportation choices? </w:t>
      </w:r>
      <w:r w:rsidRPr="000916EF">
        <w:rPr>
          <w:i/>
          <w:iCs/>
          <w:color w:val="222222"/>
          <w:shd w:val="clear" w:color="auto" w:fill="FFFFFF"/>
        </w:rPr>
        <w:t>Urban Studies</w:t>
      </w:r>
      <w:r w:rsidRPr="000916EF">
        <w:rPr>
          <w:color w:val="222222"/>
          <w:shd w:val="clear" w:color="auto" w:fill="FFFFFF"/>
        </w:rPr>
        <w:t>, </w:t>
      </w:r>
      <w:r w:rsidRPr="000916EF">
        <w:rPr>
          <w:i/>
          <w:iCs/>
          <w:color w:val="222222"/>
          <w:shd w:val="clear" w:color="auto" w:fill="FFFFFF"/>
        </w:rPr>
        <w:t>59</w:t>
      </w:r>
      <w:r w:rsidRPr="000916EF">
        <w:rPr>
          <w:color w:val="222222"/>
          <w:shd w:val="clear" w:color="auto" w:fill="FFFFFF"/>
        </w:rPr>
        <w:t>(2), 434-452.</w:t>
      </w:r>
    </w:p>
    <w:p w14:paraId="429A0414" w14:textId="340EB87B"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Moore, M. A., Lavieri, P. S., Dias, F. F., and Bhat, C. R. (2020). On investigating the potential effects of private autonomous vehicle use on home/work relocations and commute times. </w:t>
      </w:r>
      <w:r w:rsidRPr="000916EF">
        <w:rPr>
          <w:i/>
          <w:iCs/>
          <w:color w:val="222222"/>
          <w:shd w:val="clear" w:color="auto" w:fill="FFFFFF"/>
        </w:rPr>
        <w:t>Transportation Research Part C</w:t>
      </w:r>
      <w:r w:rsidRPr="000916EF">
        <w:rPr>
          <w:color w:val="222222"/>
          <w:shd w:val="clear" w:color="auto" w:fill="FFFFFF"/>
        </w:rPr>
        <w:t>, </w:t>
      </w:r>
      <w:r w:rsidRPr="000916EF">
        <w:rPr>
          <w:i/>
          <w:iCs/>
          <w:color w:val="222222"/>
          <w:shd w:val="clear" w:color="auto" w:fill="FFFFFF"/>
        </w:rPr>
        <w:t>110</w:t>
      </w:r>
      <w:r w:rsidRPr="000916EF">
        <w:rPr>
          <w:color w:val="222222"/>
          <w:shd w:val="clear" w:color="auto" w:fill="FFFFFF"/>
        </w:rPr>
        <w:t>, 166-185.</w:t>
      </w:r>
    </w:p>
    <w:p w14:paraId="299B458A"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Müller, D., and Czado, C. (2018). Representing sparse Gaussian DAGs as sparse R-vines allowing for non-Gaussian dependence. </w:t>
      </w:r>
      <w:r w:rsidRPr="000916EF">
        <w:rPr>
          <w:i/>
          <w:iCs/>
          <w:color w:val="222222"/>
          <w:shd w:val="clear" w:color="auto" w:fill="FFFFFF"/>
        </w:rPr>
        <w:t>Journal of Computational and Graphical Statistics</w:t>
      </w:r>
      <w:r w:rsidRPr="000916EF">
        <w:rPr>
          <w:color w:val="222222"/>
          <w:shd w:val="clear" w:color="auto" w:fill="FFFFFF"/>
        </w:rPr>
        <w:t>, </w:t>
      </w:r>
      <w:r w:rsidRPr="000916EF">
        <w:rPr>
          <w:i/>
          <w:iCs/>
          <w:color w:val="222222"/>
          <w:shd w:val="clear" w:color="auto" w:fill="FFFFFF"/>
        </w:rPr>
        <w:t>27</w:t>
      </w:r>
      <w:r w:rsidRPr="000916EF">
        <w:rPr>
          <w:color w:val="222222"/>
          <w:shd w:val="clear" w:color="auto" w:fill="FFFFFF"/>
        </w:rPr>
        <w:t>(2), 334-344.</w:t>
      </w:r>
    </w:p>
    <w:p w14:paraId="44C7838B" w14:textId="77777777" w:rsidR="008B14D7" w:rsidRPr="000916EF" w:rsidRDefault="008B14D7" w:rsidP="00932618">
      <w:pPr>
        <w:spacing w:before="80" w:line="276" w:lineRule="auto"/>
        <w:ind w:left="284" w:hanging="284"/>
        <w:jc w:val="both"/>
        <w:rPr>
          <w:color w:val="222222"/>
          <w:shd w:val="clear" w:color="auto" w:fill="FFFFFF"/>
        </w:rPr>
      </w:pPr>
      <w:proofErr w:type="spellStart"/>
      <w:r w:rsidRPr="000916EF">
        <w:rPr>
          <w:color w:val="222222"/>
          <w:shd w:val="clear" w:color="auto" w:fill="FFFFFF"/>
        </w:rPr>
        <w:t>Munkin</w:t>
      </w:r>
      <w:proofErr w:type="spellEnd"/>
      <w:r w:rsidRPr="000916EF">
        <w:rPr>
          <w:color w:val="222222"/>
          <w:shd w:val="clear" w:color="auto" w:fill="FFFFFF"/>
        </w:rPr>
        <w:t xml:space="preserve">, M.K., and Trivedi, P.K. (2008). Bayesian analysis of the ordered probit model with endogenous selection. </w:t>
      </w:r>
      <w:r w:rsidRPr="000916EF">
        <w:rPr>
          <w:i/>
          <w:iCs/>
          <w:color w:val="222222"/>
          <w:shd w:val="clear" w:color="auto" w:fill="FFFFFF"/>
        </w:rPr>
        <w:t>Journal of Econometrics</w:t>
      </w:r>
      <w:r w:rsidRPr="00932618">
        <w:rPr>
          <w:iCs/>
          <w:color w:val="222222"/>
          <w:shd w:val="clear" w:color="auto" w:fill="FFFFFF"/>
        </w:rPr>
        <w:t xml:space="preserve">, </w:t>
      </w:r>
      <w:r w:rsidRPr="000916EF">
        <w:rPr>
          <w:i/>
          <w:iCs/>
          <w:color w:val="222222"/>
          <w:shd w:val="clear" w:color="auto" w:fill="FFFFFF"/>
        </w:rPr>
        <w:t>143</w:t>
      </w:r>
      <w:r w:rsidRPr="000916EF">
        <w:rPr>
          <w:color w:val="222222"/>
          <w:shd w:val="clear" w:color="auto" w:fill="FFFFFF"/>
        </w:rPr>
        <w:t xml:space="preserve">(2), 334-348. </w:t>
      </w:r>
    </w:p>
    <w:p w14:paraId="350E3F1E"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O'Brien, R.M. (1994). Identification of simple measurement models with multiple latent variables and correlated errors. </w:t>
      </w:r>
      <w:r w:rsidRPr="000916EF">
        <w:rPr>
          <w:i/>
          <w:iCs/>
          <w:color w:val="222222"/>
          <w:shd w:val="clear" w:color="auto" w:fill="FFFFFF"/>
        </w:rPr>
        <w:t>Sociological Methodology</w:t>
      </w:r>
      <w:r w:rsidRPr="000916EF">
        <w:rPr>
          <w:color w:val="222222"/>
          <w:shd w:val="clear" w:color="auto" w:fill="FFFFFF"/>
        </w:rPr>
        <w:t xml:space="preserve">, </w:t>
      </w:r>
      <w:r w:rsidRPr="00D6375D">
        <w:rPr>
          <w:i/>
          <w:color w:val="222222"/>
          <w:shd w:val="clear" w:color="auto" w:fill="FFFFFF"/>
        </w:rPr>
        <w:t>24</w:t>
      </w:r>
      <w:r w:rsidRPr="000916EF">
        <w:rPr>
          <w:color w:val="222222"/>
          <w:shd w:val="clear" w:color="auto" w:fill="FFFFFF"/>
        </w:rPr>
        <w:t>, 137-170.</w:t>
      </w:r>
    </w:p>
    <w:p w14:paraId="7E9830A5"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Oh, D. H., and Patton, A. J. (2017). Modeling dependence in high dimensions with factor copulas. </w:t>
      </w:r>
      <w:r w:rsidRPr="000916EF">
        <w:rPr>
          <w:i/>
          <w:iCs/>
          <w:color w:val="222222"/>
          <w:shd w:val="clear" w:color="auto" w:fill="FFFFFF"/>
        </w:rPr>
        <w:t>Journal of Business and Economic Statistics</w:t>
      </w:r>
      <w:r w:rsidRPr="000916EF">
        <w:rPr>
          <w:color w:val="222222"/>
          <w:shd w:val="clear" w:color="auto" w:fill="FFFFFF"/>
        </w:rPr>
        <w:t>, </w:t>
      </w:r>
      <w:r w:rsidRPr="000916EF">
        <w:rPr>
          <w:i/>
          <w:iCs/>
          <w:color w:val="222222"/>
          <w:shd w:val="clear" w:color="auto" w:fill="FFFFFF"/>
        </w:rPr>
        <w:t>35</w:t>
      </w:r>
      <w:r w:rsidRPr="000916EF">
        <w:rPr>
          <w:color w:val="222222"/>
          <w:shd w:val="clear" w:color="auto" w:fill="FFFFFF"/>
        </w:rPr>
        <w:t>(1), 139-154.</w:t>
      </w:r>
    </w:p>
    <w:p w14:paraId="2F8F2679"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lastRenderedPageBreak/>
        <w:t>Ong, V. M. H., Nott, D. J., and Smith, M. S. (2018). Gaussian variational approximation with a factor covariance structure. </w:t>
      </w:r>
      <w:r w:rsidRPr="000916EF">
        <w:rPr>
          <w:i/>
          <w:iCs/>
          <w:color w:val="222222"/>
          <w:shd w:val="clear" w:color="auto" w:fill="FFFFFF"/>
        </w:rPr>
        <w:t>Journal of Computational and Graphical Statistics</w:t>
      </w:r>
      <w:r w:rsidRPr="000916EF">
        <w:rPr>
          <w:color w:val="222222"/>
          <w:shd w:val="clear" w:color="auto" w:fill="FFFFFF"/>
        </w:rPr>
        <w:t>, </w:t>
      </w:r>
      <w:r w:rsidRPr="000916EF">
        <w:rPr>
          <w:i/>
          <w:iCs/>
          <w:color w:val="222222"/>
          <w:shd w:val="clear" w:color="auto" w:fill="FFFFFF"/>
        </w:rPr>
        <w:t>27</w:t>
      </w:r>
      <w:r w:rsidRPr="000916EF">
        <w:rPr>
          <w:color w:val="222222"/>
          <w:shd w:val="clear" w:color="auto" w:fill="FFFFFF"/>
        </w:rPr>
        <w:t>(3), 465-478.</w:t>
      </w:r>
    </w:p>
    <w:p w14:paraId="21C3C59A" w14:textId="49560B0B"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Paleti, R., Bhat, C. R. (2013). The composite marginal likelihood (CML) estimation of panel ordered-response models. </w:t>
      </w:r>
      <w:r w:rsidRPr="000916EF">
        <w:rPr>
          <w:i/>
          <w:iCs/>
          <w:color w:val="222222"/>
          <w:shd w:val="clear" w:color="auto" w:fill="FFFFFF"/>
        </w:rPr>
        <w:t>Journal of Choice Modelling</w:t>
      </w:r>
      <w:r w:rsidR="00AC07FD" w:rsidRPr="000916EF">
        <w:rPr>
          <w:iCs/>
          <w:color w:val="222222"/>
          <w:shd w:val="clear" w:color="auto" w:fill="FFFFFF"/>
        </w:rPr>
        <w:t>,</w:t>
      </w:r>
      <w:r w:rsidRPr="000916EF">
        <w:rPr>
          <w:i/>
          <w:iCs/>
          <w:color w:val="222222"/>
          <w:shd w:val="clear" w:color="auto" w:fill="FFFFFF"/>
        </w:rPr>
        <w:t xml:space="preserve"> </w:t>
      </w:r>
      <w:r w:rsidRPr="000916EF">
        <w:rPr>
          <w:i/>
          <w:color w:val="222222"/>
          <w:shd w:val="clear" w:color="auto" w:fill="FFFFFF"/>
        </w:rPr>
        <w:t>7</w:t>
      </w:r>
      <w:r w:rsidRPr="000916EF">
        <w:rPr>
          <w:color w:val="222222"/>
          <w:shd w:val="clear" w:color="auto" w:fill="FFFFFF"/>
        </w:rPr>
        <w:t>, 24-43.</w:t>
      </w:r>
    </w:p>
    <w:p w14:paraId="6E807005" w14:textId="677CB7F4"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Paleti, R., Bhat, C.R., Pendyala, R. (2013). Integrated model of residential location, work location, vehicle ownership, and commute tour characteristics. </w:t>
      </w:r>
      <w:r w:rsidRPr="000916EF">
        <w:rPr>
          <w:i/>
          <w:iCs/>
          <w:color w:val="222222"/>
          <w:shd w:val="clear" w:color="auto" w:fill="FFFFFF"/>
        </w:rPr>
        <w:t>Transportation Research Record: Journal of the Transportation Research Board</w:t>
      </w:r>
      <w:r w:rsidR="00AC07FD" w:rsidRPr="000916EF">
        <w:rPr>
          <w:iCs/>
          <w:color w:val="222222"/>
          <w:shd w:val="clear" w:color="auto" w:fill="FFFFFF"/>
        </w:rPr>
        <w:t>,</w:t>
      </w:r>
      <w:r w:rsidRPr="000916EF">
        <w:rPr>
          <w:i/>
          <w:iCs/>
          <w:color w:val="222222"/>
          <w:shd w:val="clear" w:color="auto" w:fill="FFFFFF"/>
        </w:rPr>
        <w:t xml:space="preserve"> </w:t>
      </w:r>
      <w:r w:rsidRPr="000916EF">
        <w:rPr>
          <w:i/>
          <w:color w:val="222222"/>
          <w:shd w:val="clear" w:color="auto" w:fill="FFFFFF"/>
        </w:rPr>
        <w:t>2382</w:t>
      </w:r>
      <w:r w:rsidRPr="000916EF">
        <w:rPr>
          <w:color w:val="222222"/>
          <w:shd w:val="clear" w:color="auto" w:fill="FFFFFF"/>
        </w:rPr>
        <w:t>, 162-172.</w:t>
      </w:r>
    </w:p>
    <w:p w14:paraId="5056702B" w14:textId="7EF34C60"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Park, Y., and Akar, G. (2019). Understanding the effects of individual attitudes, perceptions, and residential neighborhood types on university commuters</w:t>
      </w:r>
      <w:r w:rsidR="003B4615">
        <w:rPr>
          <w:color w:val="222222"/>
          <w:shd w:val="clear" w:color="auto" w:fill="FFFFFF"/>
        </w:rPr>
        <w:t>’</w:t>
      </w:r>
      <w:r w:rsidRPr="000916EF">
        <w:rPr>
          <w:color w:val="222222"/>
          <w:shd w:val="clear" w:color="auto" w:fill="FFFFFF"/>
        </w:rPr>
        <w:t xml:space="preserve"> bicycling decisions. </w:t>
      </w:r>
      <w:r w:rsidRPr="000916EF">
        <w:rPr>
          <w:i/>
          <w:iCs/>
          <w:color w:val="222222"/>
          <w:shd w:val="clear" w:color="auto" w:fill="FFFFFF"/>
        </w:rPr>
        <w:t xml:space="preserve">Journal of </w:t>
      </w:r>
      <w:r w:rsidR="00FE0BCB">
        <w:rPr>
          <w:i/>
          <w:iCs/>
          <w:color w:val="222222"/>
          <w:shd w:val="clear" w:color="auto" w:fill="FFFFFF"/>
        </w:rPr>
        <w:t>T</w:t>
      </w:r>
      <w:r w:rsidRPr="000916EF">
        <w:rPr>
          <w:i/>
          <w:iCs/>
          <w:color w:val="222222"/>
          <w:shd w:val="clear" w:color="auto" w:fill="FFFFFF"/>
        </w:rPr>
        <w:t xml:space="preserve">ransport and </w:t>
      </w:r>
      <w:r w:rsidR="00FE0BCB">
        <w:rPr>
          <w:i/>
          <w:iCs/>
          <w:color w:val="222222"/>
          <w:shd w:val="clear" w:color="auto" w:fill="FFFFFF"/>
        </w:rPr>
        <w:t>L</w:t>
      </w:r>
      <w:r w:rsidRPr="000916EF">
        <w:rPr>
          <w:i/>
          <w:iCs/>
          <w:color w:val="222222"/>
          <w:shd w:val="clear" w:color="auto" w:fill="FFFFFF"/>
        </w:rPr>
        <w:t xml:space="preserve">and </w:t>
      </w:r>
      <w:r w:rsidR="00FE0BCB">
        <w:rPr>
          <w:i/>
          <w:iCs/>
          <w:color w:val="222222"/>
          <w:shd w:val="clear" w:color="auto" w:fill="FFFFFF"/>
        </w:rPr>
        <w:t>U</w:t>
      </w:r>
      <w:r w:rsidRPr="000916EF">
        <w:rPr>
          <w:i/>
          <w:iCs/>
          <w:color w:val="222222"/>
          <w:shd w:val="clear" w:color="auto" w:fill="FFFFFF"/>
        </w:rPr>
        <w:t>se</w:t>
      </w:r>
      <w:r w:rsidRPr="000916EF">
        <w:rPr>
          <w:color w:val="222222"/>
          <w:shd w:val="clear" w:color="auto" w:fill="FFFFFF"/>
        </w:rPr>
        <w:t>, </w:t>
      </w:r>
      <w:r w:rsidRPr="000916EF">
        <w:rPr>
          <w:i/>
          <w:iCs/>
          <w:color w:val="222222"/>
          <w:shd w:val="clear" w:color="auto" w:fill="FFFFFF"/>
        </w:rPr>
        <w:t>12</w:t>
      </w:r>
      <w:r w:rsidRPr="000916EF">
        <w:rPr>
          <w:color w:val="222222"/>
          <w:shd w:val="clear" w:color="auto" w:fill="FFFFFF"/>
        </w:rPr>
        <w:t>(1), 419-441.</w:t>
      </w:r>
    </w:p>
    <w:p w14:paraId="1F1A014F" w14:textId="5EC2692D"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Patil, P. N., Dubey, S. K., Pinjari, A. R., Cherchi, E., Daziano, R., and Bhat, C. R. (2017). Simulation evaluation of emerging estimation techniques for multinomial probit models. </w:t>
      </w:r>
      <w:r w:rsidRPr="000916EF">
        <w:rPr>
          <w:i/>
          <w:color w:val="222222"/>
          <w:shd w:val="clear" w:color="auto" w:fill="FFFFFF"/>
        </w:rPr>
        <w:t xml:space="preserve">Journal of </w:t>
      </w:r>
      <w:r w:rsidR="00FE0BCB">
        <w:rPr>
          <w:i/>
          <w:color w:val="222222"/>
          <w:shd w:val="clear" w:color="auto" w:fill="FFFFFF"/>
        </w:rPr>
        <w:t>C</w:t>
      </w:r>
      <w:r w:rsidRPr="000916EF">
        <w:rPr>
          <w:i/>
          <w:color w:val="222222"/>
          <w:shd w:val="clear" w:color="auto" w:fill="FFFFFF"/>
        </w:rPr>
        <w:t xml:space="preserve">hoice </w:t>
      </w:r>
      <w:r w:rsidR="00FE0BCB">
        <w:rPr>
          <w:i/>
          <w:color w:val="222222"/>
          <w:shd w:val="clear" w:color="auto" w:fill="FFFFFF"/>
        </w:rPr>
        <w:t>M</w:t>
      </w:r>
      <w:r w:rsidRPr="000916EF">
        <w:rPr>
          <w:i/>
          <w:color w:val="222222"/>
          <w:shd w:val="clear" w:color="auto" w:fill="FFFFFF"/>
        </w:rPr>
        <w:t>odelling</w:t>
      </w:r>
      <w:r w:rsidRPr="00932618">
        <w:rPr>
          <w:color w:val="222222"/>
          <w:shd w:val="clear" w:color="auto" w:fill="FFFFFF"/>
        </w:rPr>
        <w:t>, </w:t>
      </w:r>
      <w:r w:rsidRPr="000916EF">
        <w:rPr>
          <w:i/>
          <w:color w:val="222222"/>
          <w:shd w:val="clear" w:color="auto" w:fill="FFFFFF"/>
        </w:rPr>
        <w:t>23</w:t>
      </w:r>
      <w:r w:rsidRPr="000916EF">
        <w:rPr>
          <w:color w:val="222222"/>
          <w:shd w:val="clear" w:color="auto" w:fill="FFFFFF"/>
        </w:rPr>
        <w:t>, 9-20.</w:t>
      </w:r>
    </w:p>
    <w:p w14:paraId="43B0E574" w14:textId="33C8228C"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Pinjari, A. R., Bhat, C. R., and Hensher, D. A. (2009). Residential self-selection effects in an activity time-use behavior model. </w:t>
      </w:r>
      <w:r w:rsidRPr="000916EF">
        <w:rPr>
          <w:i/>
          <w:iCs/>
          <w:color w:val="222222"/>
          <w:shd w:val="clear" w:color="auto" w:fill="FFFFFF"/>
        </w:rPr>
        <w:t>Transportation Research Part B</w:t>
      </w:r>
      <w:r w:rsidRPr="000916EF">
        <w:rPr>
          <w:color w:val="222222"/>
          <w:shd w:val="clear" w:color="auto" w:fill="FFFFFF"/>
        </w:rPr>
        <w:t>, </w:t>
      </w:r>
      <w:r w:rsidRPr="000916EF">
        <w:rPr>
          <w:i/>
          <w:iCs/>
          <w:color w:val="222222"/>
          <w:shd w:val="clear" w:color="auto" w:fill="FFFFFF"/>
        </w:rPr>
        <w:t>43</w:t>
      </w:r>
      <w:r w:rsidRPr="000916EF">
        <w:rPr>
          <w:color w:val="222222"/>
          <w:shd w:val="clear" w:color="auto" w:fill="FFFFFF"/>
        </w:rPr>
        <w:t>(7), 729-748.</w:t>
      </w:r>
    </w:p>
    <w:p w14:paraId="745F5DFE" w14:textId="018A5A0A" w:rsidR="008B14D7" w:rsidRPr="000916EF" w:rsidRDefault="008B14D7" w:rsidP="00932618">
      <w:pPr>
        <w:spacing w:before="80" w:line="276" w:lineRule="auto"/>
        <w:ind w:left="284" w:hanging="284"/>
        <w:jc w:val="both"/>
      </w:pPr>
      <w:r w:rsidRPr="000916EF">
        <w:t xml:space="preserve">Pinjari, A. R., Eluru, N., Bhat, C.R., Pendyala, R.M., and Spissu, E. (2008). Joint model of choice of residential neighborhood and bicycle ownership: </w:t>
      </w:r>
      <w:r w:rsidR="003B4615">
        <w:t>A</w:t>
      </w:r>
      <w:r w:rsidRPr="000916EF">
        <w:t xml:space="preserve">ccounting for self-selection and unobserved heterogeneity. </w:t>
      </w:r>
      <w:r w:rsidRPr="000916EF">
        <w:rPr>
          <w:i/>
        </w:rPr>
        <w:t>Transportation Research Record: Journal of the Transportation Research Board</w:t>
      </w:r>
      <w:r w:rsidRPr="000916EF">
        <w:t xml:space="preserve">, </w:t>
      </w:r>
      <w:r w:rsidRPr="000916EF">
        <w:rPr>
          <w:i/>
        </w:rPr>
        <w:t>2082</w:t>
      </w:r>
      <w:r w:rsidRPr="000916EF">
        <w:t>, 17-26.</w:t>
      </w:r>
    </w:p>
    <w:p w14:paraId="09A5C4B9"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Pinjari, A. R., Pendyala, R. M., Bhat, C. R., and Waddell, P. A. (2011). Modeling the choice continuum: an integrated model of residential location, auto ownership, bicycle ownership, and commute tour mode choice decisions. </w:t>
      </w:r>
      <w:r w:rsidRPr="000916EF">
        <w:rPr>
          <w:i/>
          <w:iCs/>
          <w:color w:val="222222"/>
          <w:shd w:val="clear" w:color="auto" w:fill="FFFFFF"/>
        </w:rPr>
        <w:t>Transportation</w:t>
      </w:r>
      <w:r w:rsidRPr="000916EF">
        <w:rPr>
          <w:color w:val="222222"/>
          <w:shd w:val="clear" w:color="auto" w:fill="FFFFFF"/>
        </w:rPr>
        <w:t>, </w:t>
      </w:r>
      <w:r w:rsidRPr="000916EF">
        <w:rPr>
          <w:i/>
          <w:iCs/>
          <w:color w:val="222222"/>
          <w:shd w:val="clear" w:color="auto" w:fill="FFFFFF"/>
        </w:rPr>
        <w:t>38</w:t>
      </w:r>
      <w:r w:rsidRPr="000916EF">
        <w:rPr>
          <w:color w:val="222222"/>
          <w:shd w:val="clear" w:color="auto" w:fill="FFFFFF"/>
        </w:rPr>
        <w:t>(6), 933-958.</w:t>
      </w:r>
    </w:p>
    <w:p w14:paraId="3778B2F7" w14:textId="77777777" w:rsidR="008B14D7" w:rsidRPr="000916EF" w:rsidRDefault="008B14D7" w:rsidP="00932618">
      <w:pPr>
        <w:spacing w:before="80" w:line="276" w:lineRule="auto"/>
        <w:ind w:left="284" w:hanging="284"/>
        <w:jc w:val="both"/>
      </w:pPr>
      <w:r w:rsidRPr="000916EF">
        <w:t xml:space="preserve">Reilly, T., and O'Brien, R.M. (1996). Identification of confirmatory factor analysis models of arbitrary complexity the side-by-side rule. </w:t>
      </w:r>
      <w:r w:rsidRPr="000916EF">
        <w:rPr>
          <w:i/>
          <w:iCs/>
        </w:rPr>
        <w:t>Sociological Methods and Research</w:t>
      </w:r>
      <w:r w:rsidRPr="00932618">
        <w:rPr>
          <w:iCs/>
        </w:rPr>
        <w:t xml:space="preserve">, </w:t>
      </w:r>
      <w:r w:rsidRPr="000916EF">
        <w:rPr>
          <w:i/>
          <w:iCs/>
        </w:rPr>
        <w:t>24</w:t>
      </w:r>
      <w:r w:rsidRPr="000916EF">
        <w:t>(4), 473- 491.</w:t>
      </w:r>
    </w:p>
    <w:p w14:paraId="2C768BB1" w14:textId="4061D17E" w:rsidR="008B14D7" w:rsidRPr="000916EF" w:rsidRDefault="008B14D7" w:rsidP="00932618">
      <w:pPr>
        <w:spacing w:before="80" w:line="276" w:lineRule="auto"/>
        <w:ind w:left="284" w:hanging="284"/>
        <w:jc w:val="both"/>
      </w:pPr>
      <w:r w:rsidRPr="000916EF">
        <w:t xml:space="preserve">Sallis, J.F., Conway, T.L., Dillon, L.I., Frank, L.D., Adams, M.A., Cain, K.L., </w:t>
      </w:r>
      <w:proofErr w:type="spellStart"/>
      <w:r w:rsidRPr="000916EF">
        <w:t>Saelens</w:t>
      </w:r>
      <w:proofErr w:type="spellEnd"/>
      <w:r w:rsidRPr="000916EF">
        <w:t>, B.E.</w:t>
      </w:r>
      <w:r w:rsidR="00AC07FD" w:rsidRPr="000916EF">
        <w:t xml:space="preserve"> </w:t>
      </w:r>
      <w:r w:rsidRPr="000916EF">
        <w:t xml:space="preserve">(2013). Environmental and demographic correlates of bicycling. </w:t>
      </w:r>
      <w:r w:rsidRPr="000916EF">
        <w:rPr>
          <w:i/>
          <w:iCs/>
        </w:rPr>
        <w:t>Preventive Medicin</w:t>
      </w:r>
      <w:r w:rsidRPr="000916EF">
        <w:t>e</w:t>
      </w:r>
      <w:r w:rsidR="00AC07FD" w:rsidRPr="000916EF">
        <w:t>,</w:t>
      </w:r>
      <w:r w:rsidRPr="000916EF">
        <w:t xml:space="preserve"> </w:t>
      </w:r>
      <w:r w:rsidRPr="000916EF">
        <w:rPr>
          <w:i/>
        </w:rPr>
        <w:t>57</w:t>
      </w:r>
      <w:r w:rsidRPr="000916EF">
        <w:t>(5), 456-460.</w:t>
      </w:r>
    </w:p>
    <w:p w14:paraId="5AD9D699" w14:textId="21FD03B2" w:rsidR="008B14D7" w:rsidRPr="000916EF" w:rsidRDefault="008B14D7" w:rsidP="00932618">
      <w:pPr>
        <w:spacing w:before="80" w:line="276" w:lineRule="auto"/>
        <w:ind w:left="284" w:hanging="284"/>
        <w:jc w:val="both"/>
      </w:pPr>
      <w:r w:rsidRPr="000916EF">
        <w:t>Sener, I. N., Eluru, N., and Bhat, C. R. (2009). Who are bicyclists? Why and how much are they bicycling? </w:t>
      </w:r>
      <w:r w:rsidRPr="000916EF">
        <w:rPr>
          <w:i/>
          <w:iCs/>
        </w:rPr>
        <w:t>Transportation Research Record</w:t>
      </w:r>
      <w:r w:rsidR="009476CA" w:rsidRPr="000916EF">
        <w:rPr>
          <w:i/>
        </w:rPr>
        <w:t>: Journal of the Transportation Research Board</w:t>
      </w:r>
      <w:r w:rsidRPr="000916EF">
        <w:t>, </w:t>
      </w:r>
      <w:r w:rsidRPr="000916EF">
        <w:rPr>
          <w:i/>
          <w:iCs/>
        </w:rPr>
        <w:t>2134</w:t>
      </w:r>
      <w:r w:rsidRPr="000916EF">
        <w:t>(1), 63-72.</w:t>
      </w:r>
    </w:p>
    <w:p w14:paraId="720A887E" w14:textId="7D995980" w:rsidR="008B14D7" w:rsidRPr="000916EF" w:rsidRDefault="008B14D7" w:rsidP="00932618">
      <w:pPr>
        <w:spacing w:before="80" w:line="276" w:lineRule="auto"/>
        <w:ind w:left="284" w:hanging="284"/>
        <w:jc w:val="both"/>
      </w:pPr>
      <w:r w:rsidRPr="000916EF">
        <w:t>Shen, Q., Chen, P., and Pan, H. (2016). Factors affecting car ownership and mode choice in rail transit-supported suburbs of a large Chinese city. </w:t>
      </w:r>
      <w:r w:rsidRPr="000916EF">
        <w:rPr>
          <w:i/>
          <w:iCs/>
        </w:rPr>
        <w:t>Transportation Research Part A</w:t>
      </w:r>
      <w:r w:rsidRPr="000916EF">
        <w:t>, </w:t>
      </w:r>
      <w:r w:rsidRPr="000916EF">
        <w:rPr>
          <w:i/>
          <w:iCs/>
        </w:rPr>
        <w:t>94</w:t>
      </w:r>
      <w:r w:rsidRPr="000916EF">
        <w:t>, 31-44.</w:t>
      </w:r>
    </w:p>
    <w:p w14:paraId="19232C9B"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Smith, M. S., Loaiza-Maya, R., and Nott, D. J. (2020). High-dimensional copula variational approximation through transformation. </w:t>
      </w:r>
      <w:r w:rsidRPr="000916EF">
        <w:rPr>
          <w:i/>
          <w:iCs/>
          <w:color w:val="222222"/>
          <w:shd w:val="clear" w:color="auto" w:fill="FFFFFF"/>
        </w:rPr>
        <w:t>Journal of Computational and Graphical Statistics</w:t>
      </w:r>
      <w:r w:rsidRPr="000916EF">
        <w:rPr>
          <w:color w:val="222222"/>
          <w:shd w:val="clear" w:color="auto" w:fill="FFFFFF"/>
        </w:rPr>
        <w:t>, </w:t>
      </w:r>
      <w:r w:rsidRPr="000916EF">
        <w:rPr>
          <w:i/>
          <w:iCs/>
          <w:color w:val="222222"/>
          <w:shd w:val="clear" w:color="auto" w:fill="FFFFFF"/>
        </w:rPr>
        <w:t>29</w:t>
      </w:r>
      <w:r w:rsidRPr="000916EF">
        <w:rPr>
          <w:color w:val="222222"/>
          <w:shd w:val="clear" w:color="auto" w:fill="FFFFFF"/>
        </w:rPr>
        <w:t>(4), 729-743.</w:t>
      </w:r>
    </w:p>
    <w:p w14:paraId="75730043"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lastRenderedPageBreak/>
        <w:t>Spissu, E., Pinjari, A. R., Pendyala, R. M., and Bhat, C. R. (2009). A copula-based joint multinomial discrete–continuous model of vehicle type choice and miles of travel. </w:t>
      </w:r>
      <w:r w:rsidRPr="000916EF">
        <w:rPr>
          <w:i/>
          <w:iCs/>
          <w:color w:val="222222"/>
          <w:shd w:val="clear" w:color="auto" w:fill="FFFFFF"/>
        </w:rPr>
        <w:t>Transportation</w:t>
      </w:r>
      <w:r w:rsidRPr="000916EF">
        <w:rPr>
          <w:color w:val="222222"/>
          <w:shd w:val="clear" w:color="auto" w:fill="FFFFFF"/>
        </w:rPr>
        <w:t>, </w:t>
      </w:r>
      <w:r w:rsidRPr="000916EF">
        <w:rPr>
          <w:i/>
          <w:iCs/>
          <w:color w:val="222222"/>
          <w:shd w:val="clear" w:color="auto" w:fill="FFFFFF"/>
        </w:rPr>
        <w:t>36</w:t>
      </w:r>
      <w:r w:rsidRPr="000916EF">
        <w:rPr>
          <w:color w:val="222222"/>
          <w:shd w:val="clear" w:color="auto" w:fill="FFFFFF"/>
        </w:rPr>
        <w:t>(4), 403-422.</w:t>
      </w:r>
    </w:p>
    <w:p w14:paraId="57DDEEE4"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Stapleton, D. C. (1978). Analyzing political participation data with a MIMIC Model. </w:t>
      </w:r>
      <w:r w:rsidRPr="000916EF">
        <w:rPr>
          <w:i/>
          <w:color w:val="222222"/>
          <w:shd w:val="clear" w:color="auto" w:fill="FFFFFF"/>
        </w:rPr>
        <w:t>Sociological Methodology</w:t>
      </w:r>
      <w:r w:rsidRPr="009476CA">
        <w:rPr>
          <w:color w:val="222222"/>
          <w:shd w:val="clear" w:color="auto" w:fill="FFFFFF"/>
        </w:rPr>
        <w:t>, </w:t>
      </w:r>
      <w:r w:rsidRPr="000916EF">
        <w:rPr>
          <w:i/>
          <w:color w:val="222222"/>
          <w:shd w:val="clear" w:color="auto" w:fill="FFFFFF"/>
        </w:rPr>
        <w:t>9</w:t>
      </w:r>
      <w:r w:rsidRPr="000916EF">
        <w:rPr>
          <w:color w:val="222222"/>
          <w:shd w:val="clear" w:color="auto" w:fill="FFFFFF"/>
        </w:rPr>
        <w:t>, 52-74.</w:t>
      </w:r>
    </w:p>
    <w:p w14:paraId="78229809" w14:textId="37DE397A"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Sun, Y., and Wang, S. (20</w:t>
      </w:r>
      <w:r w:rsidR="003B4615">
        <w:rPr>
          <w:color w:val="222222"/>
          <w:shd w:val="clear" w:color="auto" w:fill="FFFFFF"/>
        </w:rPr>
        <w:t>20</w:t>
      </w:r>
      <w:r w:rsidRPr="000916EF">
        <w:rPr>
          <w:color w:val="222222"/>
          <w:shd w:val="clear" w:color="auto" w:fill="FFFFFF"/>
        </w:rPr>
        <w:t>). Understanding consumers’ intentions to purchase green products in the social media marketing context. </w:t>
      </w:r>
      <w:r w:rsidRPr="000916EF">
        <w:rPr>
          <w:i/>
          <w:iCs/>
          <w:color w:val="222222"/>
          <w:shd w:val="clear" w:color="auto" w:fill="FFFFFF"/>
        </w:rPr>
        <w:t>Asia Pacific Journal of Marketing and Logistics</w:t>
      </w:r>
      <w:r w:rsidR="003B4615">
        <w:rPr>
          <w:color w:val="222222"/>
          <w:shd w:val="clear" w:color="auto" w:fill="FFFFFF"/>
        </w:rPr>
        <w:t xml:space="preserve">, </w:t>
      </w:r>
      <w:r w:rsidR="003B4615" w:rsidRPr="003B4615">
        <w:rPr>
          <w:i/>
          <w:color w:val="222222"/>
          <w:shd w:val="clear" w:color="auto" w:fill="FFFFFF"/>
        </w:rPr>
        <w:t>32</w:t>
      </w:r>
      <w:r w:rsidR="003B4615">
        <w:rPr>
          <w:color w:val="222222"/>
          <w:shd w:val="clear" w:color="auto" w:fill="FFFFFF"/>
        </w:rPr>
        <w:t>(4), 860-878</w:t>
      </w:r>
    </w:p>
    <w:p w14:paraId="622F9118" w14:textId="77777777" w:rsidR="008B14D7" w:rsidRPr="000916EF" w:rsidRDefault="008B14D7" w:rsidP="00932618">
      <w:pPr>
        <w:spacing w:before="80" w:line="276" w:lineRule="auto"/>
        <w:ind w:left="284" w:hanging="284"/>
        <w:jc w:val="both"/>
      </w:pPr>
      <w:r w:rsidRPr="000916EF">
        <w:t xml:space="preserve">Teixeira-Pinto, A., and Harezlak, J. (2013). Factorization and latent variable models for joint analysis of binary and continuous outcomes. In: De Leon, A.R., and Chough, K.C. (eds.), </w:t>
      </w:r>
      <w:r w:rsidRPr="009476CA">
        <w:rPr>
          <w:i/>
        </w:rPr>
        <w:t>Analysis of Mixed Data: Methods and Applications</w:t>
      </w:r>
      <w:r w:rsidRPr="000916EF">
        <w:t>, CRC Press, Taylor and Francis Group, Boca Raton, FL, 81-91.</w:t>
      </w:r>
    </w:p>
    <w:p w14:paraId="55DE416D" w14:textId="09712546"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Thomas, G. O., Fisher, R., Whitmarsh, L., </w:t>
      </w:r>
      <w:proofErr w:type="spellStart"/>
      <w:r w:rsidRPr="000916EF">
        <w:rPr>
          <w:color w:val="222222"/>
          <w:shd w:val="clear" w:color="auto" w:fill="FFFFFF"/>
        </w:rPr>
        <w:t>Milfont</w:t>
      </w:r>
      <w:proofErr w:type="spellEnd"/>
      <w:r w:rsidRPr="000916EF">
        <w:rPr>
          <w:color w:val="222222"/>
          <w:shd w:val="clear" w:color="auto" w:fill="FFFFFF"/>
        </w:rPr>
        <w:t xml:space="preserve">, T. L., and </w:t>
      </w:r>
      <w:proofErr w:type="spellStart"/>
      <w:r w:rsidRPr="000916EF">
        <w:rPr>
          <w:color w:val="222222"/>
          <w:shd w:val="clear" w:color="auto" w:fill="FFFFFF"/>
        </w:rPr>
        <w:t>Poortinga</w:t>
      </w:r>
      <w:proofErr w:type="spellEnd"/>
      <w:r w:rsidRPr="000916EF">
        <w:rPr>
          <w:color w:val="222222"/>
          <w:shd w:val="clear" w:color="auto" w:fill="FFFFFF"/>
        </w:rPr>
        <w:t xml:space="preserve">, W. (2018). The impact of parenthood on environmental attitudes and </w:t>
      </w:r>
      <w:proofErr w:type="spellStart"/>
      <w:r w:rsidRPr="000916EF">
        <w:rPr>
          <w:color w:val="222222"/>
          <w:shd w:val="clear" w:color="auto" w:fill="FFFFFF"/>
        </w:rPr>
        <w:t>behaviour</w:t>
      </w:r>
      <w:proofErr w:type="spellEnd"/>
      <w:r w:rsidRPr="000916EF">
        <w:rPr>
          <w:color w:val="222222"/>
          <w:shd w:val="clear" w:color="auto" w:fill="FFFFFF"/>
        </w:rPr>
        <w:t xml:space="preserve">: </w:t>
      </w:r>
      <w:r w:rsidR="003B4615">
        <w:rPr>
          <w:color w:val="222222"/>
          <w:shd w:val="clear" w:color="auto" w:fill="FFFFFF"/>
        </w:rPr>
        <w:t>A</w:t>
      </w:r>
      <w:r w:rsidRPr="000916EF">
        <w:rPr>
          <w:color w:val="222222"/>
          <w:shd w:val="clear" w:color="auto" w:fill="FFFFFF"/>
        </w:rPr>
        <w:t xml:space="preserve"> longitudinal investigation of the legacy hypothesis. </w:t>
      </w:r>
      <w:r w:rsidRPr="000916EF">
        <w:rPr>
          <w:i/>
          <w:iCs/>
          <w:color w:val="222222"/>
          <w:shd w:val="clear" w:color="auto" w:fill="FFFFFF"/>
        </w:rPr>
        <w:t xml:space="preserve">Population and </w:t>
      </w:r>
      <w:r w:rsidR="00FE0BCB">
        <w:rPr>
          <w:i/>
          <w:iCs/>
          <w:color w:val="222222"/>
          <w:shd w:val="clear" w:color="auto" w:fill="FFFFFF"/>
        </w:rPr>
        <w:t>E</w:t>
      </w:r>
      <w:r w:rsidRPr="000916EF">
        <w:rPr>
          <w:i/>
          <w:iCs/>
          <w:color w:val="222222"/>
          <w:shd w:val="clear" w:color="auto" w:fill="FFFFFF"/>
        </w:rPr>
        <w:t>nvironment</w:t>
      </w:r>
      <w:r w:rsidRPr="000916EF">
        <w:rPr>
          <w:color w:val="222222"/>
          <w:shd w:val="clear" w:color="auto" w:fill="FFFFFF"/>
        </w:rPr>
        <w:t>, </w:t>
      </w:r>
      <w:r w:rsidRPr="000916EF">
        <w:rPr>
          <w:i/>
          <w:iCs/>
          <w:color w:val="222222"/>
          <w:shd w:val="clear" w:color="auto" w:fill="FFFFFF"/>
        </w:rPr>
        <w:t>39</w:t>
      </w:r>
      <w:r w:rsidRPr="000916EF">
        <w:rPr>
          <w:color w:val="222222"/>
          <w:shd w:val="clear" w:color="auto" w:fill="FFFFFF"/>
        </w:rPr>
        <w:t>(3), 261-276.</w:t>
      </w:r>
    </w:p>
    <w:p w14:paraId="4A80C82A" w14:textId="7F0B8650"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van de </w:t>
      </w:r>
      <w:proofErr w:type="spellStart"/>
      <w:r w:rsidRPr="000916EF">
        <w:rPr>
          <w:color w:val="222222"/>
          <w:shd w:val="clear" w:color="auto" w:fill="FFFFFF"/>
        </w:rPr>
        <w:t>Coevering</w:t>
      </w:r>
      <w:proofErr w:type="spellEnd"/>
      <w:r w:rsidRPr="000916EF">
        <w:rPr>
          <w:color w:val="222222"/>
          <w:shd w:val="clear" w:color="auto" w:fill="FFFFFF"/>
        </w:rPr>
        <w:t>, P., Maat, K., and van Wee, B. (2018). Residential self-selection, reverse causality and residential dissonance. A latent class transition model of interactions between the built environment, travel attitudes and travel behavior. </w:t>
      </w:r>
      <w:r w:rsidRPr="000916EF">
        <w:rPr>
          <w:i/>
          <w:iCs/>
          <w:color w:val="222222"/>
          <w:shd w:val="clear" w:color="auto" w:fill="FFFFFF"/>
        </w:rPr>
        <w:t>Transportation Research Part A</w:t>
      </w:r>
      <w:r w:rsidRPr="000916EF">
        <w:rPr>
          <w:color w:val="222222"/>
          <w:shd w:val="clear" w:color="auto" w:fill="FFFFFF"/>
        </w:rPr>
        <w:t>, </w:t>
      </w:r>
      <w:r w:rsidRPr="000916EF">
        <w:rPr>
          <w:i/>
          <w:iCs/>
          <w:color w:val="222222"/>
          <w:shd w:val="clear" w:color="auto" w:fill="FFFFFF"/>
        </w:rPr>
        <w:t>118</w:t>
      </w:r>
      <w:r w:rsidRPr="000916EF">
        <w:rPr>
          <w:color w:val="222222"/>
          <w:shd w:val="clear" w:color="auto" w:fill="FFFFFF"/>
        </w:rPr>
        <w:t>, 466-479.</w:t>
      </w:r>
    </w:p>
    <w:p w14:paraId="498BDDBB" w14:textId="15968502"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van de </w:t>
      </w:r>
      <w:proofErr w:type="spellStart"/>
      <w:r w:rsidRPr="000916EF">
        <w:rPr>
          <w:color w:val="222222"/>
          <w:shd w:val="clear" w:color="auto" w:fill="FFFFFF"/>
        </w:rPr>
        <w:t>Coevering</w:t>
      </w:r>
      <w:proofErr w:type="spellEnd"/>
      <w:r w:rsidRPr="000916EF">
        <w:rPr>
          <w:color w:val="222222"/>
          <w:shd w:val="clear" w:color="auto" w:fill="FFFFFF"/>
        </w:rPr>
        <w:t xml:space="preserve">, P., Maat, K., Kroesen, M., and van Wee, B. (2016). Causal effects of built environment characteristics on travel </w:t>
      </w:r>
      <w:proofErr w:type="spellStart"/>
      <w:r w:rsidRPr="000916EF">
        <w:rPr>
          <w:color w:val="222222"/>
          <w:shd w:val="clear" w:color="auto" w:fill="FFFFFF"/>
        </w:rPr>
        <w:t>behaviour</w:t>
      </w:r>
      <w:proofErr w:type="spellEnd"/>
      <w:r w:rsidRPr="000916EF">
        <w:rPr>
          <w:color w:val="222222"/>
          <w:shd w:val="clear" w:color="auto" w:fill="FFFFFF"/>
        </w:rPr>
        <w:t xml:space="preserve">: </w:t>
      </w:r>
      <w:r w:rsidR="003B4615">
        <w:rPr>
          <w:color w:val="222222"/>
          <w:shd w:val="clear" w:color="auto" w:fill="FFFFFF"/>
        </w:rPr>
        <w:t>A</w:t>
      </w:r>
      <w:r w:rsidRPr="000916EF">
        <w:rPr>
          <w:color w:val="222222"/>
          <w:shd w:val="clear" w:color="auto" w:fill="FFFFFF"/>
        </w:rPr>
        <w:t xml:space="preserve"> longitudinal approach. </w:t>
      </w:r>
      <w:r w:rsidRPr="000916EF">
        <w:rPr>
          <w:i/>
          <w:iCs/>
          <w:color w:val="222222"/>
          <w:shd w:val="clear" w:color="auto" w:fill="FFFFFF"/>
        </w:rPr>
        <w:t>European Journal of Transport and Infrastructure Research</w:t>
      </w:r>
      <w:r w:rsidRPr="000916EF">
        <w:rPr>
          <w:color w:val="222222"/>
          <w:shd w:val="clear" w:color="auto" w:fill="FFFFFF"/>
        </w:rPr>
        <w:t>, </w:t>
      </w:r>
      <w:r w:rsidRPr="000916EF">
        <w:rPr>
          <w:i/>
          <w:iCs/>
          <w:color w:val="222222"/>
          <w:shd w:val="clear" w:color="auto" w:fill="FFFFFF"/>
        </w:rPr>
        <w:t>16</w:t>
      </w:r>
      <w:r w:rsidRPr="000916EF">
        <w:rPr>
          <w:color w:val="222222"/>
          <w:shd w:val="clear" w:color="auto" w:fill="FFFFFF"/>
        </w:rPr>
        <w:t>(4)</w:t>
      </w:r>
      <w:r w:rsidR="00932618">
        <w:rPr>
          <w:color w:val="222222"/>
          <w:shd w:val="clear" w:color="auto" w:fill="FFFFFF"/>
        </w:rPr>
        <w:t>, 674-697</w:t>
      </w:r>
      <w:r w:rsidRPr="000916EF">
        <w:rPr>
          <w:color w:val="222222"/>
          <w:shd w:val="clear" w:color="auto" w:fill="FFFFFF"/>
        </w:rPr>
        <w:t>.</w:t>
      </w:r>
    </w:p>
    <w:p w14:paraId="15C62D0C" w14:textId="3606E3BD" w:rsidR="008B14D7" w:rsidRPr="000916EF" w:rsidRDefault="008B14D7" w:rsidP="00932618">
      <w:pPr>
        <w:spacing w:before="80" w:line="276" w:lineRule="auto"/>
        <w:ind w:left="284" w:hanging="284"/>
        <w:jc w:val="both"/>
      </w:pPr>
      <w:r w:rsidRPr="000916EF">
        <w:t>Verma, M., Rahul, T., Reddy, P., and Verma, A. (2016). The factors influencing bicycling in the Bangalore city. </w:t>
      </w:r>
      <w:r w:rsidRPr="000916EF">
        <w:rPr>
          <w:i/>
          <w:iCs/>
        </w:rPr>
        <w:t>Transportation Research Part A</w:t>
      </w:r>
      <w:r w:rsidRPr="000916EF">
        <w:t>, </w:t>
      </w:r>
      <w:r w:rsidRPr="000916EF">
        <w:rPr>
          <w:i/>
          <w:iCs/>
        </w:rPr>
        <w:t>89</w:t>
      </w:r>
      <w:r w:rsidRPr="000916EF">
        <w:t>, 29-40.</w:t>
      </w:r>
    </w:p>
    <w:p w14:paraId="6EBADE3A"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Vij, A., and Walker, J. L. (2014). Hybrid choice models: The identification problem. In </w:t>
      </w:r>
      <w:r w:rsidRPr="000916EF">
        <w:rPr>
          <w:i/>
          <w:iCs/>
          <w:color w:val="222222"/>
          <w:shd w:val="clear" w:color="auto" w:fill="FFFFFF"/>
        </w:rPr>
        <w:t>Handbook of Choice Modelling</w:t>
      </w:r>
      <w:r w:rsidRPr="000916EF">
        <w:rPr>
          <w:color w:val="222222"/>
          <w:shd w:val="clear" w:color="auto" w:fill="FFFFFF"/>
        </w:rPr>
        <w:t>. Edward Elgar Publishing.</w:t>
      </w:r>
    </w:p>
    <w:p w14:paraId="11EC521B" w14:textId="77777777" w:rsidR="008B14D7" w:rsidRPr="000916EF" w:rsidRDefault="008B14D7" w:rsidP="00932618">
      <w:pPr>
        <w:keepLines/>
        <w:spacing w:before="80" w:line="276" w:lineRule="auto"/>
        <w:ind w:left="288" w:hanging="288"/>
        <w:jc w:val="both"/>
        <w:rPr>
          <w:color w:val="222222"/>
          <w:shd w:val="clear" w:color="auto" w:fill="FFFFFF"/>
        </w:rPr>
      </w:pPr>
      <w:r w:rsidRPr="000916EF">
        <w:rPr>
          <w:color w:val="222222"/>
          <w:shd w:val="clear" w:color="auto" w:fill="FFFFFF"/>
        </w:rPr>
        <w:t>Vinayak, P., Dias, F. F., Astroza, S., Bhat, C. R., Pendyala, R. M., and Garikapati, V. M. (2018). Accounting for multi-dimensional dependencies among decision-makers within a generalized model framework: An application to understanding shared mobility service usage levels. </w:t>
      </w:r>
      <w:r w:rsidRPr="000916EF">
        <w:rPr>
          <w:i/>
          <w:iCs/>
          <w:color w:val="222222"/>
          <w:shd w:val="clear" w:color="auto" w:fill="FFFFFF"/>
        </w:rPr>
        <w:t>Transport Policy</w:t>
      </w:r>
      <w:r w:rsidRPr="000916EF">
        <w:rPr>
          <w:color w:val="222222"/>
          <w:shd w:val="clear" w:color="auto" w:fill="FFFFFF"/>
        </w:rPr>
        <w:t>, </w:t>
      </w:r>
      <w:r w:rsidRPr="000916EF">
        <w:rPr>
          <w:i/>
          <w:iCs/>
          <w:color w:val="222222"/>
          <w:shd w:val="clear" w:color="auto" w:fill="FFFFFF"/>
        </w:rPr>
        <w:t>72</w:t>
      </w:r>
      <w:r w:rsidRPr="000916EF">
        <w:rPr>
          <w:color w:val="222222"/>
          <w:shd w:val="clear" w:color="auto" w:fill="FFFFFF"/>
        </w:rPr>
        <w:t>, 129-137.</w:t>
      </w:r>
    </w:p>
    <w:p w14:paraId="3216932D"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Wang, D. and Lin, T. (2019). Built environment, travel behavior, and residential self-selection: A study based on panel data from Beijing, China. </w:t>
      </w:r>
      <w:r w:rsidRPr="000916EF">
        <w:rPr>
          <w:i/>
          <w:iCs/>
          <w:color w:val="222222"/>
          <w:shd w:val="clear" w:color="auto" w:fill="FFFFFF"/>
        </w:rPr>
        <w:t>Transportation</w:t>
      </w:r>
      <w:r w:rsidRPr="000916EF">
        <w:rPr>
          <w:color w:val="222222"/>
          <w:shd w:val="clear" w:color="auto" w:fill="FFFFFF"/>
        </w:rPr>
        <w:t>, </w:t>
      </w:r>
      <w:r w:rsidRPr="000916EF">
        <w:rPr>
          <w:i/>
          <w:iCs/>
          <w:color w:val="222222"/>
          <w:shd w:val="clear" w:color="auto" w:fill="FFFFFF"/>
        </w:rPr>
        <w:t>46</w:t>
      </w:r>
      <w:r w:rsidRPr="000916EF">
        <w:rPr>
          <w:color w:val="222222"/>
          <w:shd w:val="clear" w:color="auto" w:fill="FFFFFF"/>
        </w:rPr>
        <w:t>(1), 51-74.</w:t>
      </w:r>
    </w:p>
    <w:p w14:paraId="2718F61F" w14:textId="36702759"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Wei, Y., Tang, Y., and McNicholas, P. D. (2019). Mixtures of generalized hyperbolic distributions and mixtures of skew-t distributions for model-based clustering with incomplete data. </w:t>
      </w:r>
      <w:r w:rsidRPr="000916EF">
        <w:rPr>
          <w:i/>
          <w:color w:val="222222"/>
          <w:shd w:val="clear" w:color="auto" w:fill="FFFFFF"/>
        </w:rPr>
        <w:t>Computational Statistics and Data Analysis</w:t>
      </w:r>
      <w:r w:rsidR="00AC07FD" w:rsidRPr="00932618">
        <w:rPr>
          <w:color w:val="222222"/>
          <w:shd w:val="clear" w:color="auto" w:fill="FFFFFF"/>
        </w:rPr>
        <w:t>,</w:t>
      </w:r>
      <w:r w:rsidRPr="000916EF">
        <w:rPr>
          <w:i/>
          <w:color w:val="222222"/>
          <w:shd w:val="clear" w:color="auto" w:fill="FFFFFF"/>
        </w:rPr>
        <w:t xml:space="preserve"> 130</w:t>
      </w:r>
      <w:r w:rsidR="00AC07FD" w:rsidRPr="000916EF">
        <w:rPr>
          <w:color w:val="222222"/>
          <w:shd w:val="clear" w:color="auto" w:fill="FFFFFF"/>
        </w:rPr>
        <w:t>,</w:t>
      </w:r>
      <w:r w:rsidRPr="000916EF">
        <w:rPr>
          <w:color w:val="222222"/>
          <w:shd w:val="clear" w:color="auto" w:fill="FFFFFF"/>
        </w:rPr>
        <w:t xml:space="preserve"> 18-41.</w:t>
      </w:r>
    </w:p>
    <w:p w14:paraId="03A6D5C3" w14:textId="3B3B4844"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Wicker, A. W. (1969). Attitudes versus actions: The relationship of verbal and overt behavioral responses to attitude objects. </w:t>
      </w:r>
      <w:r w:rsidRPr="000916EF">
        <w:rPr>
          <w:i/>
          <w:iCs/>
          <w:color w:val="222222"/>
          <w:shd w:val="clear" w:color="auto" w:fill="FFFFFF"/>
        </w:rPr>
        <w:t xml:space="preserve">Journal of Social </w:t>
      </w:r>
      <w:r w:rsidR="00FE0BCB">
        <w:rPr>
          <w:i/>
          <w:iCs/>
          <w:color w:val="222222"/>
          <w:shd w:val="clear" w:color="auto" w:fill="FFFFFF"/>
        </w:rPr>
        <w:t>I</w:t>
      </w:r>
      <w:r w:rsidRPr="000916EF">
        <w:rPr>
          <w:i/>
          <w:iCs/>
          <w:color w:val="222222"/>
          <w:shd w:val="clear" w:color="auto" w:fill="FFFFFF"/>
        </w:rPr>
        <w:t>ssues</w:t>
      </w:r>
      <w:r w:rsidRPr="000916EF">
        <w:rPr>
          <w:color w:val="222222"/>
          <w:shd w:val="clear" w:color="auto" w:fill="FFFFFF"/>
        </w:rPr>
        <w:t>, </w:t>
      </w:r>
      <w:r w:rsidRPr="000916EF">
        <w:rPr>
          <w:i/>
          <w:iCs/>
          <w:color w:val="222222"/>
          <w:shd w:val="clear" w:color="auto" w:fill="FFFFFF"/>
        </w:rPr>
        <w:t>25</w:t>
      </w:r>
      <w:r w:rsidRPr="000916EF">
        <w:rPr>
          <w:color w:val="222222"/>
          <w:shd w:val="clear" w:color="auto" w:fill="FFFFFF"/>
        </w:rPr>
        <w:t>(4), 41-78.</w:t>
      </w:r>
    </w:p>
    <w:p w14:paraId="32634CCB"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lastRenderedPageBreak/>
        <w:t xml:space="preserve">Wolday, F., </w:t>
      </w:r>
      <w:proofErr w:type="spellStart"/>
      <w:r w:rsidRPr="000916EF">
        <w:rPr>
          <w:color w:val="222222"/>
          <w:shd w:val="clear" w:color="auto" w:fill="FFFFFF"/>
        </w:rPr>
        <w:t>Næss</w:t>
      </w:r>
      <w:proofErr w:type="spellEnd"/>
      <w:r w:rsidRPr="000916EF">
        <w:rPr>
          <w:color w:val="222222"/>
          <w:shd w:val="clear" w:color="auto" w:fill="FFFFFF"/>
        </w:rPr>
        <w:t>, P., and Cao, X. J. (2019). Travel-based residential self-selection: A qualitatively improved understanding from Norway. </w:t>
      </w:r>
      <w:r w:rsidRPr="000916EF">
        <w:rPr>
          <w:i/>
          <w:color w:val="222222"/>
          <w:shd w:val="clear" w:color="auto" w:fill="FFFFFF"/>
        </w:rPr>
        <w:t>Cities</w:t>
      </w:r>
      <w:r w:rsidRPr="00932618">
        <w:rPr>
          <w:color w:val="222222"/>
          <w:shd w:val="clear" w:color="auto" w:fill="FFFFFF"/>
        </w:rPr>
        <w:t>,</w:t>
      </w:r>
      <w:r w:rsidRPr="000916EF">
        <w:rPr>
          <w:i/>
          <w:color w:val="222222"/>
          <w:shd w:val="clear" w:color="auto" w:fill="FFFFFF"/>
        </w:rPr>
        <w:t> 87</w:t>
      </w:r>
      <w:r w:rsidRPr="000916EF">
        <w:rPr>
          <w:color w:val="222222"/>
          <w:shd w:val="clear" w:color="auto" w:fill="FFFFFF"/>
        </w:rPr>
        <w:t>, 87-102.</w:t>
      </w:r>
    </w:p>
    <w:p w14:paraId="2685CF01"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Wu, B., de Leon, A. R., and </w:t>
      </w:r>
      <w:proofErr w:type="spellStart"/>
      <w:r w:rsidRPr="000916EF">
        <w:rPr>
          <w:color w:val="222222"/>
          <w:shd w:val="clear" w:color="auto" w:fill="FFFFFF"/>
        </w:rPr>
        <w:t>Withanage</w:t>
      </w:r>
      <w:proofErr w:type="spellEnd"/>
      <w:r w:rsidRPr="000916EF">
        <w:rPr>
          <w:color w:val="222222"/>
          <w:shd w:val="clear" w:color="auto" w:fill="FFFFFF"/>
        </w:rPr>
        <w:t>, N. (2013). Joint analysis of mixed discrete and continuous outcomes via copula models. </w:t>
      </w:r>
      <w:r w:rsidRPr="000916EF">
        <w:rPr>
          <w:i/>
          <w:iCs/>
          <w:color w:val="222222"/>
          <w:shd w:val="clear" w:color="auto" w:fill="FFFFFF"/>
        </w:rPr>
        <w:t>Analysis of Mixed Data: Methods and Applications</w:t>
      </w:r>
      <w:r w:rsidRPr="000916EF">
        <w:rPr>
          <w:color w:val="222222"/>
          <w:shd w:val="clear" w:color="auto" w:fill="FFFFFF"/>
        </w:rPr>
        <w:t>, 139-156.</w:t>
      </w:r>
    </w:p>
    <w:p w14:paraId="7663293C"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Yeo, I. K., and Johnson, R. A. (2000). A new family of power transformations to improve normality or symmetry. </w:t>
      </w:r>
      <w:proofErr w:type="spellStart"/>
      <w:r w:rsidRPr="000916EF">
        <w:rPr>
          <w:i/>
          <w:iCs/>
          <w:color w:val="222222"/>
          <w:shd w:val="clear" w:color="auto" w:fill="FFFFFF"/>
        </w:rPr>
        <w:t>Biometrika</w:t>
      </w:r>
      <w:proofErr w:type="spellEnd"/>
      <w:r w:rsidRPr="000916EF">
        <w:rPr>
          <w:color w:val="222222"/>
          <w:shd w:val="clear" w:color="auto" w:fill="FFFFFF"/>
        </w:rPr>
        <w:t>, </w:t>
      </w:r>
      <w:r w:rsidRPr="000916EF">
        <w:rPr>
          <w:i/>
          <w:iCs/>
          <w:color w:val="222222"/>
          <w:shd w:val="clear" w:color="auto" w:fill="FFFFFF"/>
        </w:rPr>
        <w:t>87</w:t>
      </w:r>
      <w:r w:rsidRPr="000916EF">
        <w:rPr>
          <w:color w:val="222222"/>
          <w:shd w:val="clear" w:color="auto" w:fill="FFFFFF"/>
        </w:rPr>
        <w:t>(4), 954-959.</w:t>
      </w:r>
    </w:p>
    <w:p w14:paraId="5531D4C3" w14:textId="7FBF976A"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Zahabi, S., Chang, A., Miranda-Moreno, L., and Patterson, Z. (2016). Exploring the link between the neighborhood typologies, bicycle infrastructure and commuting cycling over time and the potential impact on commuter GHG emissions</w:t>
      </w:r>
      <w:r w:rsidRPr="000916EF">
        <w:t>. </w:t>
      </w:r>
      <w:r w:rsidRPr="000916EF">
        <w:rPr>
          <w:i/>
          <w:iCs/>
          <w:color w:val="222222"/>
          <w:shd w:val="clear" w:color="auto" w:fill="FFFFFF"/>
        </w:rPr>
        <w:t>Transportation Research Part D</w:t>
      </w:r>
      <w:r w:rsidRPr="009476CA">
        <w:rPr>
          <w:iCs/>
          <w:color w:val="222222"/>
          <w:shd w:val="clear" w:color="auto" w:fill="FFFFFF"/>
        </w:rPr>
        <w:t>,</w:t>
      </w:r>
      <w:r w:rsidRPr="000916EF">
        <w:rPr>
          <w:i/>
          <w:iCs/>
          <w:color w:val="222222"/>
          <w:shd w:val="clear" w:color="auto" w:fill="FFFFFF"/>
        </w:rPr>
        <w:t> 47</w:t>
      </w:r>
      <w:r w:rsidRPr="000916EF">
        <w:rPr>
          <w:color w:val="222222"/>
          <w:shd w:val="clear" w:color="auto" w:fill="FFFFFF"/>
        </w:rPr>
        <w:t>, 89-103.</w:t>
      </w:r>
    </w:p>
    <w:p w14:paraId="73BC2151" w14:textId="7777777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Zang, P., Lu, Y., Ma, J., Xie, B., Wang, R., and Liu, Y. (2019). Disentangling residential self-selection from impacts of built environment characteristics on travel behaviors for older adults. </w:t>
      </w:r>
      <w:r w:rsidRPr="000916EF">
        <w:rPr>
          <w:i/>
          <w:iCs/>
          <w:color w:val="222222"/>
          <w:shd w:val="clear" w:color="auto" w:fill="FFFFFF"/>
        </w:rPr>
        <w:t>Social Science and Medicine</w:t>
      </w:r>
      <w:r w:rsidRPr="000916EF">
        <w:rPr>
          <w:color w:val="222222"/>
          <w:shd w:val="clear" w:color="auto" w:fill="FFFFFF"/>
        </w:rPr>
        <w:t>, </w:t>
      </w:r>
      <w:r w:rsidRPr="000916EF">
        <w:rPr>
          <w:i/>
          <w:iCs/>
          <w:color w:val="222222"/>
          <w:shd w:val="clear" w:color="auto" w:fill="FFFFFF"/>
        </w:rPr>
        <w:t>238</w:t>
      </w:r>
      <w:r w:rsidRPr="000916EF">
        <w:rPr>
          <w:color w:val="222222"/>
          <w:shd w:val="clear" w:color="auto" w:fill="FFFFFF"/>
        </w:rPr>
        <w:t xml:space="preserve">, 112515. </w:t>
      </w:r>
    </w:p>
    <w:p w14:paraId="13571086" w14:textId="513CF605"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 xml:space="preserve">Zhang, J., Yu, B., and Chikaraishi, M. (2014). Interdependences between household residential and car ownership behavior: </w:t>
      </w:r>
      <w:r w:rsidR="003B4615">
        <w:rPr>
          <w:color w:val="222222"/>
          <w:shd w:val="clear" w:color="auto" w:fill="FFFFFF"/>
        </w:rPr>
        <w:t>A</w:t>
      </w:r>
      <w:r w:rsidRPr="000916EF">
        <w:rPr>
          <w:color w:val="222222"/>
          <w:shd w:val="clear" w:color="auto" w:fill="FFFFFF"/>
        </w:rPr>
        <w:t xml:space="preserve"> life history analysis</w:t>
      </w:r>
      <w:r w:rsidRPr="000916EF">
        <w:rPr>
          <w:i/>
          <w:iCs/>
          <w:color w:val="222222"/>
          <w:shd w:val="clear" w:color="auto" w:fill="FFFFFF"/>
        </w:rPr>
        <w:t>. Journal of Transport Geography</w:t>
      </w:r>
      <w:r w:rsidRPr="00932618">
        <w:rPr>
          <w:iCs/>
          <w:color w:val="222222"/>
          <w:shd w:val="clear" w:color="auto" w:fill="FFFFFF"/>
        </w:rPr>
        <w:t>,</w:t>
      </w:r>
      <w:r w:rsidRPr="000916EF">
        <w:rPr>
          <w:i/>
          <w:iCs/>
          <w:color w:val="222222"/>
          <w:shd w:val="clear" w:color="auto" w:fill="FFFFFF"/>
        </w:rPr>
        <w:t> </w:t>
      </w:r>
      <w:r w:rsidRPr="00D6375D">
        <w:rPr>
          <w:i/>
          <w:color w:val="222222"/>
          <w:shd w:val="clear" w:color="auto" w:fill="FFFFFF"/>
        </w:rPr>
        <w:t>34</w:t>
      </w:r>
      <w:r w:rsidRPr="000916EF">
        <w:rPr>
          <w:color w:val="222222"/>
          <w:shd w:val="clear" w:color="auto" w:fill="FFFFFF"/>
        </w:rPr>
        <w:t xml:space="preserve">, 165-174. </w:t>
      </w:r>
    </w:p>
    <w:p w14:paraId="0E218DF8" w14:textId="25B650E7" w:rsidR="008B14D7" w:rsidRPr="000916EF" w:rsidRDefault="008B14D7" w:rsidP="00932618">
      <w:pPr>
        <w:spacing w:before="80" w:line="276" w:lineRule="auto"/>
        <w:ind w:left="284" w:hanging="284"/>
        <w:jc w:val="both"/>
        <w:rPr>
          <w:color w:val="222222"/>
          <w:shd w:val="clear" w:color="auto" w:fill="FFFFFF"/>
        </w:rPr>
      </w:pPr>
      <w:r w:rsidRPr="000916EF">
        <w:rPr>
          <w:color w:val="222222"/>
          <w:shd w:val="clear" w:color="auto" w:fill="FFFFFF"/>
        </w:rPr>
        <w:t>Zhu, M., Hu, X., Lin, Z., Li, J., Wang, S., and Wang, C. (2020). Intention to adopt bicycle-sharing in China: introducing environmental concern into the theory of planned behavior model. </w:t>
      </w:r>
      <w:r w:rsidRPr="000916EF">
        <w:rPr>
          <w:i/>
          <w:iCs/>
          <w:color w:val="222222"/>
          <w:shd w:val="clear" w:color="auto" w:fill="FFFFFF"/>
        </w:rPr>
        <w:t>Environmental Science and Pollution Research</w:t>
      </w:r>
      <w:r w:rsidRPr="009476CA">
        <w:rPr>
          <w:iCs/>
          <w:color w:val="222222"/>
          <w:shd w:val="clear" w:color="auto" w:fill="FFFFFF"/>
        </w:rPr>
        <w:t>, </w:t>
      </w:r>
      <w:r w:rsidRPr="000916EF">
        <w:rPr>
          <w:i/>
          <w:iCs/>
          <w:color w:val="222222"/>
          <w:shd w:val="clear" w:color="auto" w:fill="FFFFFF"/>
        </w:rPr>
        <w:t>27</w:t>
      </w:r>
      <w:r w:rsidRPr="00EF6431">
        <w:rPr>
          <w:iCs/>
          <w:color w:val="222222"/>
          <w:shd w:val="clear" w:color="auto" w:fill="FFFFFF"/>
        </w:rPr>
        <w:t>(</w:t>
      </w:r>
      <w:r w:rsidRPr="00D6375D">
        <w:rPr>
          <w:iCs/>
          <w:color w:val="222222"/>
          <w:shd w:val="clear" w:color="auto" w:fill="FFFFFF"/>
        </w:rPr>
        <w:t>33</w:t>
      </w:r>
      <w:r w:rsidRPr="000916EF">
        <w:rPr>
          <w:color w:val="222222"/>
          <w:shd w:val="clear" w:color="auto" w:fill="FFFFFF"/>
        </w:rPr>
        <w:t>), 41740-41750.</w:t>
      </w:r>
    </w:p>
    <w:p w14:paraId="01B9136E" w14:textId="77777777" w:rsidR="007707CD" w:rsidRPr="000916EF" w:rsidRDefault="007707CD" w:rsidP="001F6404">
      <w:pPr>
        <w:spacing w:before="120" w:line="276" w:lineRule="auto"/>
        <w:ind w:left="284" w:hanging="284"/>
        <w:jc w:val="both"/>
        <w:rPr>
          <w:color w:val="222222"/>
          <w:shd w:val="clear" w:color="auto" w:fill="FFFFFF"/>
        </w:rPr>
      </w:pPr>
    </w:p>
    <w:p w14:paraId="2729AACB" w14:textId="2298BD00" w:rsidR="00002181" w:rsidRPr="000916EF" w:rsidRDefault="00002181" w:rsidP="00EA5E71">
      <w:pPr>
        <w:spacing w:after="200" w:line="276" w:lineRule="auto"/>
        <w:rPr>
          <w:noProof/>
        </w:rPr>
      </w:pPr>
    </w:p>
    <w:p w14:paraId="58976F35" w14:textId="23F0FF76" w:rsidR="00A53944" w:rsidRPr="000916EF" w:rsidRDefault="00A53944">
      <w:pPr>
        <w:spacing w:after="160" w:line="259" w:lineRule="auto"/>
        <w:rPr>
          <w:noProof/>
        </w:rPr>
      </w:pPr>
      <w:r w:rsidRPr="000916EF">
        <w:rPr>
          <w:noProof/>
        </w:rPr>
        <w:br w:type="page"/>
      </w:r>
    </w:p>
    <w:p w14:paraId="0CAD4E1B" w14:textId="77777777" w:rsidR="000C420D" w:rsidRDefault="000C420D" w:rsidP="00837A84">
      <w:pPr>
        <w:spacing w:after="200" w:line="276" w:lineRule="auto"/>
        <w:jc w:val="center"/>
        <w:rPr>
          <w:b/>
          <w:bCs/>
          <w:noProof/>
        </w:rPr>
      </w:pPr>
    </w:p>
    <w:p w14:paraId="4B61B30B" w14:textId="0B846AB2" w:rsidR="00837A84" w:rsidRPr="000916EF" w:rsidRDefault="00837A84" w:rsidP="00837A84">
      <w:pPr>
        <w:spacing w:after="200" w:line="276" w:lineRule="auto"/>
        <w:jc w:val="center"/>
        <w:rPr>
          <w:b/>
          <w:bCs/>
          <w:noProof/>
        </w:rPr>
      </w:pPr>
      <w:r w:rsidRPr="000916EF">
        <w:rPr>
          <w:noProof/>
        </w:rPr>
        <w:drawing>
          <wp:anchor distT="0" distB="0" distL="114300" distR="114300" simplePos="0" relativeHeight="251658240" behindDoc="1" locked="0" layoutInCell="1" allowOverlap="1" wp14:anchorId="1B30204A" wp14:editId="0DD6DF8B">
            <wp:simplePos x="0" y="0"/>
            <wp:positionH relativeFrom="column">
              <wp:posOffset>2914650</wp:posOffset>
            </wp:positionH>
            <wp:positionV relativeFrom="paragraph">
              <wp:posOffset>31750</wp:posOffset>
            </wp:positionV>
            <wp:extent cx="2559050" cy="1236980"/>
            <wp:effectExtent l="0" t="0" r="0" b="1270"/>
            <wp:wrapTight wrapText="bothSides">
              <wp:wrapPolygon edited="0">
                <wp:start x="0" y="0"/>
                <wp:lineTo x="0" y="21290"/>
                <wp:lineTo x="21386" y="21290"/>
                <wp:lineTo x="2138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 1b.PNG"/>
                    <pic:cNvPicPr/>
                  </pic:nvPicPr>
                  <pic:blipFill>
                    <a:blip r:embed="rId683" cstate="print">
                      <a:extLst>
                        <a:ext uri="{28A0092B-C50C-407E-A947-70E740481C1C}">
                          <a14:useLocalDpi xmlns:a14="http://schemas.microsoft.com/office/drawing/2010/main" val="0"/>
                        </a:ext>
                      </a:extLst>
                    </a:blip>
                    <a:stretch>
                      <a:fillRect/>
                    </a:stretch>
                  </pic:blipFill>
                  <pic:spPr>
                    <a:xfrm>
                      <a:off x="0" y="0"/>
                      <a:ext cx="2559050" cy="1236980"/>
                    </a:xfrm>
                    <a:prstGeom prst="rect">
                      <a:avLst/>
                    </a:prstGeom>
                  </pic:spPr>
                </pic:pic>
              </a:graphicData>
            </a:graphic>
          </wp:anchor>
        </w:drawing>
      </w:r>
      <w:r w:rsidRPr="000916EF">
        <w:rPr>
          <w:noProof/>
        </w:rPr>
        <w:drawing>
          <wp:inline distT="0" distB="0" distL="0" distR="0" wp14:anchorId="7AC634F9" wp14:editId="6AB374FE">
            <wp:extent cx="2758223" cy="1479550"/>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1a.PNG"/>
                    <pic:cNvPicPr/>
                  </pic:nvPicPr>
                  <pic:blipFill>
                    <a:blip r:embed="rId684" cstate="print">
                      <a:extLst>
                        <a:ext uri="{28A0092B-C50C-407E-A947-70E740481C1C}">
                          <a14:useLocalDpi xmlns:a14="http://schemas.microsoft.com/office/drawing/2010/main" val="0"/>
                        </a:ext>
                      </a:extLst>
                    </a:blip>
                    <a:stretch>
                      <a:fillRect/>
                    </a:stretch>
                  </pic:blipFill>
                  <pic:spPr>
                    <a:xfrm>
                      <a:off x="0" y="0"/>
                      <a:ext cx="2785385" cy="1494120"/>
                    </a:xfrm>
                    <a:prstGeom prst="rect">
                      <a:avLst/>
                    </a:prstGeom>
                  </pic:spPr>
                </pic:pic>
              </a:graphicData>
            </a:graphic>
          </wp:inline>
        </w:drawing>
      </w:r>
      <w:r w:rsidR="000C420D">
        <w:rPr>
          <w:b/>
          <w:bCs/>
          <w:noProof/>
        </w:rPr>
        <w:t xml:space="preserve">      </w:t>
      </w:r>
      <w:r w:rsidRPr="000916EF">
        <w:rPr>
          <w:b/>
          <w:bCs/>
          <w:noProof/>
        </w:rPr>
        <w:t xml:space="preserve">             </w:t>
      </w:r>
    </w:p>
    <w:p w14:paraId="73C8AA3B" w14:textId="579BC837" w:rsidR="005033E9" w:rsidRPr="000916EF" w:rsidRDefault="00837A84" w:rsidP="00837A84">
      <w:pPr>
        <w:spacing w:after="200" w:line="276" w:lineRule="auto"/>
        <w:jc w:val="center"/>
        <w:rPr>
          <w:noProof/>
        </w:rPr>
      </w:pPr>
      <w:r w:rsidRPr="000916EF">
        <w:rPr>
          <w:b/>
          <w:bCs/>
          <w:noProof/>
        </w:rPr>
        <w:t xml:space="preserve">          </w:t>
      </w:r>
      <w:r w:rsidR="003E23CB" w:rsidRPr="000916EF">
        <w:rPr>
          <w:b/>
          <w:bCs/>
          <w:noProof/>
        </w:rPr>
        <w:t xml:space="preserve">Figure </w:t>
      </w:r>
      <w:r w:rsidR="005033E9" w:rsidRPr="000916EF">
        <w:rPr>
          <w:b/>
          <w:bCs/>
          <w:noProof/>
        </w:rPr>
        <w:t>1</w:t>
      </w:r>
      <w:r w:rsidR="003E23CB" w:rsidRPr="000916EF">
        <w:rPr>
          <w:b/>
          <w:bCs/>
          <w:noProof/>
        </w:rPr>
        <w:t xml:space="preserve">a: True case   </w:t>
      </w:r>
      <w:r w:rsidR="003E23CB" w:rsidRPr="000916EF">
        <w:rPr>
          <w:noProof/>
        </w:rPr>
        <w:t xml:space="preserve"> </w:t>
      </w:r>
      <w:r w:rsidRPr="000916EF">
        <w:rPr>
          <w:noProof/>
        </w:rPr>
        <w:t xml:space="preserve">  </w:t>
      </w:r>
      <w:r w:rsidR="003E23CB" w:rsidRPr="000916EF">
        <w:rPr>
          <w:noProof/>
        </w:rPr>
        <w:t xml:space="preserve">      </w:t>
      </w:r>
      <w:r w:rsidRPr="000916EF">
        <w:rPr>
          <w:noProof/>
        </w:rPr>
        <w:t xml:space="preserve"> </w:t>
      </w:r>
      <w:r w:rsidR="003E23CB" w:rsidRPr="000916EF">
        <w:rPr>
          <w:noProof/>
        </w:rPr>
        <w:t xml:space="preserve">            </w:t>
      </w:r>
      <w:r w:rsidR="008D17E8" w:rsidRPr="000916EF">
        <w:rPr>
          <w:noProof/>
        </w:rPr>
        <w:t xml:space="preserve">    </w:t>
      </w:r>
      <w:r w:rsidR="008D17E8" w:rsidRPr="000916EF">
        <w:rPr>
          <w:b/>
          <w:noProof/>
        </w:rPr>
        <w:t xml:space="preserve"> </w:t>
      </w:r>
      <w:r w:rsidRPr="000916EF">
        <w:rPr>
          <w:b/>
          <w:noProof/>
        </w:rPr>
        <w:t>F</w:t>
      </w:r>
      <w:r w:rsidR="003E23CB" w:rsidRPr="000916EF">
        <w:rPr>
          <w:b/>
          <w:bCs/>
          <w:noProof/>
        </w:rPr>
        <w:t>igure 1b: Incorrect</w:t>
      </w:r>
      <w:r w:rsidR="00EB0FC7" w:rsidRPr="000916EF">
        <w:rPr>
          <w:b/>
          <w:bCs/>
          <w:noProof/>
        </w:rPr>
        <w:t>/biased</w:t>
      </w:r>
      <w:r w:rsidR="003E23CB" w:rsidRPr="000916EF">
        <w:rPr>
          <w:b/>
          <w:bCs/>
          <w:noProof/>
        </w:rPr>
        <w:t xml:space="preserve"> case</w:t>
      </w:r>
    </w:p>
    <w:p w14:paraId="3593B7A3" w14:textId="5D72B10D" w:rsidR="00EB0FC7" w:rsidRPr="000916EF" w:rsidRDefault="00EB0FC7" w:rsidP="003E23CB">
      <w:pPr>
        <w:spacing w:after="200" w:line="276" w:lineRule="auto"/>
        <w:rPr>
          <w:b/>
          <w:bCs/>
          <w:noProof/>
        </w:rPr>
      </w:pPr>
    </w:p>
    <w:p w14:paraId="13FF2FBE" w14:textId="6F9A2970" w:rsidR="00EB0FC7" w:rsidRDefault="00EB0FC7" w:rsidP="003E23CB">
      <w:pPr>
        <w:spacing w:after="200" w:line="276" w:lineRule="auto"/>
        <w:rPr>
          <w:noProof/>
        </w:rPr>
      </w:pPr>
    </w:p>
    <w:p w14:paraId="0834A068" w14:textId="77777777" w:rsidR="000C420D" w:rsidRPr="000916EF" w:rsidRDefault="000C420D" w:rsidP="003E23CB">
      <w:pPr>
        <w:spacing w:after="200" w:line="276" w:lineRule="auto"/>
        <w:rPr>
          <w:noProof/>
        </w:rPr>
      </w:pPr>
    </w:p>
    <w:p w14:paraId="67D64E72" w14:textId="4BACA660" w:rsidR="00EA5E71" w:rsidRPr="000916EF" w:rsidRDefault="00A35E5F" w:rsidP="00EB0FC7">
      <w:pPr>
        <w:spacing w:after="200" w:line="276" w:lineRule="auto"/>
        <w:jc w:val="center"/>
        <w:rPr>
          <w:b/>
          <w:bCs/>
        </w:rPr>
      </w:pPr>
      <w:r w:rsidRPr="000916EF">
        <w:rPr>
          <w:b/>
          <w:bCs/>
          <w:noProof/>
        </w:rPr>
        <w:drawing>
          <wp:inline distT="0" distB="0" distL="0" distR="0" wp14:anchorId="397781A6" wp14:editId="33A500A4">
            <wp:extent cx="5943600" cy="36410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1.PNG"/>
                    <pic:cNvPicPr/>
                  </pic:nvPicPr>
                  <pic:blipFill>
                    <a:blip r:embed="rId685">
                      <a:extLst>
                        <a:ext uri="{28A0092B-C50C-407E-A947-70E740481C1C}">
                          <a14:useLocalDpi xmlns:a14="http://schemas.microsoft.com/office/drawing/2010/main" val="0"/>
                        </a:ext>
                      </a:extLst>
                    </a:blip>
                    <a:stretch>
                      <a:fillRect/>
                    </a:stretch>
                  </pic:blipFill>
                  <pic:spPr>
                    <a:xfrm>
                      <a:off x="0" y="0"/>
                      <a:ext cx="5943600" cy="3641090"/>
                    </a:xfrm>
                    <a:prstGeom prst="rect">
                      <a:avLst/>
                    </a:prstGeom>
                  </pic:spPr>
                </pic:pic>
              </a:graphicData>
            </a:graphic>
          </wp:inline>
        </w:drawing>
      </w:r>
    </w:p>
    <w:p w14:paraId="62311387" w14:textId="61F224BE" w:rsidR="001C7A4E" w:rsidRPr="000916EF" w:rsidRDefault="00EA5E71" w:rsidP="00A35E5F">
      <w:pPr>
        <w:spacing w:after="200" w:line="276" w:lineRule="auto"/>
        <w:jc w:val="center"/>
      </w:pPr>
      <w:r w:rsidRPr="000916EF">
        <w:rPr>
          <w:b/>
          <w:bCs/>
        </w:rPr>
        <w:t xml:space="preserve">Figure </w:t>
      </w:r>
      <w:r w:rsidR="00EB0FC7" w:rsidRPr="000916EF">
        <w:rPr>
          <w:b/>
          <w:bCs/>
        </w:rPr>
        <w:t>2</w:t>
      </w:r>
      <w:r w:rsidRPr="000916EF">
        <w:rPr>
          <w:b/>
          <w:bCs/>
        </w:rPr>
        <w:t>: Density of transformed variable for different lambda values</w:t>
      </w:r>
    </w:p>
    <w:p w14:paraId="2EE508D6" w14:textId="37996429" w:rsidR="00BB01ED" w:rsidRPr="000916EF" w:rsidRDefault="00EA5E71" w:rsidP="0007274E">
      <w:pPr>
        <w:spacing w:line="259" w:lineRule="auto"/>
      </w:pPr>
      <w:r w:rsidRPr="000916EF">
        <w:rPr>
          <w:b/>
          <w:bCs/>
        </w:rPr>
        <w:br w:type="page"/>
      </w:r>
    </w:p>
    <w:p w14:paraId="05ECC628" w14:textId="34126665" w:rsidR="00D46617" w:rsidRPr="000916EF" w:rsidRDefault="00D46617" w:rsidP="0043223F">
      <w:pPr>
        <w:spacing w:line="259" w:lineRule="auto"/>
        <w:rPr>
          <w:b/>
          <w:bCs/>
        </w:rPr>
      </w:pPr>
    </w:p>
    <w:p w14:paraId="40EF0BF4" w14:textId="77777777" w:rsidR="0007274E" w:rsidRPr="000916EF" w:rsidRDefault="0007274E" w:rsidP="0043223F">
      <w:pPr>
        <w:spacing w:line="259" w:lineRule="auto"/>
        <w:rPr>
          <w:b/>
          <w:bCs/>
        </w:rPr>
      </w:pPr>
    </w:p>
    <w:p w14:paraId="7EB1B500" w14:textId="0279B392" w:rsidR="0007274E" w:rsidRPr="000916EF" w:rsidRDefault="0007274E" w:rsidP="0043223F">
      <w:pPr>
        <w:spacing w:line="259" w:lineRule="auto"/>
        <w:rPr>
          <w:b/>
          <w:bCs/>
        </w:rPr>
      </w:pPr>
    </w:p>
    <w:p w14:paraId="11EA912E" w14:textId="6ED03A79" w:rsidR="0007274E" w:rsidRPr="000916EF" w:rsidRDefault="0007274E" w:rsidP="0043223F">
      <w:pPr>
        <w:spacing w:line="259" w:lineRule="auto"/>
        <w:rPr>
          <w:b/>
          <w:bCs/>
        </w:rPr>
      </w:pPr>
    </w:p>
    <w:p w14:paraId="45601D9B" w14:textId="135CA1A5" w:rsidR="0007274E" w:rsidRPr="000916EF" w:rsidRDefault="0007274E" w:rsidP="0043223F">
      <w:pPr>
        <w:spacing w:line="259" w:lineRule="auto"/>
        <w:rPr>
          <w:b/>
          <w:bCs/>
        </w:rPr>
      </w:pPr>
    </w:p>
    <w:p w14:paraId="63B204B7" w14:textId="77777777" w:rsidR="0007274E" w:rsidRPr="000916EF" w:rsidRDefault="0007274E" w:rsidP="0043223F">
      <w:pPr>
        <w:spacing w:line="259" w:lineRule="auto"/>
        <w:rPr>
          <w:b/>
          <w:bCs/>
        </w:rPr>
      </w:pPr>
    </w:p>
    <w:p w14:paraId="632ADF74" w14:textId="3EFD76AF" w:rsidR="00AC4CDF" w:rsidRPr="000916EF" w:rsidRDefault="00AC4CDF" w:rsidP="0043223F">
      <w:pPr>
        <w:spacing w:line="259" w:lineRule="auto"/>
        <w:rPr>
          <w:b/>
          <w:bCs/>
        </w:rPr>
      </w:pPr>
      <w:r w:rsidRPr="000916EF">
        <w:rPr>
          <w:b/>
          <w:bCs/>
        </w:rPr>
        <w:t xml:space="preserve">Table </w:t>
      </w:r>
      <w:r w:rsidR="0007274E" w:rsidRPr="000916EF">
        <w:rPr>
          <w:b/>
          <w:bCs/>
        </w:rPr>
        <w:t>1</w:t>
      </w:r>
      <w:r w:rsidRPr="000916EF">
        <w:rPr>
          <w:b/>
          <w:bCs/>
        </w:rPr>
        <w:t xml:space="preserve">: Dependent outcomes description </w:t>
      </w:r>
    </w:p>
    <w:tbl>
      <w:tblPr>
        <w:tblW w:w="5000" w:type="pct"/>
        <w:tblLayout w:type="fixed"/>
        <w:tblLook w:val="04A0" w:firstRow="1" w:lastRow="0" w:firstColumn="1" w:lastColumn="0" w:noHBand="0" w:noVBand="1"/>
      </w:tblPr>
      <w:tblGrid>
        <w:gridCol w:w="2065"/>
        <w:gridCol w:w="1608"/>
        <w:gridCol w:w="2125"/>
        <w:gridCol w:w="2185"/>
        <w:gridCol w:w="1347"/>
      </w:tblGrid>
      <w:tr w:rsidR="007E70E4" w:rsidRPr="000916EF" w14:paraId="098045AE" w14:textId="39E06ECF" w:rsidTr="007E70E4">
        <w:trPr>
          <w:trHeight w:val="304"/>
        </w:trPr>
        <w:tc>
          <w:tcPr>
            <w:tcW w:w="1967" w:type="pct"/>
            <w:gridSpan w:val="2"/>
            <w:vMerge w:val="restart"/>
            <w:tcBorders>
              <w:top w:val="double" w:sz="4" w:space="0" w:color="auto"/>
              <w:left w:val="double" w:sz="4" w:space="0" w:color="auto"/>
              <w:bottom w:val="single" w:sz="4" w:space="0" w:color="auto"/>
              <w:right w:val="single" w:sz="4" w:space="0" w:color="000000"/>
            </w:tcBorders>
            <w:shd w:val="clear" w:color="auto" w:fill="auto"/>
            <w:noWrap/>
            <w:vAlign w:val="center"/>
            <w:hideMark/>
          </w:tcPr>
          <w:p w14:paraId="7ECB60D8" w14:textId="77777777" w:rsidR="00EE35B8" w:rsidRPr="000916EF" w:rsidRDefault="00EE35B8" w:rsidP="00C3472A">
            <w:pPr>
              <w:spacing w:before="120" w:line="276" w:lineRule="auto"/>
              <w:jc w:val="center"/>
              <w:rPr>
                <w:color w:val="000000"/>
                <w:sz w:val="22"/>
                <w:szCs w:val="22"/>
                <w:lang w:val="en-IN" w:eastAsia="en-IN"/>
              </w:rPr>
            </w:pPr>
            <w:r w:rsidRPr="000916EF">
              <w:rPr>
                <w:color w:val="000000"/>
                <w:sz w:val="22"/>
                <w:szCs w:val="22"/>
                <w:lang w:val="en-IN" w:eastAsia="en-IN"/>
              </w:rPr>
              <w:t> </w:t>
            </w:r>
          </w:p>
        </w:tc>
        <w:tc>
          <w:tcPr>
            <w:tcW w:w="2310" w:type="pct"/>
            <w:gridSpan w:val="2"/>
            <w:tcBorders>
              <w:top w:val="double" w:sz="4" w:space="0" w:color="auto"/>
              <w:left w:val="nil"/>
              <w:bottom w:val="single" w:sz="4" w:space="0" w:color="auto"/>
              <w:right w:val="single" w:sz="4" w:space="0" w:color="auto"/>
            </w:tcBorders>
          </w:tcPr>
          <w:p w14:paraId="7FE63B06" w14:textId="0FB81F7B" w:rsidR="00EE35B8" w:rsidRPr="000916EF" w:rsidRDefault="00EE35B8" w:rsidP="00C3472A">
            <w:pPr>
              <w:spacing w:before="120" w:line="276" w:lineRule="auto"/>
              <w:jc w:val="center"/>
              <w:rPr>
                <w:b/>
                <w:bCs/>
                <w:color w:val="000000"/>
                <w:sz w:val="22"/>
                <w:szCs w:val="22"/>
                <w:lang w:eastAsia="en-IN"/>
              </w:rPr>
            </w:pPr>
            <w:r w:rsidRPr="000916EF">
              <w:rPr>
                <w:b/>
                <w:bCs/>
                <w:color w:val="000000"/>
                <w:sz w:val="22"/>
                <w:szCs w:val="22"/>
                <w:lang w:eastAsia="en-IN"/>
              </w:rPr>
              <w:t>High-</w:t>
            </w:r>
            <w:r w:rsidR="000C420D">
              <w:rPr>
                <w:b/>
                <w:bCs/>
                <w:color w:val="000000"/>
                <w:sz w:val="22"/>
                <w:szCs w:val="22"/>
                <w:lang w:eastAsia="en-IN"/>
              </w:rPr>
              <w:t>D</w:t>
            </w:r>
            <w:r w:rsidRPr="000916EF">
              <w:rPr>
                <w:b/>
                <w:bCs/>
                <w:color w:val="000000"/>
                <w:sz w:val="22"/>
                <w:szCs w:val="22"/>
                <w:lang w:eastAsia="en-IN"/>
              </w:rPr>
              <w:t xml:space="preserve">ensity </w:t>
            </w:r>
            <w:r w:rsidR="000C420D">
              <w:rPr>
                <w:b/>
                <w:bCs/>
                <w:color w:val="000000"/>
                <w:sz w:val="22"/>
                <w:szCs w:val="22"/>
                <w:lang w:eastAsia="en-IN"/>
              </w:rPr>
              <w:t>N</w:t>
            </w:r>
            <w:r w:rsidRPr="000916EF">
              <w:rPr>
                <w:b/>
                <w:bCs/>
                <w:color w:val="000000"/>
                <w:sz w:val="22"/>
                <w:szCs w:val="22"/>
                <w:lang w:eastAsia="en-IN"/>
              </w:rPr>
              <w:t xml:space="preserve">eighborhood (HDN) </w:t>
            </w:r>
            <w:r w:rsidR="000C420D">
              <w:rPr>
                <w:b/>
                <w:bCs/>
                <w:color w:val="000000"/>
                <w:sz w:val="22"/>
                <w:szCs w:val="22"/>
                <w:lang w:eastAsia="en-IN"/>
              </w:rPr>
              <w:t>L</w:t>
            </w:r>
            <w:r w:rsidRPr="000916EF">
              <w:rPr>
                <w:b/>
                <w:bCs/>
                <w:color w:val="000000"/>
                <w:sz w:val="22"/>
                <w:szCs w:val="22"/>
                <w:lang w:eastAsia="en-IN"/>
              </w:rPr>
              <w:t>iving</w:t>
            </w:r>
          </w:p>
        </w:tc>
        <w:tc>
          <w:tcPr>
            <w:tcW w:w="723" w:type="pct"/>
            <w:tcBorders>
              <w:top w:val="double" w:sz="4" w:space="0" w:color="auto"/>
              <w:left w:val="single" w:sz="4" w:space="0" w:color="auto"/>
              <w:right w:val="double" w:sz="4" w:space="0" w:color="auto"/>
            </w:tcBorders>
            <w:vAlign w:val="center"/>
          </w:tcPr>
          <w:p w14:paraId="7207BEB5" w14:textId="2CEEA1B2" w:rsidR="00EE35B8" w:rsidRPr="000916EF" w:rsidRDefault="00EE35B8" w:rsidP="00AD5D92">
            <w:pPr>
              <w:spacing w:before="120" w:line="276" w:lineRule="auto"/>
              <w:jc w:val="center"/>
              <w:rPr>
                <w:b/>
                <w:bCs/>
                <w:color w:val="000000"/>
                <w:sz w:val="22"/>
                <w:szCs w:val="22"/>
                <w:lang w:eastAsia="en-IN"/>
              </w:rPr>
            </w:pPr>
            <w:r w:rsidRPr="000916EF">
              <w:rPr>
                <w:b/>
                <w:bCs/>
                <w:color w:val="000000"/>
                <w:sz w:val="22"/>
                <w:szCs w:val="22"/>
                <w:lang w:eastAsia="en-IN"/>
              </w:rPr>
              <w:t>Total</w:t>
            </w:r>
          </w:p>
        </w:tc>
      </w:tr>
      <w:tr w:rsidR="00EE35B8" w:rsidRPr="000916EF" w14:paraId="7EFE7DF6" w14:textId="2E2C18D8" w:rsidTr="007E70E4">
        <w:trPr>
          <w:trHeight w:val="304"/>
        </w:trPr>
        <w:tc>
          <w:tcPr>
            <w:tcW w:w="1967" w:type="pct"/>
            <w:gridSpan w:val="2"/>
            <w:vMerge/>
            <w:tcBorders>
              <w:top w:val="single" w:sz="4" w:space="0" w:color="auto"/>
              <w:left w:val="double" w:sz="4" w:space="0" w:color="auto"/>
              <w:bottom w:val="single" w:sz="4" w:space="0" w:color="auto"/>
              <w:right w:val="single" w:sz="4" w:space="0" w:color="000000"/>
            </w:tcBorders>
            <w:vAlign w:val="center"/>
            <w:hideMark/>
          </w:tcPr>
          <w:p w14:paraId="18FDE9E6" w14:textId="77777777" w:rsidR="00EE35B8" w:rsidRPr="000916EF" w:rsidRDefault="00EE35B8" w:rsidP="00C3472A">
            <w:pPr>
              <w:spacing w:before="120" w:line="276" w:lineRule="auto"/>
              <w:rPr>
                <w:color w:val="000000"/>
                <w:sz w:val="22"/>
                <w:szCs w:val="22"/>
                <w:lang w:val="en-IN" w:eastAsia="en-IN"/>
              </w:rPr>
            </w:pPr>
          </w:p>
        </w:tc>
        <w:tc>
          <w:tcPr>
            <w:tcW w:w="1139" w:type="pct"/>
            <w:tcBorders>
              <w:top w:val="single" w:sz="4" w:space="0" w:color="auto"/>
              <w:left w:val="nil"/>
              <w:bottom w:val="single" w:sz="4" w:space="0" w:color="auto"/>
              <w:right w:val="single" w:sz="4" w:space="0" w:color="auto"/>
            </w:tcBorders>
          </w:tcPr>
          <w:p w14:paraId="2212E279" w14:textId="2AE8FE3A" w:rsidR="00EE35B8" w:rsidRPr="000916EF" w:rsidRDefault="00EE35B8" w:rsidP="00C3472A">
            <w:pPr>
              <w:spacing w:before="120" w:line="276" w:lineRule="auto"/>
              <w:jc w:val="center"/>
              <w:rPr>
                <w:b/>
                <w:bCs/>
                <w:color w:val="000000"/>
                <w:sz w:val="22"/>
                <w:szCs w:val="22"/>
                <w:lang w:eastAsia="en-IN"/>
              </w:rPr>
            </w:pPr>
            <w:r w:rsidRPr="000916EF">
              <w:rPr>
                <w:b/>
                <w:bCs/>
                <w:color w:val="000000"/>
                <w:sz w:val="22"/>
                <w:szCs w:val="22"/>
                <w:lang w:eastAsia="en-IN"/>
              </w:rPr>
              <w:t>No</w:t>
            </w:r>
          </w:p>
        </w:tc>
        <w:tc>
          <w:tcPr>
            <w:tcW w:w="1168" w:type="pct"/>
            <w:tcBorders>
              <w:top w:val="nil"/>
              <w:left w:val="single" w:sz="4" w:space="0" w:color="auto"/>
              <w:bottom w:val="single" w:sz="4" w:space="0" w:color="auto"/>
              <w:right w:val="single" w:sz="4" w:space="0" w:color="auto"/>
            </w:tcBorders>
            <w:shd w:val="clear" w:color="auto" w:fill="auto"/>
            <w:noWrap/>
            <w:vAlign w:val="center"/>
            <w:hideMark/>
          </w:tcPr>
          <w:p w14:paraId="6002CD2E" w14:textId="0107C4BB" w:rsidR="00EE35B8" w:rsidRPr="000916EF" w:rsidRDefault="00EE35B8" w:rsidP="00C3472A">
            <w:pPr>
              <w:spacing w:before="120" w:line="276" w:lineRule="auto"/>
              <w:jc w:val="center"/>
              <w:rPr>
                <w:b/>
                <w:bCs/>
                <w:color w:val="000000"/>
                <w:sz w:val="22"/>
                <w:szCs w:val="22"/>
                <w:lang w:val="en-IN" w:eastAsia="en-IN"/>
              </w:rPr>
            </w:pPr>
            <w:r w:rsidRPr="000916EF">
              <w:rPr>
                <w:b/>
                <w:bCs/>
                <w:color w:val="000000"/>
                <w:sz w:val="22"/>
                <w:szCs w:val="22"/>
                <w:lang w:eastAsia="en-IN"/>
              </w:rPr>
              <w:t>Yes</w:t>
            </w:r>
          </w:p>
        </w:tc>
        <w:tc>
          <w:tcPr>
            <w:tcW w:w="723" w:type="pct"/>
            <w:tcBorders>
              <w:left w:val="single" w:sz="4" w:space="0" w:color="auto"/>
              <w:bottom w:val="single" w:sz="4" w:space="0" w:color="auto"/>
              <w:right w:val="double" w:sz="4" w:space="0" w:color="auto"/>
            </w:tcBorders>
          </w:tcPr>
          <w:p w14:paraId="6CC1F04E" w14:textId="77777777" w:rsidR="00EE35B8" w:rsidRPr="000916EF" w:rsidRDefault="00EE35B8" w:rsidP="00C3472A">
            <w:pPr>
              <w:spacing w:before="120" w:line="276" w:lineRule="auto"/>
              <w:jc w:val="center"/>
              <w:rPr>
                <w:b/>
                <w:bCs/>
                <w:color w:val="000000"/>
                <w:sz w:val="22"/>
                <w:szCs w:val="22"/>
                <w:lang w:eastAsia="en-IN"/>
              </w:rPr>
            </w:pPr>
          </w:p>
        </w:tc>
      </w:tr>
      <w:tr w:rsidR="001D2FE0" w:rsidRPr="000916EF" w14:paraId="54A390F1" w14:textId="672CD85E" w:rsidTr="007E70E4">
        <w:trPr>
          <w:trHeight w:val="304"/>
        </w:trPr>
        <w:tc>
          <w:tcPr>
            <w:tcW w:w="1106" w:type="pct"/>
            <w:vMerge w:val="restar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4335329" w14:textId="3CD4C204" w:rsidR="00EE35B8" w:rsidRPr="000916EF" w:rsidRDefault="00EE35B8" w:rsidP="00EE35B8">
            <w:pPr>
              <w:spacing w:before="120" w:line="276" w:lineRule="auto"/>
              <w:jc w:val="center"/>
              <w:rPr>
                <w:b/>
                <w:bCs/>
                <w:color w:val="000000"/>
                <w:sz w:val="22"/>
                <w:szCs w:val="22"/>
                <w:lang w:val="en-IN" w:eastAsia="en-IN"/>
              </w:rPr>
            </w:pPr>
            <w:r w:rsidRPr="000916EF">
              <w:rPr>
                <w:b/>
                <w:bCs/>
                <w:color w:val="000000"/>
                <w:sz w:val="22"/>
                <w:szCs w:val="22"/>
                <w:lang w:eastAsia="en-IN"/>
              </w:rPr>
              <w:t xml:space="preserve">Bicycling Frequency </w:t>
            </w:r>
          </w:p>
        </w:tc>
        <w:tc>
          <w:tcPr>
            <w:tcW w:w="862" w:type="pct"/>
            <w:tcBorders>
              <w:top w:val="single" w:sz="4" w:space="0" w:color="auto"/>
              <w:left w:val="nil"/>
              <w:bottom w:val="single" w:sz="4" w:space="0" w:color="auto"/>
              <w:right w:val="single" w:sz="4" w:space="0" w:color="auto"/>
            </w:tcBorders>
            <w:shd w:val="clear" w:color="auto" w:fill="auto"/>
            <w:noWrap/>
            <w:vAlign w:val="center"/>
            <w:hideMark/>
          </w:tcPr>
          <w:p w14:paraId="5C571D02" w14:textId="55819EF3" w:rsidR="00EE35B8" w:rsidRPr="000916EF" w:rsidRDefault="00EE35B8" w:rsidP="00EE35B8">
            <w:pPr>
              <w:spacing w:before="120" w:line="276" w:lineRule="auto"/>
              <w:rPr>
                <w:b/>
                <w:bCs/>
                <w:color w:val="000000"/>
                <w:sz w:val="22"/>
                <w:szCs w:val="22"/>
                <w:lang w:val="en-IN" w:eastAsia="en-IN"/>
              </w:rPr>
            </w:pPr>
            <w:r w:rsidRPr="000916EF">
              <w:rPr>
                <w:b/>
                <w:bCs/>
                <w:color w:val="000000"/>
                <w:sz w:val="22"/>
                <w:szCs w:val="22"/>
                <w:lang w:eastAsia="en-IN"/>
              </w:rPr>
              <w:t>Never</w:t>
            </w:r>
          </w:p>
        </w:tc>
        <w:tc>
          <w:tcPr>
            <w:tcW w:w="1139" w:type="pct"/>
            <w:tcBorders>
              <w:top w:val="single" w:sz="4" w:space="0" w:color="auto"/>
              <w:left w:val="nil"/>
              <w:bottom w:val="single" w:sz="4" w:space="0" w:color="auto"/>
              <w:right w:val="single" w:sz="4" w:space="0" w:color="auto"/>
            </w:tcBorders>
            <w:shd w:val="clear" w:color="auto" w:fill="auto"/>
            <w:vAlign w:val="center"/>
          </w:tcPr>
          <w:p w14:paraId="7AC7CEC4" w14:textId="77777777" w:rsidR="00EE35B8" w:rsidRPr="000916EF" w:rsidRDefault="00EE35B8" w:rsidP="008D17E8">
            <w:pPr>
              <w:spacing w:before="120" w:line="276" w:lineRule="auto"/>
              <w:jc w:val="right"/>
              <w:rPr>
                <w:color w:val="000000"/>
                <w:sz w:val="22"/>
                <w:szCs w:val="22"/>
              </w:rPr>
            </w:pPr>
            <w:r w:rsidRPr="000916EF">
              <w:rPr>
                <w:color w:val="000000"/>
                <w:sz w:val="22"/>
                <w:szCs w:val="22"/>
              </w:rPr>
              <w:t>1483</w:t>
            </w:r>
          </w:p>
          <w:p w14:paraId="5E543A33" w14:textId="24D9A8E6" w:rsidR="00EE35B8" w:rsidRPr="000916EF" w:rsidRDefault="00EE35B8" w:rsidP="008D17E8">
            <w:pPr>
              <w:spacing w:before="120" w:line="276" w:lineRule="auto"/>
              <w:jc w:val="right"/>
              <w:rPr>
                <w:color w:val="000000"/>
                <w:sz w:val="22"/>
                <w:szCs w:val="22"/>
              </w:rPr>
            </w:pPr>
            <w:r w:rsidRPr="000916EF">
              <w:rPr>
                <w:color w:val="000000"/>
                <w:sz w:val="22"/>
                <w:szCs w:val="22"/>
              </w:rPr>
              <w:t>(58.2%)</w:t>
            </w:r>
            <w:r w:rsidRPr="000916EF">
              <w:rPr>
                <w:color w:val="000000"/>
                <w:sz w:val="22"/>
                <w:szCs w:val="22"/>
                <w:vertAlign w:val="superscript"/>
              </w:rPr>
              <w:t>*</w:t>
            </w:r>
          </w:p>
          <w:p w14:paraId="5A2620C7" w14:textId="6049A040" w:rsidR="00EE35B8" w:rsidRPr="000916EF" w:rsidRDefault="00EE35B8" w:rsidP="008D17E8">
            <w:pPr>
              <w:spacing w:before="120" w:line="276" w:lineRule="auto"/>
              <w:jc w:val="right"/>
              <w:rPr>
                <w:color w:val="000000"/>
                <w:sz w:val="22"/>
                <w:szCs w:val="22"/>
              </w:rPr>
            </w:pPr>
            <w:r w:rsidRPr="000916EF">
              <w:rPr>
                <w:color w:val="000000"/>
                <w:sz w:val="22"/>
                <w:szCs w:val="22"/>
                <w:lang w:val="en-IN" w:eastAsia="en-IN"/>
              </w:rPr>
              <w:t>(71.9%)</w:t>
            </w:r>
            <w:r w:rsidRPr="000916EF">
              <w:rPr>
                <w:color w:val="000000"/>
                <w:sz w:val="22"/>
                <w:szCs w:val="22"/>
                <w:vertAlign w:val="superscript"/>
                <w:lang w:val="en-IN" w:eastAsia="en-IN"/>
              </w:rPr>
              <w:t>+</w:t>
            </w:r>
          </w:p>
        </w:tc>
        <w:tc>
          <w:tcPr>
            <w:tcW w:w="1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F2236" w14:textId="6C0F395D" w:rsidR="00EE35B8" w:rsidRPr="000916EF" w:rsidRDefault="00EE35B8" w:rsidP="008D17E8">
            <w:pPr>
              <w:spacing w:before="120" w:line="276" w:lineRule="auto"/>
              <w:jc w:val="right"/>
              <w:rPr>
                <w:color w:val="000000"/>
                <w:sz w:val="22"/>
                <w:szCs w:val="22"/>
              </w:rPr>
            </w:pPr>
            <w:r w:rsidRPr="000916EF">
              <w:rPr>
                <w:color w:val="000000"/>
                <w:sz w:val="22"/>
                <w:szCs w:val="22"/>
              </w:rPr>
              <w:t>1064</w:t>
            </w:r>
          </w:p>
          <w:p w14:paraId="52427DC5" w14:textId="77E658E1" w:rsidR="00EE35B8" w:rsidRPr="000916EF" w:rsidRDefault="00EE35B8" w:rsidP="008D17E8">
            <w:pPr>
              <w:spacing w:before="120" w:line="276" w:lineRule="auto"/>
              <w:jc w:val="right"/>
              <w:rPr>
                <w:color w:val="000000"/>
                <w:sz w:val="22"/>
                <w:szCs w:val="22"/>
                <w:vertAlign w:val="superscript"/>
              </w:rPr>
            </w:pPr>
            <w:r w:rsidRPr="000916EF">
              <w:rPr>
                <w:color w:val="000000"/>
                <w:sz w:val="22"/>
                <w:szCs w:val="22"/>
              </w:rPr>
              <w:t>(41.8%)</w:t>
            </w:r>
          </w:p>
          <w:p w14:paraId="1500B869" w14:textId="3D7E54DE" w:rsidR="00EE35B8" w:rsidRPr="000916EF" w:rsidRDefault="00EE35B8" w:rsidP="008D17E8">
            <w:pPr>
              <w:spacing w:before="120" w:line="276" w:lineRule="auto"/>
              <w:jc w:val="right"/>
              <w:rPr>
                <w:color w:val="000000"/>
                <w:sz w:val="22"/>
                <w:szCs w:val="22"/>
                <w:vertAlign w:val="superscript"/>
                <w:lang w:val="en-IN" w:eastAsia="en-IN"/>
              </w:rPr>
            </w:pPr>
            <w:r w:rsidRPr="000916EF">
              <w:rPr>
                <w:color w:val="000000"/>
                <w:sz w:val="22"/>
                <w:szCs w:val="22"/>
                <w:lang w:val="en-IN" w:eastAsia="en-IN"/>
              </w:rPr>
              <w:t>(67.2%)</w:t>
            </w:r>
          </w:p>
        </w:tc>
        <w:tc>
          <w:tcPr>
            <w:tcW w:w="723" w:type="pct"/>
            <w:tcBorders>
              <w:top w:val="single" w:sz="4" w:space="0" w:color="auto"/>
              <w:left w:val="single" w:sz="4" w:space="0" w:color="auto"/>
              <w:bottom w:val="single" w:sz="4" w:space="0" w:color="auto"/>
              <w:right w:val="double" w:sz="4" w:space="0" w:color="auto"/>
            </w:tcBorders>
            <w:vAlign w:val="center"/>
          </w:tcPr>
          <w:p w14:paraId="52278C5F" w14:textId="77777777" w:rsidR="00EE35B8" w:rsidRPr="000916EF" w:rsidRDefault="00EE35B8" w:rsidP="008D17E8">
            <w:pPr>
              <w:spacing w:before="120" w:line="276" w:lineRule="auto"/>
              <w:jc w:val="right"/>
              <w:rPr>
                <w:color w:val="000000"/>
                <w:sz w:val="22"/>
                <w:szCs w:val="22"/>
              </w:rPr>
            </w:pPr>
            <w:r w:rsidRPr="000916EF">
              <w:rPr>
                <w:color w:val="000000"/>
                <w:sz w:val="22"/>
                <w:szCs w:val="22"/>
              </w:rPr>
              <w:t>2547</w:t>
            </w:r>
          </w:p>
          <w:p w14:paraId="3E758E0D" w14:textId="425B9F43" w:rsidR="00EE35B8" w:rsidRPr="000916EF" w:rsidRDefault="00EE35B8" w:rsidP="008D17E8">
            <w:pPr>
              <w:spacing w:before="120" w:line="276" w:lineRule="auto"/>
              <w:jc w:val="right"/>
              <w:rPr>
                <w:color w:val="000000"/>
                <w:sz w:val="22"/>
                <w:szCs w:val="22"/>
              </w:rPr>
            </w:pPr>
            <w:r w:rsidRPr="000916EF">
              <w:rPr>
                <w:color w:val="000000"/>
                <w:sz w:val="22"/>
                <w:szCs w:val="22"/>
              </w:rPr>
              <w:t>(69.8%)</w:t>
            </w:r>
          </w:p>
        </w:tc>
      </w:tr>
      <w:tr w:rsidR="001D2FE0" w:rsidRPr="000916EF" w14:paraId="60F64996" w14:textId="3ED764E3" w:rsidTr="007E70E4">
        <w:trPr>
          <w:trHeight w:val="304"/>
        </w:trPr>
        <w:tc>
          <w:tcPr>
            <w:tcW w:w="1106" w:type="pct"/>
            <w:vMerge/>
            <w:tcBorders>
              <w:top w:val="single" w:sz="4" w:space="0" w:color="auto"/>
              <w:left w:val="double" w:sz="4" w:space="0" w:color="auto"/>
              <w:bottom w:val="single" w:sz="4" w:space="0" w:color="auto"/>
              <w:right w:val="single" w:sz="4" w:space="0" w:color="auto"/>
            </w:tcBorders>
            <w:vAlign w:val="center"/>
            <w:hideMark/>
          </w:tcPr>
          <w:p w14:paraId="21FC6391" w14:textId="77777777" w:rsidR="00EE35B8" w:rsidRPr="000916EF" w:rsidRDefault="00EE35B8" w:rsidP="00EE35B8">
            <w:pPr>
              <w:spacing w:before="120" w:line="276" w:lineRule="auto"/>
              <w:rPr>
                <w:color w:val="000000"/>
                <w:sz w:val="22"/>
                <w:szCs w:val="22"/>
                <w:lang w:val="en-IN" w:eastAsia="en-IN"/>
              </w:rPr>
            </w:pPr>
          </w:p>
        </w:tc>
        <w:tc>
          <w:tcPr>
            <w:tcW w:w="862" w:type="pct"/>
            <w:tcBorders>
              <w:top w:val="single" w:sz="4" w:space="0" w:color="auto"/>
              <w:left w:val="nil"/>
              <w:bottom w:val="single" w:sz="4" w:space="0" w:color="auto"/>
              <w:right w:val="single" w:sz="4" w:space="0" w:color="auto"/>
            </w:tcBorders>
            <w:shd w:val="clear" w:color="auto" w:fill="auto"/>
            <w:noWrap/>
            <w:vAlign w:val="center"/>
            <w:hideMark/>
          </w:tcPr>
          <w:p w14:paraId="6A84685F" w14:textId="55F4EF47" w:rsidR="00EE35B8" w:rsidRPr="000916EF" w:rsidRDefault="00EE35B8" w:rsidP="00EE35B8">
            <w:pPr>
              <w:spacing w:before="120" w:line="276" w:lineRule="auto"/>
              <w:rPr>
                <w:b/>
                <w:bCs/>
                <w:color w:val="000000"/>
                <w:sz w:val="22"/>
                <w:szCs w:val="22"/>
                <w:lang w:val="en-IN" w:eastAsia="en-IN"/>
              </w:rPr>
            </w:pPr>
            <w:r w:rsidRPr="000916EF">
              <w:rPr>
                <w:b/>
                <w:bCs/>
                <w:color w:val="000000"/>
                <w:sz w:val="22"/>
                <w:szCs w:val="22"/>
                <w:lang w:eastAsia="en-IN"/>
              </w:rPr>
              <w:t>Rarely</w:t>
            </w:r>
          </w:p>
        </w:tc>
        <w:tc>
          <w:tcPr>
            <w:tcW w:w="1139" w:type="pct"/>
            <w:tcBorders>
              <w:top w:val="single" w:sz="4" w:space="0" w:color="auto"/>
              <w:left w:val="nil"/>
              <w:bottom w:val="single" w:sz="4" w:space="0" w:color="auto"/>
              <w:right w:val="single" w:sz="4" w:space="0" w:color="auto"/>
            </w:tcBorders>
            <w:shd w:val="clear" w:color="auto" w:fill="auto"/>
            <w:vAlign w:val="center"/>
          </w:tcPr>
          <w:p w14:paraId="03959C68" w14:textId="77777777" w:rsidR="00EE35B8" w:rsidRPr="000916EF" w:rsidRDefault="00EE35B8" w:rsidP="008D17E8">
            <w:pPr>
              <w:spacing w:before="120" w:line="276" w:lineRule="auto"/>
              <w:jc w:val="right"/>
              <w:rPr>
                <w:color w:val="000000"/>
                <w:sz w:val="22"/>
                <w:szCs w:val="22"/>
              </w:rPr>
            </w:pPr>
            <w:r w:rsidRPr="000916EF">
              <w:rPr>
                <w:color w:val="000000"/>
                <w:sz w:val="22"/>
                <w:szCs w:val="22"/>
              </w:rPr>
              <w:t>376</w:t>
            </w:r>
          </w:p>
          <w:p w14:paraId="1D9DFD80" w14:textId="5AECAB4B" w:rsidR="00EE35B8" w:rsidRPr="000916EF" w:rsidRDefault="00EE35B8" w:rsidP="008D17E8">
            <w:pPr>
              <w:spacing w:before="120" w:line="276" w:lineRule="auto"/>
              <w:jc w:val="right"/>
              <w:rPr>
                <w:color w:val="000000"/>
                <w:sz w:val="22"/>
                <w:szCs w:val="22"/>
              </w:rPr>
            </w:pPr>
            <w:r w:rsidRPr="000916EF">
              <w:rPr>
                <w:color w:val="000000"/>
                <w:sz w:val="22"/>
                <w:szCs w:val="22"/>
              </w:rPr>
              <w:t>(58.1%)</w:t>
            </w:r>
          </w:p>
          <w:p w14:paraId="206C7AB4" w14:textId="5112E86C" w:rsidR="00EE35B8" w:rsidRPr="000916EF" w:rsidRDefault="00EE35B8" w:rsidP="008D17E8">
            <w:pPr>
              <w:spacing w:before="120" w:line="276" w:lineRule="auto"/>
              <w:jc w:val="right"/>
              <w:rPr>
                <w:color w:val="000000"/>
                <w:sz w:val="22"/>
                <w:szCs w:val="22"/>
              </w:rPr>
            </w:pPr>
            <w:r w:rsidRPr="000916EF">
              <w:rPr>
                <w:color w:val="000000"/>
                <w:sz w:val="22"/>
                <w:szCs w:val="22"/>
                <w:lang w:val="en-IN" w:eastAsia="en-IN"/>
              </w:rPr>
              <w:t>(18.2%)</w:t>
            </w:r>
          </w:p>
        </w:tc>
        <w:tc>
          <w:tcPr>
            <w:tcW w:w="1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09BE3" w14:textId="03C4653D" w:rsidR="00EE35B8" w:rsidRPr="000916EF" w:rsidRDefault="00EE35B8" w:rsidP="008D17E8">
            <w:pPr>
              <w:spacing w:before="120" w:line="276" w:lineRule="auto"/>
              <w:jc w:val="right"/>
              <w:rPr>
                <w:color w:val="000000"/>
                <w:sz w:val="22"/>
                <w:szCs w:val="22"/>
              </w:rPr>
            </w:pPr>
            <w:r w:rsidRPr="000916EF">
              <w:rPr>
                <w:color w:val="000000"/>
                <w:sz w:val="22"/>
                <w:szCs w:val="22"/>
              </w:rPr>
              <w:t>271</w:t>
            </w:r>
          </w:p>
          <w:p w14:paraId="679904FF" w14:textId="44744A51" w:rsidR="00EE35B8" w:rsidRPr="000916EF" w:rsidRDefault="00EE35B8" w:rsidP="008D17E8">
            <w:pPr>
              <w:spacing w:before="120" w:line="276" w:lineRule="auto"/>
              <w:jc w:val="right"/>
              <w:rPr>
                <w:color w:val="000000"/>
                <w:sz w:val="22"/>
                <w:szCs w:val="22"/>
              </w:rPr>
            </w:pPr>
            <w:r w:rsidRPr="000916EF">
              <w:rPr>
                <w:color w:val="000000"/>
                <w:sz w:val="22"/>
                <w:szCs w:val="22"/>
              </w:rPr>
              <w:t>(41.9%)</w:t>
            </w:r>
          </w:p>
          <w:p w14:paraId="74A4F547" w14:textId="71268363" w:rsidR="00EE35B8" w:rsidRPr="000916EF" w:rsidRDefault="00EE35B8" w:rsidP="008D17E8">
            <w:pPr>
              <w:spacing w:before="120" w:line="276" w:lineRule="auto"/>
              <w:jc w:val="right"/>
              <w:rPr>
                <w:color w:val="000000"/>
                <w:sz w:val="22"/>
                <w:szCs w:val="22"/>
                <w:lang w:val="en-IN" w:eastAsia="en-IN"/>
              </w:rPr>
            </w:pPr>
            <w:r w:rsidRPr="000916EF">
              <w:rPr>
                <w:color w:val="000000"/>
                <w:sz w:val="22"/>
                <w:szCs w:val="22"/>
                <w:lang w:val="en-IN" w:eastAsia="en-IN"/>
              </w:rPr>
              <w:t>(17.1%)</w:t>
            </w:r>
          </w:p>
        </w:tc>
        <w:tc>
          <w:tcPr>
            <w:tcW w:w="723" w:type="pct"/>
            <w:tcBorders>
              <w:top w:val="single" w:sz="4" w:space="0" w:color="auto"/>
              <w:left w:val="single" w:sz="4" w:space="0" w:color="auto"/>
              <w:bottom w:val="single" w:sz="4" w:space="0" w:color="auto"/>
              <w:right w:val="double" w:sz="4" w:space="0" w:color="auto"/>
            </w:tcBorders>
            <w:vAlign w:val="center"/>
          </w:tcPr>
          <w:p w14:paraId="75EC6CDA" w14:textId="77777777" w:rsidR="00EE35B8" w:rsidRPr="000916EF" w:rsidRDefault="00EE35B8" w:rsidP="008D17E8">
            <w:pPr>
              <w:spacing w:before="120" w:line="276" w:lineRule="auto"/>
              <w:jc w:val="right"/>
              <w:rPr>
                <w:color w:val="000000"/>
                <w:sz w:val="22"/>
                <w:szCs w:val="22"/>
              </w:rPr>
            </w:pPr>
            <w:r w:rsidRPr="000916EF">
              <w:rPr>
                <w:color w:val="000000"/>
                <w:sz w:val="22"/>
                <w:szCs w:val="22"/>
              </w:rPr>
              <w:t>647</w:t>
            </w:r>
          </w:p>
          <w:p w14:paraId="68461BF9" w14:textId="2AD1281A" w:rsidR="00EE35B8" w:rsidRPr="000916EF" w:rsidRDefault="00EE35B8" w:rsidP="008D17E8">
            <w:pPr>
              <w:spacing w:before="120" w:line="276" w:lineRule="auto"/>
              <w:jc w:val="right"/>
              <w:rPr>
                <w:color w:val="000000"/>
                <w:sz w:val="22"/>
                <w:szCs w:val="22"/>
              </w:rPr>
            </w:pPr>
            <w:r w:rsidRPr="000916EF">
              <w:rPr>
                <w:color w:val="000000"/>
                <w:sz w:val="22"/>
                <w:szCs w:val="22"/>
              </w:rPr>
              <w:t>(17.8%)</w:t>
            </w:r>
          </w:p>
        </w:tc>
      </w:tr>
      <w:tr w:rsidR="001D2FE0" w:rsidRPr="000916EF" w14:paraId="0D21202D" w14:textId="64AC128C" w:rsidTr="007E70E4">
        <w:trPr>
          <w:trHeight w:val="304"/>
        </w:trPr>
        <w:tc>
          <w:tcPr>
            <w:tcW w:w="1106" w:type="pct"/>
            <w:vMerge/>
            <w:tcBorders>
              <w:top w:val="single" w:sz="4" w:space="0" w:color="auto"/>
              <w:left w:val="double" w:sz="4" w:space="0" w:color="auto"/>
              <w:bottom w:val="single" w:sz="4" w:space="0" w:color="auto"/>
              <w:right w:val="single" w:sz="4" w:space="0" w:color="auto"/>
            </w:tcBorders>
            <w:vAlign w:val="center"/>
            <w:hideMark/>
          </w:tcPr>
          <w:p w14:paraId="6371DE80" w14:textId="77777777" w:rsidR="00EE35B8" w:rsidRPr="000916EF" w:rsidRDefault="00EE35B8" w:rsidP="00EE35B8">
            <w:pPr>
              <w:spacing w:before="120" w:line="276" w:lineRule="auto"/>
              <w:rPr>
                <w:color w:val="000000"/>
                <w:sz w:val="22"/>
                <w:szCs w:val="22"/>
                <w:lang w:val="en-IN" w:eastAsia="en-IN"/>
              </w:rPr>
            </w:pPr>
          </w:p>
        </w:tc>
        <w:tc>
          <w:tcPr>
            <w:tcW w:w="862" w:type="pct"/>
            <w:tcBorders>
              <w:top w:val="single" w:sz="4" w:space="0" w:color="auto"/>
              <w:left w:val="nil"/>
              <w:bottom w:val="single" w:sz="4" w:space="0" w:color="auto"/>
              <w:right w:val="single" w:sz="4" w:space="0" w:color="auto"/>
            </w:tcBorders>
            <w:shd w:val="clear" w:color="auto" w:fill="auto"/>
            <w:noWrap/>
            <w:vAlign w:val="center"/>
            <w:hideMark/>
          </w:tcPr>
          <w:p w14:paraId="2271BAA1" w14:textId="3C53D8BF" w:rsidR="00EE35B8" w:rsidRPr="000916EF" w:rsidRDefault="00EE35B8" w:rsidP="00EE35B8">
            <w:pPr>
              <w:spacing w:before="120" w:line="276" w:lineRule="auto"/>
              <w:rPr>
                <w:b/>
                <w:bCs/>
                <w:color w:val="000000"/>
                <w:sz w:val="22"/>
                <w:szCs w:val="22"/>
                <w:lang w:val="en-IN" w:eastAsia="en-IN"/>
              </w:rPr>
            </w:pPr>
            <w:r w:rsidRPr="000916EF">
              <w:rPr>
                <w:b/>
                <w:bCs/>
                <w:color w:val="000000"/>
                <w:sz w:val="22"/>
                <w:szCs w:val="22"/>
                <w:lang w:eastAsia="en-IN"/>
              </w:rPr>
              <w:t>Regularly</w:t>
            </w:r>
          </w:p>
        </w:tc>
        <w:tc>
          <w:tcPr>
            <w:tcW w:w="1139" w:type="pct"/>
            <w:tcBorders>
              <w:top w:val="single" w:sz="4" w:space="0" w:color="auto"/>
              <w:left w:val="nil"/>
              <w:bottom w:val="single" w:sz="4" w:space="0" w:color="auto"/>
              <w:right w:val="single" w:sz="4" w:space="0" w:color="auto"/>
            </w:tcBorders>
            <w:vAlign w:val="center"/>
          </w:tcPr>
          <w:p w14:paraId="5D6B57AA" w14:textId="62CAF158" w:rsidR="00EE35B8" w:rsidRPr="000916EF" w:rsidRDefault="00EE35B8" w:rsidP="008D17E8">
            <w:pPr>
              <w:spacing w:before="120" w:line="276" w:lineRule="auto"/>
              <w:jc w:val="right"/>
              <w:rPr>
                <w:color w:val="000000"/>
                <w:sz w:val="22"/>
                <w:szCs w:val="22"/>
              </w:rPr>
            </w:pPr>
            <w:r w:rsidRPr="000916EF">
              <w:rPr>
                <w:color w:val="000000"/>
                <w:sz w:val="22"/>
                <w:szCs w:val="22"/>
              </w:rPr>
              <w:t>142</w:t>
            </w:r>
          </w:p>
          <w:p w14:paraId="7A0F0C31" w14:textId="0D5210C8" w:rsidR="00EE35B8" w:rsidRPr="000916EF" w:rsidRDefault="00EE35B8" w:rsidP="008D17E8">
            <w:pPr>
              <w:spacing w:before="120" w:line="276" w:lineRule="auto"/>
              <w:jc w:val="right"/>
              <w:rPr>
                <w:color w:val="000000"/>
                <w:sz w:val="22"/>
                <w:szCs w:val="22"/>
              </w:rPr>
            </w:pPr>
            <w:r w:rsidRPr="000916EF">
              <w:rPr>
                <w:color w:val="000000"/>
                <w:sz w:val="22"/>
                <w:szCs w:val="22"/>
              </w:rPr>
              <w:t>(47.0%)</w:t>
            </w:r>
          </w:p>
          <w:p w14:paraId="6D603C30" w14:textId="2E53A22C" w:rsidR="00EE35B8" w:rsidRPr="000916EF" w:rsidRDefault="00EE35B8" w:rsidP="008D17E8">
            <w:pPr>
              <w:spacing w:before="120" w:line="276" w:lineRule="auto"/>
              <w:jc w:val="right"/>
              <w:rPr>
                <w:color w:val="000000"/>
                <w:sz w:val="22"/>
                <w:szCs w:val="22"/>
              </w:rPr>
            </w:pPr>
            <w:r w:rsidRPr="000916EF">
              <w:rPr>
                <w:color w:val="000000"/>
                <w:sz w:val="22"/>
                <w:szCs w:val="22"/>
                <w:lang w:val="en-IN" w:eastAsia="en-IN"/>
              </w:rPr>
              <w:t>(6.9%)</w:t>
            </w:r>
          </w:p>
        </w:tc>
        <w:tc>
          <w:tcPr>
            <w:tcW w:w="1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C425E" w14:textId="1E99A1E6" w:rsidR="00EE35B8" w:rsidRPr="000916EF" w:rsidRDefault="00EE35B8" w:rsidP="008D17E8">
            <w:pPr>
              <w:spacing w:before="120" w:line="276" w:lineRule="auto"/>
              <w:jc w:val="right"/>
              <w:rPr>
                <w:color w:val="000000"/>
                <w:sz w:val="22"/>
                <w:szCs w:val="22"/>
              </w:rPr>
            </w:pPr>
            <w:r w:rsidRPr="000916EF">
              <w:rPr>
                <w:color w:val="000000"/>
                <w:sz w:val="22"/>
                <w:szCs w:val="22"/>
              </w:rPr>
              <w:t>160</w:t>
            </w:r>
          </w:p>
          <w:p w14:paraId="72031210" w14:textId="497E7FDA" w:rsidR="00EE35B8" w:rsidRPr="000916EF" w:rsidRDefault="00EE35B8" w:rsidP="008D17E8">
            <w:pPr>
              <w:spacing w:before="120" w:line="276" w:lineRule="auto"/>
              <w:jc w:val="right"/>
              <w:rPr>
                <w:color w:val="000000"/>
                <w:sz w:val="22"/>
                <w:szCs w:val="22"/>
              </w:rPr>
            </w:pPr>
            <w:r w:rsidRPr="000916EF">
              <w:rPr>
                <w:color w:val="000000"/>
                <w:sz w:val="22"/>
                <w:szCs w:val="22"/>
              </w:rPr>
              <w:t>(53.0.%)</w:t>
            </w:r>
          </w:p>
          <w:p w14:paraId="00117C12" w14:textId="32F5AD76" w:rsidR="00EE35B8" w:rsidRPr="000916EF" w:rsidRDefault="00EE35B8" w:rsidP="008D17E8">
            <w:pPr>
              <w:spacing w:before="120" w:line="276" w:lineRule="auto"/>
              <w:jc w:val="right"/>
              <w:rPr>
                <w:color w:val="000000"/>
                <w:sz w:val="22"/>
                <w:szCs w:val="22"/>
                <w:lang w:val="en-IN" w:eastAsia="en-IN"/>
              </w:rPr>
            </w:pPr>
            <w:r w:rsidRPr="000916EF">
              <w:rPr>
                <w:color w:val="000000"/>
                <w:sz w:val="22"/>
                <w:szCs w:val="22"/>
                <w:lang w:val="en-IN" w:eastAsia="en-IN"/>
              </w:rPr>
              <w:t>(10.1%)</w:t>
            </w:r>
          </w:p>
        </w:tc>
        <w:tc>
          <w:tcPr>
            <w:tcW w:w="723" w:type="pct"/>
            <w:tcBorders>
              <w:top w:val="single" w:sz="4" w:space="0" w:color="auto"/>
              <w:left w:val="single" w:sz="4" w:space="0" w:color="auto"/>
              <w:bottom w:val="single" w:sz="4" w:space="0" w:color="auto"/>
              <w:right w:val="double" w:sz="4" w:space="0" w:color="auto"/>
            </w:tcBorders>
            <w:vAlign w:val="center"/>
          </w:tcPr>
          <w:p w14:paraId="7AF1CB28" w14:textId="77777777" w:rsidR="00EE35B8" w:rsidRPr="000916EF" w:rsidRDefault="00EE35B8" w:rsidP="008D17E8">
            <w:pPr>
              <w:spacing w:before="120" w:line="276" w:lineRule="auto"/>
              <w:jc w:val="right"/>
              <w:rPr>
                <w:color w:val="000000"/>
                <w:sz w:val="22"/>
                <w:szCs w:val="22"/>
              </w:rPr>
            </w:pPr>
            <w:r w:rsidRPr="000916EF">
              <w:rPr>
                <w:color w:val="000000"/>
                <w:sz w:val="22"/>
                <w:szCs w:val="22"/>
              </w:rPr>
              <w:t>302</w:t>
            </w:r>
          </w:p>
          <w:p w14:paraId="38505EB3" w14:textId="4F3C11B1" w:rsidR="00EE35B8" w:rsidRPr="000916EF" w:rsidRDefault="00EE35B8" w:rsidP="008D17E8">
            <w:pPr>
              <w:spacing w:before="120" w:line="276" w:lineRule="auto"/>
              <w:jc w:val="right"/>
              <w:rPr>
                <w:color w:val="000000"/>
                <w:sz w:val="22"/>
                <w:szCs w:val="22"/>
              </w:rPr>
            </w:pPr>
            <w:r w:rsidRPr="000916EF">
              <w:rPr>
                <w:color w:val="000000"/>
                <w:sz w:val="22"/>
                <w:szCs w:val="22"/>
              </w:rPr>
              <w:t>(8.3%)</w:t>
            </w:r>
          </w:p>
        </w:tc>
      </w:tr>
      <w:tr w:rsidR="001D2FE0" w:rsidRPr="000916EF" w14:paraId="16094D78" w14:textId="7E4DCAB2" w:rsidTr="007E70E4">
        <w:trPr>
          <w:trHeight w:val="304"/>
        </w:trPr>
        <w:tc>
          <w:tcPr>
            <w:tcW w:w="1106" w:type="pct"/>
            <w:vMerge/>
            <w:tcBorders>
              <w:top w:val="single" w:sz="4" w:space="0" w:color="auto"/>
              <w:left w:val="double" w:sz="4" w:space="0" w:color="auto"/>
              <w:bottom w:val="single" w:sz="4" w:space="0" w:color="auto"/>
              <w:right w:val="single" w:sz="4" w:space="0" w:color="auto"/>
            </w:tcBorders>
            <w:vAlign w:val="center"/>
            <w:hideMark/>
          </w:tcPr>
          <w:p w14:paraId="3507ADC1" w14:textId="77777777" w:rsidR="00EE35B8" w:rsidRPr="000916EF" w:rsidRDefault="00EE35B8" w:rsidP="00AC4CDF">
            <w:pPr>
              <w:spacing w:before="120" w:line="276" w:lineRule="auto"/>
              <w:rPr>
                <w:color w:val="000000"/>
                <w:sz w:val="22"/>
                <w:szCs w:val="22"/>
                <w:lang w:val="en-IN" w:eastAsia="en-IN"/>
              </w:rPr>
            </w:pPr>
          </w:p>
        </w:tc>
        <w:tc>
          <w:tcPr>
            <w:tcW w:w="862" w:type="pct"/>
            <w:tcBorders>
              <w:top w:val="single" w:sz="4" w:space="0" w:color="auto"/>
              <w:left w:val="nil"/>
              <w:bottom w:val="single" w:sz="4" w:space="0" w:color="auto"/>
              <w:right w:val="single" w:sz="4" w:space="0" w:color="auto"/>
            </w:tcBorders>
            <w:shd w:val="clear" w:color="auto" w:fill="auto"/>
            <w:noWrap/>
            <w:vAlign w:val="center"/>
            <w:hideMark/>
          </w:tcPr>
          <w:p w14:paraId="02A1A746" w14:textId="14FBADE2" w:rsidR="00EE35B8" w:rsidRPr="000916EF" w:rsidRDefault="00EE35B8" w:rsidP="00AC4CDF">
            <w:pPr>
              <w:spacing w:before="120" w:line="276" w:lineRule="auto"/>
              <w:rPr>
                <w:b/>
                <w:bCs/>
                <w:color w:val="000000"/>
                <w:sz w:val="22"/>
                <w:szCs w:val="22"/>
                <w:lang w:val="en-IN" w:eastAsia="en-IN"/>
              </w:rPr>
            </w:pPr>
            <w:r w:rsidRPr="000916EF">
              <w:rPr>
                <w:b/>
                <w:bCs/>
                <w:color w:val="000000"/>
                <w:sz w:val="22"/>
                <w:szCs w:val="22"/>
                <w:lang w:eastAsia="en-IN"/>
              </w:rPr>
              <w:t>Habitually</w:t>
            </w:r>
          </w:p>
        </w:tc>
        <w:tc>
          <w:tcPr>
            <w:tcW w:w="1139" w:type="pct"/>
            <w:tcBorders>
              <w:top w:val="single" w:sz="4" w:space="0" w:color="auto"/>
              <w:left w:val="nil"/>
              <w:bottom w:val="single" w:sz="4" w:space="0" w:color="auto"/>
              <w:right w:val="single" w:sz="4" w:space="0" w:color="auto"/>
            </w:tcBorders>
            <w:shd w:val="clear" w:color="auto" w:fill="auto"/>
            <w:vAlign w:val="center"/>
          </w:tcPr>
          <w:p w14:paraId="599EA1E0" w14:textId="1E13BA19" w:rsidR="00EE35B8" w:rsidRPr="000916EF" w:rsidRDefault="008D17E8" w:rsidP="008D17E8">
            <w:pPr>
              <w:spacing w:before="120" w:line="276" w:lineRule="auto"/>
              <w:ind w:left="-305"/>
              <w:jc w:val="right"/>
              <w:rPr>
                <w:color w:val="000000"/>
                <w:sz w:val="22"/>
                <w:szCs w:val="22"/>
              </w:rPr>
            </w:pPr>
            <w:r w:rsidRPr="000916EF">
              <w:rPr>
                <w:color w:val="000000"/>
                <w:sz w:val="22"/>
                <w:szCs w:val="22"/>
              </w:rPr>
              <w:t xml:space="preserve">             </w:t>
            </w:r>
            <w:r w:rsidR="00EE35B8" w:rsidRPr="000916EF">
              <w:rPr>
                <w:color w:val="000000"/>
                <w:sz w:val="22"/>
                <w:szCs w:val="22"/>
              </w:rPr>
              <w:t>61</w:t>
            </w:r>
          </w:p>
          <w:p w14:paraId="35B4FBB2" w14:textId="3FA5646A" w:rsidR="00EE35B8" w:rsidRPr="000916EF" w:rsidRDefault="00EE35B8" w:rsidP="008D17E8">
            <w:pPr>
              <w:spacing w:before="120" w:line="276" w:lineRule="auto"/>
              <w:jc w:val="right"/>
              <w:rPr>
                <w:color w:val="000000"/>
                <w:sz w:val="22"/>
                <w:szCs w:val="22"/>
              </w:rPr>
            </w:pPr>
            <w:r w:rsidRPr="000916EF">
              <w:rPr>
                <w:color w:val="000000"/>
                <w:sz w:val="22"/>
                <w:szCs w:val="22"/>
              </w:rPr>
              <w:t>(40.9%)</w:t>
            </w:r>
          </w:p>
          <w:p w14:paraId="20EFD616" w14:textId="0A1F560D" w:rsidR="00EE35B8" w:rsidRPr="000916EF" w:rsidRDefault="008D17E8" w:rsidP="008D17E8">
            <w:pPr>
              <w:spacing w:before="120" w:line="276" w:lineRule="auto"/>
              <w:jc w:val="right"/>
              <w:rPr>
                <w:color w:val="000000"/>
                <w:sz w:val="22"/>
                <w:szCs w:val="22"/>
              </w:rPr>
            </w:pPr>
            <w:r w:rsidRPr="000916EF">
              <w:rPr>
                <w:color w:val="000000"/>
                <w:sz w:val="22"/>
                <w:szCs w:val="22"/>
                <w:lang w:val="en-IN" w:eastAsia="en-IN"/>
              </w:rPr>
              <w:t xml:space="preserve">  </w:t>
            </w:r>
            <w:r w:rsidR="00EE35B8" w:rsidRPr="000916EF">
              <w:rPr>
                <w:color w:val="000000"/>
                <w:sz w:val="22"/>
                <w:szCs w:val="22"/>
                <w:lang w:val="en-IN" w:eastAsia="en-IN"/>
              </w:rPr>
              <w:t>(3.0%)</w:t>
            </w:r>
          </w:p>
        </w:tc>
        <w:tc>
          <w:tcPr>
            <w:tcW w:w="11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84B27" w14:textId="1FF1F925" w:rsidR="00EE35B8" w:rsidRPr="000916EF" w:rsidRDefault="00EE35B8" w:rsidP="008D17E8">
            <w:pPr>
              <w:spacing w:before="120" w:line="276" w:lineRule="auto"/>
              <w:jc w:val="right"/>
              <w:rPr>
                <w:color w:val="000000"/>
                <w:sz w:val="22"/>
                <w:szCs w:val="22"/>
              </w:rPr>
            </w:pPr>
            <w:r w:rsidRPr="000916EF">
              <w:rPr>
                <w:color w:val="000000"/>
                <w:sz w:val="22"/>
                <w:szCs w:val="22"/>
              </w:rPr>
              <w:t>88</w:t>
            </w:r>
          </w:p>
          <w:p w14:paraId="2113A83A" w14:textId="2803840A" w:rsidR="00EE35B8" w:rsidRPr="000916EF" w:rsidRDefault="00EE35B8" w:rsidP="008D17E8">
            <w:pPr>
              <w:spacing w:before="120" w:line="276" w:lineRule="auto"/>
              <w:jc w:val="right"/>
              <w:rPr>
                <w:color w:val="000000"/>
                <w:sz w:val="22"/>
                <w:szCs w:val="22"/>
              </w:rPr>
            </w:pPr>
            <w:r w:rsidRPr="000916EF">
              <w:rPr>
                <w:color w:val="000000"/>
                <w:sz w:val="22"/>
                <w:szCs w:val="22"/>
              </w:rPr>
              <w:t>(59.1%)</w:t>
            </w:r>
          </w:p>
          <w:p w14:paraId="65D82D00" w14:textId="1A9D8563" w:rsidR="00EE35B8" w:rsidRPr="000916EF" w:rsidRDefault="008D17E8" w:rsidP="008D17E8">
            <w:pPr>
              <w:spacing w:before="120" w:line="276" w:lineRule="auto"/>
              <w:jc w:val="right"/>
              <w:rPr>
                <w:color w:val="000000"/>
                <w:sz w:val="22"/>
                <w:szCs w:val="22"/>
              </w:rPr>
            </w:pPr>
            <w:r w:rsidRPr="000916EF">
              <w:rPr>
                <w:color w:val="000000"/>
                <w:sz w:val="22"/>
                <w:szCs w:val="22"/>
              </w:rPr>
              <w:t xml:space="preserve">  </w:t>
            </w:r>
            <w:r w:rsidR="00EE35B8" w:rsidRPr="000916EF">
              <w:rPr>
                <w:color w:val="000000"/>
                <w:sz w:val="22"/>
                <w:szCs w:val="22"/>
              </w:rPr>
              <w:t>(5.6%)</w:t>
            </w:r>
          </w:p>
          <w:p w14:paraId="0E9AD9F6" w14:textId="246A678F" w:rsidR="00EE35B8" w:rsidRPr="000916EF" w:rsidRDefault="00EE35B8" w:rsidP="008D17E8">
            <w:pPr>
              <w:spacing w:before="120" w:line="276" w:lineRule="auto"/>
              <w:jc w:val="right"/>
              <w:rPr>
                <w:color w:val="000000"/>
                <w:sz w:val="22"/>
                <w:szCs w:val="22"/>
                <w:lang w:val="en-IN" w:eastAsia="en-IN"/>
              </w:rPr>
            </w:pPr>
          </w:p>
        </w:tc>
        <w:tc>
          <w:tcPr>
            <w:tcW w:w="723" w:type="pct"/>
            <w:tcBorders>
              <w:top w:val="single" w:sz="4" w:space="0" w:color="auto"/>
              <w:left w:val="single" w:sz="4" w:space="0" w:color="auto"/>
              <w:bottom w:val="single" w:sz="4" w:space="0" w:color="auto"/>
              <w:right w:val="double" w:sz="4" w:space="0" w:color="auto"/>
            </w:tcBorders>
            <w:vAlign w:val="center"/>
          </w:tcPr>
          <w:p w14:paraId="3B25C845" w14:textId="77777777" w:rsidR="00EE35B8" w:rsidRPr="000916EF" w:rsidRDefault="00EE35B8" w:rsidP="008D17E8">
            <w:pPr>
              <w:spacing w:before="120" w:line="276" w:lineRule="auto"/>
              <w:jc w:val="right"/>
              <w:rPr>
                <w:color w:val="000000"/>
                <w:sz w:val="22"/>
                <w:szCs w:val="22"/>
              </w:rPr>
            </w:pPr>
            <w:r w:rsidRPr="000916EF">
              <w:rPr>
                <w:color w:val="000000"/>
                <w:sz w:val="22"/>
                <w:szCs w:val="22"/>
              </w:rPr>
              <w:t>149</w:t>
            </w:r>
          </w:p>
          <w:p w14:paraId="09660E6C" w14:textId="3DDDB33E" w:rsidR="00EE35B8" w:rsidRPr="000916EF" w:rsidRDefault="00EE35B8" w:rsidP="008D17E8">
            <w:pPr>
              <w:spacing w:before="120" w:line="276" w:lineRule="auto"/>
              <w:jc w:val="right"/>
              <w:rPr>
                <w:color w:val="000000"/>
                <w:sz w:val="22"/>
                <w:szCs w:val="22"/>
              </w:rPr>
            </w:pPr>
            <w:r w:rsidRPr="000916EF">
              <w:rPr>
                <w:color w:val="000000"/>
                <w:sz w:val="22"/>
                <w:szCs w:val="22"/>
              </w:rPr>
              <w:t>(4.1%)</w:t>
            </w:r>
          </w:p>
        </w:tc>
      </w:tr>
      <w:tr w:rsidR="00EE35B8" w:rsidRPr="000916EF" w14:paraId="57949960" w14:textId="77777777" w:rsidTr="007E70E4">
        <w:trPr>
          <w:trHeight w:val="304"/>
        </w:trPr>
        <w:tc>
          <w:tcPr>
            <w:tcW w:w="1967" w:type="pct"/>
            <w:gridSpan w:val="2"/>
            <w:tcBorders>
              <w:top w:val="single" w:sz="4" w:space="0" w:color="auto"/>
              <w:left w:val="double" w:sz="4" w:space="0" w:color="auto"/>
              <w:bottom w:val="double" w:sz="4" w:space="0" w:color="auto"/>
              <w:right w:val="single" w:sz="4" w:space="0" w:color="auto"/>
            </w:tcBorders>
            <w:vAlign w:val="center"/>
          </w:tcPr>
          <w:p w14:paraId="25A011C7" w14:textId="16E9E9E8" w:rsidR="00EE35B8" w:rsidRPr="000916EF" w:rsidRDefault="00EE35B8" w:rsidP="00AD5D92">
            <w:pPr>
              <w:spacing w:before="120" w:line="276" w:lineRule="auto"/>
              <w:jc w:val="center"/>
              <w:rPr>
                <w:b/>
                <w:bCs/>
                <w:color w:val="000000"/>
                <w:sz w:val="22"/>
                <w:szCs w:val="22"/>
                <w:lang w:eastAsia="en-IN"/>
              </w:rPr>
            </w:pPr>
            <w:r w:rsidRPr="000916EF">
              <w:rPr>
                <w:b/>
                <w:bCs/>
                <w:color w:val="000000"/>
                <w:sz w:val="22"/>
                <w:szCs w:val="22"/>
                <w:lang w:eastAsia="en-IN"/>
              </w:rPr>
              <w:t>Total</w:t>
            </w:r>
          </w:p>
        </w:tc>
        <w:tc>
          <w:tcPr>
            <w:tcW w:w="1139" w:type="pct"/>
            <w:tcBorders>
              <w:top w:val="single" w:sz="4" w:space="0" w:color="auto"/>
              <w:left w:val="nil"/>
              <w:bottom w:val="double" w:sz="4" w:space="0" w:color="auto"/>
              <w:right w:val="single" w:sz="4" w:space="0" w:color="auto"/>
            </w:tcBorders>
            <w:vAlign w:val="center"/>
          </w:tcPr>
          <w:p w14:paraId="6A9EED87" w14:textId="74095DE9" w:rsidR="00EE35B8" w:rsidRPr="000916EF" w:rsidRDefault="00EE35B8" w:rsidP="008D17E8">
            <w:pPr>
              <w:spacing w:before="120" w:line="276" w:lineRule="auto"/>
              <w:jc w:val="center"/>
              <w:rPr>
                <w:color w:val="000000"/>
                <w:sz w:val="22"/>
                <w:szCs w:val="22"/>
              </w:rPr>
            </w:pPr>
            <w:r w:rsidRPr="000916EF">
              <w:rPr>
                <w:color w:val="000000"/>
                <w:sz w:val="22"/>
                <w:szCs w:val="22"/>
              </w:rPr>
              <w:t>2062 (56.6%)</w:t>
            </w:r>
          </w:p>
        </w:tc>
        <w:tc>
          <w:tcPr>
            <w:tcW w:w="1168" w:type="pct"/>
            <w:tcBorders>
              <w:top w:val="single" w:sz="4" w:space="0" w:color="auto"/>
              <w:left w:val="single" w:sz="4" w:space="0" w:color="auto"/>
              <w:bottom w:val="double" w:sz="4" w:space="0" w:color="auto"/>
              <w:right w:val="single" w:sz="4" w:space="0" w:color="auto"/>
            </w:tcBorders>
            <w:shd w:val="clear" w:color="auto" w:fill="auto"/>
            <w:noWrap/>
            <w:vAlign w:val="center"/>
          </w:tcPr>
          <w:p w14:paraId="08D6BB9D" w14:textId="2BF4D512" w:rsidR="00EE35B8" w:rsidRPr="000916EF" w:rsidRDefault="00EE35B8" w:rsidP="008D17E8">
            <w:pPr>
              <w:spacing w:before="120" w:line="276" w:lineRule="auto"/>
              <w:jc w:val="center"/>
              <w:rPr>
                <w:color w:val="000000"/>
                <w:sz w:val="22"/>
                <w:szCs w:val="22"/>
              </w:rPr>
            </w:pPr>
            <w:r w:rsidRPr="000916EF">
              <w:rPr>
                <w:color w:val="000000"/>
                <w:sz w:val="22"/>
                <w:szCs w:val="22"/>
              </w:rPr>
              <w:t>1583 (43.4%)</w:t>
            </w:r>
          </w:p>
        </w:tc>
        <w:tc>
          <w:tcPr>
            <w:tcW w:w="723" w:type="pct"/>
            <w:tcBorders>
              <w:top w:val="single" w:sz="4" w:space="0" w:color="auto"/>
              <w:left w:val="single" w:sz="4" w:space="0" w:color="auto"/>
              <w:bottom w:val="double" w:sz="4" w:space="0" w:color="auto"/>
              <w:right w:val="double" w:sz="4" w:space="0" w:color="auto"/>
            </w:tcBorders>
            <w:vAlign w:val="center"/>
          </w:tcPr>
          <w:p w14:paraId="7616B975" w14:textId="77777777" w:rsidR="00EE35B8" w:rsidRPr="000916EF" w:rsidRDefault="00EE35B8" w:rsidP="008D17E8">
            <w:pPr>
              <w:spacing w:before="120" w:line="276" w:lineRule="auto"/>
              <w:jc w:val="center"/>
              <w:rPr>
                <w:b/>
                <w:bCs/>
                <w:color w:val="000000"/>
                <w:sz w:val="22"/>
                <w:szCs w:val="22"/>
              </w:rPr>
            </w:pPr>
            <w:r w:rsidRPr="000916EF">
              <w:rPr>
                <w:b/>
                <w:bCs/>
                <w:color w:val="000000"/>
                <w:sz w:val="22"/>
                <w:szCs w:val="22"/>
              </w:rPr>
              <w:t>3645</w:t>
            </w:r>
          </w:p>
          <w:p w14:paraId="56D229A6" w14:textId="449CB491" w:rsidR="00EE35B8" w:rsidRPr="000916EF" w:rsidRDefault="00EE35B8" w:rsidP="008D17E8">
            <w:pPr>
              <w:spacing w:before="120" w:line="276" w:lineRule="auto"/>
              <w:jc w:val="center"/>
              <w:rPr>
                <w:b/>
                <w:bCs/>
                <w:color w:val="000000"/>
                <w:sz w:val="22"/>
                <w:szCs w:val="22"/>
              </w:rPr>
            </w:pPr>
            <w:r w:rsidRPr="000916EF">
              <w:rPr>
                <w:b/>
                <w:bCs/>
                <w:color w:val="000000"/>
                <w:sz w:val="22"/>
                <w:szCs w:val="22"/>
              </w:rPr>
              <w:t>(100%)</w:t>
            </w:r>
          </w:p>
        </w:tc>
      </w:tr>
    </w:tbl>
    <w:p w14:paraId="45A01F6F" w14:textId="3B09D94B" w:rsidR="005D48EB" w:rsidRPr="00E344B8" w:rsidRDefault="004E2F17" w:rsidP="00E344B8">
      <w:pPr>
        <w:spacing w:after="120"/>
        <w:rPr>
          <w:sz w:val="20"/>
          <w:szCs w:val="18"/>
        </w:rPr>
      </w:pPr>
      <w:r w:rsidRPr="00E344B8">
        <w:rPr>
          <w:sz w:val="22"/>
          <w:szCs w:val="18"/>
          <w:vertAlign w:val="superscript"/>
        </w:rPr>
        <w:t xml:space="preserve">* </w:t>
      </w:r>
      <w:r w:rsidRPr="00E344B8">
        <w:rPr>
          <w:sz w:val="20"/>
          <w:szCs w:val="18"/>
        </w:rPr>
        <w:t xml:space="preserve">Top percentage in parenthesis refers to </w:t>
      </w:r>
      <w:r w:rsidR="008E1094" w:rsidRPr="00E344B8">
        <w:rPr>
          <w:sz w:val="20"/>
          <w:szCs w:val="18"/>
        </w:rPr>
        <w:t>row percentage. Thus, 58.2% of individuals who never bicycle do not live in HDNs, while 41.8% of individuals who never bicycle do live in HDNs.</w:t>
      </w:r>
    </w:p>
    <w:p w14:paraId="3BCD38C4" w14:textId="12A448C6" w:rsidR="008E1094" w:rsidRPr="00E344B8" w:rsidRDefault="008E1094" w:rsidP="00E344B8">
      <w:pPr>
        <w:rPr>
          <w:sz w:val="20"/>
          <w:szCs w:val="18"/>
        </w:rPr>
      </w:pPr>
      <w:r w:rsidRPr="00E344B8">
        <w:rPr>
          <w:sz w:val="22"/>
          <w:szCs w:val="18"/>
          <w:vertAlign w:val="superscript"/>
        </w:rPr>
        <w:t xml:space="preserve">+ </w:t>
      </w:r>
      <w:r w:rsidRPr="00E344B8">
        <w:rPr>
          <w:sz w:val="20"/>
          <w:szCs w:val="18"/>
        </w:rPr>
        <w:t xml:space="preserve">Bottom percentage in parenthesis refers to column percentage. Thus, 71.9% of individuals who do not live in HDNs never bicycle, compared to 67.2% of individuals living in HDNs who never bicycle. </w:t>
      </w:r>
    </w:p>
    <w:p w14:paraId="4388902C" w14:textId="690FC352" w:rsidR="0007274E" w:rsidRPr="00E344B8" w:rsidRDefault="0007274E" w:rsidP="00E344B8">
      <w:pPr>
        <w:rPr>
          <w:sz w:val="18"/>
          <w:szCs w:val="18"/>
          <w:vertAlign w:val="superscript"/>
        </w:rPr>
      </w:pPr>
    </w:p>
    <w:p w14:paraId="1CC50ABD" w14:textId="4E39C85B" w:rsidR="0007274E" w:rsidRPr="00E344B8" w:rsidRDefault="0007274E" w:rsidP="00E344B8">
      <w:pPr>
        <w:rPr>
          <w:sz w:val="18"/>
          <w:szCs w:val="18"/>
          <w:vertAlign w:val="superscript"/>
        </w:rPr>
      </w:pPr>
    </w:p>
    <w:p w14:paraId="19C820C7" w14:textId="2D9E4457" w:rsidR="0007274E" w:rsidRPr="000916EF" w:rsidRDefault="0007274E" w:rsidP="004E2F17">
      <w:pPr>
        <w:rPr>
          <w:vertAlign w:val="superscript"/>
        </w:rPr>
      </w:pPr>
    </w:p>
    <w:p w14:paraId="2BB0937A" w14:textId="301668F1" w:rsidR="0007274E" w:rsidRPr="000916EF" w:rsidRDefault="0007274E" w:rsidP="004E2F17">
      <w:pPr>
        <w:rPr>
          <w:vertAlign w:val="superscript"/>
        </w:rPr>
      </w:pPr>
    </w:p>
    <w:p w14:paraId="66C4B32D" w14:textId="231AA615" w:rsidR="0007274E" w:rsidRPr="000916EF" w:rsidRDefault="0007274E" w:rsidP="004E2F17">
      <w:pPr>
        <w:rPr>
          <w:vertAlign w:val="superscript"/>
        </w:rPr>
      </w:pPr>
    </w:p>
    <w:p w14:paraId="50623A36" w14:textId="2DAA729F" w:rsidR="0007274E" w:rsidRPr="000916EF" w:rsidRDefault="0007274E" w:rsidP="004E2F17">
      <w:pPr>
        <w:rPr>
          <w:vertAlign w:val="superscript"/>
        </w:rPr>
      </w:pPr>
    </w:p>
    <w:p w14:paraId="7EFC1593" w14:textId="27D4A41C" w:rsidR="0007274E" w:rsidRPr="000916EF" w:rsidRDefault="0007274E" w:rsidP="004E2F17">
      <w:pPr>
        <w:rPr>
          <w:vertAlign w:val="superscript"/>
        </w:rPr>
      </w:pPr>
    </w:p>
    <w:p w14:paraId="23A89BD1" w14:textId="77777777" w:rsidR="0007274E" w:rsidRPr="000916EF" w:rsidRDefault="0007274E" w:rsidP="004E2F17">
      <w:pPr>
        <w:rPr>
          <w:vertAlign w:val="superscript"/>
        </w:rPr>
      </w:pPr>
    </w:p>
    <w:p w14:paraId="760CAA30" w14:textId="5EE9FAD5" w:rsidR="0007274E" w:rsidRPr="000916EF" w:rsidRDefault="0007274E" w:rsidP="004E2F17">
      <w:pPr>
        <w:rPr>
          <w:vertAlign w:val="superscript"/>
        </w:rPr>
      </w:pPr>
    </w:p>
    <w:p w14:paraId="51489FE9" w14:textId="6A2B8203" w:rsidR="0007274E" w:rsidRPr="000916EF" w:rsidRDefault="0007274E" w:rsidP="004E2F17">
      <w:pPr>
        <w:rPr>
          <w:vertAlign w:val="superscript"/>
        </w:rPr>
      </w:pPr>
    </w:p>
    <w:p w14:paraId="22279B29" w14:textId="64784737" w:rsidR="0007274E" w:rsidRPr="000916EF" w:rsidRDefault="0007274E" w:rsidP="004E2F17">
      <w:pPr>
        <w:rPr>
          <w:vertAlign w:val="superscript"/>
        </w:rPr>
      </w:pPr>
    </w:p>
    <w:p w14:paraId="391A15DA" w14:textId="77777777" w:rsidR="00E8167E" w:rsidRDefault="00E8167E" w:rsidP="008624C2">
      <w:pPr>
        <w:rPr>
          <w:b/>
          <w:bCs/>
          <w:szCs w:val="22"/>
        </w:rPr>
      </w:pPr>
    </w:p>
    <w:p w14:paraId="6AC9BFFE" w14:textId="1F27133F" w:rsidR="008624C2" w:rsidRPr="000916EF" w:rsidRDefault="008624C2" w:rsidP="008624C2">
      <w:pPr>
        <w:rPr>
          <w:b/>
          <w:bCs/>
          <w:szCs w:val="22"/>
        </w:rPr>
      </w:pPr>
      <w:r w:rsidRPr="000916EF">
        <w:rPr>
          <w:b/>
          <w:bCs/>
          <w:szCs w:val="22"/>
        </w:rPr>
        <w:t xml:space="preserve">Table </w:t>
      </w:r>
      <w:r w:rsidR="00ED04F5" w:rsidRPr="000916EF">
        <w:rPr>
          <w:b/>
          <w:bCs/>
          <w:szCs w:val="22"/>
        </w:rPr>
        <w:t>2</w:t>
      </w:r>
      <w:r w:rsidRPr="000916EF">
        <w:rPr>
          <w:b/>
          <w:bCs/>
          <w:szCs w:val="22"/>
        </w:rPr>
        <w:t>: Latent construct indicator loadings</w:t>
      </w:r>
    </w:p>
    <w:tbl>
      <w:tblPr>
        <w:tblStyle w:val="TableGrid"/>
        <w:tblW w:w="5000"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247"/>
        <w:gridCol w:w="2043"/>
        <w:gridCol w:w="2040"/>
      </w:tblGrid>
      <w:tr w:rsidR="008624C2" w:rsidRPr="000916EF" w14:paraId="002489AE" w14:textId="77777777" w:rsidTr="003B4615">
        <w:trPr>
          <w:trHeight w:val="432"/>
          <w:jc w:val="center"/>
        </w:trPr>
        <w:tc>
          <w:tcPr>
            <w:tcW w:w="2812" w:type="pct"/>
            <w:vMerge w:val="restart"/>
            <w:tcBorders>
              <w:right w:val="double" w:sz="4" w:space="0" w:color="auto"/>
            </w:tcBorders>
            <w:vAlign w:val="center"/>
          </w:tcPr>
          <w:p w14:paraId="58D76F5A" w14:textId="77777777" w:rsidR="008624C2" w:rsidRPr="000916EF" w:rsidRDefault="008624C2" w:rsidP="00CB572A">
            <w:pPr>
              <w:spacing w:after="200" w:line="276" w:lineRule="auto"/>
              <w:contextualSpacing/>
              <w:rPr>
                <w:sz w:val="22"/>
                <w:szCs w:val="22"/>
              </w:rPr>
            </w:pPr>
          </w:p>
        </w:tc>
        <w:tc>
          <w:tcPr>
            <w:tcW w:w="2188" w:type="pct"/>
            <w:gridSpan w:val="2"/>
            <w:tcBorders>
              <w:left w:val="double" w:sz="4" w:space="0" w:color="auto"/>
            </w:tcBorders>
            <w:vAlign w:val="center"/>
          </w:tcPr>
          <w:p w14:paraId="5BD7C81B" w14:textId="31140E2A" w:rsidR="008624C2" w:rsidRPr="000916EF" w:rsidRDefault="008624C2" w:rsidP="00CB572A">
            <w:pPr>
              <w:spacing w:after="200" w:line="276" w:lineRule="auto"/>
              <w:contextualSpacing/>
              <w:jc w:val="center"/>
              <w:rPr>
                <w:sz w:val="22"/>
                <w:szCs w:val="22"/>
              </w:rPr>
            </w:pPr>
            <w:r w:rsidRPr="000916EF">
              <w:rPr>
                <w:b/>
                <w:bCs/>
                <w:color w:val="000000"/>
                <w:sz w:val="22"/>
                <w:szCs w:val="22"/>
              </w:rPr>
              <w:t xml:space="preserve">Environmental </w:t>
            </w:r>
            <w:r w:rsidR="003B4615">
              <w:rPr>
                <w:b/>
                <w:bCs/>
                <w:color w:val="000000"/>
                <w:sz w:val="22"/>
                <w:szCs w:val="22"/>
              </w:rPr>
              <w:t>C</w:t>
            </w:r>
            <w:r w:rsidRPr="000916EF">
              <w:rPr>
                <w:b/>
                <w:bCs/>
                <w:color w:val="000000"/>
                <w:sz w:val="22"/>
                <w:szCs w:val="22"/>
              </w:rPr>
              <w:t>onsciousness (EC)</w:t>
            </w:r>
          </w:p>
        </w:tc>
      </w:tr>
      <w:tr w:rsidR="008624C2" w:rsidRPr="000916EF" w14:paraId="2DC455DE" w14:textId="77777777" w:rsidTr="003B4615">
        <w:trPr>
          <w:trHeight w:val="432"/>
          <w:jc w:val="center"/>
        </w:trPr>
        <w:tc>
          <w:tcPr>
            <w:tcW w:w="2812" w:type="pct"/>
            <w:vMerge/>
            <w:tcBorders>
              <w:right w:val="double" w:sz="4" w:space="0" w:color="auto"/>
            </w:tcBorders>
            <w:vAlign w:val="center"/>
          </w:tcPr>
          <w:p w14:paraId="14C291D5" w14:textId="77777777" w:rsidR="008624C2" w:rsidRPr="000916EF" w:rsidRDefault="008624C2" w:rsidP="00CB572A">
            <w:pPr>
              <w:spacing w:after="200" w:line="276" w:lineRule="auto"/>
              <w:contextualSpacing/>
              <w:rPr>
                <w:sz w:val="22"/>
                <w:szCs w:val="22"/>
              </w:rPr>
            </w:pPr>
          </w:p>
        </w:tc>
        <w:tc>
          <w:tcPr>
            <w:tcW w:w="1095" w:type="pct"/>
            <w:tcBorders>
              <w:left w:val="double" w:sz="4" w:space="0" w:color="auto"/>
            </w:tcBorders>
            <w:vAlign w:val="center"/>
          </w:tcPr>
          <w:p w14:paraId="07616603" w14:textId="77777777" w:rsidR="008624C2" w:rsidRPr="000916EF" w:rsidRDefault="008624C2" w:rsidP="00CB572A">
            <w:pPr>
              <w:spacing w:after="200" w:line="276" w:lineRule="auto"/>
              <w:contextualSpacing/>
              <w:jc w:val="center"/>
              <w:rPr>
                <w:sz w:val="22"/>
                <w:szCs w:val="22"/>
              </w:rPr>
            </w:pPr>
            <w:r w:rsidRPr="000916EF">
              <w:rPr>
                <w:color w:val="000000"/>
                <w:sz w:val="22"/>
                <w:szCs w:val="22"/>
              </w:rPr>
              <w:t>Coeff.</w:t>
            </w:r>
          </w:p>
        </w:tc>
        <w:tc>
          <w:tcPr>
            <w:tcW w:w="1093" w:type="pct"/>
            <w:vAlign w:val="center"/>
          </w:tcPr>
          <w:p w14:paraId="3E932377" w14:textId="77777777" w:rsidR="008624C2" w:rsidRPr="000916EF" w:rsidRDefault="008624C2" w:rsidP="00CB572A">
            <w:pPr>
              <w:spacing w:after="200" w:line="276" w:lineRule="auto"/>
              <w:contextualSpacing/>
              <w:jc w:val="center"/>
              <w:rPr>
                <w:sz w:val="22"/>
                <w:szCs w:val="22"/>
              </w:rPr>
            </w:pPr>
            <w:r w:rsidRPr="000916EF">
              <w:rPr>
                <w:color w:val="000000"/>
                <w:sz w:val="22"/>
                <w:szCs w:val="22"/>
              </w:rPr>
              <w:t>t-stat</w:t>
            </w:r>
          </w:p>
        </w:tc>
      </w:tr>
      <w:tr w:rsidR="008624C2" w:rsidRPr="000916EF" w14:paraId="457207E6" w14:textId="77777777" w:rsidTr="00CB572A">
        <w:trPr>
          <w:trHeight w:val="454"/>
          <w:jc w:val="center"/>
        </w:trPr>
        <w:tc>
          <w:tcPr>
            <w:tcW w:w="2812" w:type="pct"/>
            <w:tcBorders>
              <w:right w:val="double" w:sz="4" w:space="0" w:color="auto"/>
            </w:tcBorders>
            <w:vAlign w:val="center"/>
          </w:tcPr>
          <w:p w14:paraId="601EF632" w14:textId="77777777" w:rsidR="008624C2" w:rsidRPr="000916EF" w:rsidRDefault="008624C2" w:rsidP="00CB572A">
            <w:pPr>
              <w:spacing w:after="200"/>
              <w:contextualSpacing/>
              <w:rPr>
                <w:sz w:val="22"/>
                <w:szCs w:val="22"/>
              </w:rPr>
            </w:pPr>
            <w:r w:rsidRPr="000916EF">
              <w:rPr>
                <w:sz w:val="22"/>
                <w:szCs w:val="22"/>
              </w:rPr>
              <w:t>Importance of being within a reasonably short commute to work.</w:t>
            </w:r>
          </w:p>
        </w:tc>
        <w:tc>
          <w:tcPr>
            <w:tcW w:w="1095" w:type="pct"/>
            <w:tcBorders>
              <w:left w:val="double" w:sz="4" w:space="0" w:color="auto"/>
            </w:tcBorders>
            <w:vAlign w:val="center"/>
          </w:tcPr>
          <w:p w14:paraId="1ED7C01F" w14:textId="77777777" w:rsidR="008624C2" w:rsidRPr="000916EF" w:rsidRDefault="008624C2" w:rsidP="00CB572A">
            <w:pPr>
              <w:jc w:val="right"/>
              <w:rPr>
                <w:color w:val="000000"/>
                <w:sz w:val="22"/>
                <w:szCs w:val="22"/>
              </w:rPr>
            </w:pPr>
            <w:r w:rsidRPr="000916EF">
              <w:rPr>
                <w:color w:val="000000"/>
                <w:sz w:val="22"/>
                <w:szCs w:val="22"/>
              </w:rPr>
              <w:t>0.611</w:t>
            </w:r>
          </w:p>
        </w:tc>
        <w:tc>
          <w:tcPr>
            <w:tcW w:w="1093" w:type="pct"/>
            <w:vAlign w:val="center"/>
          </w:tcPr>
          <w:p w14:paraId="55F22493" w14:textId="77777777" w:rsidR="008624C2" w:rsidRPr="000916EF" w:rsidRDefault="008624C2" w:rsidP="00CB572A">
            <w:pPr>
              <w:spacing w:after="200" w:line="276" w:lineRule="auto"/>
              <w:contextualSpacing/>
              <w:jc w:val="right"/>
              <w:rPr>
                <w:sz w:val="22"/>
                <w:szCs w:val="22"/>
              </w:rPr>
            </w:pPr>
            <w:r w:rsidRPr="000916EF">
              <w:rPr>
                <w:color w:val="000000"/>
                <w:sz w:val="22"/>
                <w:szCs w:val="22"/>
              </w:rPr>
              <w:t>33.13</w:t>
            </w:r>
          </w:p>
        </w:tc>
      </w:tr>
      <w:tr w:rsidR="00A036E7" w:rsidRPr="000916EF" w14:paraId="353AF345" w14:textId="77777777" w:rsidTr="00CB572A">
        <w:trPr>
          <w:trHeight w:val="454"/>
          <w:jc w:val="center"/>
        </w:trPr>
        <w:tc>
          <w:tcPr>
            <w:tcW w:w="2812" w:type="pct"/>
            <w:tcBorders>
              <w:right w:val="double" w:sz="4" w:space="0" w:color="auto"/>
            </w:tcBorders>
            <w:vAlign w:val="center"/>
          </w:tcPr>
          <w:p w14:paraId="42A5DCFE" w14:textId="7D62EAAA" w:rsidR="00A036E7" w:rsidRPr="000916EF" w:rsidRDefault="00A036E7" w:rsidP="00A036E7">
            <w:pPr>
              <w:spacing w:after="200"/>
              <w:contextualSpacing/>
              <w:rPr>
                <w:sz w:val="22"/>
                <w:szCs w:val="22"/>
              </w:rPr>
            </w:pPr>
            <w:r w:rsidRPr="000916EF">
              <w:rPr>
                <w:sz w:val="22"/>
                <w:szCs w:val="22"/>
              </w:rPr>
              <w:t>Importance of h</w:t>
            </w:r>
            <w:r w:rsidRPr="000916EF">
              <w:rPr>
                <w:color w:val="333333"/>
                <w:sz w:val="22"/>
                <w:szCs w:val="22"/>
                <w:shd w:val="clear" w:color="auto" w:fill="FFFFFF"/>
              </w:rPr>
              <w:t>aving a walkable neighborhood and being near local activities when choosing residence location.</w:t>
            </w:r>
          </w:p>
        </w:tc>
        <w:tc>
          <w:tcPr>
            <w:tcW w:w="1095" w:type="pct"/>
            <w:tcBorders>
              <w:left w:val="double" w:sz="4" w:space="0" w:color="auto"/>
            </w:tcBorders>
            <w:vAlign w:val="center"/>
          </w:tcPr>
          <w:p w14:paraId="701BDF53" w14:textId="56D16B53" w:rsidR="00A036E7" w:rsidRPr="000916EF" w:rsidRDefault="00A036E7" w:rsidP="00A036E7">
            <w:pPr>
              <w:jc w:val="right"/>
              <w:rPr>
                <w:color w:val="000000"/>
                <w:sz w:val="22"/>
                <w:szCs w:val="22"/>
              </w:rPr>
            </w:pPr>
            <w:r w:rsidRPr="000916EF">
              <w:rPr>
                <w:color w:val="000000"/>
                <w:sz w:val="22"/>
                <w:szCs w:val="22"/>
              </w:rPr>
              <w:t>1.208</w:t>
            </w:r>
          </w:p>
        </w:tc>
        <w:tc>
          <w:tcPr>
            <w:tcW w:w="1093" w:type="pct"/>
            <w:vAlign w:val="center"/>
          </w:tcPr>
          <w:p w14:paraId="7853784C" w14:textId="3B0F3AD3" w:rsidR="00A036E7" w:rsidRPr="000916EF" w:rsidRDefault="00A036E7" w:rsidP="00A036E7">
            <w:pPr>
              <w:spacing w:after="200" w:line="276" w:lineRule="auto"/>
              <w:contextualSpacing/>
              <w:jc w:val="right"/>
              <w:rPr>
                <w:sz w:val="22"/>
                <w:szCs w:val="22"/>
              </w:rPr>
            </w:pPr>
            <w:r w:rsidRPr="000916EF">
              <w:rPr>
                <w:color w:val="000000"/>
                <w:sz w:val="22"/>
                <w:szCs w:val="22"/>
              </w:rPr>
              <w:t>25.45</w:t>
            </w:r>
          </w:p>
        </w:tc>
      </w:tr>
      <w:tr w:rsidR="00A036E7" w:rsidRPr="000916EF" w14:paraId="0EE5AED4" w14:textId="77777777" w:rsidTr="00CB572A">
        <w:trPr>
          <w:trHeight w:val="454"/>
          <w:jc w:val="center"/>
        </w:trPr>
        <w:tc>
          <w:tcPr>
            <w:tcW w:w="2812" w:type="pct"/>
            <w:tcBorders>
              <w:right w:val="double" w:sz="4" w:space="0" w:color="auto"/>
            </w:tcBorders>
            <w:vAlign w:val="center"/>
          </w:tcPr>
          <w:p w14:paraId="5047857C" w14:textId="42FC0A1B" w:rsidR="00A036E7" w:rsidRPr="000916EF" w:rsidRDefault="00A036E7" w:rsidP="00A036E7">
            <w:pPr>
              <w:spacing w:after="200"/>
              <w:contextualSpacing/>
              <w:rPr>
                <w:color w:val="333333"/>
                <w:sz w:val="22"/>
                <w:szCs w:val="22"/>
                <w:shd w:val="clear" w:color="auto" w:fill="FFFFFF"/>
              </w:rPr>
            </w:pPr>
            <w:r w:rsidRPr="000916EF">
              <w:rPr>
                <w:color w:val="333333"/>
                <w:sz w:val="22"/>
                <w:szCs w:val="22"/>
                <w:shd w:val="clear" w:color="auto" w:fill="FFFFFF"/>
              </w:rPr>
              <w:t>Importance of being close to public transit when choosing residence location.</w:t>
            </w:r>
          </w:p>
        </w:tc>
        <w:tc>
          <w:tcPr>
            <w:tcW w:w="1095" w:type="pct"/>
            <w:tcBorders>
              <w:left w:val="double" w:sz="4" w:space="0" w:color="auto"/>
            </w:tcBorders>
            <w:vAlign w:val="center"/>
          </w:tcPr>
          <w:p w14:paraId="62D8C6ED" w14:textId="5A1C89D2" w:rsidR="00A036E7" w:rsidRPr="000916EF" w:rsidRDefault="00A036E7" w:rsidP="00A036E7">
            <w:pPr>
              <w:jc w:val="right"/>
              <w:rPr>
                <w:color w:val="000000"/>
                <w:sz w:val="22"/>
                <w:szCs w:val="22"/>
              </w:rPr>
            </w:pPr>
            <w:r w:rsidRPr="000916EF">
              <w:rPr>
                <w:color w:val="000000"/>
                <w:sz w:val="22"/>
                <w:szCs w:val="22"/>
              </w:rPr>
              <w:t>1.107</w:t>
            </w:r>
          </w:p>
        </w:tc>
        <w:tc>
          <w:tcPr>
            <w:tcW w:w="1093" w:type="pct"/>
            <w:vAlign w:val="center"/>
          </w:tcPr>
          <w:p w14:paraId="31546CFB" w14:textId="13E0193B" w:rsidR="00A036E7" w:rsidRPr="000916EF" w:rsidRDefault="00A036E7" w:rsidP="00A036E7">
            <w:pPr>
              <w:spacing w:after="200" w:line="276" w:lineRule="auto"/>
              <w:contextualSpacing/>
              <w:jc w:val="right"/>
              <w:rPr>
                <w:color w:val="000000"/>
                <w:sz w:val="22"/>
                <w:szCs w:val="22"/>
              </w:rPr>
            </w:pPr>
            <w:r w:rsidRPr="000916EF">
              <w:rPr>
                <w:color w:val="000000"/>
                <w:sz w:val="22"/>
                <w:szCs w:val="22"/>
              </w:rPr>
              <w:t>27.23</w:t>
            </w:r>
          </w:p>
        </w:tc>
      </w:tr>
    </w:tbl>
    <w:p w14:paraId="365AF79B" w14:textId="1B8DDB36" w:rsidR="008624C2" w:rsidRDefault="008624C2" w:rsidP="008624C2">
      <w:pPr>
        <w:spacing w:before="120" w:line="276" w:lineRule="auto"/>
        <w:jc w:val="both"/>
        <w:rPr>
          <w:b/>
          <w:bCs/>
          <w:sz w:val="22"/>
          <w:szCs w:val="22"/>
        </w:rPr>
      </w:pPr>
    </w:p>
    <w:p w14:paraId="2C1F6915" w14:textId="77777777" w:rsidR="001F473C" w:rsidRPr="000916EF" w:rsidRDefault="001F473C" w:rsidP="008624C2">
      <w:pPr>
        <w:spacing w:before="120" w:line="276" w:lineRule="auto"/>
        <w:jc w:val="both"/>
        <w:rPr>
          <w:b/>
          <w:bCs/>
          <w:sz w:val="22"/>
          <w:szCs w:val="22"/>
        </w:rPr>
      </w:pPr>
    </w:p>
    <w:p w14:paraId="5AD9C927" w14:textId="68BC5381" w:rsidR="008624C2" w:rsidRPr="000916EF" w:rsidRDefault="008624C2" w:rsidP="008624C2">
      <w:pPr>
        <w:spacing w:before="120" w:line="276" w:lineRule="auto"/>
        <w:jc w:val="both"/>
        <w:rPr>
          <w:szCs w:val="22"/>
        </w:rPr>
      </w:pPr>
      <w:r w:rsidRPr="000916EF">
        <w:rPr>
          <w:b/>
          <w:bCs/>
          <w:szCs w:val="22"/>
        </w:rPr>
        <w:t xml:space="preserve">Table </w:t>
      </w:r>
      <w:r w:rsidR="00ED04F5" w:rsidRPr="000916EF">
        <w:rPr>
          <w:b/>
          <w:bCs/>
          <w:szCs w:val="22"/>
        </w:rPr>
        <w:t>3</w:t>
      </w:r>
      <w:r w:rsidRPr="000916EF">
        <w:rPr>
          <w:b/>
          <w:bCs/>
          <w:szCs w:val="22"/>
        </w:rPr>
        <w:t>: Latent construct SEM component</w:t>
      </w:r>
    </w:p>
    <w:tbl>
      <w:tblPr>
        <w:tblW w:w="5000" w:type="pct"/>
        <w:tblLook w:val="04A0" w:firstRow="1" w:lastRow="0" w:firstColumn="1" w:lastColumn="0" w:noHBand="0" w:noVBand="1"/>
      </w:tblPr>
      <w:tblGrid>
        <w:gridCol w:w="5205"/>
        <w:gridCol w:w="2071"/>
        <w:gridCol w:w="2054"/>
      </w:tblGrid>
      <w:tr w:rsidR="008624C2" w:rsidRPr="000916EF" w14:paraId="42BCE732" w14:textId="77777777" w:rsidTr="003B4615">
        <w:trPr>
          <w:trHeight w:val="432"/>
        </w:trPr>
        <w:tc>
          <w:tcPr>
            <w:tcW w:w="2789" w:type="pct"/>
            <w:vMerge w:val="restart"/>
            <w:tcBorders>
              <w:top w:val="double" w:sz="4" w:space="0" w:color="auto"/>
              <w:left w:val="double" w:sz="4" w:space="0" w:color="auto"/>
              <w:bottom w:val="double" w:sz="6" w:space="0" w:color="000000"/>
              <w:right w:val="double" w:sz="4" w:space="0" w:color="auto"/>
            </w:tcBorders>
            <w:shd w:val="clear" w:color="auto" w:fill="auto"/>
            <w:vAlign w:val="center"/>
            <w:hideMark/>
          </w:tcPr>
          <w:p w14:paraId="7006C0D2" w14:textId="77777777" w:rsidR="008624C2" w:rsidRPr="000916EF" w:rsidRDefault="008624C2" w:rsidP="00CB572A">
            <w:pPr>
              <w:contextualSpacing/>
              <w:jc w:val="center"/>
              <w:rPr>
                <w:b/>
                <w:bCs/>
                <w:color w:val="000000"/>
                <w:sz w:val="22"/>
                <w:szCs w:val="22"/>
              </w:rPr>
            </w:pPr>
            <w:r w:rsidRPr="000916EF">
              <w:rPr>
                <w:b/>
                <w:bCs/>
                <w:color w:val="000000"/>
                <w:sz w:val="22"/>
                <w:szCs w:val="22"/>
              </w:rPr>
              <w:t>Variables (base category)</w:t>
            </w:r>
          </w:p>
        </w:tc>
        <w:tc>
          <w:tcPr>
            <w:tcW w:w="2211" w:type="pct"/>
            <w:gridSpan w:val="2"/>
            <w:tcBorders>
              <w:top w:val="double" w:sz="4" w:space="0" w:color="auto"/>
              <w:left w:val="double" w:sz="4" w:space="0" w:color="auto"/>
              <w:bottom w:val="single" w:sz="4" w:space="0" w:color="auto"/>
              <w:right w:val="double" w:sz="4" w:space="0" w:color="auto"/>
            </w:tcBorders>
            <w:shd w:val="clear" w:color="auto" w:fill="auto"/>
            <w:vAlign w:val="center"/>
            <w:hideMark/>
          </w:tcPr>
          <w:p w14:paraId="4E202875" w14:textId="4F298793" w:rsidR="008624C2" w:rsidRPr="000916EF" w:rsidRDefault="008624C2" w:rsidP="003B4615">
            <w:pPr>
              <w:contextualSpacing/>
              <w:jc w:val="center"/>
              <w:rPr>
                <w:b/>
                <w:bCs/>
                <w:color w:val="000000"/>
                <w:sz w:val="22"/>
                <w:szCs w:val="22"/>
              </w:rPr>
            </w:pPr>
            <w:r w:rsidRPr="000916EF">
              <w:rPr>
                <w:b/>
                <w:bCs/>
                <w:color w:val="000000"/>
                <w:sz w:val="22"/>
                <w:szCs w:val="22"/>
              </w:rPr>
              <w:t xml:space="preserve">Environmental </w:t>
            </w:r>
            <w:r w:rsidR="003B4615">
              <w:rPr>
                <w:b/>
                <w:bCs/>
                <w:color w:val="000000"/>
                <w:sz w:val="22"/>
                <w:szCs w:val="22"/>
              </w:rPr>
              <w:t>C</w:t>
            </w:r>
            <w:r w:rsidRPr="000916EF">
              <w:rPr>
                <w:b/>
                <w:bCs/>
                <w:color w:val="000000"/>
                <w:sz w:val="22"/>
                <w:szCs w:val="22"/>
              </w:rPr>
              <w:t>onsciousness (EC)</w:t>
            </w:r>
          </w:p>
        </w:tc>
      </w:tr>
      <w:tr w:rsidR="008624C2" w:rsidRPr="000916EF" w14:paraId="3F75B30B" w14:textId="77777777" w:rsidTr="003B4615">
        <w:trPr>
          <w:trHeight w:val="432"/>
        </w:trPr>
        <w:tc>
          <w:tcPr>
            <w:tcW w:w="2789" w:type="pct"/>
            <w:vMerge/>
            <w:tcBorders>
              <w:top w:val="single" w:sz="8" w:space="0" w:color="auto"/>
              <w:left w:val="double" w:sz="4" w:space="0" w:color="auto"/>
              <w:bottom w:val="double" w:sz="6" w:space="0" w:color="000000"/>
              <w:right w:val="double" w:sz="4" w:space="0" w:color="auto"/>
            </w:tcBorders>
            <w:vAlign w:val="center"/>
            <w:hideMark/>
          </w:tcPr>
          <w:p w14:paraId="63FE4912" w14:textId="77777777" w:rsidR="008624C2" w:rsidRPr="000916EF" w:rsidRDefault="008624C2" w:rsidP="00CB572A">
            <w:pPr>
              <w:contextualSpacing/>
              <w:rPr>
                <w:b/>
                <w:bCs/>
                <w:color w:val="000000"/>
                <w:sz w:val="22"/>
                <w:szCs w:val="22"/>
              </w:rPr>
            </w:pPr>
          </w:p>
        </w:tc>
        <w:tc>
          <w:tcPr>
            <w:tcW w:w="1110" w:type="pct"/>
            <w:tcBorders>
              <w:top w:val="nil"/>
              <w:left w:val="double" w:sz="4" w:space="0" w:color="auto"/>
              <w:bottom w:val="double" w:sz="6" w:space="0" w:color="auto"/>
              <w:right w:val="nil"/>
            </w:tcBorders>
            <w:shd w:val="clear" w:color="auto" w:fill="auto"/>
            <w:noWrap/>
            <w:vAlign w:val="center"/>
            <w:hideMark/>
          </w:tcPr>
          <w:p w14:paraId="2D462490" w14:textId="77777777" w:rsidR="008624C2" w:rsidRPr="000916EF" w:rsidRDefault="008624C2" w:rsidP="003B4615">
            <w:pPr>
              <w:contextualSpacing/>
              <w:jc w:val="center"/>
              <w:rPr>
                <w:color w:val="000000"/>
                <w:sz w:val="22"/>
                <w:szCs w:val="22"/>
              </w:rPr>
            </w:pPr>
            <w:r w:rsidRPr="000916EF">
              <w:rPr>
                <w:color w:val="000000"/>
                <w:sz w:val="22"/>
                <w:szCs w:val="22"/>
              </w:rPr>
              <w:t>Coeff.</w:t>
            </w:r>
          </w:p>
        </w:tc>
        <w:tc>
          <w:tcPr>
            <w:tcW w:w="1101" w:type="pct"/>
            <w:tcBorders>
              <w:top w:val="nil"/>
              <w:left w:val="single" w:sz="4" w:space="0" w:color="auto"/>
              <w:bottom w:val="double" w:sz="6" w:space="0" w:color="auto"/>
              <w:right w:val="double" w:sz="4" w:space="0" w:color="auto"/>
            </w:tcBorders>
            <w:shd w:val="clear" w:color="auto" w:fill="auto"/>
            <w:noWrap/>
            <w:vAlign w:val="center"/>
            <w:hideMark/>
          </w:tcPr>
          <w:p w14:paraId="76F566CD" w14:textId="77777777" w:rsidR="008624C2" w:rsidRPr="000916EF" w:rsidRDefault="008624C2" w:rsidP="003B4615">
            <w:pPr>
              <w:contextualSpacing/>
              <w:jc w:val="center"/>
              <w:rPr>
                <w:color w:val="000000"/>
                <w:sz w:val="22"/>
                <w:szCs w:val="22"/>
              </w:rPr>
            </w:pPr>
            <w:r w:rsidRPr="000916EF">
              <w:rPr>
                <w:color w:val="000000"/>
                <w:sz w:val="22"/>
                <w:szCs w:val="22"/>
              </w:rPr>
              <w:t>t-stat</w:t>
            </w:r>
          </w:p>
        </w:tc>
      </w:tr>
      <w:tr w:rsidR="008624C2" w:rsidRPr="000916EF" w14:paraId="713B0276" w14:textId="77777777" w:rsidTr="003B4615">
        <w:trPr>
          <w:trHeight w:val="346"/>
        </w:trPr>
        <w:tc>
          <w:tcPr>
            <w:tcW w:w="2789" w:type="pct"/>
            <w:tcBorders>
              <w:top w:val="nil"/>
              <w:left w:val="double" w:sz="4" w:space="0" w:color="auto"/>
              <w:right w:val="double" w:sz="4" w:space="0" w:color="auto"/>
            </w:tcBorders>
            <w:shd w:val="clear" w:color="auto" w:fill="auto"/>
            <w:noWrap/>
            <w:hideMark/>
          </w:tcPr>
          <w:p w14:paraId="21628E7B" w14:textId="77777777" w:rsidR="008624C2" w:rsidRPr="000916EF" w:rsidRDefault="008624C2" w:rsidP="00CB572A">
            <w:pPr>
              <w:contextualSpacing/>
              <w:rPr>
                <w:b/>
                <w:bCs/>
                <w:i/>
                <w:iCs/>
                <w:color w:val="000000"/>
                <w:sz w:val="22"/>
                <w:szCs w:val="22"/>
              </w:rPr>
            </w:pPr>
            <w:r w:rsidRPr="000916EF">
              <w:rPr>
                <w:b/>
                <w:bCs/>
                <w:i/>
                <w:iCs/>
                <w:color w:val="000000"/>
                <w:sz w:val="22"/>
                <w:szCs w:val="22"/>
              </w:rPr>
              <w:t>Individual-Level Characteristics</w:t>
            </w:r>
          </w:p>
        </w:tc>
        <w:tc>
          <w:tcPr>
            <w:tcW w:w="1110" w:type="pct"/>
            <w:tcBorders>
              <w:top w:val="nil"/>
              <w:left w:val="double" w:sz="4" w:space="0" w:color="auto"/>
              <w:right w:val="nil"/>
            </w:tcBorders>
            <w:shd w:val="clear" w:color="auto" w:fill="auto"/>
            <w:noWrap/>
            <w:vAlign w:val="center"/>
            <w:hideMark/>
          </w:tcPr>
          <w:p w14:paraId="5D00C439" w14:textId="77777777" w:rsidR="008624C2" w:rsidRPr="000916EF" w:rsidRDefault="008624C2" w:rsidP="00CB572A">
            <w:pPr>
              <w:contextualSpacing/>
              <w:jc w:val="right"/>
              <w:rPr>
                <w:color w:val="000000"/>
                <w:sz w:val="22"/>
                <w:szCs w:val="22"/>
              </w:rPr>
            </w:pPr>
          </w:p>
        </w:tc>
        <w:tc>
          <w:tcPr>
            <w:tcW w:w="1101" w:type="pct"/>
            <w:tcBorders>
              <w:top w:val="nil"/>
              <w:left w:val="single" w:sz="4" w:space="0" w:color="auto"/>
              <w:right w:val="double" w:sz="4" w:space="0" w:color="auto"/>
            </w:tcBorders>
            <w:shd w:val="clear" w:color="auto" w:fill="auto"/>
            <w:noWrap/>
            <w:vAlign w:val="center"/>
            <w:hideMark/>
          </w:tcPr>
          <w:p w14:paraId="017499C0" w14:textId="77777777" w:rsidR="008624C2" w:rsidRPr="000916EF" w:rsidRDefault="008624C2" w:rsidP="00CB572A">
            <w:pPr>
              <w:contextualSpacing/>
              <w:jc w:val="right"/>
              <w:rPr>
                <w:color w:val="000000"/>
                <w:sz w:val="22"/>
                <w:szCs w:val="22"/>
              </w:rPr>
            </w:pPr>
          </w:p>
        </w:tc>
      </w:tr>
      <w:tr w:rsidR="008624C2" w:rsidRPr="000916EF" w14:paraId="5C852A1D" w14:textId="77777777" w:rsidTr="003B4615">
        <w:trPr>
          <w:trHeight w:val="346"/>
        </w:trPr>
        <w:tc>
          <w:tcPr>
            <w:tcW w:w="2789" w:type="pct"/>
            <w:tcBorders>
              <w:top w:val="nil"/>
              <w:left w:val="double" w:sz="4" w:space="0" w:color="auto"/>
              <w:right w:val="double" w:sz="4" w:space="0" w:color="auto"/>
            </w:tcBorders>
            <w:shd w:val="clear" w:color="auto" w:fill="auto"/>
            <w:noWrap/>
            <w:vAlign w:val="center"/>
          </w:tcPr>
          <w:p w14:paraId="7FDA4D0B" w14:textId="1020AAD4" w:rsidR="008624C2" w:rsidRPr="000916EF" w:rsidRDefault="008624C2" w:rsidP="00CB572A">
            <w:pPr>
              <w:contextualSpacing/>
              <w:rPr>
                <w:color w:val="000000"/>
                <w:sz w:val="22"/>
                <w:szCs w:val="22"/>
              </w:rPr>
            </w:pPr>
            <w:r w:rsidRPr="000916EF">
              <w:rPr>
                <w:color w:val="000000"/>
                <w:sz w:val="22"/>
                <w:szCs w:val="22"/>
              </w:rPr>
              <w:t xml:space="preserve">Female (base: </w:t>
            </w:r>
            <w:r w:rsidR="00652F49">
              <w:rPr>
                <w:color w:val="000000"/>
                <w:sz w:val="22"/>
                <w:szCs w:val="22"/>
              </w:rPr>
              <w:t>m</w:t>
            </w:r>
            <w:r w:rsidRPr="000916EF">
              <w:rPr>
                <w:color w:val="000000"/>
                <w:sz w:val="22"/>
                <w:szCs w:val="22"/>
              </w:rPr>
              <w:t>ale)</w:t>
            </w:r>
          </w:p>
        </w:tc>
        <w:tc>
          <w:tcPr>
            <w:tcW w:w="1110" w:type="pct"/>
            <w:tcBorders>
              <w:top w:val="nil"/>
              <w:left w:val="double" w:sz="4" w:space="0" w:color="auto"/>
              <w:right w:val="nil"/>
            </w:tcBorders>
            <w:shd w:val="clear" w:color="auto" w:fill="auto"/>
            <w:noWrap/>
            <w:vAlign w:val="center"/>
          </w:tcPr>
          <w:p w14:paraId="74CAA531" w14:textId="77777777" w:rsidR="008624C2" w:rsidRPr="000916EF" w:rsidRDefault="008624C2" w:rsidP="00CB572A">
            <w:pPr>
              <w:jc w:val="right"/>
              <w:rPr>
                <w:color w:val="000000"/>
                <w:sz w:val="22"/>
                <w:szCs w:val="22"/>
              </w:rPr>
            </w:pPr>
            <w:r w:rsidRPr="000916EF">
              <w:rPr>
                <w:color w:val="000000"/>
                <w:sz w:val="22"/>
                <w:szCs w:val="22"/>
              </w:rPr>
              <w:t>0.142</w:t>
            </w:r>
          </w:p>
        </w:tc>
        <w:tc>
          <w:tcPr>
            <w:tcW w:w="1101" w:type="pct"/>
            <w:tcBorders>
              <w:top w:val="nil"/>
              <w:left w:val="single" w:sz="4" w:space="0" w:color="auto"/>
              <w:right w:val="double" w:sz="4" w:space="0" w:color="auto"/>
            </w:tcBorders>
            <w:shd w:val="clear" w:color="auto" w:fill="auto"/>
            <w:noWrap/>
            <w:vAlign w:val="center"/>
          </w:tcPr>
          <w:p w14:paraId="1D302EEE" w14:textId="77777777" w:rsidR="008624C2" w:rsidRPr="000916EF" w:rsidRDefault="008624C2" w:rsidP="00CB572A">
            <w:pPr>
              <w:contextualSpacing/>
              <w:jc w:val="right"/>
              <w:rPr>
                <w:color w:val="000000"/>
                <w:sz w:val="22"/>
                <w:szCs w:val="22"/>
              </w:rPr>
            </w:pPr>
            <w:r w:rsidRPr="000916EF">
              <w:rPr>
                <w:color w:val="000000"/>
                <w:sz w:val="22"/>
                <w:szCs w:val="22"/>
              </w:rPr>
              <w:t>2.77</w:t>
            </w:r>
          </w:p>
        </w:tc>
      </w:tr>
      <w:tr w:rsidR="008624C2" w:rsidRPr="000916EF" w14:paraId="53FB0ABA" w14:textId="77777777" w:rsidTr="003B4615">
        <w:trPr>
          <w:trHeight w:val="346"/>
        </w:trPr>
        <w:tc>
          <w:tcPr>
            <w:tcW w:w="2789" w:type="pct"/>
            <w:tcBorders>
              <w:top w:val="nil"/>
              <w:left w:val="double" w:sz="4" w:space="0" w:color="auto"/>
              <w:right w:val="double" w:sz="4" w:space="0" w:color="auto"/>
            </w:tcBorders>
            <w:shd w:val="clear" w:color="auto" w:fill="auto"/>
            <w:noWrap/>
            <w:vAlign w:val="center"/>
            <w:hideMark/>
          </w:tcPr>
          <w:p w14:paraId="7BAD8993" w14:textId="77777777" w:rsidR="008624C2" w:rsidRPr="000916EF" w:rsidRDefault="008624C2" w:rsidP="00CB572A">
            <w:pPr>
              <w:contextualSpacing/>
              <w:rPr>
                <w:color w:val="000000"/>
                <w:sz w:val="22"/>
                <w:szCs w:val="22"/>
              </w:rPr>
            </w:pPr>
            <w:r w:rsidRPr="000916EF">
              <w:rPr>
                <w:color w:val="000000"/>
                <w:sz w:val="22"/>
                <w:szCs w:val="22"/>
              </w:rPr>
              <w:t>Age (base: below 35 years)</w:t>
            </w:r>
          </w:p>
        </w:tc>
        <w:tc>
          <w:tcPr>
            <w:tcW w:w="1110" w:type="pct"/>
            <w:tcBorders>
              <w:top w:val="nil"/>
              <w:left w:val="double" w:sz="4" w:space="0" w:color="auto"/>
              <w:right w:val="nil"/>
            </w:tcBorders>
            <w:shd w:val="clear" w:color="auto" w:fill="auto"/>
            <w:noWrap/>
            <w:vAlign w:val="center"/>
            <w:hideMark/>
          </w:tcPr>
          <w:p w14:paraId="4B83D3F2" w14:textId="77777777" w:rsidR="008624C2" w:rsidRPr="000916EF" w:rsidRDefault="008624C2" w:rsidP="00CB572A">
            <w:pPr>
              <w:contextualSpacing/>
              <w:jc w:val="right"/>
              <w:rPr>
                <w:color w:val="000000"/>
                <w:sz w:val="22"/>
                <w:szCs w:val="22"/>
              </w:rPr>
            </w:pPr>
          </w:p>
        </w:tc>
        <w:tc>
          <w:tcPr>
            <w:tcW w:w="1101" w:type="pct"/>
            <w:tcBorders>
              <w:top w:val="nil"/>
              <w:left w:val="single" w:sz="4" w:space="0" w:color="auto"/>
              <w:right w:val="double" w:sz="4" w:space="0" w:color="auto"/>
            </w:tcBorders>
            <w:shd w:val="clear" w:color="auto" w:fill="auto"/>
            <w:noWrap/>
            <w:vAlign w:val="center"/>
            <w:hideMark/>
          </w:tcPr>
          <w:p w14:paraId="1B66DB62" w14:textId="77777777" w:rsidR="008624C2" w:rsidRPr="000916EF" w:rsidRDefault="008624C2" w:rsidP="00CB572A">
            <w:pPr>
              <w:contextualSpacing/>
              <w:jc w:val="right"/>
              <w:rPr>
                <w:color w:val="000000"/>
                <w:sz w:val="22"/>
                <w:szCs w:val="22"/>
              </w:rPr>
            </w:pPr>
          </w:p>
        </w:tc>
      </w:tr>
      <w:tr w:rsidR="008624C2" w:rsidRPr="000916EF" w14:paraId="58CEC56D" w14:textId="77777777" w:rsidTr="003B4615">
        <w:trPr>
          <w:trHeight w:val="346"/>
        </w:trPr>
        <w:tc>
          <w:tcPr>
            <w:tcW w:w="2789" w:type="pct"/>
            <w:tcBorders>
              <w:left w:val="double" w:sz="4" w:space="0" w:color="auto"/>
              <w:right w:val="double" w:sz="4" w:space="0" w:color="auto"/>
            </w:tcBorders>
            <w:shd w:val="clear" w:color="auto" w:fill="auto"/>
            <w:noWrap/>
            <w:vAlign w:val="center"/>
            <w:hideMark/>
          </w:tcPr>
          <w:p w14:paraId="60D77063" w14:textId="77777777" w:rsidR="008624C2" w:rsidRPr="000916EF" w:rsidRDefault="008624C2" w:rsidP="00CB572A">
            <w:pPr>
              <w:contextualSpacing/>
              <w:rPr>
                <w:color w:val="000000"/>
                <w:sz w:val="22"/>
                <w:szCs w:val="22"/>
              </w:rPr>
            </w:pPr>
            <w:r w:rsidRPr="000916EF">
              <w:rPr>
                <w:color w:val="000000"/>
                <w:sz w:val="22"/>
                <w:szCs w:val="22"/>
              </w:rPr>
              <w:t xml:space="preserve">    35 to 44</w:t>
            </w:r>
          </w:p>
        </w:tc>
        <w:tc>
          <w:tcPr>
            <w:tcW w:w="1110" w:type="pct"/>
            <w:tcBorders>
              <w:left w:val="double" w:sz="4" w:space="0" w:color="auto"/>
              <w:right w:val="nil"/>
            </w:tcBorders>
            <w:shd w:val="clear" w:color="auto" w:fill="auto"/>
            <w:noWrap/>
            <w:vAlign w:val="center"/>
            <w:hideMark/>
          </w:tcPr>
          <w:p w14:paraId="43FF789B" w14:textId="77777777" w:rsidR="008624C2" w:rsidRPr="000916EF" w:rsidRDefault="008624C2" w:rsidP="00CB572A">
            <w:pPr>
              <w:contextualSpacing/>
              <w:jc w:val="right"/>
              <w:rPr>
                <w:color w:val="000000"/>
                <w:sz w:val="22"/>
                <w:szCs w:val="22"/>
              </w:rPr>
            </w:pPr>
            <w:r w:rsidRPr="000916EF">
              <w:rPr>
                <w:color w:val="000000"/>
                <w:sz w:val="22"/>
                <w:szCs w:val="22"/>
              </w:rPr>
              <w:t>-</w:t>
            </w:r>
          </w:p>
        </w:tc>
        <w:tc>
          <w:tcPr>
            <w:tcW w:w="1101" w:type="pct"/>
            <w:tcBorders>
              <w:left w:val="single" w:sz="4" w:space="0" w:color="auto"/>
              <w:right w:val="double" w:sz="4" w:space="0" w:color="auto"/>
            </w:tcBorders>
            <w:shd w:val="clear" w:color="auto" w:fill="auto"/>
            <w:noWrap/>
            <w:vAlign w:val="center"/>
            <w:hideMark/>
          </w:tcPr>
          <w:p w14:paraId="3AC2A8B4" w14:textId="77777777" w:rsidR="008624C2" w:rsidRPr="000916EF" w:rsidRDefault="008624C2" w:rsidP="00CB572A">
            <w:pPr>
              <w:contextualSpacing/>
              <w:jc w:val="right"/>
              <w:rPr>
                <w:color w:val="000000"/>
                <w:sz w:val="22"/>
                <w:szCs w:val="22"/>
              </w:rPr>
            </w:pPr>
            <w:r w:rsidRPr="000916EF">
              <w:rPr>
                <w:color w:val="000000"/>
                <w:sz w:val="22"/>
                <w:szCs w:val="22"/>
              </w:rPr>
              <w:t>-</w:t>
            </w:r>
          </w:p>
        </w:tc>
      </w:tr>
      <w:tr w:rsidR="008624C2" w:rsidRPr="000916EF" w14:paraId="5F75367D" w14:textId="77777777" w:rsidTr="003B4615">
        <w:trPr>
          <w:trHeight w:val="346"/>
        </w:trPr>
        <w:tc>
          <w:tcPr>
            <w:tcW w:w="2789" w:type="pct"/>
            <w:tcBorders>
              <w:left w:val="double" w:sz="4" w:space="0" w:color="auto"/>
              <w:right w:val="double" w:sz="4" w:space="0" w:color="auto"/>
            </w:tcBorders>
            <w:shd w:val="clear" w:color="auto" w:fill="auto"/>
            <w:noWrap/>
            <w:vAlign w:val="center"/>
          </w:tcPr>
          <w:p w14:paraId="0F78BDBE" w14:textId="77777777" w:rsidR="008624C2" w:rsidRPr="000916EF" w:rsidRDefault="008624C2" w:rsidP="00CB572A">
            <w:pPr>
              <w:contextualSpacing/>
              <w:rPr>
                <w:color w:val="000000"/>
                <w:sz w:val="22"/>
                <w:szCs w:val="22"/>
              </w:rPr>
            </w:pPr>
            <w:r w:rsidRPr="000916EF">
              <w:rPr>
                <w:color w:val="000000"/>
                <w:sz w:val="22"/>
                <w:szCs w:val="22"/>
              </w:rPr>
              <w:t xml:space="preserve">    45 to 64</w:t>
            </w:r>
          </w:p>
        </w:tc>
        <w:tc>
          <w:tcPr>
            <w:tcW w:w="1110" w:type="pct"/>
            <w:tcBorders>
              <w:left w:val="double" w:sz="4" w:space="0" w:color="auto"/>
              <w:right w:val="nil"/>
            </w:tcBorders>
            <w:shd w:val="clear" w:color="auto" w:fill="auto"/>
            <w:noWrap/>
            <w:vAlign w:val="center"/>
          </w:tcPr>
          <w:p w14:paraId="2613DF04" w14:textId="77777777" w:rsidR="008624C2" w:rsidRPr="000916EF" w:rsidRDefault="008624C2" w:rsidP="00CB572A">
            <w:pPr>
              <w:jc w:val="right"/>
              <w:rPr>
                <w:color w:val="000000"/>
                <w:sz w:val="22"/>
                <w:szCs w:val="22"/>
              </w:rPr>
            </w:pPr>
            <w:r w:rsidRPr="000916EF">
              <w:rPr>
                <w:color w:val="000000"/>
                <w:sz w:val="22"/>
                <w:szCs w:val="22"/>
              </w:rPr>
              <w:t>-0.390</w:t>
            </w:r>
          </w:p>
        </w:tc>
        <w:tc>
          <w:tcPr>
            <w:tcW w:w="1101" w:type="pct"/>
            <w:tcBorders>
              <w:left w:val="single" w:sz="4" w:space="0" w:color="auto"/>
              <w:right w:val="double" w:sz="4" w:space="0" w:color="auto"/>
            </w:tcBorders>
            <w:shd w:val="clear" w:color="auto" w:fill="auto"/>
            <w:noWrap/>
            <w:vAlign w:val="center"/>
          </w:tcPr>
          <w:p w14:paraId="635F70BF" w14:textId="77777777" w:rsidR="008624C2" w:rsidRPr="000916EF" w:rsidRDefault="008624C2" w:rsidP="00CB572A">
            <w:pPr>
              <w:contextualSpacing/>
              <w:jc w:val="right"/>
              <w:rPr>
                <w:color w:val="000000"/>
                <w:sz w:val="22"/>
                <w:szCs w:val="22"/>
              </w:rPr>
            </w:pPr>
            <w:r w:rsidRPr="000916EF">
              <w:rPr>
                <w:color w:val="000000"/>
                <w:sz w:val="22"/>
                <w:szCs w:val="22"/>
              </w:rPr>
              <w:t>-8.77</w:t>
            </w:r>
          </w:p>
        </w:tc>
      </w:tr>
      <w:tr w:rsidR="008624C2" w:rsidRPr="000916EF" w14:paraId="7C06356F" w14:textId="77777777" w:rsidTr="003B4615">
        <w:trPr>
          <w:trHeight w:val="346"/>
        </w:trPr>
        <w:tc>
          <w:tcPr>
            <w:tcW w:w="2789" w:type="pct"/>
            <w:tcBorders>
              <w:left w:val="double" w:sz="4" w:space="0" w:color="auto"/>
              <w:right w:val="double" w:sz="4" w:space="0" w:color="auto"/>
            </w:tcBorders>
            <w:shd w:val="clear" w:color="auto" w:fill="auto"/>
            <w:noWrap/>
            <w:vAlign w:val="center"/>
            <w:hideMark/>
          </w:tcPr>
          <w:p w14:paraId="2EB830DA" w14:textId="77777777" w:rsidR="008624C2" w:rsidRPr="000916EF" w:rsidRDefault="008624C2" w:rsidP="00CB572A">
            <w:pPr>
              <w:contextualSpacing/>
              <w:rPr>
                <w:color w:val="000000"/>
                <w:sz w:val="22"/>
                <w:szCs w:val="22"/>
              </w:rPr>
            </w:pPr>
            <w:r w:rsidRPr="000916EF">
              <w:rPr>
                <w:color w:val="000000"/>
                <w:sz w:val="22"/>
                <w:szCs w:val="22"/>
              </w:rPr>
              <w:t xml:space="preserve">    65+</w:t>
            </w:r>
          </w:p>
        </w:tc>
        <w:tc>
          <w:tcPr>
            <w:tcW w:w="1110" w:type="pct"/>
            <w:tcBorders>
              <w:left w:val="double" w:sz="4" w:space="0" w:color="auto"/>
              <w:right w:val="nil"/>
            </w:tcBorders>
            <w:shd w:val="clear" w:color="auto" w:fill="auto"/>
            <w:noWrap/>
            <w:vAlign w:val="center"/>
            <w:hideMark/>
          </w:tcPr>
          <w:p w14:paraId="6B36F40F" w14:textId="77777777" w:rsidR="008624C2" w:rsidRPr="000916EF" w:rsidRDefault="008624C2" w:rsidP="00CB572A">
            <w:pPr>
              <w:jc w:val="right"/>
              <w:rPr>
                <w:color w:val="000000"/>
                <w:sz w:val="22"/>
                <w:szCs w:val="22"/>
              </w:rPr>
            </w:pPr>
            <w:r w:rsidRPr="000916EF">
              <w:rPr>
                <w:color w:val="000000"/>
                <w:sz w:val="22"/>
                <w:szCs w:val="22"/>
              </w:rPr>
              <w:t>-0.658</w:t>
            </w:r>
          </w:p>
        </w:tc>
        <w:tc>
          <w:tcPr>
            <w:tcW w:w="1101" w:type="pct"/>
            <w:tcBorders>
              <w:left w:val="single" w:sz="4" w:space="0" w:color="auto"/>
              <w:right w:val="double" w:sz="4" w:space="0" w:color="auto"/>
            </w:tcBorders>
            <w:shd w:val="clear" w:color="auto" w:fill="auto"/>
            <w:noWrap/>
            <w:vAlign w:val="center"/>
            <w:hideMark/>
          </w:tcPr>
          <w:p w14:paraId="363DCDA0" w14:textId="77777777" w:rsidR="008624C2" w:rsidRPr="000916EF" w:rsidRDefault="008624C2" w:rsidP="00CB572A">
            <w:pPr>
              <w:contextualSpacing/>
              <w:jc w:val="right"/>
              <w:rPr>
                <w:color w:val="000000"/>
                <w:sz w:val="22"/>
                <w:szCs w:val="22"/>
              </w:rPr>
            </w:pPr>
            <w:r w:rsidRPr="000916EF">
              <w:rPr>
                <w:color w:val="000000"/>
                <w:sz w:val="22"/>
                <w:szCs w:val="22"/>
              </w:rPr>
              <w:t>-9.12</w:t>
            </w:r>
          </w:p>
        </w:tc>
      </w:tr>
      <w:tr w:rsidR="008624C2" w:rsidRPr="000916EF" w14:paraId="0B885B7D" w14:textId="77777777" w:rsidTr="003B4615">
        <w:trPr>
          <w:trHeight w:val="346"/>
        </w:trPr>
        <w:tc>
          <w:tcPr>
            <w:tcW w:w="2789" w:type="pct"/>
            <w:tcBorders>
              <w:left w:val="double" w:sz="4" w:space="0" w:color="auto"/>
              <w:right w:val="double" w:sz="4" w:space="0" w:color="auto"/>
            </w:tcBorders>
            <w:shd w:val="clear" w:color="auto" w:fill="auto"/>
            <w:noWrap/>
            <w:vAlign w:val="center"/>
            <w:hideMark/>
          </w:tcPr>
          <w:p w14:paraId="153CDA03" w14:textId="77777777" w:rsidR="008624C2" w:rsidRPr="000916EF" w:rsidRDefault="008624C2" w:rsidP="00CB572A">
            <w:pPr>
              <w:contextualSpacing/>
              <w:rPr>
                <w:color w:val="000000"/>
                <w:sz w:val="22"/>
                <w:szCs w:val="22"/>
              </w:rPr>
            </w:pPr>
            <w:r w:rsidRPr="000916EF">
              <w:rPr>
                <w:color w:val="000000"/>
                <w:sz w:val="22"/>
                <w:szCs w:val="22"/>
              </w:rPr>
              <w:t>Education level (base: less than Bachelor’s)</w:t>
            </w:r>
          </w:p>
        </w:tc>
        <w:tc>
          <w:tcPr>
            <w:tcW w:w="1110" w:type="pct"/>
            <w:tcBorders>
              <w:left w:val="double" w:sz="4" w:space="0" w:color="auto"/>
              <w:right w:val="nil"/>
            </w:tcBorders>
            <w:shd w:val="clear" w:color="auto" w:fill="auto"/>
            <w:noWrap/>
            <w:vAlign w:val="center"/>
            <w:hideMark/>
          </w:tcPr>
          <w:p w14:paraId="5A847423" w14:textId="77777777" w:rsidR="008624C2" w:rsidRPr="000916EF" w:rsidRDefault="008624C2" w:rsidP="00CB572A">
            <w:pPr>
              <w:contextualSpacing/>
              <w:jc w:val="right"/>
              <w:rPr>
                <w:color w:val="000000"/>
                <w:sz w:val="22"/>
                <w:szCs w:val="22"/>
              </w:rPr>
            </w:pPr>
          </w:p>
        </w:tc>
        <w:tc>
          <w:tcPr>
            <w:tcW w:w="1101" w:type="pct"/>
            <w:tcBorders>
              <w:left w:val="single" w:sz="4" w:space="0" w:color="auto"/>
              <w:right w:val="double" w:sz="4" w:space="0" w:color="auto"/>
            </w:tcBorders>
            <w:shd w:val="clear" w:color="auto" w:fill="auto"/>
            <w:noWrap/>
            <w:vAlign w:val="center"/>
            <w:hideMark/>
          </w:tcPr>
          <w:p w14:paraId="266854C2" w14:textId="77777777" w:rsidR="008624C2" w:rsidRPr="000916EF" w:rsidRDefault="008624C2" w:rsidP="00CB572A">
            <w:pPr>
              <w:contextualSpacing/>
              <w:jc w:val="right"/>
              <w:rPr>
                <w:color w:val="000000"/>
                <w:sz w:val="22"/>
                <w:szCs w:val="22"/>
              </w:rPr>
            </w:pPr>
          </w:p>
        </w:tc>
      </w:tr>
      <w:tr w:rsidR="008624C2" w:rsidRPr="000916EF" w14:paraId="07DEB740" w14:textId="77777777" w:rsidTr="003B4615">
        <w:trPr>
          <w:trHeight w:val="346"/>
        </w:trPr>
        <w:tc>
          <w:tcPr>
            <w:tcW w:w="2789" w:type="pct"/>
            <w:tcBorders>
              <w:left w:val="double" w:sz="4" w:space="0" w:color="auto"/>
              <w:right w:val="double" w:sz="4" w:space="0" w:color="auto"/>
            </w:tcBorders>
            <w:shd w:val="clear" w:color="auto" w:fill="auto"/>
            <w:noWrap/>
            <w:vAlign w:val="center"/>
            <w:hideMark/>
          </w:tcPr>
          <w:p w14:paraId="092A890E" w14:textId="0E254AA1" w:rsidR="008624C2" w:rsidRPr="000916EF" w:rsidRDefault="008624C2" w:rsidP="00CB572A">
            <w:pPr>
              <w:contextualSpacing/>
              <w:rPr>
                <w:color w:val="000000"/>
                <w:sz w:val="22"/>
                <w:szCs w:val="22"/>
              </w:rPr>
            </w:pPr>
            <w:r w:rsidRPr="000916EF">
              <w:rPr>
                <w:color w:val="000000"/>
                <w:sz w:val="22"/>
                <w:szCs w:val="22"/>
              </w:rPr>
              <w:t xml:space="preserve">    Bachelor’s degree or higher</w:t>
            </w:r>
          </w:p>
        </w:tc>
        <w:tc>
          <w:tcPr>
            <w:tcW w:w="1110" w:type="pct"/>
            <w:tcBorders>
              <w:left w:val="double" w:sz="4" w:space="0" w:color="auto"/>
              <w:right w:val="nil"/>
            </w:tcBorders>
            <w:shd w:val="clear" w:color="auto" w:fill="auto"/>
            <w:noWrap/>
            <w:vAlign w:val="center"/>
            <w:hideMark/>
          </w:tcPr>
          <w:p w14:paraId="3FD88BDE" w14:textId="77777777" w:rsidR="008624C2" w:rsidRPr="000916EF" w:rsidRDefault="008624C2" w:rsidP="00CB572A">
            <w:pPr>
              <w:contextualSpacing/>
              <w:jc w:val="right"/>
              <w:rPr>
                <w:color w:val="000000"/>
                <w:sz w:val="22"/>
                <w:szCs w:val="22"/>
              </w:rPr>
            </w:pPr>
            <w:r w:rsidRPr="000916EF">
              <w:rPr>
                <w:color w:val="000000"/>
                <w:sz w:val="22"/>
                <w:szCs w:val="22"/>
              </w:rPr>
              <w:t>0.529</w:t>
            </w:r>
          </w:p>
        </w:tc>
        <w:tc>
          <w:tcPr>
            <w:tcW w:w="1101" w:type="pct"/>
            <w:tcBorders>
              <w:left w:val="single" w:sz="4" w:space="0" w:color="auto"/>
              <w:right w:val="double" w:sz="4" w:space="0" w:color="auto"/>
            </w:tcBorders>
            <w:shd w:val="clear" w:color="auto" w:fill="auto"/>
            <w:noWrap/>
            <w:vAlign w:val="center"/>
            <w:hideMark/>
          </w:tcPr>
          <w:p w14:paraId="717A9CCF" w14:textId="77777777" w:rsidR="008624C2" w:rsidRPr="000916EF" w:rsidRDefault="008624C2" w:rsidP="00CB572A">
            <w:pPr>
              <w:contextualSpacing/>
              <w:jc w:val="right"/>
              <w:rPr>
                <w:color w:val="000000"/>
                <w:sz w:val="22"/>
                <w:szCs w:val="22"/>
              </w:rPr>
            </w:pPr>
            <w:r w:rsidRPr="000916EF">
              <w:rPr>
                <w:color w:val="000000"/>
                <w:sz w:val="22"/>
                <w:szCs w:val="22"/>
              </w:rPr>
              <w:t>5.17</w:t>
            </w:r>
          </w:p>
        </w:tc>
      </w:tr>
      <w:tr w:rsidR="008624C2" w:rsidRPr="000916EF" w14:paraId="2A8C9B3A" w14:textId="77777777" w:rsidTr="003B4615">
        <w:trPr>
          <w:trHeight w:val="346"/>
        </w:trPr>
        <w:tc>
          <w:tcPr>
            <w:tcW w:w="2789" w:type="pct"/>
            <w:tcBorders>
              <w:left w:val="double" w:sz="4" w:space="0" w:color="auto"/>
              <w:bottom w:val="single" w:sz="4" w:space="0" w:color="auto"/>
              <w:right w:val="double" w:sz="4" w:space="0" w:color="auto"/>
            </w:tcBorders>
            <w:shd w:val="clear" w:color="auto" w:fill="auto"/>
            <w:noWrap/>
            <w:vAlign w:val="center"/>
          </w:tcPr>
          <w:p w14:paraId="01990F96" w14:textId="67D2096F" w:rsidR="008624C2" w:rsidRPr="000916EF" w:rsidRDefault="00A036E7" w:rsidP="00CB572A">
            <w:pPr>
              <w:contextualSpacing/>
              <w:rPr>
                <w:color w:val="000000"/>
                <w:sz w:val="22"/>
                <w:szCs w:val="22"/>
              </w:rPr>
            </w:pPr>
            <w:r w:rsidRPr="000916EF">
              <w:rPr>
                <w:color w:val="000000"/>
                <w:sz w:val="22"/>
                <w:szCs w:val="22"/>
              </w:rPr>
              <w:t>Employed</w:t>
            </w:r>
            <w:r w:rsidR="008624C2" w:rsidRPr="000916EF">
              <w:rPr>
                <w:color w:val="000000"/>
                <w:sz w:val="22"/>
                <w:szCs w:val="22"/>
              </w:rPr>
              <w:t xml:space="preserve"> (base: no</w:t>
            </w:r>
            <w:r w:rsidRPr="000916EF">
              <w:rPr>
                <w:color w:val="000000"/>
                <w:sz w:val="22"/>
                <w:szCs w:val="22"/>
              </w:rPr>
              <w:t>t employed</w:t>
            </w:r>
            <w:r w:rsidR="008624C2" w:rsidRPr="000916EF">
              <w:rPr>
                <w:color w:val="000000"/>
                <w:sz w:val="22"/>
                <w:szCs w:val="22"/>
              </w:rPr>
              <w:t>)</w:t>
            </w:r>
          </w:p>
        </w:tc>
        <w:tc>
          <w:tcPr>
            <w:tcW w:w="1110" w:type="pct"/>
            <w:tcBorders>
              <w:left w:val="double" w:sz="4" w:space="0" w:color="auto"/>
              <w:bottom w:val="single" w:sz="4" w:space="0" w:color="auto"/>
              <w:right w:val="nil"/>
            </w:tcBorders>
            <w:shd w:val="clear" w:color="auto" w:fill="auto"/>
            <w:noWrap/>
            <w:vAlign w:val="center"/>
          </w:tcPr>
          <w:p w14:paraId="67F799FF" w14:textId="77777777" w:rsidR="008624C2" w:rsidRPr="000916EF" w:rsidRDefault="008624C2" w:rsidP="00CB572A">
            <w:pPr>
              <w:contextualSpacing/>
              <w:jc w:val="right"/>
              <w:rPr>
                <w:color w:val="000000"/>
                <w:sz w:val="22"/>
                <w:szCs w:val="22"/>
              </w:rPr>
            </w:pPr>
            <w:r w:rsidRPr="000916EF">
              <w:rPr>
                <w:color w:val="000000"/>
                <w:sz w:val="22"/>
                <w:szCs w:val="22"/>
              </w:rPr>
              <w:t>0.166</w:t>
            </w:r>
          </w:p>
        </w:tc>
        <w:tc>
          <w:tcPr>
            <w:tcW w:w="1101" w:type="pct"/>
            <w:tcBorders>
              <w:left w:val="single" w:sz="4" w:space="0" w:color="auto"/>
              <w:bottom w:val="single" w:sz="4" w:space="0" w:color="auto"/>
              <w:right w:val="double" w:sz="4" w:space="0" w:color="auto"/>
            </w:tcBorders>
            <w:shd w:val="clear" w:color="auto" w:fill="auto"/>
            <w:noWrap/>
            <w:vAlign w:val="center"/>
          </w:tcPr>
          <w:p w14:paraId="20DBC7CC" w14:textId="77777777" w:rsidR="008624C2" w:rsidRPr="000916EF" w:rsidRDefault="008624C2" w:rsidP="00CB572A">
            <w:pPr>
              <w:contextualSpacing/>
              <w:jc w:val="right"/>
              <w:rPr>
                <w:color w:val="000000"/>
                <w:sz w:val="22"/>
                <w:szCs w:val="22"/>
              </w:rPr>
            </w:pPr>
            <w:r w:rsidRPr="000916EF">
              <w:rPr>
                <w:color w:val="000000"/>
                <w:sz w:val="22"/>
                <w:szCs w:val="22"/>
              </w:rPr>
              <w:t>2.56</w:t>
            </w:r>
          </w:p>
        </w:tc>
      </w:tr>
      <w:tr w:rsidR="008624C2" w:rsidRPr="000916EF" w14:paraId="063D0981" w14:textId="77777777" w:rsidTr="003B4615">
        <w:trPr>
          <w:trHeight w:val="346"/>
        </w:trPr>
        <w:tc>
          <w:tcPr>
            <w:tcW w:w="2789" w:type="pct"/>
            <w:tcBorders>
              <w:top w:val="single" w:sz="4" w:space="0" w:color="auto"/>
              <w:left w:val="double" w:sz="4" w:space="0" w:color="auto"/>
              <w:right w:val="double" w:sz="4" w:space="0" w:color="auto"/>
            </w:tcBorders>
            <w:shd w:val="clear" w:color="auto" w:fill="auto"/>
            <w:noWrap/>
            <w:vAlign w:val="center"/>
          </w:tcPr>
          <w:p w14:paraId="6F2BC9CC" w14:textId="77777777" w:rsidR="008624C2" w:rsidRPr="000916EF" w:rsidRDefault="008624C2" w:rsidP="00CB572A">
            <w:pPr>
              <w:contextualSpacing/>
              <w:rPr>
                <w:b/>
                <w:bCs/>
                <w:i/>
                <w:iCs/>
                <w:color w:val="000000"/>
                <w:sz w:val="22"/>
                <w:szCs w:val="22"/>
              </w:rPr>
            </w:pPr>
            <w:r w:rsidRPr="000916EF">
              <w:rPr>
                <w:b/>
                <w:bCs/>
                <w:i/>
                <w:iCs/>
                <w:color w:val="000000"/>
                <w:sz w:val="22"/>
                <w:szCs w:val="22"/>
              </w:rPr>
              <w:t>Household-Level Characteristics</w:t>
            </w:r>
          </w:p>
        </w:tc>
        <w:tc>
          <w:tcPr>
            <w:tcW w:w="1110" w:type="pct"/>
            <w:tcBorders>
              <w:top w:val="single" w:sz="4" w:space="0" w:color="auto"/>
              <w:left w:val="double" w:sz="4" w:space="0" w:color="auto"/>
              <w:right w:val="nil"/>
            </w:tcBorders>
            <w:shd w:val="clear" w:color="auto" w:fill="auto"/>
            <w:noWrap/>
            <w:vAlign w:val="center"/>
          </w:tcPr>
          <w:p w14:paraId="7DE98D1E" w14:textId="77777777" w:rsidR="008624C2" w:rsidRPr="000916EF" w:rsidRDefault="008624C2" w:rsidP="00CB572A">
            <w:pPr>
              <w:contextualSpacing/>
              <w:jc w:val="right"/>
              <w:rPr>
                <w:color w:val="000000"/>
                <w:sz w:val="22"/>
                <w:szCs w:val="22"/>
              </w:rPr>
            </w:pPr>
          </w:p>
        </w:tc>
        <w:tc>
          <w:tcPr>
            <w:tcW w:w="1101" w:type="pct"/>
            <w:tcBorders>
              <w:top w:val="single" w:sz="4" w:space="0" w:color="auto"/>
              <w:left w:val="single" w:sz="4" w:space="0" w:color="auto"/>
              <w:right w:val="double" w:sz="4" w:space="0" w:color="auto"/>
            </w:tcBorders>
            <w:shd w:val="clear" w:color="auto" w:fill="auto"/>
            <w:noWrap/>
            <w:vAlign w:val="center"/>
          </w:tcPr>
          <w:p w14:paraId="03D7BB67" w14:textId="77777777" w:rsidR="008624C2" w:rsidRPr="000916EF" w:rsidRDefault="008624C2" w:rsidP="00CB572A">
            <w:pPr>
              <w:contextualSpacing/>
              <w:jc w:val="right"/>
              <w:rPr>
                <w:color w:val="000000"/>
                <w:sz w:val="22"/>
                <w:szCs w:val="22"/>
              </w:rPr>
            </w:pPr>
          </w:p>
        </w:tc>
      </w:tr>
      <w:tr w:rsidR="008624C2" w:rsidRPr="000916EF" w14:paraId="0B27B434" w14:textId="77777777" w:rsidTr="003B4615">
        <w:trPr>
          <w:trHeight w:val="346"/>
        </w:trPr>
        <w:tc>
          <w:tcPr>
            <w:tcW w:w="2789" w:type="pct"/>
            <w:tcBorders>
              <w:left w:val="double" w:sz="4" w:space="0" w:color="auto"/>
              <w:right w:val="double" w:sz="4" w:space="0" w:color="auto"/>
            </w:tcBorders>
            <w:shd w:val="clear" w:color="auto" w:fill="auto"/>
            <w:noWrap/>
            <w:vAlign w:val="center"/>
          </w:tcPr>
          <w:p w14:paraId="6EA25E58" w14:textId="77777777" w:rsidR="008624C2" w:rsidRPr="000916EF" w:rsidRDefault="008624C2" w:rsidP="00CB572A">
            <w:pPr>
              <w:contextualSpacing/>
              <w:rPr>
                <w:color w:val="000000"/>
                <w:sz w:val="22"/>
                <w:szCs w:val="22"/>
              </w:rPr>
            </w:pPr>
            <w:r w:rsidRPr="000916EF">
              <w:rPr>
                <w:color w:val="000000"/>
                <w:sz w:val="22"/>
                <w:szCs w:val="22"/>
              </w:rPr>
              <w:t>Presence of child below 18 years (base: not present)</w:t>
            </w:r>
          </w:p>
        </w:tc>
        <w:tc>
          <w:tcPr>
            <w:tcW w:w="1110" w:type="pct"/>
            <w:tcBorders>
              <w:left w:val="double" w:sz="4" w:space="0" w:color="auto"/>
              <w:right w:val="nil"/>
            </w:tcBorders>
            <w:shd w:val="clear" w:color="auto" w:fill="auto"/>
            <w:noWrap/>
            <w:vAlign w:val="center"/>
          </w:tcPr>
          <w:p w14:paraId="660A56EB" w14:textId="77777777" w:rsidR="008624C2" w:rsidRPr="000916EF" w:rsidRDefault="008624C2" w:rsidP="00CB572A">
            <w:pPr>
              <w:contextualSpacing/>
              <w:jc w:val="right"/>
              <w:rPr>
                <w:color w:val="000000"/>
                <w:sz w:val="22"/>
                <w:szCs w:val="22"/>
              </w:rPr>
            </w:pPr>
            <w:r w:rsidRPr="000916EF">
              <w:rPr>
                <w:color w:val="000000"/>
                <w:sz w:val="22"/>
                <w:szCs w:val="22"/>
              </w:rPr>
              <w:t>-0.527</w:t>
            </w:r>
          </w:p>
        </w:tc>
        <w:tc>
          <w:tcPr>
            <w:tcW w:w="1101" w:type="pct"/>
            <w:tcBorders>
              <w:left w:val="single" w:sz="4" w:space="0" w:color="auto"/>
              <w:right w:val="double" w:sz="4" w:space="0" w:color="auto"/>
            </w:tcBorders>
            <w:shd w:val="clear" w:color="auto" w:fill="auto"/>
            <w:noWrap/>
            <w:vAlign w:val="center"/>
          </w:tcPr>
          <w:p w14:paraId="35B56670" w14:textId="77777777" w:rsidR="008624C2" w:rsidRPr="000916EF" w:rsidRDefault="008624C2" w:rsidP="00CB572A">
            <w:pPr>
              <w:contextualSpacing/>
              <w:jc w:val="right"/>
              <w:rPr>
                <w:color w:val="000000"/>
                <w:sz w:val="22"/>
                <w:szCs w:val="22"/>
              </w:rPr>
            </w:pPr>
            <w:r w:rsidRPr="000916EF">
              <w:rPr>
                <w:color w:val="000000"/>
                <w:sz w:val="22"/>
                <w:szCs w:val="22"/>
              </w:rPr>
              <w:t>-9.17</w:t>
            </w:r>
          </w:p>
        </w:tc>
      </w:tr>
      <w:tr w:rsidR="008624C2" w:rsidRPr="000916EF" w14:paraId="74EAF6FE" w14:textId="77777777" w:rsidTr="003B4615">
        <w:trPr>
          <w:trHeight w:val="288"/>
        </w:trPr>
        <w:tc>
          <w:tcPr>
            <w:tcW w:w="2789" w:type="pct"/>
            <w:tcBorders>
              <w:left w:val="double" w:sz="4" w:space="0" w:color="auto"/>
              <w:right w:val="double" w:sz="4" w:space="0" w:color="auto"/>
            </w:tcBorders>
            <w:shd w:val="clear" w:color="auto" w:fill="auto"/>
            <w:noWrap/>
            <w:vAlign w:val="center"/>
            <w:hideMark/>
          </w:tcPr>
          <w:p w14:paraId="0D38D662" w14:textId="77777777" w:rsidR="008624C2" w:rsidRPr="000916EF" w:rsidRDefault="008624C2" w:rsidP="00CB572A">
            <w:pPr>
              <w:contextualSpacing/>
              <w:rPr>
                <w:color w:val="000000"/>
                <w:sz w:val="22"/>
                <w:szCs w:val="22"/>
              </w:rPr>
            </w:pPr>
            <w:r w:rsidRPr="000916EF">
              <w:rPr>
                <w:color w:val="000000"/>
                <w:sz w:val="22"/>
                <w:szCs w:val="22"/>
              </w:rPr>
              <w:t>Annual household income (base: less than $25,000)</w:t>
            </w:r>
          </w:p>
        </w:tc>
        <w:tc>
          <w:tcPr>
            <w:tcW w:w="1110" w:type="pct"/>
            <w:tcBorders>
              <w:left w:val="double" w:sz="4" w:space="0" w:color="auto"/>
              <w:right w:val="nil"/>
            </w:tcBorders>
            <w:shd w:val="clear" w:color="auto" w:fill="auto"/>
            <w:noWrap/>
            <w:vAlign w:val="center"/>
            <w:hideMark/>
          </w:tcPr>
          <w:p w14:paraId="58851683" w14:textId="77777777" w:rsidR="008624C2" w:rsidRPr="000916EF" w:rsidRDefault="008624C2" w:rsidP="00CB572A">
            <w:pPr>
              <w:contextualSpacing/>
              <w:jc w:val="right"/>
              <w:rPr>
                <w:color w:val="000000"/>
                <w:sz w:val="22"/>
                <w:szCs w:val="22"/>
              </w:rPr>
            </w:pPr>
          </w:p>
        </w:tc>
        <w:tc>
          <w:tcPr>
            <w:tcW w:w="1101" w:type="pct"/>
            <w:tcBorders>
              <w:left w:val="single" w:sz="4" w:space="0" w:color="auto"/>
              <w:right w:val="double" w:sz="4" w:space="0" w:color="auto"/>
            </w:tcBorders>
            <w:shd w:val="clear" w:color="auto" w:fill="auto"/>
            <w:noWrap/>
            <w:vAlign w:val="center"/>
            <w:hideMark/>
          </w:tcPr>
          <w:p w14:paraId="04BD802D" w14:textId="77777777" w:rsidR="008624C2" w:rsidRPr="000916EF" w:rsidRDefault="008624C2" w:rsidP="00CB572A">
            <w:pPr>
              <w:contextualSpacing/>
              <w:jc w:val="right"/>
              <w:rPr>
                <w:color w:val="000000"/>
                <w:sz w:val="22"/>
                <w:szCs w:val="22"/>
              </w:rPr>
            </w:pPr>
          </w:p>
        </w:tc>
      </w:tr>
      <w:tr w:rsidR="008624C2" w:rsidRPr="000916EF" w14:paraId="3EF2F72F" w14:textId="77777777" w:rsidTr="003B4615">
        <w:trPr>
          <w:trHeight w:val="288"/>
        </w:trPr>
        <w:tc>
          <w:tcPr>
            <w:tcW w:w="2789" w:type="pct"/>
            <w:tcBorders>
              <w:left w:val="double" w:sz="4" w:space="0" w:color="auto"/>
              <w:right w:val="double" w:sz="4" w:space="0" w:color="auto"/>
            </w:tcBorders>
            <w:shd w:val="clear" w:color="auto" w:fill="auto"/>
            <w:noWrap/>
            <w:vAlign w:val="center"/>
          </w:tcPr>
          <w:p w14:paraId="75125466" w14:textId="77777777" w:rsidR="008624C2" w:rsidRPr="000916EF" w:rsidRDefault="008624C2" w:rsidP="00CB572A">
            <w:pPr>
              <w:contextualSpacing/>
              <w:rPr>
                <w:b/>
                <w:bCs/>
                <w:color w:val="000000"/>
                <w:sz w:val="22"/>
                <w:szCs w:val="22"/>
              </w:rPr>
            </w:pPr>
            <w:r w:rsidRPr="000916EF">
              <w:rPr>
                <w:color w:val="000000"/>
                <w:sz w:val="22"/>
                <w:szCs w:val="22"/>
              </w:rPr>
              <w:t xml:space="preserve">    $25,000 - $49,999</w:t>
            </w:r>
          </w:p>
        </w:tc>
        <w:tc>
          <w:tcPr>
            <w:tcW w:w="1110" w:type="pct"/>
            <w:tcBorders>
              <w:left w:val="double" w:sz="4" w:space="0" w:color="auto"/>
              <w:right w:val="nil"/>
            </w:tcBorders>
            <w:shd w:val="clear" w:color="auto" w:fill="auto"/>
            <w:noWrap/>
            <w:vAlign w:val="center"/>
          </w:tcPr>
          <w:p w14:paraId="5B3CBD12" w14:textId="77777777" w:rsidR="008624C2" w:rsidRPr="000916EF" w:rsidRDefault="008624C2" w:rsidP="00CB572A">
            <w:pPr>
              <w:contextualSpacing/>
              <w:jc w:val="right"/>
              <w:rPr>
                <w:color w:val="000000"/>
                <w:sz w:val="22"/>
                <w:szCs w:val="22"/>
              </w:rPr>
            </w:pPr>
            <w:r w:rsidRPr="000916EF">
              <w:rPr>
                <w:color w:val="000000"/>
                <w:sz w:val="22"/>
                <w:szCs w:val="22"/>
              </w:rPr>
              <w:t>-</w:t>
            </w:r>
          </w:p>
        </w:tc>
        <w:tc>
          <w:tcPr>
            <w:tcW w:w="1101" w:type="pct"/>
            <w:tcBorders>
              <w:left w:val="single" w:sz="4" w:space="0" w:color="auto"/>
              <w:right w:val="double" w:sz="4" w:space="0" w:color="auto"/>
            </w:tcBorders>
            <w:shd w:val="clear" w:color="auto" w:fill="auto"/>
            <w:noWrap/>
            <w:vAlign w:val="center"/>
          </w:tcPr>
          <w:p w14:paraId="442E4AA8" w14:textId="77777777" w:rsidR="008624C2" w:rsidRPr="000916EF" w:rsidRDefault="008624C2" w:rsidP="00CB572A">
            <w:pPr>
              <w:contextualSpacing/>
              <w:jc w:val="right"/>
              <w:rPr>
                <w:color w:val="000000"/>
                <w:sz w:val="22"/>
                <w:szCs w:val="22"/>
              </w:rPr>
            </w:pPr>
            <w:r w:rsidRPr="000916EF">
              <w:rPr>
                <w:color w:val="000000"/>
                <w:sz w:val="22"/>
                <w:szCs w:val="22"/>
              </w:rPr>
              <w:t>-</w:t>
            </w:r>
          </w:p>
        </w:tc>
      </w:tr>
      <w:tr w:rsidR="008624C2" w:rsidRPr="000916EF" w14:paraId="25B6D550" w14:textId="77777777" w:rsidTr="003B4615">
        <w:trPr>
          <w:trHeight w:val="288"/>
        </w:trPr>
        <w:tc>
          <w:tcPr>
            <w:tcW w:w="2789" w:type="pct"/>
            <w:tcBorders>
              <w:left w:val="double" w:sz="4" w:space="0" w:color="auto"/>
              <w:right w:val="double" w:sz="4" w:space="0" w:color="auto"/>
            </w:tcBorders>
            <w:shd w:val="clear" w:color="auto" w:fill="auto"/>
            <w:noWrap/>
            <w:vAlign w:val="center"/>
          </w:tcPr>
          <w:p w14:paraId="0A018BFC" w14:textId="77777777" w:rsidR="008624C2" w:rsidRPr="000916EF" w:rsidRDefault="008624C2" w:rsidP="00CB572A">
            <w:pPr>
              <w:contextualSpacing/>
              <w:rPr>
                <w:b/>
                <w:bCs/>
                <w:color w:val="000000"/>
                <w:sz w:val="22"/>
                <w:szCs w:val="22"/>
              </w:rPr>
            </w:pPr>
            <w:r w:rsidRPr="000916EF">
              <w:rPr>
                <w:color w:val="000000"/>
                <w:sz w:val="22"/>
                <w:szCs w:val="22"/>
              </w:rPr>
              <w:t xml:space="preserve">    $50,000 - $99,999</w:t>
            </w:r>
          </w:p>
        </w:tc>
        <w:tc>
          <w:tcPr>
            <w:tcW w:w="1110" w:type="pct"/>
            <w:tcBorders>
              <w:left w:val="double" w:sz="4" w:space="0" w:color="auto"/>
              <w:right w:val="nil"/>
            </w:tcBorders>
            <w:shd w:val="clear" w:color="auto" w:fill="auto"/>
            <w:noWrap/>
            <w:vAlign w:val="center"/>
          </w:tcPr>
          <w:p w14:paraId="78640814" w14:textId="77777777" w:rsidR="008624C2" w:rsidRPr="000916EF" w:rsidRDefault="008624C2" w:rsidP="00CB572A">
            <w:pPr>
              <w:contextualSpacing/>
              <w:jc w:val="right"/>
              <w:rPr>
                <w:color w:val="000000"/>
                <w:sz w:val="22"/>
                <w:szCs w:val="22"/>
              </w:rPr>
            </w:pPr>
            <w:r w:rsidRPr="000916EF">
              <w:rPr>
                <w:color w:val="000000"/>
                <w:sz w:val="22"/>
                <w:szCs w:val="22"/>
              </w:rPr>
              <w:t>-</w:t>
            </w:r>
          </w:p>
        </w:tc>
        <w:tc>
          <w:tcPr>
            <w:tcW w:w="1101" w:type="pct"/>
            <w:tcBorders>
              <w:left w:val="single" w:sz="4" w:space="0" w:color="auto"/>
              <w:right w:val="double" w:sz="4" w:space="0" w:color="auto"/>
            </w:tcBorders>
            <w:shd w:val="clear" w:color="auto" w:fill="auto"/>
            <w:noWrap/>
            <w:vAlign w:val="center"/>
          </w:tcPr>
          <w:p w14:paraId="3096D6AF" w14:textId="77777777" w:rsidR="008624C2" w:rsidRPr="000916EF" w:rsidRDefault="008624C2" w:rsidP="00CB572A">
            <w:pPr>
              <w:contextualSpacing/>
              <w:jc w:val="right"/>
              <w:rPr>
                <w:color w:val="000000"/>
                <w:sz w:val="22"/>
                <w:szCs w:val="22"/>
              </w:rPr>
            </w:pPr>
            <w:r w:rsidRPr="000916EF">
              <w:rPr>
                <w:color w:val="000000"/>
                <w:sz w:val="22"/>
                <w:szCs w:val="22"/>
              </w:rPr>
              <w:t>-</w:t>
            </w:r>
          </w:p>
        </w:tc>
      </w:tr>
      <w:tr w:rsidR="008624C2" w:rsidRPr="000916EF" w14:paraId="23C58B4C" w14:textId="77777777" w:rsidTr="003B4615">
        <w:trPr>
          <w:trHeight w:val="288"/>
        </w:trPr>
        <w:tc>
          <w:tcPr>
            <w:tcW w:w="2789" w:type="pct"/>
            <w:tcBorders>
              <w:left w:val="double" w:sz="4" w:space="0" w:color="auto"/>
              <w:bottom w:val="single" w:sz="4" w:space="0" w:color="auto"/>
              <w:right w:val="double" w:sz="4" w:space="0" w:color="auto"/>
            </w:tcBorders>
            <w:shd w:val="clear" w:color="auto" w:fill="auto"/>
            <w:noWrap/>
            <w:vAlign w:val="center"/>
          </w:tcPr>
          <w:p w14:paraId="72221A74" w14:textId="77777777" w:rsidR="008624C2" w:rsidRPr="000916EF" w:rsidRDefault="008624C2" w:rsidP="00CB572A">
            <w:pPr>
              <w:contextualSpacing/>
              <w:rPr>
                <w:b/>
                <w:bCs/>
                <w:color w:val="000000"/>
                <w:sz w:val="22"/>
                <w:szCs w:val="22"/>
              </w:rPr>
            </w:pPr>
            <w:r w:rsidRPr="000916EF">
              <w:rPr>
                <w:color w:val="000000"/>
                <w:sz w:val="22"/>
                <w:szCs w:val="22"/>
              </w:rPr>
              <w:t xml:space="preserve">    Greater $100,000</w:t>
            </w:r>
          </w:p>
        </w:tc>
        <w:tc>
          <w:tcPr>
            <w:tcW w:w="1110" w:type="pct"/>
            <w:tcBorders>
              <w:left w:val="double" w:sz="4" w:space="0" w:color="auto"/>
              <w:bottom w:val="single" w:sz="4" w:space="0" w:color="auto"/>
              <w:right w:val="nil"/>
            </w:tcBorders>
            <w:shd w:val="clear" w:color="auto" w:fill="auto"/>
            <w:noWrap/>
            <w:vAlign w:val="center"/>
          </w:tcPr>
          <w:p w14:paraId="215DBD6B" w14:textId="77777777" w:rsidR="008624C2" w:rsidRPr="000916EF" w:rsidRDefault="008624C2" w:rsidP="00CB572A">
            <w:pPr>
              <w:contextualSpacing/>
              <w:jc w:val="right"/>
              <w:rPr>
                <w:color w:val="000000"/>
                <w:sz w:val="22"/>
                <w:szCs w:val="22"/>
              </w:rPr>
            </w:pPr>
            <w:r w:rsidRPr="000916EF">
              <w:rPr>
                <w:color w:val="000000"/>
                <w:sz w:val="22"/>
                <w:szCs w:val="22"/>
              </w:rPr>
              <w:t>0.103</w:t>
            </w:r>
          </w:p>
        </w:tc>
        <w:tc>
          <w:tcPr>
            <w:tcW w:w="1101" w:type="pct"/>
            <w:tcBorders>
              <w:left w:val="single" w:sz="4" w:space="0" w:color="auto"/>
              <w:bottom w:val="single" w:sz="4" w:space="0" w:color="auto"/>
              <w:right w:val="double" w:sz="4" w:space="0" w:color="auto"/>
            </w:tcBorders>
            <w:shd w:val="clear" w:color="auto" w:fill="auto"/>
            <w:noWrap/>
            <w:vAlign w:val="center"/>
          </w:tcPr>
          <w:p w14:paraId="24386D4B" w14:textId="77777777" w:rsidR="008624C2" w:rsidRPr="000916EF" w:rsidRDefault="008624C2" w:rsidP="00CB572A">
            <w:pPr>
              <w:contextualSpacing/>
              <w:jc w:val="right"/>
              <w:rPr>
                <w:color w:val="000000"/>
                <w:sz w:val="22"/>
                <w:szCs w:val="22"/>
              </w:rPr>
            </w:pPr>
            <w:r w:rsidRPr="000916EF">
              <w:rPr>
                <w:color w:val="000000"/>
                <w:sz w:val="22"/>
                <w:szCs w:val="22"/>
              </w:rPr>
              <w:t>2.28</w:t>
            </w:r>
          </w:p>
        </w:tc>
      </w:tr>
      <w:tr w:rsidR="008624C2" w:rsidRPr="000916EF" w14:paraId="45DA9839" w14:textId="77777777" w:rsidTr="003B4615">
        <w:trPr>
          <w:trHeight w:val="346"/>
        </w:trPr>
        <w:tc>
          <w:tcPr>
            <w:tcW w:w="2789" w:type="pct"/>
            <w:tcBorders>
              <w:top w:val="single" w:sz="4" w:space="0" w:color="auto"/>
              <w:left w:val="double" w:sz="4" w:space="0" w:color="auto"/>
              <w:bottom w:val="double" w:sz="4" w:space="0" w:color="auto"/>
              <w:right w:val="double" w:sz="4" w:space="0" w:color="auto"/>
            </w:tcBorders>
            <w:shd w:val="clear" w:color="auto" w:fill="auto"/>
            <w:noWrap/>
            <w:vAlign w:val="center"/>
          </w:tcPr>
          <w:p w14:paraId="6C7DAD29" w14:textId="27F3E4FC" w:rsidR="008624C2" w:rsidRPr="000916EF" w:rsidRDefault="008624C2" w:rsidP="00CB572A">
            <w:pPr>
              <w:contextualSpacing/>
              <w:rPr>
                <w:b/>
                <w:bCs/>
                <w:i/>
                <w:iCs/>
                <w:color w:val="000000"/>
                <w:sz w:val="22"/>
                <w:szCs w:val="22"/>
              </w:rPr>
            </w:pPr>
            <w:r w:rsidRPr="000916EF">
              <w:rPr>
                <w:b/>
                <w:bCs/>
                <w:i/>
                <w:iCs/>
                <w:sz w:val="22"/>
                <w:szCs w:val="22"/>
              </w:rPr>
              <w:t xml:space="preserve">Transformation parameter </w:t>
            </w:r>
            <w:r w:rsidRPr="00E344B8">
              <w:rPr>
                <w:bCs/>
                <w:i/>
                <w:iCs/>
                <w:sz w:val="22"/>
                <w:szCs w:val="22"/>
              </w:rPr>
              <w:t>(</w:t>
            </w:r>
            <w:r w:rsidR="00E344B8" w:rsidRPr="00E344B8">
              <w:rPr>
                <w:bCs/>
                <w:i/>
                <w:iCs/>
                <w:sz w:val="22"/>
                <w:szCs w:val="22"/>
              </w:rPr>
              <w:t>λ</w:t>
            </w:r>
            <w:r w:rsidRPr="00E344B8">
              <w:rPr>
                <w:bCs/>
                <w:i/>
                <w:iCs/>
                <w:sz w:val="22"/>
                <w:szCs w:val="22"/>
              </w:rPr>
              <w:t>)</w:t>
            </w:r>
          </w:p>
        </w:tc>
        <w:tc>
          <w:tcPr>
            <w:tcW w:w="1110" w:type="pct"/>
            <w:tcBorders>
              <w:top w:val="single" w:sz="4" w:space="0" w:color="auto"/>
              <w:left w:val="double" w:sz="4" w:space="0" w:color="auto"/>
              <w:bottom w:val="double" w:sz="4" w:space="0" w:color="auto"/>
              <w:right w:val="nil"/>
            </w:tcBorders>
            <w:shd w:val="clear" w:color="auto" w:fill="auto"/>
            <w:noWrap/>
            <w:vAlign w:val="center"/>
          </w:tcPr>
          <w:p w14:paraId="2C68F3D5" w14:textId="77777777" w:rsidR="008624C2" w:rsidRPr="000916EF" w:rsidRDefault="008624C2" w:rsidP="00CB572A">
            <w:pPr>
              <w:contextualSpacing/>
              <w:jc w:val="right"/>
              <w:rPr>
                <w:color w:val="000000"/>
                <w:sz w:val="22"/>
                <w:szCs w:val="22"/>
              </w:rPr>
            </w:pPr>
            <w:r w:rsidRPr="000916EF">
              <w:rPr>
                <w:color w:val="000000"/>
                <w:sz w:val="22"/>
                <w:szCs w:val="22"/>
              </w:rPr>
              <w:t>0.466</w:t>
            </w:r>
          </w:p>
        </w:tc>
        <w:tc>
          <w:tcPr>
            <w:tcW w:w="1101" w:type="pct"/>
            <w:tcBorders>
              <w:top w:val="single" w:sz="4" w:space="0" w:color="auto"/>
              <w:left w:val="single" w:sz="4" w:space="0" w:color="auto"/>
              <w:bottom w:val="double" w:sz="4" w:space="0" w:color="auto"/>
              <w:right w:val="double" w:sz="4" w:space="0" w:color="auto"/>
            </w:tcBorders>
            <w:shd w:val="clear" w:color="auto" w:fill="auto"/>
            <w:noWrap/>
            <w:vAlign w:val="center"/>
          </w:tcPr>
          <w:p w14:paraId="515F089F" w14:textId="7FA18B6A" w:rsidR="008624C2" w:rsidRPr="000916EF" w:rsidRDefault="008624C2" w:rsidP="00CB572A">
            <w:pPr>
              <w:contextualSpacing/>
              <w:jc w:val="right"/>
              <w:rPr>
                <w:color w:val="000000"/>
                <w:sz w:val="22"/>
                <w:szCs w:val="22"/>
              </w:rPr>
            </w:pPr>
            <w:r w:rsidRPr="000916EF">
              <w:rPr>
                <w:sz w:val="22"/>
                <w:szCs w:val="22"/>
              </w:rPr>
              <w:t>3.68</w:t>
            </w:r>
            <w:r w:rsidR="00ED3471" w:rsidRPr="00E344B8">
              <w:rPr>
                <w:sz w:val="22"/>
                <w:szCs w:val="22"/>
                <w:vertAlign w:val="superscript"/>
              </w:rPr>
              <w:t>*</w:t>
            </w:r>
          </w:p>
        </w:tc>
      </w:tr>
    </w:tbl>
    <w:p w14:paraId="426D2EF6" w14:textId="4BF19A98" w:rsidR="008624C2" w:rsidRPr="00E344B8" w:rsidRDefault="00E344B8" w:rsidP="00E344B8">
      <w:pPr>
        <w:jc w:val="both"/>
        <w:rPr>
          <w:bCs/>
          <w:sz w:val="20"/>
          <w:szCs w:val="18"/>
        </w:rPr>
      </w:pPr>
      <w:r w:rsidRPr="00E344B8">
        <w:rPr>
          <w:sz w:val="22"/>
          <w:szCs w:val="22"/>
          <w:vertAlign w:val="superscript"/>
        </w:rPr>
        <w:t>*</w:t>
      </w:r>
      <w:r w:rsidR="00ED3471" w:rsidRPr="00E344B8">
        <w:rPr>
          <w:bCs/>
          <w:sz w:val="20"/>
          <w:szCs w:val="18"/>
        </w:rPr>
        <w:t>The standard error of</w:t>
      </w:r>
      <w:r w:rsidRPr="00E344B8">
        <w:rPr>
          <w:bCs/>
          <w:sz w:val="20"/>
          <w:szCs w:val="18"/>
        </w:rPr>
        <w:t xml:space="preserve"> </w:t>
      </w:r>
      <w:r w:rsidRPr="00E344B8">
        <w:rPr>
          <w:bCs/>
          <w:i/>
          <w:sz w:val="20"/>
          <w:szCs w:val="18"/>
        </w:rPr>
        <w:t>λ</w:t>
      </w:r>
      <w:r w:rsidR="00ED3471" w:rsidRPr="00E344B8">
        <w:rPr>
          <w:bCs/>
          <w:sz w:val="20"/>
          <w:szCs w:val="18"/>
        </w:rPr>
        <w:t xml:space="preserve"> </w:t>
      </w:r>
      <w:r w:rsidR="00ED3471" w:rsidRPr="00E344B8">
        <w:rPr>
          <w:bCs/>
          <w:iCs/>
          <w:sz w:val="20"/>
          <w:szCs w:val="18"/>
        </w:rPr>
        <w:t xml:space="preserve">is 0.145, and the t-statistic entry here is for the test of </w:t>
      </w:r>
      <w:r w:rsidRPr="00E344B8">
        <w:rPr>
          <w:bCs/>
          <w:i/>
          <w:sz w:val="20"/>
          <w:szCs w:val="18"/>
        </w:rPr>
        <w:t>λ</w:t>
      </w:r>
      <w:r w:rsidRPr="00E344B8">
        <w:rPr>
          <w:bCs/>
          <w:iCs/>
          <w:sz w:val="20"/>
          <w:szCs w:val="18"/>
        </w:rPr>
        <w:t xml:space="preserve"> </w:t>
      </w:r>
      <w:r w:rsidR="00ED3471" w:rsidRPr="00E344B8">
        <w:rPr>
          <w:bCs/>
          <w:iCs/>
          <w:sz w:val="20"/>
          <w:szCs w:val="18"/>
        </w:rPr>
        <w:t>=1 (that is, for the test of normality of the EC latent construct)</w:t>
      </w:r>
    </w:p>
    <w:p w14:paraId="71AF6EB4" w14:textId="77777777" w:rsidR="008624C2" w:rsidRPr="00E344B8" w:rsidRDefault="008624C2" w:rsidP="00E344B8">
      <w:pPr>
        <w:contextualSpacing/>
        <w:jc w:val="both"/>
        <w:rPr>
          <w:b/>
          <w:bCs/>
          <w:szCs w:val="22"/>
        </w:rPr>
      </w:pPr>
    </w:p>
    <w:p w14:paraId="7236D956" w14:textId="77777777" w:rsidR="008624C2" w:rsidRPr="000916EF" w:rsidRDefault="008624C2" w:rsidP="008624C2">
      <w:pPr>
        <w:spacing w:before="120" w:line="276" w:lineRule="auto"/>
        <w:contextualSpacing/>
        <w:jc w:val="both"/>
        <w:rPr>
          <w:b/>
          <w:bCs/>
          <w:sz w:val="22"/>
          <w:szCs w:val="22"/>
        </w:rPr>
      </w:pPr>
    </w:p>
    <w:p w14:paraId="5C96C981" w14:textId="77777777" w:rsidR="008624C2" w:rsidRPr="000916EF" w:rsidRDefault="008624C2" w:rsidP="008624C2">
      <w:pPr>
        <w:spacing w:before="120" w:line="276" w:lineRule="auto"/>
        <w:contextualSpacing/>
        <w:jc w:val="both"/>
        <w:rPr>
          <w:b/>
          <w:bCs/>
          <w:sz w:val="22"/>
          <w:szCs w:val="22"/>
        </w:rPr>
      </w:pPr>
    </w:p>
    <w:p w14:paraId="1FBD5100" w14:textId="77777777" w:rsidR="008624C2" w:rsidRPr="000916EF" w:rsidRDefault="008624C2" w:rsidP="008624C2">
      <w:pPr>
        <w:spacing w:after="160" w:line="259" w:lineRule="auto"/>
        <w:rPr>
          <w:b/>
          <w:bCs/>
          <w:sz w:val="22"/>
          <w:szCs w:val="22"/>
        </w:rPr>
      </w:pPr>
      <w:r w:rsidRPr="000916EF">
        <w:rPr>
          <w:b/>
          <w:bCs/>
          <w:sz w:val="22"/>
          <w:szCs w:val="22"/>
        </w:rPr>
        <w:br w:type="page"/>
      </w:r>
    </w:p>
    <w:p w14:paraId="3CD93F7F" w14:textId="14E29A4F" w:rsidR="008624C2" w:rsidRPr="001F473C" w:rsidRDefault="008624C2" w:rsidP="00AC7804">
      <w:pPr>
        <w:contextualSpacing/>
        <w:jc w:val="both"/>
        <w:rPr>
          <w:b/>
          <w:bCs/>
        </w:rPr>
      </w:pPr>
      <w:r w:rsidRPr="001F473C">
        <w:rPr>
          <w:b/>
          <w:bCs/>
        </w:rPr>
        <w:lastRenderedPageBreak/>
        <w:t xml:space="preserve">Table </w:t>
      </w:r>
      <w:r w:rsidR="00ED04F5" w:rsidRPr="001F473C">
        <w:rPr>
          <w:b/>
          <w:bCs/>
        </w:rPr>
        <w:t>4</w:t>
      </w:r>
      <w:r w:rsidRPr="001F473C">
        <w:rPr>
          <w:b/>
          <w:bCs/>
        </w:rPr>
        <w:t>: Main outcome results</w:t>
      </w:r>
      <w:r w:rsidR="004161AF" w:rsidRPr="001F473C">
        <w:rPr>
          <w:b/>
          <w:bCs/>
        </w:rPr>
        <w:t xml:space="preserve"> (coefficients represent effect</w:t>
      </w:r>
      <w:r w:rsidR="000A2525" w:rsidRPr="001F473C">
        <w:rPr>
          <w:b/>
          <w:bCs/>
        </w:rPr>
        <w:t>s</w:t>
      </w:r>
      <w:r w:rsidR="004161AF" w:rsidRPr="001F473C">
        <w:rPr>
          <w:b/>
          <w:bCs/>
        </w:rPr>
        <w:t xml:space="preserve"> on underlying latent propensity)</w:t>
      </w:r>
    </w:p>
    <w:tbl>
      <w:tblPr>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578"/>
        <w:gridCol w:w="937"/>
        <w:gridCol w:w="939"/>
        <w:gridCol w:w="937"/>
        <w:gridCol w:w="939"/>
      </w:tblGrid>
      <w:tr w:rsidR="004161AF" w:rsidRPr="000916EF" w14:paraId="1E0812F0" w14:textId="77777777" w:rsidTr="00DF5AB0">
        <w:trPr>
          <w:trHeight w:val="864"/>
        </w:trPr>
        <w:tc>
          <w:tcPr>
            <w:tcW w:w="2989" w:type="pct"/>
            <w:vMerge w:val="restart"/>
            <w:tcBorders>
              <w:top w:val="double" w:sz="4" w:space="0" w:color="auto"/>
              <w:bottom w:val="double" w:sz="4" w:space="0" w:color="auto"/>
              <w:right w:val="double" w:sz="4" w:space="0" w:color="auto"/>
            </w:tcBorders>
            <w:shd w:val="clear" w:color="auto" w:fill="auto"/>
            <w:noWrap/>
            <w:vAlign w:val="center"/>
            <w:hideMark/>
          </w:tcPr>
          <w:p w14:paraId="7565C473" w14:textId="77777777" w:rsidR="004161AF" w:rsidRPr="000916EF" w:rsidRDefault="004161AF" w:rsidP="00CB572A">
            <w:pPr>
              <w:rPr>
                <w:b/>
                <w:bCs/>
                <w:color w:val="000000"/>
                <w:sz w:val="22"/>
                <w:szCs w:val="22"/>
              </w:rPr>
            </w:pPr>
            <w:r w:rsidRPr="000916EF">
              <w:rPr>
                <w:b/>
                <w:bCs/>
                <w:color w:val="000000"/>
                <w:sz w:val="22"/>
                <w:szCs w:val="22"/>
              </w:rPr>
              <w:t>Variables</w:t>
            </w:r>
          </w:p>
        </w:tc>
        <w:tc>
          <w:tcPr>
            <w:tcW w:w="1005" w:type="pct"/>
            <w:gridSpan w:val="2"/>
            <w:tcBorders>
              <w:top w:val="double" w:sz="4" w:space="0" w:color="auto"/>
              <w:bottom w:val="double" w:sz="4" w:space="0" w:color="auto"/>
              <w:right w:val="double" w:sz="4" w:space="0" w:color="auto"/>
            </w:tcBorders>
            <w:vAlign w:val="center"/>
          </w:tcPr>
          <w:p w14:paraId="3AC3D598" w14:textId="4F5B795E" w:rsidR="004161AF" w:rsidRPr="000916EF" w:rsidRDefault="004161AF" w:rsidP="000C420D">
            <w:pPr>
              <w:jc w:val="center"/>
              <w:rPr>
                <w:b/>
                <w:bCs/>
                <w:color w:val="000000"/>
                <w:sz w:val="22"/>
                <w:szCs w:val="22"/>
              </w:rPr>
            </w:pPr>
            <w:r w:rsidRPr="000916EF">
              <w:rPr>
                <w:b/>
                <w:bCs/>
                <w:color w:val="000000"/>
                <w:sz w:val="22"/>
                <w:szCs w:val="22"/>
              </w:rPr>
              <w:t>High-</w:t>
            </w:r>
            <w:r w:rsidR="000C420D">
              <w:rPr>
                <w:b/>
                <w:bCs/>
                <w:color w:val="000000"/>
                <w:sz w:val="22"/>
                <w:szCs w:val="22"/>
              </w:rPr>
              <w:t>D</w:t>
            </w:r>
            <w:r w:rsidRPr="000916EF">
              <w:rPr>
                <w:b/>
                <w:bCs/>
                <w:color w:val="000000"/>
                <w:sz w:val="22"/>
                <w:szCs w:val="22"/>
              </w:rPr>
              <w:t xml:space="preserve">ensity </w:t>
            </w:r>
            <w:r w:rsidR="000C420D">
              <w:rPr>
                <w:b/>
                <w:bCs/>
                <w:color w:val="000000"/>
                <w:sz w:val="22"/>
                <w:szCs w:val="22"/>
              </w:rPr>
              <w:t>N</w:t>
            </w:r>
            <w:r w:rsidRPr="000916EF">
              <w:rPr>
                <w:b/>
                <w:bCs/>
                <w:color w:val="000000"/>
                <w:sz w:val="22"/>
                <w:szCs w:val="22"/>
              </w:rPr>
              <w:t xml:space="preserve">eighborhood </w:t>
            </w:r>
            <w:r w:rsidR="000C420D">
              <w:rPr>
                <w:b/>
                <w:bCs/>
                <w:color w:val="000000"/>
                <w:sz w:val="22"/>
                <w:szCs w:val="22"/>
              </w:rPr>
              <w:t>L</w:t>
            </w:r>
            <w:r w:rsidRPr="000916EF">
              <w:rPr>
                <w:b/>
                <w:bCs/>
                <w:color w:val="000000"/>
                <w:sz w:val="22"/>
                <w:szCs w:val="22"/>
              </w:rPr>
              <w:t>iving</w:t>
            </w:r>
          </w:p>
        </w:tc>
        <w:tc>
          <w:tcPr>
            <w:tcW w:w="1005"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C2E5D65" w14:textId="7AD373B8" w:rsidR="004161AF" w:rsidRPr="000916EF" w:rsidRDefault="004161AF" w:rsidP="000C420D">
            <w:pPr>
              <w:jc w:val="center"/>
              <w:rPr>
                <w:b/>
                <w:bCs/>
                <w:color w:val="000000"/>
                <w:sz w:val="22"/>
                <w:szCs w:val="22"/>
              </w:rPr>
            </w:pPr>
            <w:r w:rsidRPr="000916EF">
              <w:rPr>
                <w:b/>
                <w:bCs/>
                <w:color w:val="000000"/>
                <w:sz w:val="22"/>
                <w:szCs w:val="22"/>
              </w:rPr>
              <w:t xml:space="preserve">Bicycling </w:t>
            </w:r>
            <w:r w:rsidR="000C420D">
              <w:rPr>
                <w:b/>
                <w:bCs/>
                <w:color w:val="000000"/>
                <w:sz w:val="22"/>
                <w:szCs w:val="22"/>
              </w:rPr>
              <w:t>F</w:t>
            </w:r>
            <w:r w:rsidRPr="000916EF">
              <w:rPr>
                <w:b/>
                <w:bCs/>
                <w:color w:val="000000"/>
                <w:sz w:val="22"/>
                <w:szCs w:val="22"/>
              </w:rPr>
              <w:t>requency</w:t>
            </w:r>
          </w:p>
        </w:tc>
      </w:tr>
      <w:tr w:rsidR="004161AF" w:rsidRPr="000916EF" w14:paraId="2ADB8E28" w14:textId="77777777" w:rsidTr="00DF5AB0">
        <w:trPr>
          <w:trHeight w:val="284"/>
        </w:trPr>
        <w:tc>
          <w:tcPr>
            <w:tcW w:w="2989" w:type="pct"/>
            <w:vMerge/>
            <w:tcBorders>
              <w:top w:val="double" w:sz="4" w:space="0" w:color="auto"/>
              <w:bottom w:val="double" w:sz="4" w:space="0" w:color="auto"/>
              <w:right w:val="double" w:sz="4" w:space="0" w:color="auto"/>
            </w:tcBorders>
            <w:vAlign w:val="center"/>
            <w:hideMark/>
          </w:tcPr>
          <w:p w14:paraId="36CB3B42" w14:textId="77777777" w:rsidR="004161AF" w:rsidRPr="000916EF" w:rsidRDefault="004161AF" w:rsidP="004161AF">
            <w:pPr>
              <w:rPr>
                <w:b/>
                <w:bCs/>
                <w:color w:val="000000"/>
                <w:sz w:val="22"/>
                <w:szCs w:val="22"/>
              </w:rPr>
            </w:pPr>
          </w:p>
        </w:tc>
        <w:tc>
          <w:tcPr>
            <w:tcW w:w="502" w:type="pct"/>
            <w:tcBorders>
              <w:top w:val="double" w:sz="4" w:space="0" w:color="auto"/>
              <w:bottom w:val="double" w:sz="4" w:space="0" w:color="auto"/>
              <w:right w:val="single" w:sz="4" w:space="0" w:color="auto"/>
            </w:tcBorders>
            <w:vAlign w:val="center"/>
          </w:tcPr>
          <w:p w14:paraId="4BD8883A" w14:textId="09834EB5" w:rsidR="004161AF" w:rsidRPr="000916EF" w:rsidRDefault="004161AF" w:rsidP="004161AF">
            <w:pPr>
              <w:jc w:val="center"/>
              <w:rPr>
                <w:b/>
                <w:bCs/>
                <w:color w:val="000000"/>
                <w:sz w:val="22"/>
                <w:szCs w:val="22"/>
              </w:rPr>
            </w:pPr>
            <w:proofErr w:type="spellStart"/>
            <w:r w:rsidRPr="000916EF">
              <w:rPr>
                <w:b/>
                <w:bCs/>
                <w:color w:val="000000"/>
                <w:sz w:val="22"/>
                <w:szCs w:val="22"/>
              </w:rPr>
              <w:t>Coeff</w:t>
            </w:r>
            <w:proofErr w:type="spellEnd"/>
            <w:r w:rsidR="00795798" w:rsidRPr="000916EF">
              <w:rPr>
                <w:b/>
                <w:bCs/>
                <w:color w:val="000000"/>
                <w:sz w:val="22"/>
                <w:szCs w:val="22"/>
              </w:rPr>
              <w:t>.</w:t>
            </w:r>
          </w:p>
        </w:tc>
        <w:tc>
          <w:tcPr>
            <w:tcW w:w="503" w:type="pct"/>
            <w:tcBorders>
              <w:top w:val="double" w:sz="4" w:space="0" w:color="auto"/>
              <w:left w:val="single" w:sz="4" w:space="0" w:color="auto"/>
              <w:bottom w:val="double" w:sz="4" w:space="0" w:color="auto"/>
              <w:right w:val="double" w:sz="4" w:space="0" w:color="auto"/>
            </w:tcBorders>
            <w:vAlign w:val="center"/>
          </w:tcPr>
          <w:p w14:paraId="615A689B" w14:textId="00B6C834" w:rsidR="004161AF" w:rsidRPr="000916EF" w:rsidRDefault="004161AF" w:rsidP="004161AF">
            <w:pPr>
              <w:jc w:val="center"/>
              <w:rPr>
                <w:b/>
                <w:bCs/>
                <w:color w:val="000000"/>
                <w:sz w:val="22"/>
                <w:szCs w:val="22"/>
              </w:rPr>
            </w:pPr>
            <w:r w:rsidRPr="000916EF">
              <w:rPr>
                <w:b/>
                <w:bCs/>
                <w:color w:val="000000"/>
                <w:sz w:val="22"/>
                <w:szCs w:val="22"/>
              </w:rPr>
              <w:t>t-stat</w:t>
            </w:r>
          </w:p>
        </w:tc>
        <w:tc>
          <w:tcPr>
            <w:tcW w:w="502" w:type="pct"/>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2DAD240D" w14:textId="0D6F3359" w:rsidR="004161AF" w:rsidRPr="000916EF" w:rsidRDefault="004161AF" w:rsidP="004161AF">
            <w:pPr>
              <w:jc w:val="center"/>
              <w:rPr>
                <w:b/>
                <w:bCs/>
                <w:color w:val="000000"/>
                <w:sz w:val="22"/>
                <w:szCs w:val="22"/>
              </w:rPr>
            </w:pPr>
            <w:proofErr w:type="spellStart"/>
            <w:r w:rsidRPr="000916EF">
              <w:rPr>
                <w:b/>
                <w:bCs/>
                <w:color w:val="000000"/>
                <w:sz w:val="22"/>
                <w:szCs w:val="22"/>
              </w:rPr>
              <w:t>Coeff</w:t>
            </w:r>
            <w:proofErr w:type="spellEnd"/>
            <w:r w:rsidR="00795798" w:rsidRPr="000916EF">
              <w:rPr>
                <w:b/>
                <w:bCs/>
                <w:color w:val="000000"/>
                <w:sz w:val="22"/>
                <w:szCs w:val="22"/>
              </w:rPr>
              <w:t>.</w:t>
            </w:r>
          </w:p>
        </w:tc>
        <w:tc>
          <w:tcPr>
            <w:tcW w:w="503" w:type="pct"/>
            <w:tcBorders>
              <w:top w:val="double" w:sz="4" w:space="0" w:color="auto"/>
              <w:left w:val="single" w:sz="4" w:space="0" w:color="auto"/>
              <w:bottom w:val="double" w:sz="4" w:space="0" w:color="auto"/>
              <w:right w:val="double" w:sz="4" w:space="0" w:color="auto"/>
            </w:tcBorders>
            <w:shd w:val="clear" w:color="auto" w:fill="auto"/>
            <w:noWrap/>
            <w:vAlign w:val="center"/>
            <w:hideMark/>
          </w:tcPr>
          <w:p w14:paraId="664CCEBA" w14:textId="77777777" w:rsidR="004161AF" w:rsidRPr="000916EF" w:rsidRDefault="004161AF" w:rsidP="004161AF">
            <w:pPr>
              <w:jc w:val="center"/>
              <w:rPr>
                <w:b/>
                <w:bCs/>
                <w:color w:val="000000"/>
                <w:sz w:val="22"/>
                <w:szCs w:val="22"/>
              </w:rPr>
            </w:pPr>
            <w:r w:rsidRPr="000916EF">
              <w:rPr>
                <w:b/>
                <w:bCs/>
                <w:color w:val="000000"/>
                <w:sz w:val="22"/>
                <w:szCs w:val="22"/>
              </w:rPr>
              <w:t>t-stat</w:t>
            </w:r>
          </w:p>
        </w:tc>
      </w:tr>
      <w:tr w:rsidR="004161AF" w:rsidRPr="000916EF" w14:paraId="12D561D8" w14:textId="77777777" w:rsidTr="00DF5AB0">
        <w:trPr>
          <w:trHeight w:val="340"/>
        </w:trPr>
        <w:tc>
          <w:tcPr>
            <w:tcW w:w="2989" w:type="pct"/>
            <w:tcBorders>
              <w:top w:val="double" w:sz="4" w:space="0" w:color="auto"/>
              <w:right w:val="double" w:sz="4" w:space="0" w:color="auto"/>
            </w:tcBorders>
            <w:shd w:val="clear" w:color="auto" w:fill="auto"/>
            <w:noWrap/>
            <w:vAlign w:val="center"/>
            <w:hideMark/>
          </w:tcPr>
          <w:p w14:paraId="43E95A70" w14:textId="713B38A6" w:rsidR="004161AF" w:rsidRPr="000916EF" w:rsidRDefault="004161AF" w:rsidP="004161AF">
            <w:pPr>
              <w:rPr>
                <w:b/>
                <w:bCs/>
                <w:i/>
                <w:iCs/>
                <w:color w:val="000000"/>
                <w:sz w:val="22"/>
                <w:szCs w:val="22"/>
              </w:rPr>
            </w:pPr>
            <w:r w:rsidRPr="000916EF">
              <w:rPr>
                <w:b/>
                <w:bCs/>
                <w:i/>
                <w:iCs/>
                <w:color w:val="000000"/>
                <w:sz w:val="22"/>
                <w:szCs w:val="22"/>
              </w:rPr>
              <w:t xml:space="preserve">Latent </w:t>
            </w:r>
            <w:r w:rsidR="003B4615">
              <w:rPr>
                <w:b/>
                <w:bCs/>
                <w:i/>
                <w:iCs/>
                <w:color w:val="000000"/>
                <w:sz w:val="22"/>
                <w:szCs w:val="22"/>
              </w:rPr>
              <w:t>C</w:t>
            </w:r>
            <w:r w:rsidRPr="000916EF">
              <w:rPr>
                <w:b/>
                <w:bCs/>
                <w:i/>
                <w:iCs/>
                <w:color w:val="000000"/>
                <w:sz w:val="22"/>
                <w:szCs w:val="22"/>
              </w:rPr>
              <w:t xml:space="preserve">onstruct </w:t>
            </w:r>
            <w:r w:rsidR="003B4615">
              <w:rPr>
                <w:b/>
                <w:bCs/>
                <w:i/>
                <w:iCs/>
                <w:color w:val="000000"/>
                <w:sz w:val="22"/>
                <w:szCs w:val="22"/>
              </w:rPr>
              <w:t>E</w:t>
            </w:r>
            <w:r w:rsidRPr="000916EF">
              <w:rPr>
                <w:b/>
                <w:bCs/>
                <w:i/>
                <w:iCs/>
                <w:color w:val="000000"/>
                <w:sz w:val="22"/>
                <w:szCs w:val="22"/>
              </w:rPr>
              <w:t>ffects</w:t>
            </w:r>
          </w:p>
        </w:tc>
        <w:tc>
          <w:tcPr>
            <w:tcW w:w="502" w:type="pct"/>
            <w:tcBorders>
              <w:top w:val="double" w:sz="4" w:space="0" w:color="auto"/>
              <w:right w:val="single" w:sz="4" w:space="0" w:color="auto"/>
            </w:tcBorders>
            <w:vAlign w:val="center"/>
          </w:tcPr>
          <w:p w14:paraId="04123B88" w14:textId="77777777" w:rsidR="004161AF" w:rsidRPr="000916EF" w:rsidRDefault="004161AF" w:rsidP="004161AF">
            <w:pPr>
              <w:jc w:val="right"/>
              <w:rPr>
                <w:b/>
                <w:bCs/>
                <w:i/>
                <w:iCs/>
                <w:color w:val="000000"/>
                <w:sz w:val="22"/>
                <w:szCs w:val="22"/>
              </w:rPr>
            </w:pPr>
          </w:p>
        </w:tc>
        <w:tc>
          <w:tcPr>
            <w:tcW w:w="503" w:type="pct"/>
            <w:tcBorders>
              <w:top w:val="double" w:sz="4" w:space="0" w:color="auto"/>
              <w:left w:val="single" w:sz="4" w:space="0" w:color="auto"/>
              <w:right w:val="double" w:sz="4" w:space="0" w:color="auto"/>
            </w:tcBorders>
            <w:vAlign w:val="center"/>
          </w:tcPr>
          <w:p w14:paraId="1BAC8FAA" w14:textId="77777777" w:rsidR="004161AF" w:rsidRPr="000916EF" w:rsidRDefault="004161AF" w:rsidP="004161AF">
            <w:pPr>
              <w:jc w:val="right"/>
              <w:rPr>
                <w:b/>
                <w:bCs/>
                <w:i/>
                <w:iCs/>
                <w:color w:val="000000"/>
                <w:sz w:val="22"/>
                <w:szCs w:val="22"/>
              </w:rPr>
            </w:pPr>
          </w:p>
        </w:tc>
        <w:tc>
          <w:tcPr>
            <w:tcW w:w="502" w:type="pct"/>
            <w:tcBorders>
              <w:top w:val="double" w:sz="4" w:space="0" w:color="auto"/>
              <w:left w:val="double" w:sz="4" w:space="0" w:color="auto"/>
              <w:right w:val="single" w:sz="4" w:space="0" w:color="auto"/>
            </w:tcBorders>
            <w:shd w:val="clear" w:color="auto" w:fill="auto"/>
            <w:noWrap/>
            <w:vAlign w:val="center"/>
            <w:hideMark/>
          </w:tcPr>
          <w:p w14:paraId="6A3F6695" w14:textId="646BEE94" w:rsidR="004161AF" w:rsidRPr="000916EF" w:rsidRDefault="004161AF" w:rsidP="004161AF">
            <w:pPr>
              <w:jc w:val="right"/>
              <w:rPr>
                <w:b/>
                <w:bCs/>
                <w:i/>
                <w:iCs/>
                <w:color w:val="000000"/>
                <w:sz w:val="22"/>
                <w:szCs w:val="22"/>
              </w:rPr>
            </w:pPr>
          </w:p>
        </w:tc>
        <w:tc>
          <w:tcPr>
            <w:tcW w:w="503" w:type="pct"/>
            <w:tcBorders>
              <w:top w:val="double" w:sz="4" w:space="0" w:color="auto"/>
              <w:left w:val="single" w:sz="4" w:space="0" w:color="auto"/>
              <w:right w:val="double" w:sz="4" w:space="0" w:color="auto"/>
            </w:tcBorders>
            <w:shd w:val="clear" w:color="auto" w:fill="auto"/>
            <w:noWrap/>
            <w:vAlign w:val="center"/>
          </w:tcPr>
          <w:p w14:paraId="1D4F518D" w14:textId="77777777" w:rsidR="004161AF" w:rsidRPr="000916EF" w:rsidRDefault="004161AF" w:rsidP="004161AF">
            <w:pPr>
              <w:jc w:val="right"/>
              <w:rPr>
                <w:sz w:val="22"/>
                <w:szCs w:val="22"/>
              </w:rPr>
            </w:pPr>
          </w:p>
        </w:tc>
      </w:tr>
      <w:tr w:rsidR="004161AF" w:rsidRPr="000916EF" w14:paraId="2657E5B1" w14:textId="77777777" w:rsidTr="00DF5AB0">
        <w:trPr>
          <w:trHeight w:val="340"/>
        </w:trPr>
        <w:tc>
          <w:tcPr>
            <w:tcW w:w="2989" w:type="pct"/>
            <w:tcBorders>
              <w:right w:val="double" w:sz="4" w:space="0" w:color="auto"/>
            </w:tcBorders>
            <w:shd w:val="clear" w:color="auto" w:fill="auto"/>
            <w:noWrap/>
            <w:vAlign w:val="center"/>
            <w:hideMark/>
          </w:tcPr>
          <w:p w14:paraId="1F175671" w14:textId="77777777" w:rsidR="004161AF" w:rsidRPr="000916EF" w:rsidRDefault="004161AF" w:rsidP="004161AF">
            <w:pPr>
              <w:rPr>
                <w:color w:val="000000"/>
                <w:sz w:val="22"/>
                <w:szCs w:val="22"/>
              </w:rPr>
            </w:pPr>
            <w:r w:rsidRPr="000916EF">
              <w:rPr>
                <w:color w:val="000000"/>
                <w:sz w:val="22"/>
                <w:szCs w:val="22"/>
              </w:rPr>
              <w:t>Environmental consciousness (EC)</w:t>
            </w:r>
          </w:p>
        </w:tc>
        <w:tc>
          <w:tcPr>
            <w:tcW w:w="502" w:type="pct"/>
            <w:tcBorders>
              <w:right w:val="single" w:sz="4" w:space="0" w:color="auto"/>
            </w:tcBorders>
            <w:vAlign w:val="center"/>
          </w:tcPr>
          <w:p w14:paraId="09C5A0E7" w14:textId="7B20FD0A" w:rsidR="004161AF" w:rsidRPr="000916EF" w:rsidRDefault="004161AF" w:rsidP="004161AF">
            <w:pPr>
              <w:jc w:val="right"/>
              <w:rPr>
                <w:color w:val="000000"/>
                <w:sz w:val="22"/>
                <w:szCs w:val="22"/>
              </w:rPr>
            </w:pPr>
            <w:r w:rsidRPr="000916EF">
              <w:rPr>
                <w:color w:val="000000"/>
                <w:sz w:val="22"/>
                <w:szCs w:val="22"/>
              </w:rPr>
              <w:t>0.351</w:t>
            </w:r>
          </w:p>
        </w:tc>
        <w:tc>
          <w:tcPr>
            <w:tcW w:w="503" w:type="pct"/>
            <w:tcBorders>
              <w:left w:val="single" w:sz="4" w:space="0" w:color="auto"/>
              <w:right w:val="double" w:sz="4" w:space="0" w:color="auto"/>
            </w:tcBorders>
            <w:vAlign w:val="center"/>
          </w:tcPr>
          <w:p w14:paraId="76ED4A38" w14:textId="3B986A2F" w:rsidR="004161AF" w:rsidRPr="000916EF" w:rsidRDefault="004161AF" w:rsidP="004161AF">
            <w:pPr>
              <w:jc w:val="right"/>
              <w:rPr>
                <w:color w:val="000000"/>
                <w:sz w:val="22"/>
                <w:szCs w:val="22"/>
              </w:rPr>
            </w:pPr>
            <w:r w:rsidRPr="000916EF">
              <w:rPr>
                <w:color w:val="000000"/>
                <w:sz w:val="22"/>
                <w:szCs w:val="22"/>
              </w:rPr>
              <w:t>2.55</w:t>
            </w:r>
          </w:p>
        </w:tc>
        <w:tc>
          <w:tcPr>
            <w:tcW w:w="502" w:type="pct"/>
            <w:tcBorders>
              <w:left w:val="double" w:sz="4" w:space="0" w:color="auto"/>
              <w:right w:val="single" w:sz="4" w:space="0" w:color="auto"/>
            </w:tcBorders>
            <w:shd w:val="clear" w:color="auto" w:fill="auto"/>
            <w:noWrap/>
            <w:vAlign w:val="center"/>
            <w:hideMark/>
          </w:tcPr>
          <w:p w14:paraId="5D5BDEA7" w14:textId="461035D0" w:rsidR="004161AF" w:rsidRPr="000916EF" w:rsidRDefault="004161AF" w:rsidP="004161AF">
            <w:pPr>
              <w:jc w:val="right"/>
              <w:rPr>
                <w:color w:val="000000"/>
                <w:sz w:val="22"/>
                <w:szCs w:val="22"/>
              </w:rPr>
            </w:pPr>
            <w:r w:rsidRPr="000916EF">
              <w:rPr>
                <w:color w:val="000000"/>
                <w:sz w:val="22"/>
                <w:szCs w:val="22"/>
              </w:rPr>
              <w:t>0.148</w:t>
            </w:r>
          </w:p>
        </w:tc>
        <w:tc>
          <w:tcPr>
            <w:tcW w:w="503" w:type="pct"/>
            <w:tcBorders>
              <w:left w:val="single" w:sz="4" w:space="0" w:color="auto"/>
              <w:right w:val="double" w:sz="4" w:space="0" w:color="auto"/>
            </w:tcBorders>
            <w:shd w:val="clear" w:color="auto" w:fill="auto"/>
            <w:noWrap/>
            <w:vAlign w:val="center"/>
          </w:tcPr>
          <w:p w14:paraId="28798FF3" w14:textId="77777777" w:rsidR="004161AF" w:rsidRPr="000916EF" w:rsidRDefault="004161AF" w:rsidP="004161AF">
            <w:pPr>
              <w:jc w:val="right"/>
              <w:rPr>
                <w:color w:val="000000"/>
                <w:sz w:val="22"/>
                <w:szCs w:val="22"/>
              </w:rPr>
            </w:pPr>
            <w:r w:rsidRPr="000916EF">
              <w:rPr>
                <w:color w:val="000000"/>
                <w:sz w:val="22"/>
                <w:szCs w:val="22"/>
              </w:rPr>
              <w:t>2.55</w:t>
            </w:r>
          </w:p>
        </w:tc>
      </w:tr>
      <w:tr w:rsidR="004161AF" w:rsidRPr="000916EF" w14:paraId="54096921" w14:textId="77777777" w:rsidTr="00DF5AB0">
        <w:trPr>
          <w:trHeight w:val="340"/>
        </w:trPr>
        <w:tc>
          <w:tcPr>
            <w:tcW w:w="2989" w:type="pct"/>
            <w:tcBorders>
              <w:right w:val="double" w:sz="4" w:space="0" w:color="auto"/>
            </w:tcBorders>
            <w:shd w:val="clear" w:color="auto" w:fill="auto"/>
            <w:noWrap/>
            <w:vAlign w:val="center"/>
            <w:hideMark/>
          </w:tcPr>
          <w:p w14:paraId="15136D54" w14:textId="77777777" w:rsidR="004161AF" w:rsidRPr="000916EF" w:rsidRDefault="004161AF" w:rsidP="004161AF">
            <w:pPr>
              <w:rPr>
                <w:color w:val="000000"/>
                <w:sz w:val="22"/>
                <w:szCs w:val="22"/>
              </w:rPr>
            </w:pPr>
            <w:r w:rsidRPr="000916EF">
              <w:rPr>
                <w:color w:val="000000"/>
                <w:sz w:val="22"/>
                <w:szCs w:val="22"/>
              </w:rPr>
              <w:t>EC * Worker</w:t>
            </w:r>
          </w:p>
        </w:tc>
        <w:tc>
          <w:tcPr>
            <w:tcW w:w="502" w:type="pct"/>
            <w:tcBorders>
              <w:right w:val="single" w:sz="4" w:space="0" w:color="auto"/>
            </w:tcBorders>
            <w:vAlign w:val="center"/>
          </w:tcPr>
          <w:p w14:paraId="72D1160D" w14:textId="612E6929" w:rsidR="004161AF" w:rsidRPr="000916EF" w:rsidRDefault="004161AF" w:rsidP="004161AF">
            <w:pPr>
              <w:jc w:val="right"/>
              <w:rPr>
                <w:color w:val="000000"/>
                <w:sz w:val="22"/>
                <w:szCs w:val="22"/>
              </w:rPr>
            </w:pPr>
            <w:r w:rsidRPr="000916EF">
              <w:rPr>
                <w:color w:val="000000"/>
                <w:sz w:val="22"/>
                <w:szCs w:val="22"/>
              </w:rPr>
              <w:t>-</w:t>
            </w:r>
          </w:p>
        </w:tc>
        <w:tc>
          <w:tcPr>
            <w:tcW w:w="503" w:type="pct"/>
            <w:tcBorders>
              <w:left w:val="single" w:sz="4" w:space="0" w:color="auto"/>
              <w:right w:val="double" w:sz="4" w:space="0" w:color="auto"/>
            </w:tcBorders>
            <w:vAlign w:val="center"/>
          </w:tcPr>
          <w:p w14:paraId="64FAF73E" w14:textId="4C852CCD" w:rsidR="004161AF" w:rsidRPr="000916EF" w:rsidRDefault="004161AF" w:rsidP="004161AF">
            <w:pPr>
              <w:jc w:val="right"/>
              <w:rPr>
                <w:color w:val="000000"/>
                <w:sz w:val="22"/>
                <w:szCs w:val="22"/>
              </w:rPr>
            </w:pPr>
            <w:r w:rsidRPr="000916EF">
              <w:rPr>
                <w:sz w:val="22"/>
                <w:szCs w:val="22"/>
              </w:rPr>
              <w:t>-</w:t>
            </w:r>
          </w:p>
        </w:tc>
        <w:tc>
          <w:tcPr>
            <w:tcW w:w="502" w:type="pct"/>
            <w:tcBorders>
              <w:left w:val="double" w:sz="4" w:space="0" w:color="auto"/>
              <w:right w:val="single" w:sz="4" w:space="0" w:color="auto"/>
            </w:tcBorders>
            <w:shd w:val="clear" w:color="auto" w:fill="auto"/>
            <w:noWrap/>
            <w:vAlign w:val="center"/>
            <w:hideMark/>
          </w:tcPr>
          <w:p w14:paraId="2555ED12" w14:textId="0845487F" w:rsidR="004161AF" w:rsidRPr="000916EF" w:rsidRDefault="004161AF" w:rsidP="004161AF">
            <w:pPr>
              <w:jc w:val="right"/>
              <w:rPr>
                <w:color w:val="000000"/>
                <w:sz w:val="22"/>
                <w:szCs w:val="22"/>
              </w:rPr>
            </w:pPr>
            <w:r w:rsidRPr="000916EF">
              <w:rPr>
                <w:color w:val="000000"/>
                <w:sz w:val="22"/>
                <w:szCs w:val="22"/>
              </w:rPr>
              <w:t>0.114</w:t>
            </w:r>
          </w:p>
        </w:tc>
        <w:tc>
          <w:tcPr>
            <w:tcW w:w="503" w:type="pct"/>
            <w:tcBorders>
              <w:left w:val="single" w:sz="4" w:space="0" w:color="auto"/>
              <w:right w:val="double" w:sz="4" w:space="0" w:color="auto"/>
            </w:tcBorders>
            <w:shd w:val="clear" w:color="auto" w:fill="auto"/>
            <w:noWrap/>
            <w:vAlign w:val="center"/>
          </w:tcPr>
          <w:p w14:paraId="6C749A8C" w14:textId="77777777" w:rsidR="004161AF" w:rsidRPr="000916EF" w:rsidRDefault="004161AF" w:rsidP="004161AF">
            <w:pPr>
              <w:jc w:val="right"/>
              <w:rPr>
                <w:color w:val="000000"/>
                <w:sz w:val="22"/>
                <w:szCs w:val="22"/>
              </w:rPr>
            </w:pPr>
            <w:r w:rsidRPr="000916EF">
              <w:rPr>
                <w:color w:val="000000"/>
                <w:sz w:val="22"/>
                <w:szCs w:val="22"/>
              </w:rPr>
              <w:t>2.05</w:t>
            </w:r>
          </w:p>
        </w:tc>
      </w:tr>
      <w:tr w:rsidR="004161AF" w:rsidRPr="000916EF" w14:paraId="0A2698E2" w14:textId="77777777" w:rsidTr="00DF5AB0">
        <w:trPr>
          <w:trHeight w:val="91"/>
        </w:trPr>
        <w:tc>
          <w:tcPr>
            <w:tcW w:w="2989" w:type="pct"/>
            <w:tcBorders>
              <w:right w:val="double" w:sz="4" w:space="0" w:color="auto"/>
            </w:tcBorders>
            <w:shd w:val="clear" w:color="auto" w:fill="auto"/>
            <w:noWrap/>
            <w:vAlign w:val="center"/>
            <w:hideMark/>
          </w:tcPr>
          <w:p w14:paraId="0812FE05" w14:textId="77777777" w:rsidR="004161AF" w:rsidRPr="000916EF" w:rsidRDefault="004161AF" w:rsidP="004161AF">
            <w:pPr>
              <w:rPr>
                <w:color w:val="000000"/>
                <w:sz w:val="22"/>
                <w:szCs w:val="22"/>
              </w:rPr>
            </w:pPr>
          </w:p>
        </w:tc>
        <w:tc>
          <w:tcPr>
            <w:tcW w:w="502" w:type="pct"/>
            <w:tcBorders>
              <w:right w:val="single" w:sz="4" w:space="0" w:color="auto"/>
            </w:tcBorders>
            <w:vAlign w:val="center"/>
          </w:tcPr>
          <w:p w14:paraId="15FAF9F3" w14:textId="77777777" w:rsidR="004161AF" w:rsidRPr="000916EF" w:rsidRDefault="004161AF" w:rsidP="004161AF">
            <w:pPr>
              <w:jc w:val="right"/>
              <w:rPr>
                <w:sz w:val="22"/>
                <w:szCs w:val="22"/>
              </w:rPr>
            </w:pPr>
          </w:p>
        </w:tc>
        <w:tc>
          <w:tcPr>
            <w:tcW w:w="503" w:type="pct"/>
            <w:tcBorders>
              <w:left w:val="single" w:sz="4" w:space="0" w:color="auto"/>
              <w:right w:val="double" w:sz="4" w:space="0" w:color="auto"/>
            </w:tcBorders>
            <w:vAlign w:val="center"/>
          </w:tcPr>
          <w:p w14:paraId="180F8B80" w14:textId="77777777" w:rsidR="004161AF" w:rsidRPr="000916EF" w:rsidRDefault="004161AF" w:rsidP="004161AF">
            <w:pPr>
              <w:jc w:val="right"/>
              <w:rPr>
                <w:sz w:val="22"/>
                <w:szCs w:val="22"/>
              </w:rPr>
            </w:pPr>
          </w:p>
        </w:tc>
        <w:tc>
          <w:tcPr>
            <w:tcW w:w="502" w:type="pct"/>
            <w:tcBorders>
              <w:left w:val="double" w:sz="4" w:space="0" w:color="auto"/>
              <w:right w:val="single" w:sz="4" w:space="0" w:color="auto"/>
            </w:tcBorders>
            <w:shd w:val="clear" w:color="auto" w:fill="auto"/>
            <w:noWrap/>
            <w:vAlign w:val="center"/>
            <w:hideMark/>
          </w:tcPr>
          <w:p w14:paraId="5BA7AFED" w14:textId="0AEBEDD4" w:rsidR="004161AF" w:rsidRPr="000916EF" w:rsidRDefault="004161AF" w:rsidP="004161AF">
            <w:pPr>
              <w:jc w:val="right"/>
              <w:rPr>
                <w:sz w:val="22"/>
                <w:szCs w:val="22"/>
              </w:rPr>
            </w:pPr>
          </w:p>
        </w:tc>
        <w:tc>
          <w:tcPr>
            <w:tcW w:w="503" w:type="pct"/>
            <w:tcBorders>
              <w:left w:val="single" w:sz="4" w:space="0" w:color="auto"/>
              <w:right w:val="double" w:sz="4" w:space="0" w:color="auto"/>
            </w:tcBorders>
            <w:shd w:val="clear" w:color="auto" w:fill="auto"/>
            <w:noWrap/>
            <w:vAlign w:val="center"/>
          </w:tcPr>
          <w:p w14:paraId="4B14F415" w14:textId="77777777" w:rsidR="004161AF" w:rsidRPr="000916EF" w:rsidRDefault="004161AF" w:rsidP="004161AF">
            <w:pPr>
              <w:jc w:val="right"/>
              <w:rPr>
                <w:sz w:val="22"/>
                <w:szCs w:val="22"/>
              </w:rPr>
            </w:pPr>
          </w:p>
        </w:tc>
      </w:tr>
      <w:tr w:rsidR="004161AF" w:rsidRPr="000916EF" w14:paraId="21DAC5FD" w14:textId="77777777" w:rsidTr="00DF5AB0">
        <w:trPr>
          <w:trHeight w:val="340"/>
        </w:trPr>
        <w:tc>
          <w:tcPr>
            <w:tcW w:w="2989" w:type="pct"/>
            <w:tcBorders>
              <w:right w:val="double" w:sz="4" w:space="0" w:color="auto"/>
            </w:tcBorders>
            <w:shd w:val="clear" w:color="auto" w:fill="auto"/>
            <w:noWrap/>
            <w:vAlign w:val="center"/>
            <w:hideMark/>
          </w:tcPr>
          <w:p w14:paraId="05C3C802" w14:textId="7BD1E963" w:rsidR="004161AF" w:rsidRPr="000916EF" w:rsidRDefault="004161AF" w:rsidP="004161AF">
            <w:pPr>
              <w:rPr>
                <w:b/>
                <w:bCs/>
                <w:i/>
                <w:iCs/>
                <w:color w:val="000000"/>
                <w:sz w:val="22"/>
                <w:szCs w:val="22"/>
              </w:rPr>
            </w:pPr>
            <w:r w:rsidRPr="000916EF">
              <w:rPr>
                <w:b/>
                <w:bCs/>
                <w:i/>
                <w:iCs/>
                <w:color w:val="000000"/>
                <w:sz w:val="22"/>
                <w:szCs w:val="22"/>
              </w:rPr>
              <w:t xml:space="preserve">Individual </w:t>
            </w:r>
            <w:r w:rsidR="003B4615">
              <w:rPr>
                <w:b/>
                <w:bCs/>
                <w:i/>
                <w:iCs/>
                <w:color w:val="000000"/>
                <w:sz w:val="22"/>
                <w:szCs w:val="22"/>
              </w:rPr>
              <w:t>C</w:t>
            </w:r>
            <w:r w:rsidRPr="000916EF">
              <w:rPr>
                <w:b/>
                <w:bCs/>
                <w:i/>
                <w:iCs/>
                <w:color w:val="000000"/>
                <w:sz w:val="22"/>
                <w:szCs w:val="22"/>
              </w:rPr>
              <w:t>haracteristics</w:t>
            </w:r>
          </w:p>
        </w:tc>
        <w:tc>
          <w:tcPr>
            <w:tcW w:w="502" w:type="pct"/>
            <w:tcBorders>
              <w:right w:val="single" w:sz="4" w:space="0" w:color="auto"/>
            </w:tcBorders>
            <w:vAlign w:val="center"/>
          </w:tcPr>
          <w:p w14:paraId="1AD854C7" w14:textId="77777777" w:rsidR="004161AF" w:rsidRPr="000916EF" w:rsidRDefault="004161AF" w:rsidP="004161AF">
            <w:pPr>
              <w:jc w:val="right"/>
              <w:rPr>
                <w:b/>
                <w:bCs/>
                <w:i/>
                <w:iCs/>
                <w:color w:val="000000"/>
                <w:sz w:val="22"/>
                <w:szCs w:val="22"/>
              </w:rPr>
            </w:pPr>
          </w:p>
        </w:tc>
        <w:tc>
          <w:tcPr>
            <w:tcW w:w="503" w:type="pct"/>
            <w:tcBorders>
              <w:left w:val="single" w:sz="4" w:space="0" w:color="auto"/>
              <w:right w:val="double" w:sz="4" w:space="0" w:color="auto"/>
            </w:tcBorders>
            <w:vAlign w:val="center"/>
          </w:tcPr>
          <w:p w14:paraId="4578B78D" w14:textId="77777777" w:rsidR="004161AF" w:rsidRPr="000916EF" w:rsidRDefault="004161AF" w:rsidP="004161AF">
            <w:pPr>
              <w:jc w:val="right"/>
              <w:rPr>
                <w:b/>
                <w:bCs/>
                <w:i/>
                <w:iCs/>
                <w:color w:val="000000"/>
                <w:sz w:val="22"/>
                <w:szCs w:val="22"/>
              </w:rPr>
            </w:pPr>
          </w:p>
        </w:tc>
        <w:tc>
          <w:tcPr>
            <w:tcW w:w="502" w:type="pct"/>
            <w:tcBorders>
              <w:left w:val="double" w:sz="4" w:space="0" w:color="auto"/>
              <w:right w:val="single" w:sz="4" w:space="0" w:color="auto"/>
            </w:tcBorders>
            <w:shd w:val="clear" w:color="auto" w:fill="auto"/>
            <w:noWrap/>
            <w:vAlign w:val="center"/>
          </w:tcPr>
          <w:p w14:paraId="42DCA727" w14:textId="27676ACB" w:rsidR="004161AF" w:rsidRPr="000916EF" w:rsidRDefault="004161AF" w:rsidP="004161AF">
            <w:pPr>
              <w:jc w:val="right"/>
              <w:rPr>
                <w:b/>
                <w:bCs/>
                <w:i/>
                <w:iCs/>
                <w:color w:val="000000"/>
                <w:sz w:val="22"/>
                <w:szCs w:val="22"/>
              </w:rPr>
            </w:pPr>
          </w:p>
        </w:tc>
        <w:tc>
          <w:tcPr>
            <w:tcW w:w="503" w:type="pct"/>
            <w:tcBorders>
              <w:left w:val="single" w:sz="4" w:space="0" w:color="auto"/>
              <w:right w:val="double" w:sz="4" w:space="0" w:color="auto"/>
            </w:tcBorders>
            <w:shd w:val="clear" w:color="auto" w:fill="auto"/>
            <w:noWrap/>
            <w:vAlign w:val="center"/>
          </w:tcPr>
          <w:p w14:paraId="26056660" w14:textId="77777777" w:rsidR="004161AF" w:rsidRPr="000916EF" w:rsidRDefault="004161AF" w:rsidP="004161AF">
            <w:pPr>
              <w:jc w:val="right"/>
              <w:rPr>
                <w:sz w:val="22"/>
                <w:szCs w:val="22"/>
              </w:rPr>
            </w:pPr>
          </w:p>
        </w:tc>
      </w:tr>
      <w:tr w:rsidR="004161AF" w:rsidRPr="000916EF" w14:paraId="6B4508FC" w14:textId="77777777" w:rsidTr="00DF5AB0">
        <w:trPr>
          <w:trHeight w:val="340"/>
        </w:trPr>
        <w:tc>
          <w:tcPr>
            <w:tcW w:w="2989" w:type="pct"/>
            <w:tcBorders>
              <w:right w:val="double" w:sz="4" w:space="0" w:color="auto"/>
            </w:tcBorders>
            <w:shd w:val="clear" w:color="auto" w:fill="auto"/>
            <w:noWrap/>
            <w:vAlign w:val="center"/>
            <w:hideMark/>
          </w:tcPr>
          <w:p w14:paraId="60EA3487" w14:textId="77777777" w:rsidR="004161AF" w:rsidRPr="000916EF" w:rsidRDefault="004161AF" w:rsidP="004161AF">
            <w:pPr>
              <w:rPr>
                <w:color w:val="000000"/>
                <w:sz w:val="22"/>
                <w:szCs w:val="22"/>
              </w:rPr>
            </w:pPr>
            <w:r w:rsidRPr="000916EF">
              <w:rPr>
                <w:color w:val="000000"/>
                <w:sz w:val="22"/>
                <w:szCs w:val="22"/>
              </w:rPr>
              <w:t>Female (base: Male)</w:t>
            </w:r>
          </w:p>
        </w:tc>
        <w:tc>
          <w:tcPr>
            <w:tcW w:w="502" w:type="pct"/>
            <w:tcBorders>
              <w:right w:val="single" w:sz="4" w:space="0" w:color="auto"/>
            </w:tcBorders>
            <w:vAlign w:val="center"/>
          </w:tcPr>
          <w:p w14:paraId="405AEF2D" w14:textId="2C148552" w:rsidR="004161AF" w:rsidRPr="000916EF" w:rsidRDefault="004161AF" w:rsidP="004161AF">
            <w:pPr>
              <w:jc w:val="right"/>
              <w:rPr>
                <w:color w:val="000000"/>
                <w:sz w:val="22"/>
                <w:szCs w:val="22"/>
              </w:rPr>
            </w:pPr>
            <w:r w:rsidRPr="000916EF">
              <w:rPr>
                <w:color w:val="000000"/>
                <w:sz w:val="22"/>
                <w:szCs w:val="22"/>
              </w:rPr>
              <w:t>-</w:t>
            </w:r>
          </w:p>
        </w:tc>
        <w:tc>
          <w:tcPr>
            <w:tcW w:w="503" w:type="pct"/>
            <w:tcBorders>
              <w:left w:val="single" w:sz="4" w:space="0" w:color="auto"/>
              <w:right w:val="double" w:sz="4" w:space="0" w:color="auto"/>
            </w:tcBorders>
            <w:vAlign w:val="center"/>
          </w:tcPr>
          <w:p w14:paraId="35107B0C" w14:textId="2A4B7441" w:rsidR="004161AF" w:rsidRPr="000916EF" w:rsidRDefault="004161AF" w:rsidP="004161AF">
            <w:pPr>
              <w:jc w:val="right"/>
              <w:rPr>
                <w:color w:val="000000"/>
                <w:sz w:val="22"/>
                <w:szCs w:val="22"/>
              </w:rPr>
            </w:pPr>
            <w:r w:rsidRPr="000916EF">
              <w:rPr>
                <w:color w:val="000000"/>
                <w:sz w:val="22"/>
                <w:szCs w:val="22"/>
              </w:rPr>
              <w:t>-</w:t>
            </w:r>
          </w:p>
        </w:tc>
        <w:tc>
          <w:tcPr>
            <w:tcW w:w="502" w:type="pct"/>
            <w:tcBorders>
              <w:left w:val="double" w:sz="4" w:space="0" w:color="auto"/>
              <w:right w:val="single" w:sz="4" w:space="0" w:color="auto"/>
            </w:tcBorders>
            <w:shd w:val="clear" w:color="auto" w:fill="auto"/>
            <w:noWrap/>
            <w:vAlign w:val="center"/>
          </w:tcPr>
          <w:p w14:paraId="13EE1309" w14:textId="432672D7" w:rsidR="004161AF" w:rsidRPr="000916EF" w:rsidRDefault="004161AF" w:rsidP="004161AF">
            <w:pPr>
              <w:jc w:val="right"/>
              <w:rPr>
                <w:color w:val="000000"/>
                <w:sz w:val="22"/>
                <w:szCs w:val="22"/>
              </w:rPr>
            </w:pPr>
            <w:r w:rsidRPr="000916EF">
              <w:rPr>
                <w:color w:val="000000"/>
                <w:sz w:val="22"/>
                <w:szCs w:val="22"/>
              </w:rPr>
              <w:t>-0.295</w:t>
            </w:r>
          </w:p>
        </w:tc>
        <w:tc>
          <w:tcPr>
            <w:tcW w:w="503" w:type="pct"/>
            <w:tcBorders>
              <w:left w:val="single" w:sz="4" w:space="0" w:color="auto"/>
              <w:right w:val="double" w:sz="4" w:space="0" w:color="auto"/>
            </w:tcBorders>
            <w:shd w:val="clear" w:color="auto" w:fill="auto"/>
            <w:noWrap/>
            <w:vAlign w:val="center"/>
          </w:tcPr>
          <w:p w14:paraId="2F5CFAA4" w14:textId="77777777" w:rsidR="004161AF" w:rsidRPr="000916EF" w:rsidRDefault="004161AF" w:rsidP="004161AF">
            <w:pPr>
              <w:jc w:val="right"/>
              <w:rPr>
                <w:color w:val="000000"/>
                <w:sz w:val="22"/>
                <w:szCs w:val="22"/>
              </w:rPr>
            </w:pPr>
            <w:r w:rsidRPr="000916EF">
              <w:rPr>
                <w:color w:val="000000"/>
                <w:sz w:val="22"/>
                <w:szCs w:val="22"/>
              </w:rPr>
              <w:t>-5.22</w:t>
            </w:r>
          </w:p>
        </w:tc>
      </w:tr>
      <w:tr w:rsidR="004161AF" w:rsidRPr="000916EF" w14:paraId="384E140C" w14:textId="77777777" w:rsidTr="00DF5AB0">
        <w:trPr>
          <w:trHeight w:val="340"/>
        </w:trPr>
        <w:tc>
          <w:tcPr>
            <w:tcW w:w="2989" w:type="pct"/>
            <w:tcBorders>
              <w:right w:val="double" w:sz="4" w:space="0" w:color="auto"/>
            </w:tcBorders>
            <w:shd w:val="clear" w:color="auto" w:fill="auto"/>
            <w:noWrap/>
            <w:vAlign w:val="center"/>
            <w:hideMark/>
          </w:tcPr>
          <w:p w14:paraId="52768C94" w14:textId="77777777" w:rsidR="004161AF" w:rsidRPr="000916EF" w:rsidRDefault="004161AF" w:rsidP="004161AF">
            <w:pPr>
              <w:rPr>
                <w:color w:val="000000"/>
                <w:sz w:val="22"/>
                <w:szCs w:val="22"/>
              </w:rPr>
            </w:pPr>
            <w:r w:rsidRPr="000916EF">
              <w:rPr>
                <w:color w:val="000000"/>
                <w:sz w:val="22"/>
                <w:szCs w:val="22"/>
              </w:rPr>
              <w:t>Age (base: below 35 years)</w:t>
            </w:r>
          </w:p>
        </w:tc>
        <w:tc>
          <w:tcPr>
            <w:tcW w:w="502" w:type="pct"/>
            <w:tcBorders>
              <w:right w:val="single" w:sz="4" w:space="0" w:color="auto"/>
            </w:tcBorders>
            <w:vAlign w:val="center"/>
          </w:tcPr>
          <w:p w14:paraId="5569D8CC" w14:textId="77777777" w:rsidR="004161AF" w:rsidRPr="000916EF" w:rsidRDefault="004161AF" w:rsidP="004161AF">
            <w:pPr>
              <w:jc w:val="right"/>
              <w:rPr>
                <w:color w:val="000000"/>
                <w:sz w:val="22"/>
                <w:szCs w:val="22"/>
              </w:rPr>
            </w:pPr>
          </w:p>
        </w:tc>
        <w:tc>
          <w:tcPr>
            <w:tcW w:w="503" w:type="pct"/>
            <w:tcBorders>
              <w:left w:val="single" w:sz="4" w:space="0" w:color="auto"/>
              <w:right w:val="double" w:sz="4" w:space="0" w:color="auto"/>
            </w:tcBorders>
            <w:vAlign w:val="center"/>
          </w:tcPr>
          <w:p w14:paraId="33889132" w14:textId="77777777" w:rsidR="004161AF" w:rsidRPr="000916EF" w:rsidRDefault="004161AF" w:rsidP="004161AF">
            <w:pPr>
              <w:jc w:val="right"/>
              <w:rPr>
                <w:color w:val="000000"/>
                <w:sz w:val="22"/>
                <w:szCs w:val="22"/>
              </w:rPr>
            </w:pPr>
          </w:p>
        </w:tc>
        <w:tc>
          <w:tcPr>
            <w:tcW w:w="502" w:type="pct"/>
            <w:tcBorders>
              <w:left w:val="double" w:sz="4" w:space="0" w:color="auto"/>
              <w:right w:val="single" w:sz="4" w:space="0" w:color="auto"/>
            </w:tcBorders>
            <w:shd w:val="clear" w:color="auto" w:fill="auto"/>
            <w:noWrap/>
            <w:vAlign w:val="center"/>
          </w:tcPr>
          <w:p w14:paraId="28FBEC4C" w14:textId="544D4623" w:rsidR="004161AF" w:rsidRPr="000916EF" w:rsidRDefault="004161AF" w:rsidP="004161AF">
            <w:pPr>
              <w:jc w:val="right"/>
              <w:rPr>
                <w:color w:val="000000"/>
                <w:sz w:val="22"/>
                <w:szCs w:val="22"/>
              </w:rPr>
            </w:pPr>
          </w:p>
        </w:tc>
        <w:tc>
          <w:tcPr>
            <w:tcW w:w="503" w:type="pct"/>
            <w:tcBorders>
              <w:left w:val="single" w:sz="4" w:space="0" w:color="auto"/>
              <w:right w:val="double" w:sz="4" w:space="0" w:color="auto"/>
            </w:tcBorders>
            <w:shd w:val="clear" w:color="auto" w:fill="auto"/>
            <w:noWrap/>
            <w:vAlign w:val="center"/>
          </w:tcPr>
          <w:p w14:paraId="63A4F3FA" w14:textId="77777777" w:rsidR="004161AF" w:rsidRPr="000916EF" w:rsidRDefault="004161AF" w:rsidP="004161AF">
            <w:pPr>
              <w:jc w:val="right"/>
              <w:rPr>
                <w:sz w:val="22"/>
                <w:szCs w:val="22"/>
              </w:rPr>
            </w:pPr>
          </w:p>
        </w:tc>
      </w:tr>
      <w:tr w:rsidR="004161AF" w:rsidRPr="000916EF" w14:paraId="794C1B1F" w14:textId="77777777" w:rsidTr="00DF5AB0">
        <w:trPr>
          <w:trHeight w:val="340"/>
        </w:trPr>
        <w:tc>
          <w:tcPr>
            <w:tcW w:w="2989" w:type="pct"/>
            <w:tcBorders>
              <w:right w:val="double" w:sz="4" w:space="0" w:color="auto"/>
            </w:tcBorders>
            <w:shd w:val="clear" w:color="auto" w:fill="auto"/>
            <w:noWrap/>
            <w:vAlign w:val="center"/>
            <w:hideMark/>
          </w:tcPr>
          <w:p w14:paraId="2663D0A6" w14:textId="77777777" w:rsidR="004161AF" w:rsidRPr="000916EF" w:rsidRDefault="004161AF" w:rsidP="004161AF">
            <w:pPr>
              <w:ind w:left="164"/>
              <w:rPr>
                <w:color w:val="000000"/>
                <w:sz w:val="22"/>
                <w:szCs w:val="22"/>
              </w:rPr>
            </w:pPr>
            <w:r w:rsidRPr="000916EF">
              <w:rPr>
                <w:color w:val="000000"/>
                <w:sz w:val="22"/>
                <w:szCs w:val="22"/>
              </w:rPr>
              <w:t xml:space="preserve">  35 to 44</w:t>
            </w:r>
          </w:p>
        </w:tc>
        <w:tc>
          <w:tcPr>
            <w:tcW w:w="502" w:type="pct"/>
            <w:tcBorders>
              <w:right w:val="single" w:sz="4" w:space="0" w:color="auto"/>
            </w:tcBorders>
            <w:vAlign w:val="center"/>
          </w:tcPr>
          <w:p w14:paraId="49E721E1" w14:textId="2BB7B6CF" w:rsidR="004161AF" w:rsidRPr="000916EF" w:rsidRDefault="004161AF" w:rsidP="004161AF">
            <w:pPr>
              <w:jc w:val="right"/>
              <w:rPr>
                <w:color w:val="000000"/>
                <w:sz w:val="22"/>
                <w:szCs w:val="22"/>
              </w:rPr>
            </w:pPr>
            <w:r w:rsidRPr="000916EF">
              <w:rPr>
                <w:color w:val="000000"/>
                <w:sz w:val="22"/>
                <w:szCs w:val="22"/>
              </w:rPr>
              <w:t>-0.295</w:t>
            </w:r>
          </w:p>
        </w:tc>
        <w:tc>
          <w:tcPr>
            <w:tcW w:w="503" w:type="pct"/>
            <w:tcBorders>
              <w:left w:val="single" w:sz="4" w:space="0" w:color="auto"/>
              <w:right w:val="double" w:sz="4" w:space="0" w:color="auto"/>
            </w:tcBorders>
            <w:vAlign w:val="center"/>
          </w:tcPr>
          <w:p w14:paraId="6C5DC4D6" w14:textId="41ECEAD5" w:rsidR="004161AF" w:rsidRPr="000916EF" w:rsidRDefault="004161AF" w:rsidP="004161AF">
            <w:pPr>
              <w:jc w:val="right"/>
              <w:rPr>
                <w:color w:val="000000"/>
                <w:sz w:val="22"/>
                <w:szCs w:val="22"/>
              </w:rPr>
            </w:pPr>
            <w:r w:rsidRPr="000916EF">
              <w:rPr>
                <w:color w:val="000000"/>
                <w:sz w:val="22"/>
                <w:szCs w:val="22"/>
              </w:rPr>
              <w:t>-4.02</w:t>
            </w:r>
          </w:p>
        </w:tc>
        <w:tc>
          <w:tcPr>
            <w:tcW w:w="502" w:type="pct"/>
            <w:tcBorders>
              <w:left w:val="double" w:sz="4" w:space="0" w:color="auto"/>
              <w:right w:val="single" w:sz="4" w:space="0" w:color="auto"/>
            </w:tcBorders>
            <w:shd w:val="clear" w:color="auto" w:fill="auto"/>
            <w:noWrap/>
            <w:vAlign w:val="center"/>
          </w:tcPr>
          <w:p w14:paraId="5E48444C" w14:textId="1936F4E5" w:rsidR="004161AF" w:rsidRPr="000916EF" w:rsidRDefault="004161AF" w:rsidP="004161AF">
            <w:pPr>
              <w:jc w:val="right"/>
              <w:rPr>
                <w:color w:val="000000"/>
                <w:sz w:val="22"/>
                <w:szCs w:val="22"/>
              </w:rPr>
            </w:pPr>
            <w:r w:rsidRPr="000916EF">
              <w:rPr>
                <w:color w:val="000000"/>
                <w:sz w:val="22"/>
                <w:szCs w:val="22"/>
              </w:rPr>
              <w:t>-</w:t>
            </w:r>
          </w:p>
        </w:tc>
        <w:tc>
          <w:tcPr>
            <w:tcW w:w="503" w:type="pct"/>
            <w:tcBorders>
              <w:left w:val="single" w:sz="4" w:space="0" w:color="auto"/>
              <w:right w:val="double" w:sz="4" w:space="0" w:color="auto"/>
            </w:tcBorders>
            <w:shd w:val="clear" w:color="auto" w:fill="auto"/>
            <w:noWrap/>
            <w:vAlign w:val="center"/>
          </w:tcPr>
          <w:p w14:paraId="15710934" w14:textId="77777777" w:rsidR="004161AF" w:rsidRPr="000916EF" w:rsidRDefault="004161AF" w:rsidP="004161AF">
            <w:pPr>
              <w:jc w:val="right"/>
              <w:rPr>
                <w:color w:val="000000"/>
                <w:sz w:val="22"/>
                <w:szCs w:val="22"/>
              </w:rPr>
            </w:pPr>
            <w:r w:rsidRPr="000916EF">
              <w:rPr>
                <w:color w:val="000000"/>
                <w:sz w:val="22"/>
                <w:szCs w:val="22"/>
              </w:rPr>
              <w:t>-</w:t>
            </w:r>
          </w:p>
        </w:tc>
      </w:tr>
      <w:tr w:rsidR="004161AF" w:rsidRPr="000916EF" w14:paraId="00511F17" w14:textId="77777777" w:rsidTr="00DF5AB0">
        <w:trPr>
          <w:trHeight w:val="340"/>
        </w:trPr>
        <w:tc>
          <w:tcPr>
            <w:tcW w:w="2989" w:type="pct"/>
            <w:tcBorders>
              <w:right w:val="double" w:sz="4" w:space="0" w:color="auto"/>
            </w:tcBorders>
            <w:shd w:val="clear" w:color="auto" w:fill="auto"/>
            <w:noWrap/>
            <w:vAlign w:val="center"/>
            <w:hideMark/>
          </w:tcPr>
          <w:p w14:paraId="77B962A1" w14:textId="77777777" w:rsidR="004161AF" w:rsidRPr="000916EF" w:rsidRDefault="004161AF" w:rsidP="004161AF">
            <w:pPr>
              <w:ind w:left="164"/>
              <w:rPr>
                <w:color w:val="000000"/>
                <w:sz w:val="22"/>
                <w:szCs w:val="22"/>
              </w:rPr>
            </w:pPr>
            <w:r w:rsidRPr="000916EF">
              <w:rPr>
                <w:color w:val="000000"/>
                <w:sz w:val="22"/>
                <w:szCs w:val="22"/>
              </w:rPr>
              <w:t xml:space="preserve">  45 to 64</w:t>
            </w:r>
          </w:p>
        </w:tc>
        <w:tc>
          <w:tcPr>
            <w:tcW w:w="502" w:type="pct"/>
            <w:tcBorders>
              <w:right w:val="single" w:sz="4" w:space="0" w:color="auto"/>
            </w:tcBorders>
            <w:vAlign w:val="center"/>
          </w:tcPr>
          <w:p w14:paraId="2C4FE21D" w14:textId="38F9B9BB" w:rsidR="004161AF" w:rsidRPr="000916EF" w:rsidRDefault="004161AF" w:rsidP="004161AF">
            <w:pPr>
              <w:jc w:val="right"/>
              <w:rPr>
                <w:color w:val="000000"/>
                <w:sz w:val="22"/>
                <w:szCs w:val="22"/>
              </w:rPr>
            </w:pPr>
            <w:r w:rsidRPr="000916EF">
              <w:rPr>
                <w:color w:val="000000"/>
                <w:sz w:val="22"/>
                <w:szCs w:val="22"/>
              </w:rPr>
              <w:t>-0.507</w:t>
            </w:r>
          </w:p>
        </w:tc>
        <w:tc>
          <w:tcPr>
            <w:tcW w:w="503" w:type="pct"/>
            <w:tcBorders>
              <w:left w:val="single" w:sz="4" w:space="0" w:color="auto"/>
              <w:right w:val="double" w:sz="4" w:space="0" w:color="auto"/>
            </w:tcBorders>
            <w:vAlign w:val="center"/>
          </w:tcPr>
          <w:p w14:paraId="36E4C12D" w14:textId="5F57184B" w:rsidR="004161AF" w:rsidRPr="000916EF" w:rsidRDefault="004161AF" w:rsidP="004161AF">
            <w:pPr>
              <w:jc w:val="right"/>
              <w:rPr>
                <w:color w:val="000000"/>
                <w:sz w:val="22"/>
                <w:szCs w:val="22"/>
              </w:rPr>
            </w:pPr>
            <w:r w:rsidRPr="000916EF">
              <w:rPr>
                <w:color w:val="000000"/>
                <w:sz w:val="22"/>
                <w:szCs w:val="22"/>
              </w:rPr>
              <w:t>-2.99</w:t>
            </w:r>
          </w:p>
        </w:tc>
        <w:tc>
          <w:tcPr>
            <w:tcW w:w="502" w:type="pct"/>
            <w:tcBorders>
              <w:left w:val="double" w:sz="4" w:space="0" w:color="auto"/>
              <w:right w:val="single" w:sz="4" w:space="0" w:color="auto"/>
            </w:tcBorders>
            <w:shd w:val="clear" w:color="auto" w:fill="auto"/>
            <w:noWrap/>
            <w:vAlign w:val="center"/>
          </w:tcPr>
          <w:p w14:paraId="1E09A9C2" w14:textId="6455492A" w:rsidR="004161AF" w:rsidRPr="000916EF" w:rsidRDefault="004161AF" w:rsidP="004161AF">
            <w:pPr>
              <w:jc w:val="right"/>
              <w:rPr>
                <w:color w:val="000000"/>
                <w:sz w:val="22"/>
                <w:szCs w:val="22"/>
              </w:rPr>
            </w:pPr>
            <w:r w:rsidRPr="000916EF">
              <w:rPr>
                <w:color w:val="000000"/>
                <w:sz w:val="22"/>
                <w:szCs w:val="22"/>
              </w:rPr>
              <w:t>-</w:t>
            </w:r>
          </w:p>
        </w:tc>
        <w:tc>
          <w:tcPr>
            <w:tcW w:w="503" w:type="pct"/>
            <w:tcBorders>
              <w:left w:val="single" w:sz="4" w:space="0" w:color="auto"/>
              <w:right w:val="double" w:sz="4" w:space="0" w:color="auto"/>
            </w:tcBorders>
            <w:shd w:val="clear" w:color="auto" w:fill="auto"/>
            <w:noWrap/>
            <w:vAlign w:val="center"/>
          </w:tcPr>
          <w:p w14:paraId="73C24746" w14:textId="77777777" w:rsidR="004161AF" w:rsidRPr="000916EF" w:rsidRDefault="004161AF" w:rsidP="004161AF">
            <w:pPr>
              <w:jc w:val="right"/>
              <w:rPr>
                <w:color w:val="000000"/>
                <w:sz w:val="22"/>
                <w:szCs w:val="22"/>
              </w:rPr>
            </w:pPr>
            <w:r w:rsidRPr="000916EF">
              <w:rPr>
                <w:color w:val="000000"/>
                <w:sz w:val="22"/>
                <w:szCs w:val="22"/>
              </w:rPr>
              <w:t>-</w:t>
            </w:r>
          </w:p>
        </w:tc>
      </w:tr>
      <w:tr w:rsidR="004161AF" w:rsidRPr="000916EF" w14:paraId="47C7009B" w14:textId="77777777" w:rsidTr="00DF5AB0">
        <w:trPr>
          <w:trHeight w:val="340"/>
        </w:trPr>
        <w:tc>
          <w:tcPr>
            <w:tcW w:w="2989" w:type="pct"/>
            <w:tcBorders>
              <w:right w:val="double" w:sz="4" w:space="0" w:color="auto"/>
            </w:tcBorders>
            <w:shd w:val="clear" w:color="auto" w:fill="auto"/>
            <w:noWrap/>
            <w:vAlign w:val="center"/>
          </w:tcPr>
          <w:p w14:paraId="43226D41" w14:textId="77777777" w:rsidR="004161AF" w:rsidRPr="000916EF" w:rsidRDefault="004161AF" w:rsidP="004161AF">
            <w:pPr>
              <w:ind w:left="164"/>
              <w:rPr>
                <w:color w:val="000000"/>
                <w:sz w:val="22"/>
                <w:szCs w:val="22"/>
              </w:rPr>
            </w:pPr>
            <w:r w:rsidRPr="000916EF">
              <w:rPr>
                <w:color w:val="000000"/>
                <w:sz w:val="22"/>
                <w:szCs w:val="22"/>
              </w:rPr>
              <w:t xml:space="preserve">  65+</w:t>
            </w:r>
          </w:p>
        </w:tc>
        <w:tc>
          <w:tcPr>
            <w:tcW w:w="502" w:type="pct"/>
            <w:tcBorders>
              <w:right w:val="single" w:sz="4" w:space="0" w:color="auto"/>
            </w:tcBorders>
            <w:vAlign w:val="center"/>
          </w:tcPr>
          <w:p w14:paraId="5D8FF09E" w14:textId="2B4BDB86" w:rsidR="004161AF" w:rsidRPr="000916EF" w:rsidRDefault="004161AF" w:rsidP="004161AF">
            <w:pPr>
              <w:jc w:val="right"/>
              <w:rPr>
                <w:color w:val="000000"/>
                <w:sz w:val="22"/>
                <w:szCs w:val="22"/>
              </w:rPr>
            </w:pPr>
            <w:r w:rsidRPr="000916EF">
              <w:rPr>
                <w:color w:val="000000"/>
                <w:sz w:val="22"/>
                <w:szCs w:val="22"/>
              </w:rPr>
              <w:t>-0.678</w:t>
            </w:r>
          </w:p>
        </w:tc>
        <w:tc>
          <w:tcPr>
            <w:tcW w:w="503" w:type="pct"/>
            <w:tcBorders>
              <w:left w:val="single" w:sz="4" w:space="0" w:color="auto"/>
              <w:right w:val="double" w:sz="4" w:space="0" w:color="auto"/>
            </w:tcBorders>
            <w:vAlign w:val="center"/>
          </w:tcPr>
          <w:p w14:paraId="5350F5D3" w14:textId="18317B33" w:rsidR="004161AF" w:rsidRPr="000916EF" w:rsidRDefault="004161AF" w:rsidP="004161AF">
            <w:pPr>
              <w:jc w:val="right"/>
              <w:rPr>
                <w:color w:val="000000"/>
                <w:sz w:val="22"/>
                <w:szCs w:val="22"/>
              </w:rPr>
            </w:pPr>
            <w:r w:rsidRPr="000916EF">
              <w:rPr>
                <w:color w:val="000000"/>
                <w:sz w:val="22"/>
                <w:szCs w:val="22"/>
              </w:rPr>
              <w:t>-4.67</w:t>
            </w:r>
          </w:p>
        </w:tc>
        <w:tc>
          <w:tcPr>
            <w:tcW w:w="502" w:type="pct"/>
            <w:tcBorders>
              <w:left w:val="double" w:sz="4" w:space="0" w:color="auto"/>
              <w:right w:val="single" w:sz="4" w:space="0" w:color="auto"/>
            </w:tcBorders>
            <w:shd w:val="clear" w:color="auto" w:fill="auto"/>
            <w:noWrap/>
            <w:vAlign w:val="center"/>
          </w:tcPr>
          <w:p w14:paraId="1AC61D6D" w14:textId="00D3AAED" w:rsidR="004161AF" w:rsidRPr="000916EF" w:rsidRDefault="004161AF" w:rsidP="004161AF">
            <w:pPr>
              <w:jc w:val="right"/>
              <w:rPr>
                <w:color w:val="000000"/>
                <w:sz w:val="22"/>
                <w:szCs w:val="22"/>
              </w:rPr>
            </w:pPr>
            <w:r w:rsidRPr="000916EF">
              <w:rPr>
                <w:color w:val="000000"/>
                <w:sz w:val="22"/>
                <w:szCs w:val="22"/>
              </w:rPr>
              <w:t>-0.275</w:t>
            </w:r>
          </w:p>
        </w:tc>
        <w:tc>
          <w:tcPr>
            <w:tcW w:w="503" w:type="pct"/>
            <w:tcBorders>
              <w:left w:val="single" w:sz="4" w:space="0" w:color="auto"/>
              <w:right w:val="double" w:sz="4" w:space="0" w:color="auto"/>
            </w:tcBorders>
            <w:shd w:val="clear" w:color="auto" w:fill="auto"/>
            <w:noWrap/>
            <w:vAlign w:val="center"/>
          </w:tcPr>
          <w:p w14:paraId="3D63930C" w14:textId="77777777" w:rsidR="004161AF" w:rsidRPr="000916EF" w:rsidRDefault="004161AF" w:rsidP="004161AF">
            <w:pPr>
              <w:jc w:val="right"/>
              <w:rPr>
                <w:color w:val="000000"/>
                <w:sz w:val="22"/>
                <w:szCs w:val="22"/>
              </w:rPr>
            </w:pPr>
            <w:r w:rsidRPr="000916EF">
              <w:rPr>
                <w:color w:val="000000"/>
                <w:sz w:val="22"/>
                <w:szCs w:val="22"/>
              </w:rPr>
              <w:t>-3.88</w:t>
            </w:r>
          </w:p>
        </w:tc>
      </w:tr>
      <w:tr w:rsidR="004161AF" w:rsidRPr="000916EF" w14:paraId="1ED30998" w14:textId="77777777" w:rsidTr="00DF5AB0">
        <w:trPr>
          <w:trHeight w:val="340"/>
        </w:trPr>
        <w:tc>
          <w:tcPr>
            <w:tcW w:w="2989" w:type="pct"/>
            <w:tcBorders>
              <w:right w:val="double" w:sz="4" w:space="0" w:color="auto"/>
            </w:tcBorders>
            <w:shd w:val="clear" w:color="auto" w:fill="auto"/>
            <w:noWrap/>
            <w:vAlign w:val="center"/>
            <w:hideMark/>
          </w:tcPr>
          <w:p w14:paraId="386F2502" w14:textId="77777777" w:rsidR="004161AF" w:rsidRPr="000916EF" w:rsidRDefault="004161AF" w:rsidP="004161AF">
            <w:pPr>
              <w:rPr>
                <w:color w:val="000000"/>
                <w:sz w:val="22"/>
                <w:szCs w:val="22"/>
              </w:rPr>
            </w:pPr>
            <w:r w:rsidRPr="000916EF">
              <w:rPr>
                <w:color w:val="000000"/>
                <w:sz w:val="22"/>
                <w:szCs w:val="22"/>
              </w:rPr>
              <w:t>Education level (base: less than Bachelor’s)</w:t>
            </w:r>
          </w:p>
        </w:tc>
        <w:tc>
          <w:tcPr>
            <w:tcW w:w="502" w:type="pct"/>
            <w:tcBorders>
              <w:right w:val="single" w:sz="4" w:space="0" w:color="auto"/>
            </w:tcBorders>
            <w:vAlign w:val="center"/>
          </w:tcPr>
          <w:p w14:paraId="31360731" w14:textId="77777777" w:rsidR="004161AF" w:rsidRPr="000916EF" w:rsidRDefault="004161AF" w:rsidP="004161AF">
            <w:pPr>
              <w:jc w:val="right"/>
              <w:rPr>
                <w:color w:val="000000"/>
                <w:sz w:val="22"/>
                <w:szCs w:val="22"/>
              </w:rPr>
            </w:pPr>
          </w:p>
        </w:tc>
        <w:tc>
          <w:tcPr>
            <w:tcW w:w="503" w:type="pct"/>
            <w:tcBorders>
              <w:left w:val="single" w:sz="4" w:space="0" w:color="auto"/>
              <w:right w:val="double" w:sz="4" w:space="0" w:color="auto"/>
            </w:tcBorders>
            <w:vAlign w:val="center"/>
          </w:tcPr>
          <w:p w14:paraId="1296653A" w14:textId="77777777" w:rsidR="004161AF" w:rsidRPr="000916EF" w:rsidRDefault="004161AF" w:rsidP="004161AF">
            <w:pPr>
              <w:jc w:val="right"/>
              <w:rPr>
                <w:color w:val="000000"/>
                <w:sz w:val="22"/>
                <w:szCs w:val="22"/>
              </w:rPr>
            </w:pPr>
          </w:p>
        </w:tc>
        <w:tc>
          <w:tcPr>
            <w:tcW w:w="502" w:type="pct"/>
            <w:tcBorders>
              <w:left w:val="double" w:sz="4" w:space="0" w:color="auto"/>
              <w:right w:val="single" w:sz="4" w:space="0" w:color="auto"/>
            </w:tcBorders>
            <w:shd w:val="clear" w:color="auto" w:fill="auto"/>
            <w:noWrap/>
            <w:vAlign w:val="center"/>
          </w:tcPr>
          <w:p w14:paraId="1AEB95D8" w14:textId="63F3948A" w:rsidR="004161AF" w:rsidRPr="000916EF" w:rsidRDefault="004161AF" w:rsidP="004161AF">
            <w:pPr>
              <w:jc w:val="right"/>
              <w:rPr>
                <w:color w:val="000000"/>
                <w:sz w:val="22"/>
                <w:szCs w:val="22"/>
              </w:rPr>
            </w:pPr>
          </w:p>
        </w:tc>
        <w:tc>
          <w:tcPr>
            <w:tcW w:w="503" w:type="pct"/>
            <w:tcBorders>
              <w:left w:val="single" w:sz="4" w:space="0" w:color="auto"/>
              <w:right w:val="double" w:sz="4" w:space="0" w:color="auto"/>
            </w:tcBorders>
            <w:shd w:val="clear" w:color="auto" w:fill="auto"/>
            <w:noWrap/>
            <w:vAlign w:val="center"/>
          </w:tcPr>
          <w:p w14:paraId="5AE04A52" w14:textId="77777777" w:rsidR="004161AF" w:rsidRPr="000916EF" w:rsidRDefault="004161AF" w:rsidP="004161AF">
            <w:pPr>
              <w:jc w:val="right"/>
              <w:rPr>
                <w:sz w:val="22"/>
                <w:szCs w:val="22"/>
              </w:rPr>
            </w:pPr>
          </w:p>
        </w:tc>
      </w:tr>
      <w:tr w:rsidR="004161AF" w:rsidRPr="000916EF" w14:paraId="15E48310" w14:textId="77777777" w:rsidTr="00DF5AB0">
        <w:trPr>
          <w:trHeight w:val="340"/>
        </w:trPr>
        <w:tc>
          <w:tcPr>
            <w:tcW w:w="2989" w:type="pct"/>
            <w:tcBorders>
              <w:right w:val="double" w:sz="4" w:space="0" w:color="auto"/>
            </w:tcBorders>
            <w:shd w:val="clear" w:color="auto" w:fill="auto"/>
            <w:noWrap/>
            <w:vAlign w:val="center"/>
            <w:hideMark/>
          </w:tcPr>
          <w:p w14:paraId="2123BF66" w14:textId="77777777" w:rsidR="004161AF" w:rsidRPr="000916EF" w:rsidRDefault="004161AF" w:rsidP="004161AF">
            <w:pPr>
              <w:ind w:firstLineChars="100" w:firstLine="220"/>
              <w:rPr>
                <w:color w:val="000000"/>
                <w:sz w:val="22"/>
                <w:szCs w:val="22"/>
              </w:rPr>
            </w:pPr>
            <w:r w:rsidRPr="000916EF">
              <w:rPr>
                <w:color w:val="000000"/>
                <w:sz w:val="22"/>
                <w:szCs w:val="22"/>
              </w:rPr>
              <w:t xml:space="preserve">    Bachelor’s degree</w:t>
            </w:r>
          </w:p>
        </w:tc>
        <w:tc>
          <w:tcPr>
            <w:tcW w:w="502" w:type="pct"/>
            <w:tcBorders>
              <w:right w:val="single" w:sz="4" w:space="0" w:color="auto"/>
            </w:tcBorders>
            <w:vAlign w:val="center"/>
          </w:tcPr>
          <w:p w14:paraId="2CE25915" w14:textId="3D500CFF" w:rsidR="004161AF" w:rsidRPr="000916EF" w:rsidRDefault="004161AF" w:rsidP="004161AF">
            <w:pPr>
              <w:jc w:val="right"/>
              <w:rPr>
                <w:color w:val="000000"/>
                <w:sz w:val="22"/>
                <w:szCs w:val="22"/>
              </w:rPr>
            </w:pPr>
            <w:r w:rsidRPr="000916EF">
              <w:rPr>
                <w:color w:val="000000"/>
                <w:sz w:val="22"/>
                <w:szCs w:val="22"/>
              </w:rPr>
              <w:t>0.547</w:t>
            </w:r>
          </w:p>
        </w:tc>
        <w:tc>
          <w:tcPr>
            <w:tcW w:w="503" w:type="pct"/>
            <w:tcBorders>
              <w:left w:val="single" w:sz="4" w:space="0" w:color="auto"/>
              <w:right w:val="double" w:sz="4" w:space="0" w:color="auto"/>
            </w:tcBorders>
            <w:vAlign w:val="center"/>
          </w:tcPr>
          <w:p w14:paraId="1A656D89" w14:textId="430F78B0" w:rsidR="004161AF" w:rsidRPr="000916EF" w:rsidRDefault="004161AF" w:rsidP="004161AF">
            <w:pPr>
              <w:jc w:val="right"/>
              <w:rPr>
                <w:color w:val="000000"/>
                <w:sz w:val="22"/>
                <w:szCs w:val="22"/>
              </w:rPr>
            </w:pPr>
            <w:r w:rsidRPr="000916EF">
              <w:rPr>
                <w:color w:val="000000"/>
                <w:sz w:val="22"/>
                <w:szCs w:val="22"/>
              </w:rPr>
              <w:t>3.78</w:t>
            </w:r>
          </w:p>
        </w:tc>
        <w:tc>
          <w:tcPr>
            <w:tcW w:w="502" w:type="pct"/>
            <w:tcBorders>
              <w:left w:val="double" w:sz="4" w:space="0" w:color="auto"/>
              <w:right w:val="single" w:sz="4" w:space="0" w:color="auto"/>
            </w:tcBorders>
            <w:shd w:val="clear" w:color="auto" w:fill="auto"/>
            <w:noWrap/>
            <w:vAlign w:val="center"/>
          </w:tcPr>
          <w:p w14:paraId="737261DA" w14:textId="2EB6158C" w:rsidR="004161AF" w:rsidRPr="000916EF" w:rsidRDefault="004161AF" w:rsidP="004161AF">
            <w:pPr>
              <w:jc w:val="right"/>
              <w:rPr>
                <w:color w:val="000000"/>
                <w:sz w:val="22"/>
                <w:szCs w:val="22"/>
              </w:rPr>
            </w:pPr>
            <w:r w:rsidRPr="000916EF">
              <w:rPr>
                <w:color w:val="000000"/>
                <w:sz w:val="22"/>
                <w:szCs w:val="22"/>
              </w:rPr>
              <w:t>-</w:t>
            </w:r>
          </w:p>
        </w:tc>
        <w:tc>
          <w:tcPr>
            <w:tcW w:w="503" w:type="pct"/>
            <w:tcBorders>
              <w:left w:val="single" w:sz="4" w:space="0" w:color="auto"/>
              <w:right w:val="double" w:sz="4" w:space="0" w:color="auto"/>
            </w:tcBorders>
            <w:shd w:val="clear" w:color="auto" w:fill="auto"/>
            <w:noWrap/>
            <w:vAlign w:val="center"/>
          </w:tcPr>
          <w:p w14:paraId="0620D213" w14:textId="77777777" w:rsidR="004161AF" w:rsidRPr="000916EF" w:rsidRDefault="004161AF" w:rsidP="004161AF">
            <w:pPr>
              <w:jc w:val="right"/>
              <w:rPr>
                <w:color w:val="000000"/>
                <w:sz w:val="22"/>
                <w:szCs w:val="22"/>
              </w:rPr>
            </w:pPr>
            <w:r w:rsidRPr="000916EF">
              <w:rPr>
                <w:color w:val="000000"/>
                <w:sz w:val="22"/>
                <w:szCs w:val="22"/>
              </w:rPr>
              <w:t>-</w:t>
            </w:r>
          </w:p>
        </w:tc>
      </w:tr>
      <w:tr w:rsidR="004161AF" w:rsidRPr="000916EF" w14:paraId="5E93E1A8" w14:textId="77777777" w:rsidTr="00DF5AB0">
        <w:trPr>
          <w:trHeight w:val="340"/>
        </w:trPr>
        <w:tc>
          <w:tcPr>
            <w:tcW w:w="2989" w:type="pct"/>
            <w:tcBorders>
              <w:right w:val="double" w:sz="4" w:space="0" w:color="auto"/>
            </w:tcBorders>
            <w:shd w:val="clear" w:color="auto" w:fill="auto"/>
            <w:noWrap/>
            <w:vAlign w:val="center"/>
            <w:hideMark/>
          </w:tcPr>
          <w:p w14:paraId="7A84B049" w14:textId="77777777" w:rsidR="004161AF" w:rsidRPr="000916EF" w:rsidRDefault="004161AF" w:rsidP="004161AF">
            <w:pPr>
              <w:ind w:firstLineChars="100" w:firstLine="220"/>
              <w:rPr>
                <w:color w:val="000000"/>
                <w:sz w:val="22"/>
                <w:szCs w:val="22"/>
              </w:rPr>
            </w:pPr>
            <w:r w:rsidRPr="000916EF">
              <w:rPr>
                <w:color w:val="000000"/>
                <w:sz w:val="22"/>
                <w:szCs w:val="22"/>
              </w:rPr>
              <w:t xml:space="preserve">    Graduate or higher degree</w:t>
            </w:r>
          </w:p>
        </w:tc>
        <w:tc>
          <w:tcPr>
            <w:tcW w:w="502" w:type="pct"/>
            <w:tcBorders>
              <w:right w:val="single" w:sz="4" w:space="0" w:color="auto"/>
            </w:tcBorders>
            <w:vAlign w:val="center"/>
          </w:tcPr>
          <w:p w14:paraId="10A297DB" w14:textId="4395E0EA" w:rsidR="004161AF" w:rsidRPr="000916EF" w:rsidRDefault="004161AF" w:rsidP="004161AF">
            <w:pPr>
              <w:jc w:val="right"/>
              <w:rPr>
                <w:color w:val="000000"/>
                <w:sz w:val="22"/>
                <w:szCs w:val="22"/>
              </w:rPr>
            </w:pPr>
            <w:r w:rsidRPr="000916EF">
              <w:rPr>
                <w:color w:val="000000"/>
                <w:sz w:val="22"/>
                <w:szCs w:val="22"/>
              </w:rPr>
              <w:t>0.678</w:t>
            </w:r>
          </w:p>
        </w:tc>
        <w:tc>
          <w:tcPr>
            <w:tcW w:w="503" w:type="pct"/>
            <w:tcBorders>
              <w:left w:val="single" w:sz="4" w:space="0" w:color="auto"/>
              <w:right w:val="double" w:sz="4" w:space="0" w:color="auto"/>
            </w:tcBorders>
            <w:vAlign w:val="center"/>
          </w:tcPr>
          <w:p w14:paraId="52F50755" w14:textId="67E236D7" w:rsidR="004161AF" w:rsidRPr="000916EF" w:rsidRDefault="004161AF" w:rsidP="004161AF">
            <w:pPr>
              <w:jc w:val="right"/>
              <w:rPr>
                <w:color w:val="000000"/>
                <w:sz w:val="22"/>
                <w:szCs w:val="22"/>
              </w:rPr>
            </w:pPr>
            <w:r w:rsidRPr="000916EF">
              <w:rPr>
                <w:color w:val="000000"/>
                <w:sz w:val="22"/>
                <w:szCs w:val="22"/>
              </w:rPr>
              <w:t>5.05</w:t>
            </w:r>
          </w:p>
        </w:tc>
        <w:tc>
          <w:tcPr>
            <w:tcW w:w="502" w:type="pct"/>
            <w:tcBorders>
              <w:left w:val="double" w:sz="4" w:space="0" w:color="auto"/>
              <w:right w:val="single" w:sz="4" w:space="0" w:color="auto"/>
            </w:tcBorders>
            <w:shd w:val="clear" w:color="auto" w:fill="auto"/>
            <w:noWrap/>
            <w:vAlign w:val="center"/>
          </w:tcPr>
          <w:p w14:paraId="4F6BD88E" w14:textId="4027D3CC" w:rsidR="004161AF" w:rsidRPr="000916EF" w:rsidRDefault="004161AF" w:rsidP="004161AF">
            <w:pPr>
              <w:jc w:val="right"/>
              <w:rPr>
                <w:color w:val="000000"/>
                <w:sz w:val="22"/>
                <w:szCs w:val="22"/>
              </w:rPr>
            </w:pPr>
            <w:r w:rsidRPr="000916EF">
              <w:rPr>
                <w:color w:val="000000"/>
                <w:sz w:val="22"/>
                <w:szCs w:val="22"/>
              </w:rPr>
              <w:t>0.154</w:t>
            </w:r>
          </w:p>
        </w:tc>
        <w:tc>
          <w:tcPr>
            <w:tcW w:w="503" w:type="pct"/>
            <w:tcBorders>
              <w:left w:val="single" w:sz="4" w:space="0" w:color="auto"/>
              <w:right w:val="double" w:sz="4" w:space="0" w:color="auto"/>
            </w:tcBorders>
            <w:shd w:val="clear" w:color="auto" w:fill="auto"/>
            <w:noWrap/>
            <w:vAlign w:val="center"/>
          </w:tcPr>
          <w:p w14:paraId="775F991F" w14:textId="77777777" w:rsidR="004161AF" w:rsidRPr="000916EF" w:rsidRDefault="004161AF" w:rsidP="004161AF">
            <w:pPr>
              <w:jc w:val="right"/>
              <w:rPr>
                <w:color w:val="000000"/>
                <w:sz w:val="22"/>
                <w:szCs w:val="22"/>
              </w:rPr>
            </w:pPr>
            <w:r w:rsidRPr="000916EF">
              <w:rPr>
                <w:color w:val="000000"/>
                <w:sz w:val="22"/>
                <w:szCs w:val="22"/>
              </w:rPr>
              <w:t>2.98</w:t>
            </w:r>
          </w:p>
        </w:tc>
      </w:tr>
      <w:tr w:rsidR="004161AF" w:rsidRPr="000916EF" w14:paraId="1E4A88BC" w14:textId="77777777" w:rsidTr="00DF5AB0">
        <w:trPr>
          <w:trHeight w:val="340"/>
        </w:trPr>
        <w:tc>
          <w:tcPr>
            <w:tcW w:w="2989" w:type="pct"/>
            <w:tcBorders>
              <w:right w:val="double" w:sz="4" w:space="0" w:color="auto"/>
            </w:tcBorders>
            <w:shd w:val="clear" w:color="auto" w:fill="auto"/>
            <w:noWrap/>
            <w:vAlign w:val="center"/>
          </w:tcPr>
          <w:p w14:paraId="6A44E1FD" w14:textId="77777777" w:rsidR="004161AF" w:rsidRPr="000916EF" w:rsidRDefault="004161AF" w:rsidP="004161AF">
            <w:pPr>
              <w:rPr>
                <w:color w:val="000000"/>
                <w:sz w:val="22"/>
                <w:szCs w:val="22"/>
              </w:rPr>
            </w:pPr>
            <w:r w:rsidRPr="000916EF">
              <w:rPr>
                <w:color w:val="000000"/>
                <w:sz w:val="22"/>
                <w:szCs w:val="22"/>
              </w:rPr>
              <w:t>Student (base: non-student)</w:t>
            </w:r>
          </w:p>
        </w:tc>
        <w:tc>
          <w:tcPr>
            <w:tcW w:w="502" w:type="pct"/>
            <w:tcBorders>
              <w:right w:val="single" w:sz="4" w:space="0" w:color="auto"/>
            </w:tcBorders>
            <w:vAlign w:val="center"/>
          </w:tcPr>
          <w:p w14:paraId="00211EDF" w14:textId="6C5EBB08" w:rsidR="004161AF" w:rsidRPr="000916EF" w:rsidRDefault="004161AF" w:rsidP="004161AF">
            <w:pPr>
              <w:jc w:val="right"/>
              <w:rPr>
                <w:sz w:val="22"/>
                <w:szCs w:val="22"/>
              </w:rPr>
            </w:pPr>
            <w:r w:rsidRPr="000916EF">
              <w:rPr>
                <w:sz w:val="22"/>
                <w:szCs w:val="22"/>
              </w:rPr>
              <w:t>0.157</w:t>
            </w:r>
          </w:p>
        </w:tc>
        <w:tc>
          <w:tcPr>
            <w:tcW w:w="503" w:type="pct"/>
            <w:tcBorders>
              <w:left w:val="single" w:sz="4" w:space="0" w:color="auto"/>
              <w:right w:val="double" w:sz="4" w:space="0" w:color="auto"/>
            </w:tcBorders>
            <w:vAlign w:val="center"/>
          </w:tcPr>
          <w:p w14:paraId="04E8B79E" w14:textId="093A1573" w:rsidR="004161AF" w:rsidRPr="000916EF" w:rsidRDefault="004161AF" w:rsidP="004161AF">
            <w:pPr>
              <w:jc w:val="right"/>
              <w:rPr>
                <w:sz w:val="22"/>
                <w:szCs w:val="22"/>
              </w:rPr>
            </w:pPr>
            <w:r w:rsidRPr="000916EF">
              <w:rPr>
                <w:sz w:val="22"/>
                <w:szCs w:val="22"/>
              </w:rPr>
              <w:t>2.44</w:t>
            </w:r>
          </w:p>
        </w:tc>
        <w:tc>
          <w:tcPr>
            <w:tcW w:w="502" w:type="pct"/>
            <w:tcBorders>
              <w:left w:val="double" w:sz="4" w:space="0" w:color="auto"/>
              <w:right w:val="single" w:sz="4" w:space="0" w:color="auto"/>
            </w:tcBorders>
            <w:shd w:val="clear" w:color="auto" w:fill="auto"/>
            <w:noWrap/>
            <w:vAlign w:val="center"/>
          </w:tcPr>
          <w:p w14:paraId="6F9E9FB1" w14:textId="1D2739FF" w:rsidR="004161AF" w:rsidRPr="000916EF" w:rsidRDefault="004161AF" w:rsidP="004161AF">
            <w:pPr>
              <w:jc w:val="right"/>
              <w:rPr>
                <w:sz w:val="22"/>
                <w:szCs w:val="22"/>
              </w:rPr>
            </w:pPr>
            <w:r w:rsidRPr="000916EF">
              <w:rPr>
                <w:sz w:val="22"/>
                <w:szCs w:val="22"/>
              </w:rPr>
              <w:t>-</w:t>
            </w:r>
          </w:p>
        </w:tc>
        <w:tc>
          <w:tcPr>
            <w:tcW w:w="503" w:type="pct"/>
            <w:tcBorders>
              <w:left w:val="single" w:sz="4" w:space="0" w:color="auto"/>
              <w:right w:val="double" w:sz="4" w:space="0" w:color="auto"/>
            </w:tcBorders>
            <w:shd w:val="clear" w:color="auto" w:fill="auto"/>
            <w:noWrap/>
            <w:vAlign w:val="center"/>
          </w:tcPr>
          <w:p w14:paraId="33614203" w14:textId="77777777" w:rsidR="004161AF" w:rsidRPr="000916EF" w:rsidRDefault="004161AF" w:rsidP="004161AF">
            <w:pPr>
              <w:jc w:val="right"/>
              <w:rPr>
                <w:sz w:val="22"/>
                <w:szCs w:val="22"/>
              </w:rPr>
            </w:pPr>
            <w:r w:rsidRPr="000916EF">
              <w:rPr>
                <w:sz w:val="22"/>
                <w:szCs w:val="22"/>
              </w:rPr>
              <w:t>-</w:t>
            </w:r>
          </w:p>
        </w:tc>
      </w:tr>
      <w:tr w:rsidR="004161AF" w:rsidRPr="000916EF" w14:paraId="2112B6CB" w14:textId="77777777" w:rsidTr="00DF5AB0">
        <w:trPr>
          <w:trHeight w:val="68"/>
        </w:trPr>
        <w:tc>
          <w:tcPr>
            <w:tcW w:w="2989" w:type="pct"/>
            <w:tcBorders>
              <w:right w:val="double" w:sz="4" w:space="0" w:color="auto"/>
            </w:tcBorders>
            <w:shd w:val="clear" w:color="auto" w:fill="auto"/>
            <w:noWrap/>
            <w:vAlign w:val="center"/>
          </w:tcPr>
          <w:p w14:paraId="2C6C6752" w14:textId="77777777" w:rsidR="004161AF" w:rsidRPr="000916EF" w:rsidRDefault="004161AF" w:rsidP="004161AF">
            <w:pPr>
              <w:rPr>
                <w:color w:val="000000"/>
                <w:sz w:val="22"/>
                <w:szCs w:val="22"/>
              </w:rPr>
            </w:pPr>
          </w:p>
        </w:tc>
        <w:tc>
          <w:tcPr>
            <w:tcW w:w="502" w:type="pct"/>
            <w:tcBorders>
              <w:right w:val="single" w:sz="4" w:space="0" w:color="auto"/>
            </w:tcBorders>
            <w:vAlign w:val="center"/>
          </w:tcPr>
          <w:p w14:paraId="44D3C60E" w14:textId="77777777" w:rsidR="004161AF" w:rsidRPr="000916EF" w:rsidRDefault="004161AF" w:rsidP="004161AF">
            <w:pPr>
              <w:jc w:val="right"/>
              <w:rPr>
                <w:sz w:val="22"/>
                <w:szCs w:val="22"/>
              </w:rPr>
            </w:pPr>
          </w:p>
        </w:tc>
        <w:tc>
          <w:tcPr>
            <w:tcW w:w="503" w:type="pct"/>
            <w:tcBorders>
              <w:left w:val="single" w:sz="4" w:space="0" w:color="auto"/>
              <w:right w:val="double" w:sz="4" w:space="0" w:color="auto"/>
            </w:tcBorders>
            <w:vAlign w:val="center"/>
          </w:tcPr>
          <w:p w14:paraId="118625E5" w14:textId="77777777" w:rsidR="004161AF" w:rsidRPr="000916EF" w:rsidRDefault="004161AF" w:rsidP="004161AF">
            <w:pPr>
              <w:jc w:val="right"/>
              <w:rPr>
                <w:sz w:val="22"/>
                <w:szCs w:val="22"/>
              </w:rPr>
            </w:pPr>
          </w:p>
        </w:tc>
        <w:tc>
          <w:tcPr>
            <w:tcW w:w="502" w:type="pct"/>
            <w:tcBorders>
              <w:left w:val="double" w:sz="4" w:space="0" w:color="auto"/>
              <w:right w:val="single" w:sz="4" w:space="0" w:color="auto"/>
            </w:tcBorders>
            <w:shd w:val="clear" w:color="auto" w:fill="auto"/>
            <w:noWrap/>
            <w:vAlign w:val="center"/>
          </w:tcPr>
          <w:p w14:paraId="55C47228" w14:textId="6ED8E2EA" w:rsidR="004161AF" w:rsidRPr="000916EF" w:rsidRDefault="004161AF" w:rsidP="004161AF">
            <w:pPr>
              <w:jc w:val="right"/>
              <w:rPr>
                <w:sz w:val="22"/>
                <w:szCs w:val="22"/>
              </w:rPr>
            </w:pPr>
          </w:p>
        </w:tc>
        <w:tc>
          <w:tcPr>
            <w:tcW w:w="503" w:type="pct"/>
            <w:tcBorders>
              <w:left w:val="single" w:sz="4" w:space="0" w:color="auto"/>
              <w:right w:val="double" w:sz="4" w:space="0" w:color="auto"/>
            </w:tcBorders>
            <w:shd w:val="clear" w:color="auto" w:fill="auto"/>
            <w:noWrap/>
            <w:vAlign w:val="center"/>
          </w:tcPr>
          <w:p w14:paraId="6C5C394D" w14:textId="77777777" w:rsidR="004161AF" w:rsidRPr="000916EF" w:rsidRDefault="004161AF" w:rsidP="004161AF">
            <w:pPr>
              <w:jc w:val="right"/>
              <w:rPr>
                <w:sz w:val="22"/>
                <w:szCs w:val="22"/>
              </w:rPr>
            </w:pPr>
          </w:p>
        </w:tc>
      </w:tr>
      <w:tr w:rsidR="004161AF" w:rsidRPr="000916EF" w14:paraId="6D5A9659" w14:textId="77777777" w:rsidTr="00DF5AB0">
        <w:trPr>
          <w:trHeight w:val="340"/>
        </w:trPr>
        <w:tc>
          <w:tcPr>
            <w:tcW w:w="2989" w:type="pct"/>
            <w:tcBorders>
              <w:right w:val="double" w:sz="4" w:space="0" w:color="auto"/>
            </w:tcBorders>
            <w:shd w:val="clear" w:color="auto" w:fill="auto"/>
            <w:noWrap/>
            <w:vAlign w:val="center"/>
            <w:hideMark/>
          </w:tcPr>
          <w:p w14:paraId="65FB557F" w14:textId="1B1FB118" w:rsidR="004161AF" w:rsidRPr="000916EF" w:rsidRDefault="004161AF" w:rsidP="004161AF">
            <w:pPr>
              <w:rPr>
                <w:b/>
                <w:bCs/>
                <w:i/>
                <w:iCs/>
                <w:color w:val="000000"/>
                <w:sz w:val="22"/>
                <w:szCs w:val="22"/>
              </w:rPr>
            </w:pPr>
            <w:r w:rsidRPr="000916EF">
              <w:rPr>
                <w:b/>
                <w:bCs/>
                <w:i/>
                <w:iCs/>
                <w:color w:val="000000"/>
                <w:sz w:val="22"/>
                <w:szCs w:val="22"/>
              </w:rPr>
              <w:t xml:space="preserve">Household </w:t>
            </w:r>
            <w:r w:rsidR="003B4615">
              <w:rPr>
                <w:b/>
                <w:bCs/>
                <w:i/>
                <w:iCs/>
                <w:color w:val="000000"/>
                <w:sz w:val="22"/>
                <w:szCs w:val="22"/>
              </w:rPr>
              <w:t>C</w:t>
            </w:r>
            <w:r w:rsidRPr="000916EF">
              <w:rPr>
                <w:b/>
                <w:bCs/>
                <w:i/>
                <w:iCs/>
                <w:color w:val="000000"/>
                <w:sz w:val="22"/>
                <w:szCs w:val="22"/>
              </w:rPr>
              <w:t xml:space="preserve">haracteristics </w:t>
            </w:r>
          </w:p>
        </w:tc>
        <w:tc>
          <w:tcPr>
            <w:tcW w:w="502" w:type="pct"/>
            <w:tcBorders>
              <w:right w:val="single" w:sz="4" w:space="0" w:color="auto"/>
            </w:tcBorders>
            <w:vAlign w:val="center"/>
          </w:tcPr>
          <w:p w14:paraId="447CA3A4" w14:textId="77777777" w:rsidR="004161AF" w:rsidRPr="000916EF" w:rsidRDefault="004161AF" w:rsidP="004161AF">
            <w:pPr>
              <w:jc w:val="right"/>
              <w:rPr>
                <w:b/>
                <w:bCs/>
                <w:i/>
                <w:iCs/>
                <w:color w:val="000000"/>
                <w:sz w:val="22"/>
                <w:szCs w:val="22"/>
              </w:rPr>
            </w:pPr>
          </w:p>
        </w:tc>
        <w:tc>
          <w:tcPr>
            <w:tcW w:w="503" w:type="pct"/>
            <w:tcBorders>
              <w:left w:val="single" w:sz="4" w:space="0" w:color="auto"/>
              <w:right w:val="double" w:sz="4" w:space="0" w:color="auto"/>
            </w:tcBorders>
            <w:vAlign w:val="center"/>
          </w:tcPr>
          <w:p w14:paraId="5BD5FA09" w14:textId="77777777" w:rsidR="004161AF" w:rsidRPr="000916EF" w:rsidRDefault="004161AF" w:rsidP="004161AF">
            <w:pPr>
              <w:jc w:val="right"/>
              <w:rPr>
                <w:b/>
                <w:bCs/>
                <w:i/>
                <w:iCs/>
                <w:color w:val="000000"/>
                <w:sz w:val="22"/>
                <w:szCs w:val="22"/>
              </w:rPr>
            </w:pPr>
          </w:p>
        </w:tc>
        <w:tc>
          <w:tcPr>
            <w:tcW w:w="502" w:type="pct"/>
            <w:tcBorders>
              <w:left w:val="double" w:sz="4" w:space="0" w:color="auto"/>
              <w:right w:val="single" w:sz="4" w:space="0" w:color="auto"/>
            </w:tcBorders>
            <w:shd w:val="clear" w:color="auto" w:fill="auto"/>
            <w:noWrap/>
            <w:vAlign w:val="center"/>
          </w:tcPr>
          <w:p w14:paraId="760BDB79" w14:textId="62687178" w:rsidR="004161AF" w:rsidRPr="000916EF" w:rsidRDefault="004161AF" w:rsidP="004161AF">
            <w:pPr>
              <w:jc w:val="right"/>
              <w:rPr>
                <w:b/>
                <w:bCs/>
                <w:i/>
                <w:iCs/>
                <w:color w:val="000000"/>
                <w:sz w:val="22"/>
                <w:szCs w:val="22"/>
              </w:rPr>
            </w:pPr>
          </w:p>
        </w:tc>
        <w:tc>
          <w:tcPr>
            <w:tcW w:w="503" w:type="pct"/>
            <w:tcBorders>
              <w:left w:val="single" w:sz="4" w:space="0" w:color="auto"/>
              <w:right w:val="double" w:sz="4" w:space="0" w:color="auto"/>
            </w:tcBorders>
            <w:shd w:val="clear" w:color="auto" w:fill="auto"/>
            <w:noWrap/>
            <w:vAlign w:val="center"/>
          </w:tcPr>
          <w:p w14:paraId="3FEFB834" w14:textId="77777777" w:rsidR="004161AF" w:rsidRPr="000916EF" w:rsidRDefault="004161AF" w:rsidP="004161AF">
            <w:pPr>
              <w:jc w:val="right"/>
              <w:rPr>
                <w:sz w:val="22"/>
                <w:szCs w:val="22"/>
              </w:rPr>
            </w:pPr>
          </w:p>
        </w:tc>
      </w:tr>
      <w:tr w:rsidR="004161AF" w:rsidRPr="000916EF" w14:paraId="65F44275" w14:textId="77777777" w:rsidTr="00DF5AB0">
        <w:trPr>
          <w:trHeight w:val="340"/>
        </w:trPr>
        <w:tc>
          <w:tcPr>
            <w:tcW w:w="2989" w:type="pct"/>
            <w:tcBorders>
              <w:right w:val="double" w:sz="4" w:space="0" w:color="auto"/>
            </w:tcBorders>
            <w:shd w:val="clear" w:color="auto" w:fill="auto"/>
            <w:noWrap/>
            <w:vAlign w:val="center"/>
            <w:hideMark/>
          </w:tcPr>
          <w:p w14:paraId="4746D522" w14:textId="77777777" w:rsidR="004161AF" w:rsidRPr="000916EF" w:rsidRDefault="004161AF" w:rsidP="004161AF">
            <w:pPr>
              <w:rPr>
                <w:color w:val="000000"/>
                <w:sz w:val="22"/>
                <w:szCs w:val="22"/>
              </w:rPr>
            </w:pPr>
            <w:r w:rsidRPr="000916EF">
              <w:rPr>
                <w:color w:val="000000"/>
                <w:sz w:val="22"/>
                <w:szCs w:val="22"/>
              </w:rPr>
              <w:t>Number of adults is 3 or more (base: 2 or less)</w:t>
            </w:r>
          </w:p>
        </w:tc>
        <w:tc>
          <w:tcPr>
            <w:tcW w:w="502" w:type="pct"/>
            <w:tcBorders>
              <w:right w:val="single" w:sz="4" w:space="0" w:color="auto"/>
            </w:tcBorders>
            <w:vAlign w:val="center"/>
          </w:tcPr>
          <w:p w14:paraId="6C7B3586" w14:textId="145593DA" w:rsidR="004161AF" w:rsidRPr="000916EF" w:rsidRDefault="004161AF" w:rsidP="004161AF">
            <w:pPr>
              <w:jc w:val="right"/>
              <w:rPr>
                <w:color w:val="000000"/>
                <w:sz w:val="22"/>
                <w:szCs w:val="22"/>
              </w:rPr>
            </w:pPr>
            <w:r w:rsidRPr="000916EF">
              <w:rPr>
                <w:color w:val="000000"/>
                <w:sz w:val="22"/>
                <w:szCs w:val="22"/>
              </w:rPr>
              <w:t>-0.725</w:t>
            </w:r>
          </w:p>
        </w:tc>
        <w:tc>
          <w:tcPr>
            <w:tcW w:w="503" w:type="pct"/>
            <w:tcBorders>
              <w:left w:val="single" w:sz="4" w:space="0" w:color="auto"/>
              <w:right w:val="double" w:sz="4" w:space="0" w:color="auto"/>
            </w:tcBorders>
            <w:vAlign w:val="center"/>
          </w:tcPr>
          <w:p w14:paraId="25649496" w14:textId="3215D914" w:rsidR="004161AF" w:rsidRPr="000916EF" w:rsidRDefault="004161AF" w:rsidP="004161AF">
            <w:pPr>
              <w:jc w:val="right"/>
              <w:rPr>
                <w:color w:val="000000"/>
                <w:sz w:val="22"/>
                <w:szCs w:val="22"/>
              </w:rPr>
            </w:pPr>
            <w:r w:rsidRPr="000916EF">
              <w:rPr>
                <w:color w:val="000000"/>
                <w:sz w:val="22"/>
                <w:szCs w:val="22"/>
              </w:rPr>
              <w:t>-6.06</w:t>
            </w:r>
          </w:p>
        </w:tc>
        <w:tc>
          <w:tcPr>
            <w:tcW w:w="502" w:type="pct"/>
            <w:tcBorders>
              <w:left w:val="double" w:sz="4" w:space="0" w:color="auto"/>
              <w:right w:val="single" w:sz="4" w:space="0" w:color="auto"/>
            </w:tcBorders>
            <w:shd w:val="clear" w:color="auto" w:fill="auto"/>
            <w:noWrap/>
            <w:vAlign w:val="center"/>
          </w:tcPr>
          <w:p w14:paraId="036B5C7C" w14:textId="3AE60542" w:rsidR="004161AF" w:rsidRPr="000916EF" w:rsidRDefault="004161AF" w:rsidP="004161AF">
            <w:pPr>
              <w:jc w:val="right"/>
              <w:rPr>
                <w:color w:val="000000"/>
                <w:sz w:val="22"/>
                <w:szCs w:val="22"/>
              </w:rPr>
            </w:pPr>
            <w:r w:rsidRPr="000916EF">
              <w:rPr>
                <w:color w:val="000000"/>
                <w:sz w:val="22"/>
                <w:szCs w:val="22"/>
              </w:rPr>
              <w:t>-</w:t>
            </w:r>
          </w:p>
        </w:tc>
        <w:tc>
          <w:tcPr>
            <w:tcW w:w="503" w:type="pct"/>
            <w:tcBorders>
              <w:left w:val="single" w:sz="4" w:space="0" w:color="auto"/>
              <w:right w:val="double" w:sz="4" w:space="0" w:color="auto"/>
            </w:tcBorders>
            <w:shd w:val="clear" w:color="auto" w:fill="auto"/>
            <w:noWrap/>
            <w:vAlign w:val="center"/>
          </w:tcPr>
          <w:p w14:paraId="48C7C070" w14:textId="77777777" w:rsidR="004161AF" w:rsidRPr="000916EF" w:rsidRDefault="004161AF" w:rsidP="004161AF">
            <w:pPr>
              <w:jc w:val="right"/>
              <w:rPr>
                <w:color w:val="000000"/>
                <w:sz w:val="22"/>
                <w:szCs w:val="22"/>
              </w:rPr>
            </w:pPr>
            <w:r w:rsidRPr="000916EF">
              <w:rPr>
                <w:color w:val="000000"/>
                <w:sz w:val="22"/>
                <w:szCs w:val="22"/>
              </w:rPr>
              <w:t>-</w:t>
            </w:r>
          </w:p>
        </w:tc>
      </w:tr>
      <w:tr w:rsidR="004161AF" w:rsidRPr="000916EF" w14:paraId="0C9709B3" w14:textId="77777777" w:rsidTr="00DF5AB0">
        <w:trPr>
          <w:trHeight w:val="340"/>
        </w:trPr>
        <w:tc>
          <w:tcPr>
            <w:tcW w:w="2989" w:type="pct"/>
            <w:tcBorders>
              <w:right w:val="double" w:sz="4" w:space="0" w:color="auto"/>
            </w:tcBorders>
            <w:shd w:val="clear" w:color="auto" w:fill="auto"/>
            <w:noWrap/>
            <w:vAlign w:val="center"/>
            <w:hideMark/>
          </w:tcPr>
          <w:p w14:paraId="66A65DC4" w14:textId="77777777" w:rsidR="004161AF" w:rsidRPr="000916EF" w:rsidRDefault="004161AF" w:rsidP="004161AF">
            <w:pPr>
              <w:rPr>
                <w:color w:val="000000"/>
                <w:sz w:val="22"/>
                <w:szCs w:val="22"/>
              </w:rPr>
            </w:pPr>
            <w:r w:rsidRPr="000916EF">
              <w:rPr>
                <w:color w:val="000000"/>
                <w:sz w:val="22"/>
                <w:szCs w:val="22"/>
              </w:rPr>
              <w:t>Child(ren) below 5 years of age present (base: not present)</w:t>
            </w:r>
          </w:p>
        </w:tc>
        <w:tc>
          <w:tcPr>
            <w:tcW w:w="502" w:type="pct"/>
            <w:tcBorders>
              <w:right w:val="single" w:sz="4" w:space="0" w:color="auto"/>
            </w:tcBorders>
            <w:vAlign w:val="center"/>
          </w:tcPr>
          <w:p w14:paraId="0BD21ED2" w14:textId="0B35A7AA" w:rsidR="004161AF" w:rsidRPr="000916EF" w:rsidRDefault="004161AF" w:rsidP="004161AF">
            <w:pPr>
              <w:jc w:val="right"/>
              <w:rPr>
                <w:color w:val="000000"/>
                <w:sz w:val="22"/>
                <w:szCs w:val="22"/>
              </w:rPr>
            </w:pPr>
            <w:r w:rsidRPr="000916EF">
              <w:rPr>
                <w:color w:val="000000"/>
                <w:sz w:val="22"/>
                <w:szCs w:val="22"/>
              </w:rPr>
              <w:t>-0.762</w:t>
            </w:r>
          </w:p>
        </w:tc>
        <w:tc>
          <w:tcPr>
            <w:tcW w:w="503" w:type="pct"/>
            <w:tcBorders>
              <w:left w:val="single" w:sz="4" w:space="0" w:color="auto"/>
              <w:right w:val="double" w:sz="4" w:space="0" w:color="auto"/>
            </w:tcBorders>
            <w:vAlign w:val="center"/>
          </w:tcPr>
          <w:p w14:paraId="3D55D58E" w14:textId="246DDE9B" w:rsidR="004161AF" w:rsidRPr="000916EF" w:rsidRDefault="004161AF" w:rsidP="004161AF">
            <w:pPr>
              <w:jc w:val="right"/>
              <w:rPr>
                <w:color w:val="000000"/>
                <w:sz w:val="22"/>
                <w:szCs w:val="22"/>
              </w:rPr>
            </w:pPr>
            <w:r w:rsidRPr="000916EF">
              <w:rPr>
                <w:color w:val="000000"/>
                <w:sz w:val="22"/>
                <w:szCs w:val="22"/>
              </w:rPr>
              <w:t>-5.13</w:t>
            </w:r>
          </w:p>
        </w:tc>
        <w:tc>
          <w:tcPr>
            <w:tcW w:w="502" w:type="pct"/>
            <w:tcBorders>
              <w:left w:val="double" w:sz="4" w:space="0" w:color="auto"/>
              <w:right w:val="single" w:sz="4" w:space="0" w:color="auto"/>
            </w:tcBorders>
            <w:shd w:val="clear" w:color="auto" w:fill="auto"/>
            <w:noWrap/>
            <w:vAlign w:val="center"/>
          </w:tcPr>
          <w:p w14:paraId="17680B30" w14:textId="1EA50FA4" w:rsidR="004161AF" w:rsidRPr="000916EF" w:rsidRDefault="004161AF" w:rsidP="004161AF">
            <w:pPr>
              <w:jc w:val="right"/>
              <w:rPr>
                <w:color w:val="000000"/>
                <w:sz w:val="22"/>
                <w:szCs w:val="22"/>
              </w:rPr>
            </w:pPr>
            <w:r w:rsidRPr="000916EF">
              <w:rPr>
                <w:color w:val="000000"/>
                <w:sz w:val="22"/>
                <w:szCs w:val="22"/>
              </w:rPr>
              <w:t>-0.143</w:t>
            </w:r>
          </w:p>
        </w:tc>
        <w:tc>
          <w:tcPr>
            <w:tcW w:w="503" w:type="pct"/>
            <w:tcBorders>
              <w:left w:val="single" w:sz="4" w:space="0" w:color="auto"/>
              <w:right w:val="double" w:sz="4" w:space="0" w:color="auto"/>
            </w:tcBorders>
            <w:shd w:val="clear" w:color="auto" w:fill="auto"/>
            <w:noWrap/>
            <w:vAlign w:val="center"/>
          </w:tcPr>
          <w:p w14:paraId="0D81E1E5" w14:textId="77777777" w:rsidR="004161AF" w:rsidRPr="000916EF" w:rsidRDefault="004161AF" w:rsidP="004161AF">
            <w:pPr>
              <w:jc w:val="right"/>
              <w:rPr>
                <w:color w:val="000000"/>
                <w:sz w:val="22"/>
                <w:szCs w:val="22"/>
              </w:rPr>
            </w:pPr>
            <w:r w:rsidRPr="000916EF">
              <w:rPr>
                <w:color w:val="000000"/>
                <w:sz w:val="22"/>
                <w:szCs w:val="22"/>
              </w:rPr>
              <w:t>-3.11</w:t>
            </w:r>
          </w:p>
        </w:tc>
      </w:tr>
      <w:tr w:rsidR="004161AF" w:rsidRPr="000916EF" w14:paraId="4ECCB0C0" w14:textId="77777777" w:rsidTr="00DF5AB0">
        <w:trPr>
          <w:trHeight w:val="340"/>
        </w:trPr>
        <w:tc>
          <w:tcPr>
            <w:tcW w:w="2989" w:type="pct"/>
            <w:tcBorders>
              <w:right w:val="double" w:sz="4" w:space="0" w:color="auto"/>
            </w:tcBorders>
            <w:shd w:val="clear" w:color="auto" w:fill="auto"/>
            <w:noWrap/>
            <w:vAlign w:val="center"/>
          </w:tcPr>
          <w:p w14:paraId="195BCFC7" w14:textId="77777777" w:rsidR="004161AF" w:rsidRPr="000916EF" w:rsidRDefault="004161AF" w:rsidP="004161AF">
            <w:pPr>
              <w:rPr>
                <w:color w:val="000000"/>
                <w:sz w:val="22"/>
                <w:szCs w:val="22"/>
              </w:rPr>
            </w:pPr>
            <w:r w:rsidRPr="000916EF">
              <w:rPr>
                <w:color w:val="000000"/>
                <w:sz w:val="22"/>
                <w:szCs w:val="22"/>
              </w:rPr>
              <w:t>Child(ren) 5-17 years of age present (base: not present)</w:t>
            </w:r>
          </w:p>
        </w:tc>
        <w:tc>
          <w:tcPr>
            <w:tcW w:w="502" w:type="pct"/>
            <w:tcBorders>
              <w:right w:val="single" w:sz="4" w:space="0" w:color="auto"/>
            </w:tcBorders>
            <w:vAlign w:val="center"/>
          </w:tcPr>
          <w:p w14:paraId="51670D01" w14:textId="26019C7A" w:rsidR="004161AF" w:rsidRPr="000916EF" w:rsidRDefault="004161AF" w:rsidP="004161AF">
            <w:pPr>
              <w:jc w:val="right"/>
              <w:rPr>
                <w:color w:val="000000"/>
                <w:sz w:val="22"/>
                <w:szCs w:val="22"/>
              </w:rPr>
            </w:pPr>
            <w:r w:rsidRPr="000916EF">
              <w:rPr>
                <w:color w:val="000000"/>
                <w:sz w:val="22"/>
                <w:szCs w:val="22"/>
              </w:rPr>
              <w:t>-0.762</w:t>
            </w:r>
          </w:p>
        </w:tc>
        <w:tc>
          <w:tcPr>
            <w:tcW w:w="503" w:type="pct"/>
            <w:tcBorders>
              <w:left w:val="single" w:sz="4" w:space="0" w:color="auto"/>
              <w:right w:val="double" w:sz="4" w:space="0" w:color="auto"/>
            </w:tcBorders>
            <w:vAlign w:val="center"/>
          </w:tcPr>
          <w:p w14:paraId="75E3C5BD" w14:textId="26DCC8B1" w:rsidR="004161AF" w:rsidRPr="000916EF" w:rsidRDefault="004161AF" w:rsidP="004161AF">
            <w:pPr>
              <w:jc w:val="right"/>
              <w:rPr>
                <w:color w:val="000000"/>
                <w:sz w:val="22"/>
                <w:szCs w:val="22"/>
              </w:rPr>
            </w:pPr>
            <w:r w:rsidRPr="000916EF">
              <w:rPr>
                <w:color w:val="000000"/>
                <w:sz w:val="22"/>
                <w:szCs w:val="22"/>
              </w:rPr>
              <w:t>-5.13</w:t>
            </w:r>
          </w:p>
        </w:tc>
        <w:tc>
          <w:tcPr>
            <w:tcW w:w="502" w:type="pct"/>
            <w:tcBorders>
              <w:left w:val="double" w:sz="4" w:space="0" w:color="auto"/>
              <w:right w:val="single" w:sz="4" w:space="0" w:color="auto"/>
            </w:tcBorders>
            <w:shd w:val="clear" w:color="auto" w:fill="auto"/>
            <w:noWrap/>
            <w:vAlign w:val="center"/>
          </w:tcPr>
          <w:p w14:paraId="723EBE29" w14:textId="20EE6D4C" w:rsidR="004161AF" w:rsidRPr="000916EF" w:rsidRDefault="004161AF" w:rsidP="004161AF">
            <w:pPr>
              <w:jc w:val="right"/>
              <w:rPr>
                <w:color w:val="000000"/>
                <w:sz w:val="22"/>
                <w:szCs w:val="22"/>
              </w:rPr>
            </w:pPr>
            <w:r w:rsidRPr="000916EF">
              <w:rPr>
                <w:color w:val="000000"/>
                <w:sz w:val="22"/>
                <w:szCs w:val="22"/>
              </w:rPr>
              <w:t>0.248</w:t>
            </w:r>
          </w:p>
        </w:tc>
        <w:tc>
          <w:tcPr>
            <w:tcW w:w="503" w:type="pct"/>
            <w:tcBorders>
              <w:left w:val="single" w:sz="4" w:space="0" w:color="auto"/>
              <w:right w:val="double" w:sz="4" w:space="0" w:color="auto"/>
            </w:tcBorders>
            <w:shd w:val="clear" w:color="auto" w:fill="auto"/>
            <w:noWrap/>
            <w:vAlign w:val="center"/>
          </w:tcPr>
          <w:p w14:paraId="6C1225ED" w14:textId="77777777" w:rsidR="004161AF" w:rsidRPr="000916EF" w:rsidRDefault="004161AF" w:rsidP="004161AF">
            <w:pPr>
              <w:jc w:val="right"/>
              <w:rPr>
                <w:color w:val="000000"/>
                <w:sz w:val="22"/>
                <w:szCs w:val="22"/>
              </w:rPr>
            </w:pPr>
            <w:r w:rsidRPr="000916EF">
              <w:rPr>
                <w:color w:val="000000"/>
                <w:sz w:val="22"/>
                <w:szCs w:val="22"/>
              </w:rPr>
              <w:t>3.51</w:t>
            </w:r>
          </w:p>
        </w:tc>
      </w:tr>
      <w:tr w:rsidR="004161AF" w:rsidRPr="000916EF" w14:paraId="3A38FD7D" w14:textId="77777777" w:rsidTr="00DF5AB0">
        <w:trPr>
          <w:trHeight w:val="340"/>
        </w:trPr>
        <w:tc>
          <w:tcPr>
            <w:tcW w:w="2989" w:type="pct"/>
            <w:tcBorders>
              <w:right w:val="double" w:sz="4" w:space="0" w:color="auto"/>
            </w:tcBorders>
            <w:shd w:val="clear" w:color="auto" w:fill="auto"/>
            <w:noWrap/>
            <w:vAlign w:val="center"/>
            <w:hideMark/>
          </w:tcPr>
          <w:p w14:paraId="1DA58AF2" w14:textId="77777777" w:rsidR="004161AF" w:rsidRPr="000916EF" w:rsidRDefault="004161AF" w:rsidP="004161AF">
            <w:pPr>
              <w:rPr>
                <w:color w:val="000000"/>
                <w:sz w:val="22"/>
                <w:szCs w:val="22"/>
              </w:rPr>
            </w:pPr>
            <w:r w:rsidRPr="000916EF">
              <w:rPr>
                <w:color w:val="000000"/>
                <w:sz w:val="22"/>
                <w:szCs w:val="22"/>
              </w:rPr>
              <w:t>Annual household income (base: less than $25,000)</w:t>
            </w:r>
          </w:p>
        </w:tc>
        <w:tc>
          <w:tcPr>
            <w:tcW w:w="502" w:type="pct"/>
            <w:tcBorders>
              <w:right w:val="single" w:sz="4" w:space="0" w:color="auto"/>
            </w:tcBorders>
            <w:vAlign w:val="center"/>
          </w:tcPr>
          <w:p w14:paraId="11830CB5" w14:textId="77777777" w:rsidR="004161AF" w:rsidRPr="000916EF" w:rsidRDefault="004161AF" w:rsidP="004161AF">
            <w:pPr>
              <w:jc w:val="right"/>
              <w:rPr>
                <w:color w:val="000000"/>
                <w:sz w:val="22"/>
                <w:szCs w:val="22"/>
              </w:rPr>
            </w:pPr>
          </w:p>
        </w:tc>
        <w:tc>
          <w:tcPr>
            <w:tcW w:w="503" w:type="pct"/>
            <w:tcBorders>
              <w:left w:val="single" w:sz="4" w:space="0" w:color="auto"/>
              <w:right w:val="double" w:sz="4" w:space="0" w:color="auto"/>
            </w:tcBorders>
            <w:vAlign w:val="center"/>
          </w:tcPr>
          <w:p w14:paraId="4A8196A0" w14:textId="77777777" w:rsidR="004161AF" w:rsidRPr="000916EF" w:rsidRDefault="004161AF" w:rsidP="004161AF">
            <w:pPr>
              <w:jc w:val="right"/>
              <w:rPr>
                <w:color w:val="000000"/>
                <w:sz w:val="22"/>
                <w:szCs w:val="22"/>
              </w:rPr>
            </w:pPr>
          </w:p>
        </w:tc>
        <w:tc>
          <w:tcPr>
            <w:tcW w:w="502" w:type="pct"/>
            <w:tcBorders>
              <w:left w:val="double" w:sz="4" w:space="0" w:color="auto"/>
              <w:right w:val="single" w:sz="4" w:space="0" w:color="auto"/>
            </w:tcBorders>
            <w:shd w:val="clear" w:color="auto" w:fill="auto"/>
            <w:noWrap/>
            <w:vAlign w:val="center"/>
          </w:tcPr>
          <w:p w14:paraId="72D02D8B" w14:textId="3E25C84A" w:rsidR="004161AF" w:rsidRPr="000916EF" w:rsidRDefault="004161AF" w:rsidP="004161AF">
            <w:pPr>
              <w:jc w:val="right"/>
              <w:rPr>
                <w:color w:val="000000"/>
                <w:sz w:val="22"/>
                <w:szCs w:val="22"/>
              </w:rPr>
            </w:pPr>
          </w:p>
        </w:tc>
        <w:tc>
          <w:tcPr>
            <w:tcW w:w="503" w:type="pct"/>
            <w:tcBorders>
              <w:left w:val="single" w:sz="4" w:space="0" w:color="auto"/>
              <w:right w:val="double" w:sz="4" w:space="0" w:color="auto"/>
            </w:tcBorders>
            <w:shd w:val="clear" w:color="auto" w:fill="auto"/>
            <w:noWrap/>
            <w:vAlign w:val="center"/>
          </w:tcPr>
          <w:p w14:paraId="37702036" w14:textId="77777777" w:rsidR="004161AF" w:rsidRPr="000916EF" w:rsidRDefault="004161AF" w:rsidP="004161AF">
            <w:pPr>
              <w:jc w:val="right"/>
              <w:rPr>
                <w:sz w:val="22"/>
                <w:szCs w:val="22"/>
              </w:rPr>
            </w:pPr>
          </w:p>
        </w:tc>
      </w:tr>
      <w:tr w:rsidR="004161AF" w:rsidRPr="000916EF" w14:paraId="54C90D4D" w14:textId="77777777" w:rsidTr="00DF5AB0">
        <w:trPr>
          <w:trHeight w:val="340"/>
        </w:trPr>
        <w:tc>
          <w:tcPr>
            <w:tcW w:w="2989" w:type="pct"/>
            <w:tcBorders>
              <w:right w:val="double" w:sz="4" w:space="0" w:color="auto"/>
            </w:tcBorders>
            <w:shd w:val="clear" w:color="auto" w:fill="auto"/>
            <w:noWrap/>
            <w:vAlign w:val="center"/>
            <w:hideMark/>
          </w:tcPr>
          <w:p w14:paraId="3761849E" w14:textId="77777777" w:rsidR="004161AF" w:rsidRPr="000916EF" w:rsidRDefault="004161AF" w:rsidP="004161AF">
            <w:pPr>
              <w:ind w:left="164"/>
              <w:rPr>
                <w:color w:val="000000"/>
                <w:sz w:val="22"/>
                <w:szCs w:val="22"/>
              </w:rPr>
            </w:pPr>
            <w:r w:rsidRPr="000916EF">
              <w:rPr>
                <w:color w:val="000000"/>
                <w:sz w:val="22"/>
                <w:szCs w:val="22"/>
              </w:rPr>
              <w:t xml:space="preserve">  $25,000 - $49,999</w:t>
            </w:r>
          </w:p>
        </w:tc>
        <w:tc>
          <w:tcPr>
            <w:tcW w:w="502" w:type="pct"/>
            <w:tcBorders>
              <w:right w:val="single" w:sz="4" w:space="0" w:color="auto"/>
            </w:tcBorders>
            <w:vAlign w:val="center"/>
          </w:tcPr>
          <w:p w14:paraId="57C7A346" w14:textId="7F0BF601" w:rsidR="004161AF" w:rsidRPr="000916EF" w:rsidRDefault="004161AF" w:rsidP="004161AF">
            <w:pPr>
              <w:jc w:val="right"/>
              <w:rPr>
                <w:color w:val="000000"/>
                <w:sz w:val="22"/>
                <w:szCs w:val="22"/>
              </w:rPr>
            </w:pPr>
            <w:r w:rsidRPr="000916EF">
              <w:rPr>
                <w:color w:val="000000"/>
                <w:sz w:val="22"/>
                <w:szCs w:val="22"/>
              </w:rPr>
              <w:t>-0.317</w:t>
            </w:r>
          </w:p>
        </w:tc>
        <w:tc>
          <w:tcPr>
            <w:tcW w:w="503" w:type="pct"/>
            <w:tcBorders>
              <w:left w:val="single" w:sz="4" w:space="0" w:color="auto"/>
              <w:right w:val="double" w:sz="4" w:space="0" w:color="auto"/>
            </w:tcBorders>
            <w:vAlign w:val="center"/>
          </w:tcPr>
          <w:p w14:paraId="02A97631" w14:textId="08E97E0D" w:rsidR="004161AF" w:rsidRPr="000916EF" w:rsidRDefault="004161AF" w:rsidP="004161AF">
            <w:pPr>
              <w:jc w:val="right"/>
              <w:rPr>
                <w:color w:val="000000"/>
                <w:sz w:val="22"/>
                <w:szCs w:val="22"/>
              </w:rPr>
            </w:pPr>
            <w:r w:rsidRPr="000916EF">
              <w:rPr>
                <w:color w:val="000000"/>
                <w:sz w:val="22"/>
                <w:szCs w:val="22"/>
              </w:rPr>
              <w:t>-3.12</w:t>
            </w:r>
          </w:p>
        </w:tc>
        <w:tc>
          <w:tcPr>
            <w:tcW w:w="502" w:type="pct"/>
            <w:tcBorders>
              <w:left w:val="double" w:sz="4" w:space="0" w:color="auto"/>
              <w:right w:val="single" w:sz="4" w:space="0" w:color="auto"/>
            </w:tcBorders>
            <w:shd w:val="clear" w:color="auto" w:fill="auto"/>
            <w:noWrap/>
            <w:vAlign w:val="center"/>
          </w:tcPr>
          <w:p w14:paraId="332983EE" w14:textId="687C467F" w:rsidR="004161AF" w:rsidRPr="000916EF" w:rsidRDefault="004161AF" w:rsidP="004161AF">
            <w:pPr>
              <w:jc w:val="right"/>
              <w:rPr>
                <w:color w:val="000000"/>
                <w:sz w:val="22"/>
                <w:szCs w:val="22"/>
              </w:rPr>
            </w:pPr>
            <w:r w:rsidRPr="000916EF">
              <w:rPr>
                <w:color w:val="000000"/>
                <w:sz w:val="22"/>
                <w:szCs w:val="22"/>
              </w:rPr>
              <w:t>-0.112</w:t>
            </w:r>
          </w:p>
        </w:tc>
        <w:tc>
          <w:tcPr>
            <w:tcW w:w="503" w:type="pct"/>
            <w:tcBorders>
              <w:left w:val="single" w:sz="4" w:space="0" w:color="auto"/>
              <w:right w:val="double" w:sz="4" w:space="0" w:color="auto"/>
            </w:tcBorders>
            <w:shd w:val="clear" w:color="auto" w:fill="auto"/>
            <w:noWrap/>
            <w:vAlign w:val="center"/>
          </w:tcPr>
          <w:p w14:paraId="5AB715D4" w14:textId="77777777" w:rsidR="004161AF" w:rsidRPr="000916EF" w:rsidRDefault="004161AF" w:rsidP="004161AF">
            <w:pPr>
              <w:jc w:val="right"/>
              <w:rPr>
                <w:color w:val="000000"/>
                <w:sz w:val="22"/>
                <w:szCs w:val="22"/>
              </w:rPr>
            </w:pPr>
            <w:r w:rsidRPr="000916EF">
              <w:rPr>
                <w:color w:val="000000"/>
                <w:sz w:val="22"/>
                <w:szCs w:val="22"/>
              </w:rPr>
              <w:t>-2.45</w:t>
            </w:r>
          </w:p>
        </w:tc>
      </w:tr>
      <w:tr w:rsidR="004161AF" w:rsidRPr="000916EF" w14:paraId="431E1292" w14:textId="77777777" w:rsidTr="00DF5AB0">
        <w:trPr>
          <w:trHeight w:val="340"/>
        </w:trPr>
        <w:tc>
          <w:tcPr>
            <w:tcW w:w="2989" w:type="pct"/>
            <w:tcBorders>
              <w:right w:val="double" w:sz="4" w:space="0" w:color="auto"/>
            </w:tcBorders>
            <w:shd w:val="clear" w:color="auto" w:fill="auto"/>
            <w:noWrap/>
            <w:vAlign w:val="center"/>
            <w:hideMark/>
          </w:tcPr>
          <w:p w14:paraId="401029A0" w14:textId="77777777" w:rsidR="004161AF" w:rsidRPr="000916EF" w:rsidRDefault="004161AF" w:rsidP="004161AF">
            <w:pPr>
              <w:ind w:left="164"/>
              <w:rPr>
                <w:color w:val="000000"/>
                <w:sz w:val="22"/>
                <w:szCs w:val="22"/>
              </w:rPr>
            </w:pPr>
            <w:r w:rsidRPr="000916EF">
              <w:rPr>
                <w:color w:val="000000"/>
                <w:sz w:val="22"/>
                <w:szCs w:val="22"/>
              </w:rPr>
              <w:t xml:space="preserve">  $50,000 - $99,999</w:t>
            </w:r>
          </w:p>
        </w:tc>
        <w:tc>
          <w:tcPr>
            <w:tcW w:w="502" w:type="pct"/>
            <w:tcBorders>
              <w:right w:val="single" w:sz="4" w:space="0" w:color="auto"/>
            </w:tcBorders>
            <w:vAlign w:val="center"/>
          </w:tcPr>
          <w:p w14:paraId="57AE266D" w14:textId="00956B9A" w:rsidR="004161AF" w:rsidRPr="000916EF" w:rsidRDefault="004161AF" w:rsidP="004161AF">
            <w:pPr>
              <w:jc w:val="right"/>
              <w:rPr>
                <w:color w:val="000000"/>
                <w:sz w:val="22"/>
                <w:szCs w:val="22"/>
              </w:rPr>
            </w:pPr>
            <w:r w:rsidRPr="000916EF">
              <w:rPr>
                <w:color w:val="000000"/>
                <w:sz w:val="22"/>
                <w:szCs w:val="22"/>
              </w:rPr>
              <w:t>-0.582</w:t>
            </w:r>
          </w:p>
        </w:tc>
        <w:tc>
          <w:tcPr>
            <w:tcW w:w="503" w:type="pct"/>
            <w:tcBorders>
              <w:left w:val="single" w:sz="4" w:space="0" w:color="auto"/>
              <w:right w:val="double" w:sz="4" w:space="0" w:color="auto"/>
            </w:tcBorders>
            <w:vAlign w:val="center"/>
          </w:tcPr>
          <w:p w14:paraId="2A9CDE68" w14:textId="7F4DB33B" w:rsidR="004161AF" w:rsidRPr="000916EF" w:rsidRDefault="004161AF" w:rsidP="004161AF">
            <w:pPr>
              <w:jc w:val="right"/>
              <w:rPr>
                <w:color w:val="000000"/>
                <w:sz w:val="22"/>
                <w:szCs w:val="22"/>
              </w:rPr>
            </w:pPr>
            <w:r w:rsidRPr="000916EF">
              <w:rPr>
                <w:color w:val="000000"/>
                <w:sz w:val="22"/>
                <w:szCs w:val="22"/>
              </w:rPr>
              <w:t>-4.05</w:t>
            </w:r>
          </w:p>
        </w:tc>
        <w:tc>
          <w:tcPr>
            <w:tcW w:w="502" w:type="pct"/>
            <w:tcBorders>
              <w:left w:val="double" w:sz="4" w:space="0" w:color="auto"/>
              <w:right w:val="single" w:sz="4" w:space="0" w:color="auto"/>
            </w:tcBorders>
            <w:shd w:val="clear" w:color="auto" w:fill="auto"/>
            <w:noWrap/>
            <w:vAlign w:val="center"/>
          </w:tcPr>
          <w:p w14:paraId="4719B31F" w14:textId="3A27F989" w:rsidR="004161AF" w:rsidRPr="000916EF" w:rsidRDefault="004161AF" w:rsidP="004161AF">
            <w:pPr>
              <w:jc w:val="right"/>
              <w:rPr>
                <w:color w:val="000000"/>
                <w:sz w:val="22"/>
                <w:szCs w:val="22"/>
              </w:rPr>
            </w:pPr>
            <w:r w:rsidRPr="000916EF">
              <w:rPr>
                <w:color w:val="000000"/>
                <w:sz w:val="22"/>
                <w:szCs w:val="22"/>
              </w:rPr>
              <w:t>-0.112</w:t>
            </w:r>
          </w:p>
        </w:tc>
        <w:tc>
          <w:tcPr>
            <w:tcW w:w="503" w:type="pct"/>
            <w:tcBorders>
              <w:left w:val="single" w:sz="4" w:space="0" w:color="auto"/>
              <w:right w:val="double" w:sz="4" w:space="0" w:color="auto"/>
            </w:tcBorders>
            <w:shd w:val="clear" w:color="auto" w:fill="auto"/>
            <w:noWrap/>
            <w:vAlign w:val="center"/>
          </w:tcPr>
          <w:p w14:paraId="3FF9777D" w14:textId="77777777" w:rsidR="004161AF" w:rsidRPr="000916EF" w:rsidRDefault="004161AF" w:rsidP="004161AF">
            <w:pPr>
              <w:jc w:val="right"/>
              <w:rPr>
                <w:color w:val="000000"/>
                <w:sz w:val="22"/>
                <w:szCs w:val="22"/>
              </w:rPr>
            </w:pPr>
            <w:r w:rsidRPr="000916EF">
              <w:rPr>
                <w:color w:val="000000"/>
                <w:sz w:val="22"/>
                <w:szCs w:val="22"/>
              </w:rPr>
              <w:t>-2.45</w:t>
            </w:r>
          </w:p>
        </w:tc>
      </w:tr>
      <w:tr w:rsidR="004161AF" w:rsidRPr="000916EF" w14:paraId="545838C2" w14:textId="77777777" w:rsidTr="00DF5AB0">
        <w:trPr>
          <w:trHeight w:val="340"/>
        </w:trPr>
        <w:tc>
          <w:tcPr>
            <w:tcW w:w="2989" w:type="pct"/>
            <w:tcBorders>
              <w:right w:val="double" w:sz="4" w:space="0" w:color="auto"/>
            </w:tcBorders>
            <w:shd w:val="clear" w:color="auto" w:fill="auto"/>
            <w:noWrap/>
            <w:vAlign w:val="center"/>
          </w:tcPr>
          <w:p w14:paraId="73BB32F8" w14:textId="77777777" w:rsidR="004161AF" w:rsidRPr="000916EF" w:rsidRDefault="004161AF" w:rsidP="004161AF">
            <w:pPr>
              <w:ind w:left="164"/>
              <w:rPr>
                <w:color w:val="000000"/>
                <w:sz w:val="22"/>
                <w:szCs w:val="22"/>
              </w:rPr>
            </w:pPr>
            <w:r w:rsidRPr="000916EF">
              <w:rPr>
                <w:color w:val="000000"/>
                <w:sz w:val="22"/>
                <w:szCs w:val="22"/>
              </w:rPr>
              <w:t xml:space="preserve">  Greater $100,000</w:t>
            </w:r>
          </w:p>
        </w:tc>
        <w:tc>
          <w:tcPr>
            <w:tcW w:w="502" w:type="pct"/>
            <w:tcBorders>
              <w:right w:val="single" w:sz="4" w:space="0" w:color="auto"/>
            </w:tcBorders>
            <w:vAlign w:val="center"/>
          </w:tcPr>
          <w:p w14:paraId="0C4AD112" w14:textId="62E1D8CA" w:rsidR="004161AF" w:rsidRPr="000916EF" w:rsidRDefault="004161AF" w:rsidP="004161AF">
            <w:pPr>
              <w:jc w:val="right"/>
              <w:rPr>
                <w:color w:val="000000"/>
                <w:sz w:val="22"/>
                <w:szCs w:val="22"/>
              </w:rPr>
            </w:pPr>
            <w:r w:rsidRPr="000916EF">
              <w:rPr>
                <w:color w:val="000000"/>
                <w:sz w:val="22"/>
                <w:szCs w:val="22"/>
              </w:rPr>
              <w:t>-0.428</w:t>
            </w:r>
          </w:p>
        </w:tc>
        <w:tc>
          <w:tcPr>
            <w:tcW w:w="503" w:type="pct"/>
            <w:tcBorders>
              <w:left w:val="single" w:sz="4" w:space="0" w:color="auto"/>
              <w:right w:val="double" w:sz="4" w:space="0" w:color="auto"/>
            </w:tcBorders>
            <w:vAlign w:val="center"/>
          </w:tcPr>
          <w:p w14:paraId="0FDBB64A" w14:textId="0D46BA97" w:rsidR="004161AF" w:rsidRPr="000916EF" w:rsidRDefault="004161AF" w:rsidP="004161AF">
            <w:pPr>
              <w:jc w:val="right"/>
              <w:rPr>
                <w:color w:val="000000"/>
                <w:sz w:val="22"/>
                <w:szCs w:val="22"/>
              </w:rPr>
            </w:pPr>
            <w:r w:rsidRPr="000916EF">
              <w:rPr>
                <w:color w:val="000000"/>
                <w:sz w:val="22"/>
                <w:szCs w:val="22"/>
              </w:rPr>
              <w:t>-3.03</w:t>
            </w:r>
          </w:p>
        </w:tc>
        <w:tc>
          <w:tcPr>
            <w:tcW w:w="502" w:type="pct"/>
            <w:tcBorders>
              <w:left w:val="double" w:sz="4" w:space="0" w:color="auto"/>
              <w:right w:val="single" w:sz="4" w:space="0" w:color="auto"/>
            </w:tcBorders>
            <w:shd w:val="clear" w:color="auto" w:fill="auto"/>
            <w:noWrap/>
            <w:vAlign w:val="center"/>
          </w:tcPr>
          <w:p w14:paraId="6F9F3C51" w14:textId="5F0CF9E5" w:rsidR="004161AF" w:rsidRPr="000916EF" w:rsidRDefault="004161AF" w:rsidP="004161AF">
            <w:pPr>
              <w:jc w:val="right"/>
              <w:rPr>
                <w:color w:val="000000"/>
                <w:sz w:val="22"/>
                <w:szCs w:val="22"/>
              </w:rPr>
            </w:pPr>
            <w:r w:rsidRPr="000916EF">
              <w:rPr>
                <w:color w:val="000000"/>
                <w:sz w:val="22"/>
                <w:szCs w:val="22"/>
              </w:rPr>
              <w:t>-0.112</w:t>
            </w:r>
          </w:p>
        </w:tc>
        <w:tc>
          <w:tcPr>
            <w:tcW w:w="503" w:type="pct"/>
            <w:tcBorders>
              <w:left w:val="single" w:sz="4" w:space="0" w:color="auto"/>
              <w:right w:val="double" w:sz="4" w:space="0" w:color="auto"/>
            </w:tcBorders>
            <w:shd w:val="clear" w:color="auto" w:fill="auto"/>
            <w:noWrap/>
            <w:vAlign w:val="center"/>
          </w:tcPr>
          <w:p w14:paraId="4AD9E2BD" w14:textId="77777777" w:rsidR="004161AF" w:rsidRPr="000916EF" w:rsidRDefault="004161AF" w:rsidP="004161AF">
            <w:pPr>
              <w:jc w:val="right"/>
              <w:rPr>
                <w:color w:val="000000"/>
                <w:sz w:val="22"/>
                <w:szCs w:val="22"/>
              </w:rPr>
            </w:pPr>
            <w:r w:rsidRPr="000916EF">
              <w:rPr>
                <w:color w:val="000000"/>
                <w:sz w:val="22"/>
                <w:szCs w:val="22"/>
              </w:rPr>
              <w:t>-2.45</w:t>
            </w:r>
          </w:p>
        </w:tc>
      </w:tr>
      <w:tr w:rsidR="004161AF" w:rsidRPr="000916EF" w14:paraId="7F2D522F" w14:textId="77777777" w:rsidTr="00DF5AB0">
        <w:trPr>
          <w:trHeight w:val="203"/>
        </w:trPr>
        <w:tc>
          <w:tcPr>
            <w:tcW w:w="2989" w:type="pct"/>
            <w:tcBorders>
              <w:right w:val="double" w:sz="4" w:space="0" w:color="auto"/>
            </w:tcBorders>
            <w:shd w:val="clear" w:color="auto" w:fill="auto"/>
            <w:noWrap/>
            <w:vAlign w:val="center"/>
          </w:tcPr>
          <w:p w14:paraId="578654E0" w14:textId="77777777" w:rsidR="004161AF" w:rsidRPr="000916EF" w:rsidRDefault="004161AF" w:rsidP="004161AF">
            <w:pPr>
              <w:ind w:left="164"/>
              <w:rPr>
                <w:color w:val="000000"/>
                <w:sz w:val="22"/>
                <w:szCs w:val="22"/>
              </w:rPr>
            </w:pPr>
          </w:p>
        </w:tc>
        <w:tc>
          <w:tcPr>
            <w:tcW w:w="502" w:type="pct"/>
            <w:tcBorders>
              <w:right w:val="single" w:sz="4" w:space="0" w:color="auto"/>
            </w:tcBorders>
            <w:vAlign w:val="center"/>
          </w:tcPr>
          <w:p w14:paraId="0CFC794C" w14:textId="77777777" w:rsidR="004161AF" w:rsidRPr="000916EF" w:rsidRDefault="004161AF" w:rsidP="004161AF">
            <w:pPr>
              <w:jc w:val="right"/>
              <w:rPr>
                <w:color w:val="000000"/>
                <w:sz w:val="22"/>
                <w:szCs w:val="22"/>
              </w:rPr>
            </w:pPr>
          </w:p>
        </w:tc>
        <w:tc>
          <w:tcPr>
            <w:tcW w:w="503" w:type="pct"/>
            <w:tcBorders>
              <w:left w:val="single" w:sz="4" w:space="0" w:color="auto"/>
              <w:right w:val="double" w:sz="4" w:space="0" w:color="auto"/>
            </w:tcBorders>
            <w:vAlign w:val="center"/>
          </w:tcPr>
          <w:p w14:paraId="6C13F4AE" w14:textId="77777777" w:rsidR="004161AF" w:rsidRPr="000916EF" w:rsidRDefault="004161AF" w:rsidP="004161AF">
            <w:pPr>
              <w:jc w:val="right"/>
              <w:rPr>
                <w:color w:val="000000"/>
                <w:sz w:val="22"/>
                <w:szCs w:val="22"/>
              </w:rPr>
            </w:pPr>
          </w:p>
        </w:tc>
        <w:tc>
          <w:tcPr>
            <w:tcW w:w="502" w:type="pct"/>
            <w:tcBorders>
              <w:left w:val="double" w:sz="4" w:space="0" w:color="auto"/>
              <w:right w:val="single" w:sz="4" w:space="0" w:color="auto"/>
            </w:tcBorders>
            <w:shd w:val="clear" w:color="auto" w:fill="auto"/>
            <w:noWrap/>
            <w:vAlign w:val="center"/>
          </w:tcPr>
          <w:p w14:paraId="5772EC84" w14:textId="7AECDE2A" w:rsidR="004161AF" w:rsidRPr="000916EF" w:rsidRDefault="004161AF" w:rsidP="004161AF">
            <w:pPr>
              <w:jc w:val="right"/>
              <w:rPr>
                <w:color w:val="000000"/>
                <w:sz w:val="22"/>
                <w:szCs w:val="22"/>
              </w:rPr>
            </w:pPr>
          </w:p>
        </w:tc>
        <w:tc>
          <w:tcPr>
            <w:tcW w:w="503" w:type="pct"/>
            <w:tcBorders>
              <w:left w:val="single" w:sz="4" w:space="0" w:color="auto"/>
              <w:right w:val="double" w:sz="4" w:space="0" w:color="auto"/>
            </w:tcBorders>
            <w:shd w:val="clear" w:color="auto" w:fill="auto"/>
            <w:noWrap/>
            <w:vAlign w:val="center"/>
          </w:tcPr>
          <w:p w14:paraId="6EE8674E" w14:textId="77777777" w:rsidR="004161AF" w:rsidRPr="000916EF" w:rsidRDefault="004161AF" w:rsidP="004161AF">
            <w:pPr>
              <w:jc w:val="right"/>
              <w:rPr>
                <w:color w:val="000000"/>
                <w:sz w:val="22"/>
                <w:szCs w:val="22"/>
              </w:rPr>
            </w:pPr>
          </w:p>
        </w:tc>
      </w:tr>
      <w:tr w:rsidR="004161AF" w:rsidRPr="000916EF" w14:paraId="7BF89D76" w14:textId="77777777" w:rsidTr="00DF5AB0">
        <w:trPr>
          <w:trHeight w:val="340"/>
        </w:trPr>
        <w:tc>
          <w:tcPr>
            <w:tcW w:w="2989" w:type="pct"/>
            <w:tcBorders>
              <w:bottom w:val="nil"/>
              <w:right w:val="double" w:sz="4" w:space="0" w:color="auto"/>
            </w:tcBorders>
            <w:shd w:val="clear" w:color="auto" w:fill="auto"/>
            <w:noWrap/>
            <w:vAlign w:val="center"/>
            <w:hideMark/>
          </w:tcPr>
          <w:p w14:paraId="08B6D02F" w14:textId="26CBCAFD" w:rsidR="004161AF" w:rsidRPr="000916EF" w:rsidRDefault="004161AF" w:rsidP="004161AF">
            <w:pPr>
              <w:rPr>
                <w:b/>
                <w:bCs/>
                <w:i/>
                <w:iCs/>
                <w:color w:val="000000"/>
                <w:sz w:val="22"/>
                <w:szCs w:val="22"/>
              </w:rPr>
            </w:pPr>
            <w:r w:rsidRPr="000916EF">
              <w:rPr>
                <w:b/>
                <w:bCs/>
                <w:i/>
                <w:iCs/>
                <w:color w:val="000000"/>
                <w:sz w:val="22"/>
                <w:szCs w:val="22"/>
              </w:rPr>
              <w:t xml:space="preserve">Endogenous </w:t>
            </w:r>
            <w:r w:rsidR="003B4615">
              <w:rPr>
                <w:b/>
                <w:bCs/>
                <w:i/>
                <w:iCs/>
                <w:color w:val="000000"/>
                <w:sz w:val="22"/>
                <w:szCs w:val="22"/>
              </w:rPr>
              <w:t>O</w:t>
            </w:r>
            <w:r w:rsidRPr="000916EF">
              <w:rPr>
                <w:b/>
                <w:bCs/>
                <w:i/>
                <w:iCs/>
                <w:color w:val="000000"/>
                <w:sz w:val="22"/>
                <w:szCs w:val="22"/>
              </w:rPr>
              <w:t xml:space="preserve">utcome </w:t>
            </w:r>
            <w:r w:rsidR="007F6947">
              <w:rPr>
                <w:b/>
                <w:bCs/>
                <w:i/>
                <w:iCs/>
                <w:color w:val="000000"/>
                <w:sz w:val="22"/>
                <w:szCs w:val="22"/>
              </w:rPr>
              <w:t>E</w:t>
            </w:r>
            <w:r w:rsidRPr="000916EF">
              <w:rPr>
                <w:b/>
                <w:bCs/>
                <w:i/>
                <w:iCs/>
                <w:color w:val="000000"/>
                <w:sz w:val="22"/>
                <w:szCs w:val="22"/>
              </w:rPr>
              <w:t>ffect</w:t>
            </w:r>
            <w:r w:rsidR="00795798" w:rsidRPr="000916EF">
              <w:rPr>
                <w:b/>
                <w:bCs/>
                <w:i/>
                <w:iCs/>
                <w:color w:val="000000"/>
                <w:sz w:val="22"/>
                <w:szCs w:val="22"/>
              </w:rPr>
              <w:t xml:space="preserve"> </w:t>
            </w:r>
            <w:r w:rsidR="00795798" w:rsidRPr="000916EF">
              <w:rPr>
                <w:b/>
                <w:i/>
                <w:color w:val="000000"/>
                <w:sz w:val="22"/>
                <w:szCs w:val="22"/>
              </w:rPr>
              <w:t>(</w:t>
            </w:r>
            <w:r w:rsidR="00795798" w:rsidRPr="000916EF">
              <w:rPr>
                <w:b/>
                <w:i/>
                <w:position w:val="-6"/>
              </w:rPr>
              <w:object w:dxaOrig="220" w:dyaOrig="279" w14:anchorId="1D5D47AF">
                <v:shape id="_x0000_i1378" type="#_x0000_t75" style="width:10.3pt;height:13.7pt" o:ole="">
                  <v:imagedata r:id="rId686" o:title=""/>
                </v:shape>
                <o:OLEObject Type="Embed" ProgID="Equation.DSMT4" ShapeID="_x0000_i1378" DrawAspect="Content" ObjectID="_1733068749" r:id="rId687"/>
              </w:object>
            </w:r>
            <w:r w:rsidR="00795798" w:rsidRPr="000916EF">
              <w:rPr>
                <w:b/>
                <w:i/>
              </w:rPr>
              <w:t xml:space="preserve"> parameter)</w:t>
            </w:r>
            <w:r w:rsidR="00795798" w:rsidRPr="000916EF">
              <w:t xml:space="preserve"> </w:t>
            </w:r>
          </w:p>
        </w:tc>
        <w:tc>
          <w:tcPr>
            <w:tcW w:w="502" w:type="pct"/>
            <w:tcBorders>
              <w:bottom w:val="nil"/>
              <w:right w:val="single" w:sz="4" w:space="0" w:color="auto"/>
            </w:tcBorders>
            <w:vAlign w:val="center"/>
          </w:tcPr>
          <w:p w14:paraId="66E1219B" w14:textId="77777777" w:rsidR="004161AF" w:rsidRPr="000916EF" w:rsidRDefault="004161AF" w:rsidP="004161AF">
            <w:pPr>
              <w:jc w:val="right"/>
              <w:rPr>
                <w:b/>
                <w:bCs/>
                <w:i/>
                <w:iCs/>
                <w:color w:val="000000"/>
                <w:sz w:val="22"/>
                <w:szCs w:val="22"/>
              </w:rPr>
            </w:pPr>
          </w:p>
        </w:tc>
        <w:tc>
          <w:tcPr>
            <w:tcW w:w="503" w:type="pct"/>
            <w:tcBorders>
              <w:left w:val="single" w:sz="4" w:space="0" w:color="auto"/>
              <w:bottom w:val="nil"/>
              <w:right w:val="double" w:sz="4" w:space="0" w:color="auto"/>
            </w:tcBorders>
            <w:vAlign w:val="center"/>
          </w:tcPr>
          <w:p w14:paraId="65A4C9A3" w14:textId="77777777" w:rsidR="004161AF" w:rsidRPr="000916EF" w:rsidRDefault="004161AF" w:rsidP="004161AF">
            <w:pPr>
              <w:jc w:val="right"/>
              <w:rPr>
                <w:b/>
                <w:bCs/>
                <w:i/>
                <w:iCs/>
                <w:color w:val="000000"/>
                <w:sz w:val="22"/>
                <w:szCs w:val="22"/>
              </w:rPr>
            </w:pPr>
          </w:p>
        </w:tc>
        <w:tc>
          <w:tcPr>
            <w:tcW w:w="502" w:type="pct"/>
            <w:tcBorders>
              <w:left w:val="double" w:sz="4" w:space="0" w:color="auto"/>
              <w:bottom w:val="nil"/>
              <w:right w:val="single" w:sz="4" w:space="0" w:color="auto"/>
            </w:tcBorders>
            <w:shd w:val="clear" w:color="auto" w:fill="auto"/>
            <w:noWrap/>
            <w:vAlign w:val="center"/>
          </w:tcPr>
          <w:p w14:paraId="685D5F55" w14:textId="549EA820" w:rsidR="004161AF" w:rsidRPr="000916EF" w:rsidRDefault="004161AF" w:rsidP="004161AF">
            <w:pPr>
              <w:jc w:val="right"/>
              <w:rPr>
                <w:b/>
                <w:bCs/>
                <w:i/>
                <w:iCs/>
                <w:color w:val="000000"/>
                <w:sz w:val="22"/>
                <w:szCs w:val="22"/>
              </w:rPr>
            </w:pPr>
          </w:p>
        </w:tc>
        <w:tc>
          <w:tcPr>
            <w:tcW w:w="503" w:type="pct"/>
            <w:tcBorders>
              <w:left w:val="single" w:sz="4" w:space="0" w:color="auto"/>
              <w:bottom w:val="nil"/>
              <w:right w:val="double" w:sz="4" w:space="0" w:color="auto"/>
            </w:tcBorders>
            <w:shd w:val="clear" w:color="auto" w:fill="auto"/>
            <w:noWrap/>
            <w:vAlign w:val="center"/>
          </w:tcPr>
          <w:p w14:paraId="611F2BEC" w14:textId="77777777" w:rsidR="004161AF" w:rsidRPr="000916EF" w:rsidRDefault="004161AF" w:rsidP="004161AF">
            <w:pPr>
              <w:jc w:val="right"/>
              <w:rPr>
                <w:sz w:val="22"/>
                <w:szCs w:val="22"/>
              </w:rPr>
            </w:pPr>
          </w:p>
        </w:tc>
      </w:tr>
      <w:tr w:rsidR="004161AF" w:rsidRPr="000916EF" w14:paraId="71A158B1" w14:textId="77777777" w:rsidTr="00DF5AB0">
        <w:trPr>
          <w:trHeight w:val="340"/>
        </w:trPr>
        <w:tc>
          <w:tcPr>
            <w:tcW w:w="2989" w:type="pct"/>
            <w:tcBorders>
              <w:top w:val="nil"/>
              <w:bottom w:val="single" w:sz="4" w:space="0" w:color="auto"/>
              <w:right w:val="double" w:sz="4" w:space="0" w:color="auto"/>
            </w:tcBorders>
            <w:shd w:val="clear" w:color="auto" w:fill="auto"/>
            <w:noWrap/>
            <w:vAlign w:val="center"/>
            <w:hideMark/>
          </w:tcPr>
          <w:p w14:paraId="0BBDC497" w14:textId="77777777" w:rsidR="004161AF" w:rsidRPr="000916EF" w:rsidRDefault="004161AF" w:rsidP="004161AF">
            <w:pPr>
              <w:rPr>
                <w:color w:val="000000"/>
                <w:sz w:val="22"/>
                <w:szCs w:val="22"/>
              </w:rPr>
            </w:pPr>
            <w:r w:rsidRPr="000916EF">
              <w:rPr>
                <w:color w:val="000000"/>
                <w:sz w:val="22"/>
                <w:szCs w:val="22"/>
              </w:rPr>
              <w:t>High-density neighborhood (HDN) living</w:t>
            </w:r>
          </w:p>
        </w:tc>
        <w:tc>
          <w:tcPr>
            <w:tcW w:w="502" w:type="pct"/>
            <w:tcBorders>
              <w:top w:val="nil"/>
              <w:bottom w:val="single" w:sz="4" w:space="0" w:color="auto"/>
              <w:right w:val="single" w:sz="4" w:space="0" w:color="auto"/>
            </w:tcBorders>
            <w:vAlign w:val="center"/>
          </w:tcPr>
          <w:p w14:paraId="7310EDBE" w14:textId="6D70FA56" w:rsidR="004161AF" w:rsidRPr="000916EF" w:rsidRDefault="004161AF" w:rsidP="004161AF">
            <w:pPr>
              <w:jc w:val="right"/>
              <w:rPr>
                <w:color w:val="000000"/>
                <w:sz w:val="22"/>
                <w:szCs w:val="22"/>
              </w:rPr>
            </w:pPr>
            <w:r w:rsidRPr="000916EF">
              <w:rPr>
                <w:color w:val="000000"/>
                <w:sz w:val="22"/>
                <w:szCs w:val="22"/>
              </w:rPr>
              <w:t>NA</w:t>
            </w:r>
          </w:p>
        </w:tc>
        <w:tc>
          <w:tcPr>
            <w:tcW w:w="503" w:type="pct"/>
            <w:tcBorders>
              <w:top w:val="nil"/>
              <w:left w:val="single" w:sz="4" w:space="0" w:color="auto"/>
              <w:bottom w:val="single" w:sz="4" w:space="0" w:color="auto"/>
              <w:right w:val="double" w:sz="4" w:space="0" w:color="auto"/>
            </w:tcBorders>
            <w:vAlign w:val="center"/>
          </w:tcPr>
          <w:p w14:paraId="6E662132" w14:textId="22409A06" w:rsidR="004161AF" w:rsidRPr="000916EF" w:rsidRDefault="004161AF" w:rsidP="004161AF">
            <w:pPr>
              <w:jc w:val="right"/>
              <w:rPr>
                <w:color w:val="000000"/>
                <w:sz w:val="22"/>
                <w:szCs w:val="22"/>
              </w:rPr>
            </w:pPr>
            <w:r w:rsidRPr="000916EF">
              <w:rPr>
                <w:color w:val="000000"/>
                <w:sz w:val="22"/>
                <w:szCs w:val="22"/>
              </w:rPr>
              <w:t>NA</w:t>
            </w:r>
          </w:p>
        </w:tc>
        <w:tc>
          <w:tcPr>
            <w:tcW w:w="502" w:type="pct"/>
            <w:tcBorders>
              <w:top w:val="nil"/>
              <w:left w:val="double" w:sz="4" w:space="0" w:color="auto"/>
              <w:bottom w:val="single" w:sz="4" w:space="0" w:color="auto"/>
              <w:right w:val="single" w:sz="4" w:space="0" w:color="auto"/>
            </w:tcBorders>
            <w:shd w:val="clear" w:color="auto" w:fill="auto"/>
            <w:noWrap/>
            <w:vAlign w:val="center"/>
          </w:tcPr>
          <w:p w14:paraId="0A2B7DB2" w14:textId="7DD84F46" w:rsidR="004161AF" w:rsidRPr="000916EF" w:rsidRDefault="004161AF" w:rsidP="004161AF">
            <w:pPr>
              <w:jc w:val="right"/>
              <w:rPr>
                <w:color w:val="000000"/>
                <w:sz w:val="22"/>
                <w:szCs w:val="22"/>
              </w:rPr>
            </w:pPr>
            <w:r w:rsidRPr="000916EF">
              <w:rPr>
                <w:color w:val="000000"/>
                <w:sz w:val="22"/>
                <w:szCs w:val="22"/>
              </w:rPr>
              <w:t>0.111</w:t>
            </w:r>
          </w:p>
        </w:tc>
        <w:tc>
          <w:tcPr>
            <w:tcW w:w="503" w:type="pct"/>
            <w:tcBorders>
              <w:top w:val="nil"/>
              <w:left w:val="single" w:sz="4" w:space="0" w:color="auto"/>
              <w:bottom w:val="single" w:sz="4" w:space="0" w:color="auto"/>
              <w:right w:val="double" w:sz="4" w:space="0" w:color="auto"/>
            </w:tcBorders>
            <w:shd w:val="clear" w:color="auto" w:fill="auto"/>
            <w:noWrap/>
            <w:vAlign w:val="center"/>
          </w:tcPr>
          <w:p w14:paraId="4181C8EA" w14:textId="77777777" w:rsidR="004161AF" w:rsidRPr="000916EF" w:rsidRDefault="004161AF" w:rsidP="004161AF">
            <w:pPr>
              <w:jc w:val="right"/>
              <w:rPr>
                <w:color w:val="000000"/>
                <w:sz w:val="22"/>
                <w:szCs w:val="22"/>
              </w:rPr>
            </w:pPr>
            <w:r w:rsidRPr="000916EF">
              <w:rPr>
                <w:color w:val="000000"/>
                <w:sz w:val="22"/>
                <w:szCs w:val="22"/>
              </w:rPr>
              <w:t>3.66</w:t>
            </w:r>
          </w:p>
        </w:tc>
      </w:tr>
      <w:tr w:rsidR="004161AF" w:rsidRPr="000916EF" w14:paraId="33B0F116" w14:textId="77777777" w:rsidTr="00DF5AB0">
        <w:trPr>
          <w:trHeight w:val="340"/>
        </w:trPr>
        <w:tc>
          <w:tcPr>
            <w:tcW w:w="2989" w:type="pct"/>
            <w:tcBorders>
              <w:top w:val="single" w:sz="4" w:space="0" w:color="auto"/>
              <w:bottom w:val="nil"/>
              <w:right w:val="double" w:sz="4" w:space="0" w:color="auto"/>
            </w:tcBorders>
            <w:shd w:val="clear" w:color="auto" w:fill="auto"/>
            <w:noWrap/>
            <w:vAlign w:val="center"/>
            <w:hideMark/>
          </w:tcPr>
          <w:p w14:paraId="2091EB96" w14:textId="77777777" w:rsidR="004161AF" w:rsidRPr="000916EF" w:rsidRDefault="004161AF" w:rsidP="004161AF">
            <w:pPr>
              <w:rPr>
                <w:b/>
                <w:i/>
                <w:color w:val="000000"/>
                <w:sz w:val="22"/>
                <w:szCs w:val="22"/>
              </w:rPr>
            </w:pPr>
            <w:r w:rsidRPr="000916EF">
              <w:rPr>
                <w:b/>
                <w:i/>
                <w:color w:val="000000"/>
                <w:sz w:val="22"/>
                <w:szCs w:val="22"/>
              </w:rPr>
              <w:t>Thresholds</w:t>
            </w:r>
          </w:p>
        </w:tc>
        <w:tc>
          <w:tcPr>
            <w:tcW w:w="502" w:type="pct"/>
            <w:tcBorders>
              <w:top w:val="single" w:sz="4" w:space="0" w:color="auto"/>
              <w:bottom w:val="nil"/>
              <w:right w:val="single" w:sz="4" w:space="0" w:color="auto"/>
            </w:tcBorders>
            <w:vAlign w:val="center"/>
          </w:tcPr>
          <w:p w14:paraId="4C96E2AB" w14:textId="77777777" w:rsidR="004161AF" w:rsidRPr="000916EF" w:rsidRDefault="004161AF" w:rsidP="004161AF">
            <w:pPr>
              <w:jc w:val="right"/>
              <w:rPr>
                <w:color w:val="000000"/>
                <w:sz w:val="22"/>
                <w:szCs w:val="22"/>
              </w:rPr>
            </w:pPr>
          </w:p>
        </w:tc>
        <w:tc>
          <w:tcPr>
            <w:tcW w:w="503" w:type="pct"/>
            <w:tcBorders>
              <w:top w:val="single" w:sz="4" w:space="0" w:color="auto"/>
              <w:left w:val="single" w:sz="4" w:space="0" w:color="auto"/>
              <w:bottom w:val="nil"/>
              <w:right w:val="double" w:sz="4" w:space="0" w:color="auto"/>
            </w:tcBorders>
            <w:vAlign w:val="center"/>
          </w:tcPr>
          <w:p w14:paraId="10B89D0A" w14:textId="77777777" w:rsidR="004161AF" w:rsidRPr="000916EF" w:rsidRDefault="004161AF" w:rsidP="004161AF">
            <w:pPr>
              <w:jc w:val="right"/>
              <w:rPr>
                <w:color w:val="000000"/>
                <w:sz w:val="22"/>
                <w:szCs w:val="22"/>
              </w:rPr>
            </w:pPr>
          </w:p>
        </w:tc>
        <w:tc>
          <w:tcPr>
            <w:tcW w:w="502" w:type="pct"/>
            <w:tcBorders>
              <w:top w:val="single" w:sz="4" w:space="0" w:color="auto"/>
              <w:left w:val="double" w:sz="4" w:space="0" w:color="auto"/>
              <w:bottom w:val="nil"/>
              <w:right w:val="single" w:sz="4" w:space="0" w:color="auto"/>
            </w:tcBorders>
            <w:shd w:val="clear" w:color="auto" w:fill="auto"/>
            <w:noWrap/>
            <w:vAlign w:val="center"/>
          </w:tcPr>
          <w:p w14:paraId="19079D9B" w14:textId="48917EC1" w:rsidR="004161AF" w:rsidRPr="000916EF" w:rsidRDefault="004161AF" w:rsidP="004161AF">
            <w:pPr>
              <w:jc w:val="right"/>
              <w:rPr>
                <w:color w:val="000000"/>
                <w:sz w:val="22"/>
                <w:szCs w:val="22"/>
              </w:rPr>
            </w:pPr>
          </w:p>
        </w:tc>
        <w:tc>
          <w:tcPr>
            <w:tcW w:w="503" w:type="pct"/>
            <w:tcBorders>
              <w:top w:val="single" w:sz="4" w:space="0" w:color="auto"/>
              <w:left w:val="single" w:sz="4" w:space="0" w:color="auto"/>
              <w:bottom w:val="nil"/>
              <w:right w:val="double" w:sz="4" w:space="0" w:color="auto"/>
            </w:tcBorders>
            <w:shd w:val="clear" w:color="auto" w:fill="auto"/>
            <w:noWrap/>
            <w:vAlign w:val="center"/>
          </w:tcPr>
          <w:p w14:paraId="5435FB0E" w14:textId="77777777" w:rsidR="004161AF" w:rsidRPr="000916EF" w:rsidRDefault="004161AF" w:rsidP="004161AF">
            <w:pPr>
              <w:jc w:val="right"/>
              <w:rPr>
                <w:sz w:val="22"/>
                <w:szCs w:val="22"/>
              </w:rPr>
            </w:pPr>
          </w:p>
        </w:tc>
      </w:tr>
      <w:tr w:rsidR="004161AF" w:rsidRPr="000916EF" w14:paraId="4552B3EB" w14:textId="77777777" w:rsidTr="00DF5AB0">
        <w:trPr>
          <w:trHeight w:val="340"/>
        </w:trPr>
        <w:tc>
          <w:tcPr>
            <w:tcW w:w="2989" w:type="pct"/>
            <w:tcBorders>
              <w:top w:val="nil"/>
              <w:bottom w:val="nil"/>
              <w:right w:val="double" w:sz="4" w:space="0" w:color="auto"/>
            </w:tcBorders>
            <w:shd w:val="clear" w:color="auto" w:fill="auto"/>
            <w:noWrap/>
            <w:vAlign w:val="center"/>
            <w:hideMark/>
          </w:tcPr>
          <w:p w14:paraId="261D9BD5" w14:textId="77777777" w:rsidR="004161AF" w:rsidRPr="00DF5AB0" w:rsidRDefault="004161AF" w:rsidP="004161AF">
            <w:pPr>
              <w:ind w:left="164"/>
              <w:rPr>
                <w:iCs/>
                <w:color w:val="000000"/>
                <w:sz w:val="22"/>
                <w:szCs w:val="22"/>
              </w:rPr>
            </w:pPr>
            <w:r w:rsidRPr="00DF5AB0">
              <w:rPr>
                <w:iCs/>
                <w:color w:val="000000"/>
                <w:sz w:val="22"/>
                <w:szCs w:val="22"/>
              </w:rPr>
              <w:t>Threshold 1</w:t>
            </w:r>
          </w:p>
        </w:tc>
        <w:tc>
          <w:tcPr>
            <w:tcW w:w="502" w:type="pct"/>
            <w:tcBorders>
              <w:top w:val="nil"/>
              <w:bottom w:val="nil"/>
              <w:right w:val="single" w:sz="4" w:space="0" w:color="auto"/>
            </w:tcBorders>
            <w:vAlign w:val="center"/>
          </w:tcPr>
          <w:p w14:paraId="5511036A" w14:textId="20FA8B47" w:rsidR="004161AF" w:rsidRPr="000916EF" w:rsidRDefault="004161AF" w:rsidP="004161AF">
            <w:pPr>
              <w:jc w:val="right"/>
              <w:rPr>
                <w:color w:val="000000"/>
                <w:sz w:val="22"/>
                <w:szCs w:val="22"/>
              </w:rPr>
            </w:pPr>
            <w:r w:rsidRPr="000916EF">
              <w:rPr>
                <w:sz w:val="22"/>
                <w:szCs w:val="22"/>
              </w:rPr>
              <w:t>-0.023</w:t>
            </w:r>
          </w:p>
        </w:tc>
        <w:tc>
          <w:tcPr>
            <w:tcW w:w="503" w:type="pct"/>
            <w:tcBorders>
              <w:top w:val="nil"/>
              <w:left w:val="single" w:sz="4" w:space="0" w:color="auto"/>
              <w:bottom w:val="nil"/>
              <w:right w:val="double" w:sz="4" w:space="0" w:color="auto"/>
            </w:tcBorders>
            <w:vAlign w:val="center"/>
          </w:tcPr>
          <w:p w14:paraId="1BCFE287" w14:textId="75D745E5" w:rsidR="004161AF" w:rsidRPr="000916EF" w:rsidRDefault="004161AF" w:rsidP="004161AF">
            <w:pPr>
              <w:jc w:val="right"/>
              <w:rPr>
                <w:color w:val="000000"/>
                <w:sz w:val="22"/>
                <w:szCs w:val="22"/>
              </w:rPr>
            </w:pPr>
            <w:r w:rsidRPr="000916EF">
              <w:rPr>
                <w:sz w:val="22"/>
                <w:szCs w:val="22"/>
              </w:rPr>
              <w:t>-1.29</w:t>
            </w:r>
          </w:p>
        </w:tc>
        <w:tc>
          <w:tcPr>
            <w:tcW w:w="502" w:type="pct"/>
            <w:tcBorders>
              <w:top w:val="nil"/>
              <w:left w:val="double" w:sz="4" w:space="0" w:color="auto"/>
              <w:bottom w:val="nil"/>
              <w:right w:val="single" w:sz="4" w:space="0" w:color="auto"/>
            </w:tcBorders>
            <w:shd w:val="clear" w:color="auto" w:fill="auto"/>
            <w:noWrap/>
            <w:vAlign w:val="center"/>
          </w:tcPr>
          <w:p w14:paraId="58EFEEC1" w14:textId="156D43D4" w:rsidR="004161AF" w:rsidRPr="000916EF" w:rsidRDefault="004161AF" w:rsidP="004161AF">
            <w:pPr>
              <w:jc w:val="right"/>
              <w:rPr>
                <w:color w:val="000000"/>
                <w:sz w:val="22"/>
                <w:szCs w:val="22"/>
              </w:rPr>
            </w:pPr>
            <w:r w:rsidRPr="000916EF">
              <w:rPr>
                <w:color w:val="000000"/>
                <w:sz w:val="22"/>
                <w:szCs w:val="22"/>
              </w:rPr>
              <w:t>0.549</w:t>
            </w:r>
          </w:p>
        </w:tc>
        <w:tc>
          <w:tcPr>
            <w:tcW w:w="503" w:type="pct"/>
            <w:tcBorders>
              <w:top w:val="nil"/>
              <w:left w:val="single" w:sz="4" w:space="0" w:color="auto"/>
              <w:bottom w:val="nil"/>
              <w:right w:val="double" w:sz="4" w:space="0" w:color="auto"/>
            </w:tcBorders>
            <w:shd w:val="clear" w:color="auto" w:fill="auto"/>
            <w:noWrap/>
            <w:vAlign w:val="center"/>
          </w:tcPr>
          <w:p w14:paraId="07A73AAF" w14:textId="77777777" w:rsidR="004161AF" w:rsidRPr="000916EF" w:rsidRDefault="004161AF" w:rsidP="004161AF">
            <w:pPr>
              <w:jc w:val="right"/>
              <w:rPr>
                <w:color w:val="000000"/>
                <w:sz w:val="22"/>
                <w:szCs w:val="22"/>
              </w:rPr>
            </w:pPr>
            <w:r w:rsidRPr="000916EF">
              <w:rPr>
                <w:color w:val="000000"/>
                <w:sz w:val="22"/>
                <w:szCs w:val="22"/>
              </w:rPr>
              <w:t>9.12</w:t>
            </w:r>
          </w:p>
        </w:tc>
      </w:tr>
      <w:tr w:rsidR="004161AF" w:rsidRPr="000916EF" w14:paraId="7BA929A3" w14:textId="77777777" w:rsidTr="00DF5AB0">
        <w:trPr>
          <w:trHeight w:val="340"/>
        </w:trPr>
        <w:tc>
          <w:tcPr>
            <w:tcW w:w="2989" w:type="pct"/>
            <w:tcBorders>
              <w:top w:val="nil"/>
              <w:bottom w:val="nil"/>
              <w:right w:val="double" w:sz="4" w:space="0" w:color="auto"/>
            </w:tcBorders>
            <w:shd w:val="clear" w:color="auto" w:fill="auto"/>
            <w:noWrap/>
            <w:vAlign w:val="center"/>
            <w:hideMark/>
          </w:tcPr>
          <w:p w14:paraId="10CD1FB5" w14:textId="77777777" w:rsidR="004161AF" w:rsidRPr="00DF5AB0" w:rsidRDefault="004161AF" w:rsidP="004161AF">
            <w:pPr>
              <w:ind w:left="164"/>
              <w:rPr>
                <w:iCs/>
                <w:color w:val="000000"/>
                <w:sz w:val="22"/>
                <w:szCs w:val="22"/>
              </w:rPr>
            </w:pPr>
            <w:r w:rsidRPr="00DF5AB0">
              <w:rPr>
                <w:iCs/>
                <w:color w:val="000000"/>
                <w:sz w:val="22"/>
                <w:szCs w:val="22"/>
              </w:rPr>
              <w:t>Threshold 2</w:t>
            </w:r>
          </w:p>
        </w:tc>
        <w:tc>
          <w:tcPr>
            <w:tcW w:w="502" w:type="pct"/>
            <w:tcBorders>
              <w:top w:val="nil"/>
              <w:bottom w:val="nil"/>
              <w:right w:val="single" w:sz="4" w:space="0" w:color="auto"/>
            </w:tcBorders>
            <w:vAlign w:val="center"/>
          </w:tcPr>
          <w:p w14:paraId="52016C9A" w14:textId="626FB706" w:rsidR="004161AF" w:rsidRPr="000916EF" w:rsidRDefault="004161AF" w:rsidP="004161AF">
            <w:pPr>
              <w:jc w:val="right"/>
              <w:rPr>
                <w:color w:val="000000"/>
                <w:sz w:val="22"/>
                <w:szCs w:val="22"/>
              </w:rPr>
            </w:pPr>
            <w:r w:rsidRPr="000916EF">
              <w:rPr>
                <w:sz w:val="22"/>
                <w:szCs w:val="22"/>
              </w:rPr>
              <w:t>NA</w:t>
            </w:r>
          </w:p>
        </w:tc>
        <w:tc>
          <w:tcPr>
            <w:tcW w:w="503" w:type="pct"/>
            <w:tcBorders>
              <w:top w:val="nil"/>
              <w:left w:val="single" w:sz="4" w:space="0" w:color="auto"/>
              <w:bottom w:val="nil"/>
              <w:right w:val="double" w:sz="4" w:space="0" w:color="auto"/>
            </w:tcBorders>
            <w:vAlign w:val="center"/>
          </w:tcPr>
          <w:p w14:paraId="470D8D08" w14:textId="72CD54A4" w:rsidR="004161AF" w:rsidRPr="000916EF" w:rsidRDefault="004161AF" w:rsidP="004161AF">
            <w:pPr>
              <w:jc w:val="right"/>
              <w:rPr>
                <w:color w:val="000000"/>
                <w:sz w:val="22"/>
                <w:szCs w:val="22"/>
              </w:rPr>
            </w:pPr>
            <w:r w:rsidRPr="000916EF">
              <w:rPr>
                <w:sz w:val="22"/>
                <w:szCs w:val="22"/>
              </w:rPr>
              <w:t>NA</w:t>
            </w:r>
          </w:p>
        </w:tc>
        <w:tc>
          <w:tcPr>
            <w:tcW w:w="502" w:type="pct"/>
            <w:tcBorders>
              <w:top w:val="nil"/>
              <w:left w:val="double" w:sz="4" w:space="0" w:color="auto"/>
              <w:bottom w:val="nil"/>
              <w:right w:val="single" w:sz="4" w:space="0" w:color="auto"/>
            </w:tcBorders>
            <w:shd w:val="clear" w:color="auto" w:fill="auto"/>
            <w:noWrap/>
            <w:vAlign w:val="center"/>
          </w:tcPr>
          <w:p w14:paraId="2846145C" w14:textId="1132059A" w:rsidR="004161AF" w:rsidRPr="000916EF" w:rsidRDefault="004161AF" w:rsidP="004161AF">
            <w:pPr>
              <w:jc w:val="right"/>
              <w:rPr>
                <w:color w:val="000000"/>
                <w:sz w:val="22"/>
                <w:szCs w:val="22"/>
              </w:rPr>
            </w:pPr>
            <w:r w:rsidRPr="000916EF">
              <w:rPr>
                <w:color w:val="000000"/>
                <w:sz w:val="22"/>
                <w:szCs w:val="22"/>
              </w:rPr>
              <w:t>1.212</w:t>
            </w:r>
          </w:p>
        </w:tc>
        <w:tc>
          <w:tcPr>
            <w:tcW w:w="503" w:type="pct"/>
            <w:tcBorders>
              <w:top w:val="nil"/>
              <w:left w:val="single" w:sz="4" w:space="0" w:color="auto"/>
              <w:bottom w:val="nil"/>
              <w:right w:val="double" w:sz="4" w:space="0" w:color="auto"/>
            </w:tcBorders>
            <w:shd w:val="clear" w:color="auto" w:fill="auto"/>
            <w:noWrap/>
            <w:vAlign w:val="center"/>
          </w:tcPr>
          <w:p w14:paraId="2387CA57" w14:textId="77777777" w:rsidR="004161AF" w:rsidRPr="000916EF" w:rsidRDefault="004161AF" w:rsidP="004161AF">
            <w:pPr>
              <w:jc w:val="right"/>
              <w:rPr>
                <w:color w:val="000000"/>
                <w:sz w:val="22"/>
                <w:szCs w:val="22"/>
              </w:rPr>
            </w:pPr>
            <w:r w:rsidRPr="000916EF">
              <w:rPr>
                <w:color w:val="000000"/>
                <w:sz w:val="22"/>
                <w:szCs w:val="22"/>
              </w:rPr>
              <w:t>12.56</w:t>
            </w:r>
          </w:p>
        </w:tc>
      </w:tr>
      <w:tr w:rsidR="004161AF" w:rsidRPr="000916EF" w14:paraId="7B21903F" w14:textId="77777777" w:rsidTr="00DF5AB0">
        <w:trPr>
          <w:trHeight w:val="340"/>
        </w:trPr>
        <w:tc>
          <w:tcPr>
            <w:tcW w:w="2989" w:type="pct"/>
            <w:tcBorders>
              <w:top w:val="nil"/>
              <w:bottom w:val="single" w:sz="4" w:space="0" w:color="auto"/>
              <w:right w:val="double" w:sz="4" w:space="0" w:color="auto"/>
            </w:tcBorders>
            <w:shd w:val="clear" w:color="auto" w:fill="auto"/>
            <w:noWrap/>
            <w:vAlign w:val="center"/>
            <w:hideMark/>
          </w:tcPr>
          <w:p w14:paraId="23AF54F7" w14:textId="77777777" w:rsidR="004161AF" w:rsidRPr="00DF5AB0" w:rsidRDefault="004161AF" w:rsidP="004161AF">
            <w:pPr>
              <w:ind w:left="164"/>
              <w:rPr>
                <w:iCs/>
                <w:color w:val="000000"/>
                <w:sz w:val="22"/>
                <w:szCs w:val="22"/>
              </w:rPr>
            </w:pPr>
            <w:r w:rsidRPr="00DF5AB0">
              <w:rPr>
                <w:iCs/>
                <w:color w:val="000000"/>
                <w:sz w:val="22"/>
                <w:szCs w:val="22"/>
              </w:rPr>
              <w:t>Threshold 3</w:t>
            </w:r>
          </w:p>
        </w:tc>
        <w:tc>
          <w:tcPr>
            <w:tcW w:w="502" w:type="pct"/>
            <w:tcBorders>
              <w:top w:val="nil"/>
              <w:bottom w:val="single" w:sz="4" w:space="0" w:color="auto"/>
              <w:right w:val="single" w:sz="4" w:space="0" w:color="auto"/>
            </w:tcBorders>
            <w:vAlign w:val="center"/>
          </w:tcPr>
          <w:p w14:paraId="52A13A46" w14:textId="4A351442" w:rsidR="004161AF" w:rsidRPr="000916EF" w:rsidRDefault="004161AF" w:rsidP="004161AF">
            <w:pPr>
              <w:jc w:val="right"/>
              <w:rPr>
                <w:color w:val="000000"/>
                <w:sz w:val="22"/>
                <w:szCs w:val="22"/>
              </w:rPr>
            </w:pPr>
            <w:r w:rsidRPr="000916EF">
              <w:rPr>
                <w:sz w:val="22"/>
                <w:szCs w:val="22"/>
              </w:rPr>
              <w:t>NA</w:t>
            </w:r>
          </w:p>
        </w:tc>
        <w:tc>
          <w:tcPr>
            <w:tcW w:w="503" w:type="pct"/>
            <w:tcBorders>
              <w:top w:val="nil"/>
              <w:left w:val="single" w:sz="4" w:space="0" w:color="auto"/>
              <w:bottom w:val="single" w:sz="4" w:space="0" w:color="auto"/>
              <w:right w:val="double" w:sz="4" w:space="0" w:color="auto"/>
            </w:tcBorders>
            <w:vAlign w:val="center"/>
          </w:tcPr>
          <w:p w14:paraId="03CE164B" w14:textId="71570B67" w:rsidR="004161AF" w:rsidRPr="000916EF" w:rsidRDefault="004161AF" w:rsidP="004161AF">
            <w:pPr>
              <w:jc w:val="right"/>
              <w:rPr>
                <w:color w:val="000000"/>
                <w:sz w:val="22"/>
                <w:szCs w:val="22"/>
              </w:rPr>
            </w:pPr>
            <w:r w:rsidRPr="000916EF">
              <w:rPr>
                <w:sz w:val="22"/>
                <w:szCs w:val="22"/>
              </w:rPr>
              <w:t>NA</w:t>
            </w:r>
          </w:p>
        </w:tc>
        <w:tc>
          <w:tcPr>
            <w:tcW w:w="502" w:type="pct"/>
            <w:tcBorders>
              <w:top w:val="nil"/>
              <w:left w:val="double" w:sz="4" w:space="0" w:color="auto"/>
              <w:bottom w:val="single" w:sz="4" w:space="0" w:color="auto"/>
              <w:right w:val="single" w:sz="4" w:space="0" w:color="auto"/>
            </w:tcBorders>
            <w:shd w:val="clear" w:color="auto" w:fill="auto"/>
            <w:noWrap/>
            <w:vAlign w:val="center"/>
          </w:tcPr>
          <w:p w14:paraId="185B6039" w14:textId="6DE84C90" w:rsidR="004161AF" w:rsidRPr="000916EF" w:rsidRDefault="004161AF" w:rsidP="004161AF">
            <w:pPr>
              <w:jc w:val="right"/>
              <w:rPr>
                <w:color w:val="000000"/>
                <w:sz w:val="22"/>
                <w:szCs w:val="22"/>
              </w:rPr>
            </w:pPr>
            <w:r w:rsidRPr="000916EF">
              <w:rPr>
                <w:color w:val="000000"/>
                <w:sz w:val="22"/>
                <w:szCs w:val="22"/>
              </w:rPr>
              <w:t>1.827</w:t>
            </w:r>
          </w:p>
        </w:tc>
        <w:tc>
          <w:tcPr>
            <w:tcW w:w="503" w:type="pct"/>
            <w:tcBorders>
              <w:top w:val="nil"/>
              <w:left w:val="single" w:sz="4" w:space="0" w:color="auto"/>
              <w:bottom w:val="single" w:sz="4" w:space="0" w:color="auto"/>
              <w:right w:val="double" w:sz="4" w:space="0" w:color="auto"/>
            </w:tcBorders>
            <w:shd w:val="clear" w:color="auto" w:fill="auto"/>
            <w:noWrap/>
            <w:vAlign w:val="center"/>
          </w:tcPr>
          <w:p w14:paraId="0487320B" w14:textId="77777777" w:rsidR="004161AF" w:rsidRPr="000916EF" w:rsidRDefault="004161AF" w:rsidP="004161AF">
            <w:pPr>
              <w:jc w:val="right"/>
              <w:rPr>
                <w:color w:val="000000"/>
                <w:sz w:val="22"/>
                <w:szCs w:val="22"/>
              </w:rPr>
            </w:pPr>
            <w:r w:rsidRPr="000916EF">
              <w:rPr>
                <w:color w:val="000000"/>
                <w:sz w:val="22"/>
                <w:szCs w:val="22"/>
              </w:rPr>
              <w:t>17.77</w:t>
            </w:r>
          </w:p>
        </w:tc>
      </w:tr>
      <w:tr w:rsidR="0019393A" w:rsidRPr="000916EF" w14:paraId="7B2BA3C7" w14:textId="77777777" w:rsidTr="00DF5AB0">
        <w:trPr>
          <w:trHeight w:val="340"/>
        </w:trPr>
        <w:tc>
          <w:tcPr>
            <w:tcW w:w="2989" w:type="pct"/>
            <w:tcBorders>
              <w:top w:val="single" w:sz="4" w:space="0" w:color="auto"/>
              <w:bottom w:val="double" w:sz="4" w:space="0" w:color="auto"/>
              <w:right w:val="double" w:sz="4" w:space="0" w:color="auto"/>
            </w:tcBorders>
            <w:shd w:val="clear" w:color="auto" w:fill="auto"/>
            <w:noWrap/>
            <w:vAlign w:val="center"/>
          </w:tcPr>
          <w:p w14:paraId="7FC2E703" w14:textId="046330E8" w:rsidR="0019393A" w:rsidRPr="00DF5AB0" w:rsidRDefault="0019393A" w:rsidP="00DF5AB0">
            <w:pPr>
              <w:rPr>
                <w:b/>
                <w:i/>
                <w:iCs/>
                <w:color w:val="000000"/>
                <w:sz w:val="22"/>
                <w:szCs w:val="22"/>
              </w:rPr>
            </w:pPr>
            <w:r w:rsidRPr="00DF5AB0">
              <w:rPr>
                <w:b/>
                <w:i/>
                <w:iCs/>
                <w:color w:val="000000"/>
                <w:sz w:val="22"/>
                <w:szCs w:val="22"/>
              </w:rPr>
              <w:t>Correlations</w:t>
            </w:r>
            <w:r>
              <w:rPr>
                <w:b/>
                <w:i/>
                <w:iCs/>
                <w:color w:val="000000"/>
                <w:sz w:val="22"/>
                <w:szCs w:val="22"/>
              </w:rPr>
              <w:t xml:space="preserve"> with </w:t>
            </w:r>
            <w:r w:rsidRPr="00DF5AB0">
              <w:rPr>
                <w:b/>
                <w:i/>
                <w:color w:val="000000"/>
                <w:sz w:val="22"/>
                <w:szCs w:val="22"/>
              </w:rPr>
              <w:t xml:space="preserve">Environmental </w:t>
            </w:r>
            <w:r w:rsidR="00E344B8">
              <w:rPr>
                <w:b/>
                <w:i/>
                <w:color w:val="000000"/>
                <w:sz w:val="22"/>
                <w:szCs w:val="22"/>
              </w:rPr>
              <w:t>C</w:t>
            </w:r>
            <w:r w:rsidRPr="00DF5AB0">
              <w:rPr>
                <w:b/>
                <w:i/>
                <w:color w:val="000000"/>
                <w:sz w:val="22"/>
                <w:szCs w:val="22"/>
              </w:rPr>
              <w:t>onsciousness</w:t>
            </w:r>
          </w:p>
        </w:tc>
        <w:tc>
          <w:tcPr>
            <w:tcW w:w="502" w:type="pct"/>
            <w:tcBorders>
              <w:top w:val="single" w:sz="4" w:space="0" w:color="auto"/>
              <w:bottom w:val="double" w:sz="4" w:space="0" w:color="auto"/>
              <w:right w:val="single" w:sz="4" w:space="0" w:color="auto"/>
            </w:tcBorders>
            <w:vAlign w:val="center"/>
          </w:tcPr>
          <w:p w14:paraId="7325555F" w14:textId="5465C188" w:rsidR="0019393A" w:rsidRPr="000916EF" w:rsidRDefault="0019393A" w:rsidP="004161AF">
            <w:pPr>
              <w:jc w:val="right"/>
              <w:rPr>
                <w:sz w:val="22"/>
                <w:szCs w:val="22"/>
              </w:rPr>
            </w:pPr>
            <w:r>
              <w:rPr>
                <w:sz w:val="22"/>
                <w:szCs w:val="22"/>
              </w:rPr>
              <w:t>0.149</w:t>
            </w:r>
          </w:p>
        </w:tc>
        <w:tc>
          <w:tcPr>
            <w:tcW w:w="503" w:type="pct"/>
            <w:tcBorders>
              <w:top w:val="single" w:sz="4" w:space="0" w:color="auto"/>
              <w:left w:val="single" w:sz="4" w:space="0" w:color="auto"/>
              <w:bottom w:val="double" w:sz="4" w:space="0" w:color="auto"/>
              <w:right w:val="double" w:sz="4" w:space="0" w:color="auto"/>
            </w:tcBorders>
            <w:vAlign w:val="center"/>
          </w:tcPr>
          <w:p w14:paraId="7A49244E" w14:textId="294A47DF" w:rsidR="0019393A" w:rsidRPr="000916EF" w:rsidRDefault="0019393A" w:rsidP="004161AF">
            <w:pPr>
              <w:jc w:val="right"/>
              <w:rPr>
                <w:sz w:val="22"/>
                <w:szCs w:val="22"/>
              </w:rPr>
            </w:pPr>
            <w:r>
              <w:rPr>
                <w:sz w:val="22"/>
                <w:szCs w:val="22"/>
              </w:rPr>
              <w:t>2.08</w:t>
            </w:r>
          </w:p>
        </w:tc>
        <w:tc>
          <w:tcPr>
            <w:tcW w:w="502" w:type="pct"/>
            <w:tcBorders>
              <w:top w:val="single" w:sz="4" w:space="0" w:color="auto"/>
              <w:left w:val="double" w:sz="4" w:space="0" w:color="auto"/>
              <w:bottom w:val="double" w:sz="4" w:space="0" w:color="auto"/>
              <w:right w:val="single" w:sz="4" w:space="0" w:color="auto"/>
            </w:tcBorders>
            <w:shd w:val="clear" w:color="auto" w:fill="auto"/>
            <w:noWrap/>
            <w:vAlign w:val="center"/>
          </w:tcPr>
          <w:p w14:paraId="6302BBD8" w14:textId="68DBB20A" w:rsidR="0019393A" w:rsidRPr="000916EF" w:rsidRDefault="0019393A" w:rsidP="004161AF">
            <w:pPr>
              <w:jc w:val="right"/>
              <w:rPr>
                <w:color w:val="000000"/>
                <w:sz w:val="22"/>
                <w:szCs w:val="22"/>
              </w:rPr>
            </w:pPr>
            <w:r>
              <w:rPr>
                <w:color w:val="000000"/>
                <w:sz w:val="22"/>
                <w:szCs w:val="22"/>
              </w:rPr>
              <w:t>0.354</w:t>
            </w:r>
          </w:p>
        </w:tc>
        <w:tc>
          <w:tcPr>
            <w:tcW w:w="503" w:type="pct"/>
            <w:tcBorders>
              <w:top w:val="single" w:sz="4" w:space="0" w:color="auto"/>
              <w:left w:val="single" w:sz="4" w:space="0" w:color="auto"/>
              <w:bottom w:val="double" w:sz="4" w:space="0" w:color="auto"/>
              <w:right w:val="double" w:sz="4" w:space="0" w:color="auto"/>
            </w:tcBorders>
            <w:shd w:val="clear" w:color="auto" w:fill="auto"/>
            <w:noWrap/>
            <w:vAlign w:val="center"/>
          </w:tcPr>
          <w:p w14:paraId="7AED42E1" w14:textId="0A6108E0" w:rsidR="0019393A" w:rsidRPr="000916EF" w:rsidRDefault="0019393A" w:rsidP="004161AF">
            <w:pPr>
              <w:jc w:val="right"/>
              <w:rPr>
                <w:color w:val="000000"/>
                <w:sz w:val="22"/>
                <w:szCs w:val="22"/>
              </w:rPr>
            </w:pPr>
            <w:r>
              <w:rPr>
                <w:color w:val="000000"/>
                <w:sz w:val="22"/>
                <w:szCs w:val="22"/>
              </w:rPr>
              <w:t>2.77</w:t>
            </w:r>
          </w:p>
        </w:tc>
      </w:tr>
    </w:tbl>
    <w:p w14:paraId="2D6AACB9" w14:textId="77777777" w:rsidR="008624C2" w:rsidRPr="000916EF" w:rsidRDefault="008624C2" w:rsidP="008624C2">
      <w:pPr>
        <w:spacing w:before="120" w:line="276" w:lineRule="auto"/>
        <w:jc w:val="both"/>
        <w:rPr>
          <w:sz w:val="22"/>
          <w:szCs w:val="22"/>
        </w:rPr>
      </w:pPr>
    </w:p>
    <w:p w14:paraId="1D04DB99" w14:textId="77777777" w:rsidR="0007274E" w:rsidRPr="000916EF" w:rsidRDefault="0007274E" w:rsidP="00A35E5F">
      <w:pPr>
        <w:jc w:val="center"/>
        <w:rPr>
          <w:b/>
        </w:rPr>
      </w:pPr>
    </w:p>
    <w:p w14:paraId="09422920" w14:textId="77777777" w:rsidR="0007274E" w:rsidRPr="000916EF" w:rsidRDefault="0007274E" w:rsidP="00A35E5F">
      <w:pPr>
        <w:jc w:val="center"/>
        <w:rPr>
          <w:b/>
        </w:rPr>
      </w:pPr>
    </w:p>
    <w:p w14:paraId="40378BB1" w14:textId="17F3597D" w:rsidR="0007274E" w:rsidRPr="000916EF" w:rsidRDefault="0007274E" w:rsidP="00A35E5F">
      <w:pPr>
        <w:jc w:val="center"/>
        <w:rPr>
          <w:b/>
        </w:rPr>
      </w:pPr>
    </w:p>
    <w:p w14:paraId="72DC205B" w14:textId="3A4B191A" w:rsidR="00A35E5F" w:rsidRPr="000916EF" w:rsidRDefault="00A35E5F" w:rsidP="001F473C">
      <w:pPr>
        <w:rPr>
          <w:b/>
        </w:rPr>
      </w:pPr>
      <w:r w:rsidRPr="000916EF">
        <w:rPr>
          <w:b/>
        </w:rPr>
        <w:t xml:space="preserve">Table </w:t>
      </w:r>
      <w:r w:rsidR="00ED04F5" w:rsidRPr="000916EF">
        <w:rPr>
          <w:b/>
        </w:rPr>
        <w:t>5</w:t>
      </w:r>
      <w:r w:rsidR="001F473C">
        <w:rPr>
          <w:b/>
        </w:rPr>
        <w:t>:</w:t>
      </w:r>
      <w:r w:rsidRPr="000916EF">
        <w:rPr>
          <w:b/>
        </w:rPr>
        <w:t xml:space="preserve"> HDN </w:t>
      </w:r>
      <w:r w:rsidR="001F473C">
        <w:rPr>
          <w:b/>
        </w:rPr>
        <w:t>l</w:t>
      </w:r>
      <w:r w:rsidRPr="000916EF">
        <w:rPr>
          <w:b/>
        </w:rPr>
        <w:t xml:space="preserve">iving </w:t>
      </w:r>
      <w:r w:rsidR="001F473C">
        <w:rPr>
          <w:b/>
        </w:rPr>
        <w:t>e</w:t>
      </w:r>
      <w:r w:rsidRPr="000916EF">
        <w:rPr>
          <w:b/>
        </w:rPr>
        <w:t xml:space="preserve">ffect on </w:t>
      </w:r>
      <w:r w:rsidR="001F473C">
        <w:rPr>
          <w:b/>
        </w:rPr>
        <w:t>m</w:t>
      </w:r>
      <w:r w:rsidRPr="000916EF">
        <w:rPr>
          <w:b/>
        </w:rPr>
        <w:t xml:space="preserve">onthly </w:t>
      </w:r>
      <w:r w:rsidR="001F473C">
        <w:rPr>
          <w:b/>
        </w:rPr>
        <w:t>b</w:t>
      </w:r>
      <w:r w:rsidRPr="000916EF">
        <w:rPr>
          <w:b/>
        </w:rPr>
        <w:t xml:space="preserve">icycling </w:t>
      </w:r>
      <w:r w:rsidR="001F473C">
        <w:rPr>
          <w:b/>
        </w:rPr>
        <w:t>f</w:t>
      </w:r>
      <w:r w:rsidRPr="000916EF">
        <w:rPr>
          <w:b/>
        </w:rPr>
        <w:t>requency</w:t>
      </w:r>
    </w:p>
    <w:tbl>
      <w:tblPr>
        <w:tblW w:w="4960" w:type="pct"/>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757"/>
        <w:gridCol w:w="1512"/>
        <w:gridCol w:w="1451"/>
        <w:gridCol w:w="1540"/>
        <w:gridCol w:w="1536"/>
        <w:gridCol w:w="1459"/>
      </w:tblGrid>
      <w:tr w:rsidR="001F473C" w:rsidRPr="001F473C" w14:paraId="0E56B10E" w14:textId="77777777" w:rsidTr="006362DE">
        <w:trPr>
          <w:trHeight w:val="576"/>
        </w:trPr>
        <w:tc>
          <w:tcPr>
            <w:tcW w:w="949" w:type="pct"/>
            <w:tcBorders>
              <w:top w:val="double" w:sz="4" w:space="0" w:color="auto"/>
              <w:bottom w:val="double" w:sz="4" w:space="0" w:color="auto"/>
              <w:right w:val="single" w:sz="4" w:space="0" w:color="auto"/>
            </w:tcBorders>
            <w:tcMar>
              <w:left w:w="58" w:type="dxa"/>
              <w:right w:w="58" w:type="dxa"/>
            </w:tcMar>
            <w:vAlign w:val="center"/>
          </w:tcPr>
          <w:p w14:paraId="01D242BE" w14:textId="77777777" w:rsidR="00A35E5F" w:rsidRPr="001F473C" w:rsidRDefault="00A35E5F" w:rsidP="001F473C">
            <w:pPr>
              <w:ind w:left="252"/>
              <w:jc w:val="center"/>
              <w:rPr>
                <w:b/>
                <w:sz w:val="20"/>
                <w:szCs w:val="18"/>
              </w:rPr>
            </w:pPr>
            <w:r w:rsidRPr="001F473C">
              <w:rPr>
                <w:b/>
                <w:sz w:val="20"/>
                <w:szCs w:val="18"/>
              </w:rPr>
              <w:t>Metric</w:t>
            </w:r>
          </w:p>
        </w:tc>
        <w:tc>
          <w:tcPr>
            <w:tcW w:w="817" w:type="pct"/>
            <w:tcBorders>
              <w:top w:val="double" w:sz="4" w:space="0" w:color="auto"/>
              <w:left w:val="single" w:sz="4" w:space="0" w:color="auto"/>
              <w:bottom w:val="double" w:sz="4" w:space="0" w:color="auto"/>
              <w:right w:val="single" w:sz="4" w:space="0" w:color="auto"/>
            </w:tcBorders>
            <w:tcMar>
              <w:left w:w="58" w:type="dxa"/>
              <w:right w:w="58" w:type="dxa"/>
            </w:tcMar>
            <w:textDirection w:val="lrTbV"/>
            <w:vAlign w:val="center"/>
          </w:tcPr>
          <w:p w14:paraId="7A5713EA" w14:textId="77777777" w:rsidR="00A35E5F" w:rsidRPr="001F473C" w:rsidRDefault="00A35E5F" w:rsidP="001F473C">
            <w:pPr>
              <w:tabs>
                <w:tab w:val="decimal" w:pos="0"/>
              </w:tabs>
              <w:jc w:val="center"/>
              <w:rPr>
                <w:b/>
                <w:sz w:val="20"/>
                <w:szCs w:val="18"/>
              </w:rPr>
            </w:pPr>
            <w:r w:rsidRPr="001F473C">
              <w:rPr>
                <w:b/>
                <w:sz w:val="20"/>
                <w:szCs w:val="18"/>
              </w:rPr>
              <w:t>IHDM</w:t>
            </w:r>
          </w:p>
        </w:tc>
        <w:tc>
          <w:tcPr>
            <w:tcW w:w="784" w:type="pct"/>
            <w:tcBorders>
              <w:top w:val="double" w:sz="4" w:space="0" w:color="auto"/>
              <w:left w:val="single" w:sz="4" w:space="0" w:color="auto"/>
              <w:bottom w:val="double" w:sz="4" w:space="0" w:color="auto"/>
            </w:tcBorders>
            <w:tcMar>
              <w:left w:w="58" w:type="dxa"/>
              <w:right w:w="58" w:type="dxa"/>
            </w:tcMar>
            <w:textDirection w:val="lrTbV"/>
            <w:vAlign w:val="center"/>
          </w:tcPr>
          <w:p w14:paraId="79A3EE3E" w14:textId="77777777" w:rsidR="00A35E5F" w:rsidRPr="001F473C" w:rsidRDefault="00A35E5F" w:rsidP="001F473C">
            <w:pPr>
              <w:tabs>
                <w:tab w:val="left" w:pos="455"/>
              </w:tabs>
              <w:jc w:val="center"/>
              <w:rPr>
                <w:b/>
                <w:sz w:val="20"/>
                <w:szCs w:val="18"/>
                <w:lang w:val="pt-PT"/>
              </w:rPr>
            </w:pPr>
            <w:r w:rsidRPr="001F473C">
              <w:rPr>
                <w:b/>
                <w:sz w:val="20"/>
                <w:szCs w:val="18"/>
                <w:lang w:val="pt-PT"/>
              </w:rPr>
              <w:t>TR-GHDM</w:t>
            </w:r>
          </w:p>
        </w:tc>
        <w:tc>
          <w:tcPr>
            <w:tcW w:w="832" w:type="pct"/>
            <w:tcBorders>
              <w:top w:val="double" w:sz="4" w:space="0" w:color="auto"/>
              <w:left w:val="single" w:sz="4" w:space="0" w:color="auto"/>
              <w:bottom w:val="double" w:sz="4" w:space="0" w:color="auto"/>
              <w:right w:val="single" w:sz="4" w:space="0" w:color="auto"/>
            </w:tcBorders>
            <w:tcMar>
              <w:left w:w="58" w:type="dxa"/>
              <w:right w:w="58" w:type="dxa"/>
            </w:tcMar>
            <w:textDirection w:val="lrTbV"/>
            <w:vAlign w:val="center"/>
          </w:tcPr>
          <w:p w14:paraId="20F7C992" w14:textId="77777777" w:rsidR="00A35E5F" w:rsidRPr="001F473C" w:rsidRDefault="00A35E5F" w:rsidP="001F473C">
            <w:pPr>
              <w:tabs>
                <w:tab w:val="left" w:pos="455"/>
              </w:tabs>
              <w:jc w:val="center"/>
              <w:rPr>
                <w:b/>
                <w:sz w:val="20"/>
                <w:szCs w:val="18"/>
              </w:rPr>
            </w:pPr>
            <w:r w:rsidRPr="001F473C">
              <w:rPr>
                <w:b/>
                <w:sz w:val="20"/>
                <w:szCs w:val="18"/>
              </w:rPr>
              <w:t>ND-GHDM</w:t>
            </w:r>
          </w:p>
        </w:tc>
        <w:tc>
          <w:tcPr>
            <w:tcW w:w="830" w:type="pct"/>
            <w:tcBorders>
              <w:top w:val="double" w:sz="4" w:space="0" w:color="auto"/>
              <w:left w:val="single" w:sz="4" w:space="0" w:color="auto"/>
              <w:bottom w:val="double" w:sz="4" w:space="0" w:color="auto"/>
            </w:tcBorders>
            <w:tcMar>
              <w:left w:w="58" w:type="dxa"/>
              <w:right w:w="58" w:type="dxa"/>
            </w:tcMar>
            <w:textDirection w:val="lrTbV"/>
            <w:vAlign w:val="center"/>
          </w:tcPr>
          <w:p w14:paraId="5CFCA20E" w14:textId="77777777" w:rsidR="00A35E5F" w:rsidRPr="001F473C" w:rsidRDefault="00A35E5F" w:rsidP="001F473C">
            <w:pPr>
              <w:tabs>
                <w:tab w:val="left" w:pos="455"/>
              </w:tabs>
              <w:jc w:val="center"/>
              <w:rPr>
                <w:b/>
                <w:sz w:val="20"/>
                <w:szCs w:val="18"/>
              </w:rPr>
            </w:pPr>
            <w:r w:rsidRPr="001F473C">
              <w:rPr>
                <w:b/>
                <w:sz w:val="20"/>
                <w:szCs w:val="18"/>
              </w:rPr>
              <w:t>N-GHDM</w:t>
            </w:r>
          </w:p>
        </w:tc>
        <w:tc>
          <w:tcPr>
            <w:tcW w:w="789" w:type="pct"/>
            <w:tcBorders>
              <w:top w:val="double" w:sz="4" w:space="0" w:color="auto"/>
              <w:left w:val="single" w:sz="4" w:space="0" w:color="auto"/>
              <w:bottom w:val="double" w:sz="4" w:space="0" w:color="auto"/>
            </w:tcBorders>
            <w:tcMar>
              <w:left w:w="58" w:type="dxa"/>
              <w:right w:w="58" w:type="dxa"/>
            </w:tcMar>
            <w:textDirection w:val="lrTbV"/>
            <w:vAlign w:val="center"/>
          </w:tcPr>
          <w:p w14:paraId="62E1DFE1" w14:textId="77777777" w:rsidR="00A35E5F" w:rsidRPr="001F473C" w:rsidRDefault="00A35E5F" w:rsidP="001F473C">
            <w:pPr>
              <w:tabs>
                <w:tab w:val="left" w:pos="455"/>
              </w:tabs>
              <w:jc w:val="center"/>
              <w:rPr>
                <w:b/>
                <w:sz w:val="20"/>
                <w:szCs w:val="18"/>
              </w:rPr>
            </w:pPr>
            <w:r w:rsidRPr="001F473C">
              <w:rPr>
                <w:b/>
                <w:sz w:val="20"/>
                <w:szCs w:val="18"/>
              </w:rPr>
              <w:t>FLEX-GHDM</w:t>
            </w:r>
          </w:p>
        </w:tc>
      </w:tr>
      <w:tr w:rsidR="001F473C" w:rsidRPr="001F473C" w14:paraId="2828B854" w14:textId="77777777" w:rsidTr="006362DE">
        <w:trPr>
          <w:trHeight w:val="576"/>
        </w:trPr>
        <w:tc>
          <w:tcPr>
            <w:tcW w:w="949" w:type="pct"/>
            <w:tcBorders>
              <w:top w:val="double" w:sz="4" w:space="0" w:color="auto"/>
              <w:bottom w:val="single" w:sz="4" w:space="0" w:color="auto"/>
              <w:right w:val="single" w:sz="4" w:space="0" w:color="auto"/>
            </w:tcBorders>
            <w:tcMar>
              <w:left w:w="58" w:type="dxa"/>
              <w:right w:w="58" w:type="dxa"/>
            </w:tcMar>
            <w:vAlign w:val="center"/>
          </w:tcPr>
          <w:p w14:paraId="2ED3124C" w14:textId="70ACD792" w:rsidR="00A35E5F" w:rsidRPr="001F473C" w:rsidRDefault="00A036E7" w:rsidP="001F473C">
            <w:pPr>
              <w:rPr>
                <w:sz w:val="20"/>
                <w:szCs w:val="18"/>
              </w:rPr>
            </w:pPr>
            <w:r w:rsidRPr="001F473C">
              <w:rPr>
                <w:sz w:val="20"/>
                <w:szCs w:val="18"/>
              </w:rPr>
              <w:t>“True” c</w:t>
            </w:r>
            <w:r w:rsidR="00A35E5F" w:rsidRPr="001F473C">
              <w:rPr>
                <w:sz w:val="20"/>
                <w:szCs w:val="18"/>
              </w:rPr>
              <w:t>ausal HDN Effect (ATE)</w:t>
            </w:r>
          </w:p>
        </w:tc>
        <w:tc>
          <w:tcPr>
            <w:tcW w:w="817" w:type="pct"/>
            <w:tcBorders>
              <w:top w:val="double" w:sz="4" w:space="0" w:color="auto"/>
              <w:left w:val="single" w:sz="4" w:space="0" w:color="auto"/>
              <w:bottom w:val="single" w:sz="4" w:space="0" w:color="auto"/>
              <w:right w:val="single" w:sz="4" w:space="0" w:color="auto"/>
            </w:tcBorders>
            <w:tcMar>
              <w:left w:w="58" w:type="dxa"/>
              <w:right w:w="58" w:type="dxa"/>
            </w:tcMar>
            <w:vAlign w:val="center"/>
          </w:tcPr>
          <w:p w14:paraId="7271A787" w14:textId="66253BF1" w:rsidR="00A35E5F" w:rsidRPr="001F473C" w:rsidRDefault="00A35E5F" w:rsidP="001F473C">
            <w:pPr>
              <w:tabs>
                <w:tab w:val="decimal" w:pos="787"/>
              </w:tabs>
              <w:jc w:val="center"/>
              <w:rPr>
                <w:sz w:val="20"/>
                <w:szCs w:val="18"/>
              </w:rPr>
            </w:pPr>
            <w:r w:rsidRPr="001F473C">
              <w:rPr>
                <w:sz w:val="20"/>
                <w:szCs w:val="18"/>
              </w:rPr>
              <w:t>0.321 (100.0%)</w:t>
            </w:r>
            <w:r w:rsidR="00E344B8" w:rsidRPr="00E344B8">
              <w:rPr>
                <w:sz w:val="22"/>
                <w:szCs w:val="22"/>
                <w:vertAlign w:val="superscript"/>
              </w:rPr>
              <w:t>*</w:t>
            </w:r>
          </w:p>
        </w:tc>
        <w:tc>
          <w:tcPr>
            <w:tcW w:w="784" w:type="pct"/>
            <w:tcBorders>
              <w:top w:val="double" w:sz="4" w:space="0" w:color="auto"/>
              <w:left w:val="single" w:sz="4" w:space="0" w:color="auto"/>
              <w:bottom w:val="single" w:sz="4" w:space="0" w:color="auto"/>
            </w:tcBorders>
            <w:tcMar>
              <w:left w:w="58" w:type="dxa"/>
              <w:right w:w="58" w:type="dxa"/>
            </w:tcMar>
            <w:vAlign w:val="center"/>
          </w:tcPr>
          <w:p w14:paraId="0D34CF8C" w14:textId="77777777" w:rsidR="00A35E5F" w:rsidRPr="001F473C" w:rsidRDefault="00A35E5F" w:rsidP="001F473C">
            <w:pPr>
              <w:tabs>
                <w:tab w:val="decimal" w:pos="873"/>
              </w:tabs>
              <w:jc w:val="right"/>
              <w:rPr>
                <w:sz w:val="20"/>
                <w:szCs w:val="18"/>
              </w:rPr>
            </w:pPr>
            <w:r w:rsidRPr="001F473C">
              <w:rPr>
                <w:sz w:val="20"/>
                <w:szCs w:val="18"/>
              </w:rPr>
              <w:t>0.131 (40.8%)</w:t>
            </w:r>
          </w:p>
        </w:tc>
        <w:tc>
          <w:tcPr>
            <w:tcW w:w="832" w:type="pct"/>
            <w:tcBorders>
              <w:top w:val="double" w:sz="4" w:space="0" w:color="auto"/>
              <w:left w:val="single" w:sz="4" w:space="0" w:color="auto"/>
              <w:bottom w:val="single" w:sz="4" w:space="0" w:color="auto"/>
              <w:right w:val="single" w:sz="4" w:space="0" w:color="auto"/>
            </w:tcBorders>
            <w:tcMar>
              <w:left w:w="58" w:type="dxa"/>
              <w:right w:w="58" w:type="dxa"/>
            </w:tcMar>
            <w:vAlign w:val="center"/>
          </w:tcPr>
          <w:p w14:paraId="3E0AD7BF" w14:textId="77777777" w:rsidR="00A35E5F" w:rsidRPr="001F473C" w:rsidRDefault="00A35E5F" w:rsidP="001F473C">
            <w:pPr>
              <w:tabs>
                <w:tab w:val="decimal" w:pos="959"/>
              </w:tabs>
              <w:jc w:val="right"/>
              <w:rPr>
                <w:sz w:val="20"/>
                <w:szCs w:val="18"/>
              </w:rPr>
            </w:pPr>
            <w:r w:rsidRPr="001F473C">
              <w:rPr>
                <w:sz w:val="20"/>
                <w:szCs w:val="18"/>
              </w:rPr>
              <w:t>0.133 (41.4%)</w:t>
            </w:r>
          </w:p>
        </w:tc>
        <w:tc>
          <w:tcPr>
            <w:tcW w:w="830" w:type="pct"/>
            <w:tcBorders>
              <w:top w:val="double" w:sz="4" w:space="0" w:color="auto"/>
              <w:left w:val="single" w:sz="4" w:space="0" w:color="auto"/>
              <w:bottom w:val="single" w:sz="4" w:space="0" w:color="auto"/>
            </w:tcBorders>
            <w:tcMar>
              <w:left w:w="58" w:type="dxa"/>
              <w:right w:w="58" w:type="dxa"/>
            </w:tcMar>
            <w:vAlign w:val="center"/>
          </w:tcPr>
          <w:p w14:paraId="41038278" w14:textId="77777777" w:rsidR="00A35E5F" w:rsidRPr="001F473C" w:rsidRDefault="00A35E5F" w:rsidP="001F473C">
            <w:pPr>
              <w:tabs>
                <w:tab w:val="decimal" w:pos="955"/>
              </w:tabs>
              <w:jc w:val="right"/>
              <w:rPr>
                <w:sz w:val="20"/>
                <w:szCs w:val="18"/>
              </w:rPr>
            </w:pPr>
            <w:r w:rsidRPr="001F473C">
              <w:rPr>
                <w:sz w:val="20"/>
                <w:szCs w:val="18"/>
              </w:rPr>
              <w:t>0.261 (81.3%)</w:t>
            </w:r>
          </w:p>
        </w:tc>
        <w:tc>
          <w:tcPr>
            <w:tcW w:w="789" w:type="pct"/>
            <w:tcBorders>
              <w:top w:val="double" w:sz="4" w:space="0" w:color="auto"/>
              <w:left w:val="single" w:sz="4" w:space="0" w:color="auto"/>
              <w:bottom w:val="single" w:sz="4" w:space="0" w:color="auto"/>
            </w:tcBorders>
            <w:tcMar>
              <w:left w:w="58" w:type="dxa"/>
              <w:right w:w="58" w:type="dxa"/>
            </w:tcMar>
            <w:vAlign w:val="center"/>
          </w:tcPr>
          <w:p w14:paraId="3EB10565" w14:textId="77777777" w:rsidR="00A35E5F" w:rsidRPr="001F473C" w:rsidRDefault="00A35E5F" w:rsidP="001F473C">
            <w:pPr>
              <w:tabs>
                <w:tab w:val="decimal" w:pos="955"/>
              </w:tabs>
              <w:jc w:val="right"/>
              <w:rPr>
                <w:sz w:val="20"/>
                <w:szCs w:val="18"/>
              </w:rPr>
            </w:pPr>
            <w:r w:rsidRPr="001F473C">
              <w:rPr>
                <w:sz w:val="20"/>
                <w:szCs w:val="18"/>
              </w:rPr>
              <w:t>0.263 (81.9%)</w:t>
            </w:r>
          </w:p>
        </w:tc>
      </w:tr>
      <w:tr w:rsidR="001F473C" w:rsidRPr="001F473C" w14:paraId="4E61D853" w14:textId="77777777" w:rsidTr="006362DE">
        <w:trPr>
          <w:trHeight w:val="576"/>
        </w:trPr>
        <w:tc>
          <w:tcPr>
            <w:tcW w:w="949" w:type="pct"/>
            <w:tcBorders>
              <w:top w:val="single" w:sz="4" w:space="0" w:color="auto"/>
              <w:bottom w:val="single" w:sz="4" w:space="0" w:color="auto"/>
              <w:right w:val="single" w:sz="4" w:space="0" w:color="auto"/>
            </w:tcBorders>
            <w:tcMar>
              <w:left w:w="58" w:type="dxa"/>
              <w:right w:w="58" w:type="dxa"/>
            </w:tcMar>
            <w:vAlign w:val="center"/>
          </w:tcPr>
          <w:p w14:paraId="3D3430AE" w14:textId="77777777" w:rsidR="00A35E5F" w:rsidRPr="001F473C" w:rsidRDefault="00A35E5F" w:rsidP="001F473C">
            <w:pPr>
              <w:rPr>
                <w:sz w:val="20"/>
                <w:szCs w:val="18"/>
              </w:rPr>
            </w:pPr>
            <w:r w:rsidRPr="001F473C">
              <w:rPr>
                <w:sz w:val="20"/>
                <w:szCs w:val="18"/>
              </w:rPr>
              <w:t>Estimated self-selection effect</w:t>
            </w:r>
          </w:p>
        </w:tc>
        <w:tc>
          <w:tcPr>
            <w:tcW w:w="817" w:type="pct"/>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163C459A" w14:textId="246585B1" w:rsidR="00A35E5F" w:rsidRPr="001F473C" w:rsidRDefault="00A35E5F" w:rsidP="001F473C">
            <w:pPr>
              <w:tabs>
                <w:tab w:val="decimal" w:pos="787"/>
              </w:tabs>
              <w:rPr>
                <w:sz w:val="20"/>
                <w:szCs w:val="18"/>
              </w:rPr>
            </w:pPr>
            <w:r w:rsidRPr="001F473C">
              <w:rPr>
                <w:sz w:val="20"/>
                <w:szCs w:val="18"/>
              </w:rPr>
              <w:t>0.000</w:t>
            </w:r>
            <w:r w:rsidR="000253E0" w:rsidRPr="001F473C">
              <w:rPr>
                <w:sz w:val="20"/>
                <w:szCs w:val="18"/>
              </w:rPr>
              <w:t xml:space="preserve"> </w:t>
            </w:r>
            <w:r w:rsidRPr="001F473C">
              <w:rPr>
                <w:sz w:val="20"/>
                <w:szCs w:val="18"/>
              </w:rPr>
              <w:t xml:space="preserve">      (0.0%)</w:t>
            </w:r>
          </w:p>
        </w:tc>
        <w:tc>
          <w:tcPr>
            <w:tcW w:w="784" w:type="pct"/>
            <w:tcBorders>
              <w:top w:val="single" w:sz="4" w:space="0" w:color="auto"/>
              <w:left w:val="single" w:sz="4" w:space="0" w:color="auto"/>
              <w:bottom w:val="single" w:sz="4" w:space="0" w:color="auto"/>
            </w:tcBorders>
            <w:tcMar>
              <w:left w:w="58" w:type="dxa"/>
              <w:right w:w="58" w:type="dxa"/>
            </w:tcMar>
            <w:vAlign w:val="center"/>
          </w:tcPr>
          <w:p w14:paraId="2146D5E0" w14:textId="77777777" w:rsidR="00A35E5F" w:rsidRPr="001F473C" w:rsidRDefault="00A35E5F" w:rsidP="001F473C">
            <w:pPr>
              <w:tabs>
                <w:tab w:val="decimal" w:pos="873"/>
              </w:tabs>
              <w:jc w:val="center"/>
              <w:rPr>
                <w:sz w:val="20"/>
                <w:szCs w:val="18"/>
              </w:rPr>
            </w:pPr>
            <w:r w:rsidRPr="001F473C">
              <w:rPr>
                <w:sz w:val="20"/>
                <w:szCs w:val="18"/>
              </w:rPr>
              <w:t>0.190 (59.2%)</w:t>
            </w:r>
          </w:p>
        </w:tc>
        <w:tc>
          <w:tcPr>
            <w:tcW w:w="832" w:type="pct"/>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3587BD4E" w14:textId="77777777" w:rsidR="00A35E5F" w:rsidRPr="001F473C" w:rsidRDefault="00A35E5F" w:rsidP="001F473C">
            <w:pPr>
              <w:tabs>
                <w:tab w:val="decimal" w:pos="959"/>
              </w:tabs>
              <w:jc w:val="right"/>
              <w:rPr>
                <w:sz w:val="20"/>
                <w:szCs w:val="18"/>
              </w:rPr>
            </w:pPr>
            <w:r w:rsidRPr="001F473C">
              <w:rPr>
                <w:sz w:val="20"/>
                <w:szCs w:val="18"/>
              </w:rPr>
              <w:t>0.188 (58.6%)</w:t>
            </w:r>
          </w:p>
        </w:tc>
        <w:tc>
          <w:tcPr>
            <w:tcW w:w="830" w:type="pct"/>
            <w:tcBorders>
              <w:top w:val="single" w:sz="4" w:space="0" w:color="auto"/>
              <w:left w:val="single" w:sz="4" w:space="0" w:color="auto"/>
              <w:bottom w:val="single" w:sz="4" w:space="0" w:color="auto"/>
            </w:tcBorders>
            <w:tcMar>
              <w:left w:w="58" w:type="dxa"/>
              <w:right w:w="58" w:type="dxa"/>
            </w:tcMar>
            <w:vAlign w:val="center"/>
          </w:tcPr>
          <w:p w14:paraId="33762564" w14:textId="77777777" w:rsidR="00A35E5F" w:rsidRPr="001F473C" w:rsidRDefault="00A35E5F" w:rsidP="001F473C">
            <w:pPr>
              <w:tabs>
                <w:tab w:val="decimal" w:pos="955"/>
              </w:tabs>
              <w:jc w:val="right"/>
              <w:rPr>
                <w:sz w:val="20"/>
                <w:szCs w:val="18"/>
              </w:rPr>
            </w:pPr>
            <w:r w:rsidRPr="001F473C">
              <w:rPr>
                <w:sz w:val="20"/>
                <w:szCs w:val="18"/>
              </w:rPr>
              <w:t>0.023   (7.1%)</w:t>
            </w:r>
          </w:p>
        </w:tc>
        <w:tc>
          <w:tcPr>
            <w:tcW w:w="789" w:type="pct"/>
            <w:tcBorders>
              <w:top w:val="single" w:sz="4" w:space="0" w:color="auto"/>
              <w:left w:val="single" w:sz="4" w:space="0" w:color="auto"/>
              <w:bottom w:val="single" w:sz="4" w:space="0" w:color="auto"/>
            </w:tcBorders>
            <w:tcMar>
              <w:left w:w="58" w:type="dxa"/>
              <w:right w:w="58" w:type="dxa"/>
            </w:tcMar>
            <w:vAlign w:val="center"/>
          </w:tcPr>
          <w:p w14:paraId="56852ED0" w14:textId="77777777" w:rsidR="00A35E5F" w:rsidRPr="001F473C" w:rsidRDefault="00A35E5F" w:rsidP="001F473C">
            <w:pPr>
              <w:tabs>
                <w:tab w:val="decimal" w:pos="955"/>
              </w:tabs>
              <w:jc w:val="right"/>
              <w:rPr>
                <w:sz w:val="20"/>
                <w:szCs w:val="18"/>
              </w:rPr>
            </w:pPr>
            <w:r w:rsidRPr="001F473C">
              <w:rPr>
                <w:sz w:val="20"/>
                <w:szCs w:val="18"/>
              </w:rPr>
              <w:t>0.021   (6.5%)</w:t>
            </w:r>
          </w:p>
        </w:tc>
      </w:tr>
      <w:tr w:rsidR="001F473C" w:rsidRPr="001F473C" w14:paraId="3F327C10" w14:textId="77777777" w:rsidTr="006362DE">
        <w:trPr>
          <w:trHeight w:val="576"/>
        </w:trPr>
        <w:tc>
          <w:tcPr>
            <w:tcW w:w="949" w:type="pct"/>
            <w:tcBorders>
              <w:top w:val="single" w:sz="4" w:space="0" w:color="auto"/>
              <w:bottom w:val="double" w:sz="4" w:space="0" w:color="auto"/>
              <w:right w:val="single" w:sz="4" w:space="0" w:color="auto"/>
            </w:tcBorders>
            <w:tcMar>
              <w:left w:w="58" w:type="dxa"/>
              <w:right w:w="58" w:type="dxa"/>
            </w:tcMar>
            <w:vAlign w:val="center"/>
          </w:tcPr>
          <w:p w14:paraId="1AB4BE2C" w14:textId="77777777" w:rsidR="00A35E5F" w:rsidRPr="001F473C" w:rsidRDefault="00A35E5F" w:rsidP="001F473C">
            <w:pPr>
              <w:rPr>
                <w:sz w:val="20"/>
                <w:szCs w:val="18"/>
              </w:rPr>
            </w:pPr>
            <w:r w:rsidRPr="001F473C">
              <w:rPr>
                <w:sz w:val="20"/>
                <w:szCs w:val="18"/>
              </w:rPr>
              <w:t>Estimated EC endogeneity effect</w:t>
            </w:r>
          </w:p>
        </w:tc>
        <w:tc>
          <w:tcPr>
            <w:tcW w:w="817" w:type="pct"/>
            <w:tcBorders>
              <w:top w:val="single" w:sz="4" w:space="0" w:color="auto"/>
              <w:left w:val="single" w:sz="4" w:space="0" w:color="auto"/>
              <w:bottom w:val="double" w:sz="4" w:space="0" w:color="auto"/>
              <w:right w:val="single" w:sz="4" w:space="0" w:color="auto"/>
            </w:tcBorders>
            <w:tcMar>
              <w:left w:w="58" w:type="dxa"/>
              <w:right w:w="58" w:type="dxa"/>
            </w:tcMar>
            <w:vAlign w:val="center"/>
          </w:tcPr>
          <w:p w14:paraId="22F0658B" w14:textId="65C69B8F" w:rsidR="00A35E5F" w:rsidRPr="001F473C" w:rsidRDefault="00A35E5F" w:rsidP="001F473C">
            <w:pPr>
              <w:tabs>
                <w:tab w:val="decimal" w:pos="787"/>
              </w:tabs>
              <w:jc w:val="center"/>
              <w:rPr>
                <w:sz w:val="20"/>
                <w:szCs w:val="18"/>
              </w:rPr>
            </w:pPr>
            <w:r w:rsidRPr="001F473C">
              <w:rPr>
                <w:sz w:val="20"/>
                <w:szCs w:val="18"/>
              </w:rPr>
              <w:t xml:space="preserve">0.000   </w:t>
            </w:r>
            <w:r w:rsidR="000253E0" w:rsidRPr="001F473C">
              <w:rPr>
                <w:sz w:val="20"/>
                <w:szCs w:val="18"/>
              </w:rPr>
              <w:t xml:space="preserve"> </w:t>
            </w:r>
            <w:r w:rsidRPr="001F473C">
              <w:rPr>
                <w:sz w:val="20"/>
                <w:szCs w:val="18"/>
              </w:rPr>
              <w:t xml:space="preserve">   (0.0%)</w:t>
            </w:r>
          </w:p>
        </w:tc>
        <w:tc>
          <w:tcPr>
            <w:tcW w:w="784" w:type="pct"/>
            <w:tcBorders>
              <w:top w:val="single" w:sz="4" w:space="0" w:color="auto"/>
              <w:left w:val="single" w:sz="4" w:space="0" w:color="auto"/>
              <w:bottom w:val="double" w:sz="4" w:space="0" w:color="auto"/>
            </w:tcBorders>
            <w:tcMar>
              <w:left w:w="58" w:type="dxa"/>
              <w:right w:w="58" w:type="dxa"/>
            </w:tcMar>
            <w:vAlign w:val="center"/>
          </w:tcPr>
          <w:p w14:paraId="7B744AE0" w14:textId="77777777" w:rsidR="00A35E5F" w:rsidRPr="001F473C" w:rsidRDefault="00A35E5F" w:rsidP="001F473C">
            <w:pPr>
              <w:tabs>
                <w:tab w:val="decimal" w:pos="873"/>
              </w:tabs>
              <w:jc w:val="right"/>
              <w:rPr>
                <w:sz w:val="20"/>
                <w:szCs w:val="18"/>
              </w:rPr>
            </w:pPr>
            <w:r w:rsidRPr="001F473C">
              <w:rPr>
                <w:sz w:val="20"/>
                <w:szCs w:val="18"/>
              </w:rPr>
              <w:t>0.000   (0.0%)</w:t>
            </w:r>
          </w:p>
        </w:tc>
        <w:tc>
          <w:tcPr>
            <w:tcW w:w="832" w:type="pct"/>
            <w:tcBorders>
              <w:top w:val="single" w:sz="4" w:space="0" w:color="auto"/>
              <w:left w:val="single" w:sz="4" w:space="0" w:color="auto"/>
              <w:bottom w:val="double" w:sz="4" w:space="0" w:color="auto"/>
              <w:right w:val="single" w:sz="4" w:space="0" w:color="auto"/>
            </w:tcBorders>
            <w:tcMar>
              <w:left w:w="58" w:type="dxa"/>
              <w:right w:w="58" w:type="dxa"/>
            </w:tcMar>
            <w:vAlign w:val="center"/>
          </w:tcPr>
          <w:p w14:paraId="37697B39" w14:textId="5194FADB" w:rsidR="00A35E5F" w:rsidRPr="001F473C" w:rsidRDefault="00A35E5F" w:rsidP="001F473C">
            <w:pPr>
              <w:tabs>
                <w:tab w:val="decimal" w:pos="959"/>
              </w:tabs>
              <w:rPr>
                <w:sz w:val="20"/>
                <w:szCs w:val="18"/>
              </w:rPr>
            </w:pPr>
            <w:r w:rsidRPr="001F473C">
              <w:rPr>
                <w:sz w:val="20"/>
                <w:szCs w:val="18"/>
              </w:rPr>
              <w:t>0.000   (0.0%)</w:t>
            </w:r>
          </w:p>
        </w:tc>
        <w:tc>
          <w:tcPr>
            <w:tcW w:w="830" w:type="pct"/>
            <w:tcBorders>
              <w:top w:val="single" w:sz="4" w:space="0" w:color="auto"/>
              <w:left w:val="single" w:sz="4" w:space="0" w:color="auto"/>
              <w:bottom w:val="double" w:sz="4" w:space="0" w:color="auto"/>
            </w:tcBorders>
            <w:tcMar>
              <w:left w:w="58" w:type="dxa"/>
              <w:right w:w="58" w:type="dxa"/>
            </w:tcMar>
            <w:vAlign w:val="center"/>
          </w:tcPr>
          <w:p w14:paraId="64A8F952" w14:textId="77777777" w:rsidR="00A35E5F" w:rsidRPr="001F473C" w:rsidRDefault="00A35E5F" w:rsidP="001F473C">
            <w:pPr>
              <w:tabs>
                <w:tab w:val="decimal" w:pos="955"/>
              </w:tabs>
              <w:jc w:val="right"/>
              <w:rPr>
                <w:sz w:val="20"/>
                <w:szCs w:val="18"/>
              </w:rPr>
            </w:pPr>
            <w:r w:rsidRPr="001F473C">
              <w:rPr>
                <w:sz w:val="20"/>
                <w:szCs w:val="18"/>
              </w:rPr>
              <w:t>0.037 (11.6%)</w:t>
            </w:r>
          </w:p>
        </w:tc>
        <w:tc>
          <w:tcPr>
            <w:tcW w:w="789" w:type="pct"/>
            <w:tcBorders>
              <w:top w:val="single" w:sz="4" w:space="0" w:color="auto"/>
              <w:left w:val="single" w:sz="4" w:space="0" w:color="auto"/>
              <w:bottom w:val="double" w:sz="4" w:space="0" w:color="auto"/>
            </w:tcBorders>
            <w:tcMar>
              <w:left w:w="58" w:type="dxa"/>
              <w:right w:w="58" w:type="dxa"/>
            </w:tcMar>
            <w:vAlign w:val="center"/>
          </w:tcPr>
          <w:p w14:paraId="4171A0CC" w14:textId="77777777" w:rsidR="00A35E5F" w:rsidRPr="001F473C" w:rsidRDefault="00A35E5F" w:rsidP="001F473C">
            <w:pPr>
              <w:tabs>
                <w:tab w:val="decimal" w:pos="955"/>
              </w:tabs>
              <w:jc w:val="right"/>
              <w:rPr>
                <w:sz w:val="20"/>
                <w:szCs w:val="18"/>
              </w:rPr>
            </w:pPr>
            <w:r w:rsidRPr="001F473C">
              <w:rPr>
                <w:sz w:val="20"/>
                <w:szCs w:val="18"/>
              </w:rPr>
              <w:t>0.037 (11.6%)</w:t>
            </w:r>
          </w:p>
        </w:tc>
      </w:tr>
    </w:tbl>
    <w:p w14:paraId="31C7C8B1" w14:textId="77777777" w:rsidR="006362DE" w:rsidRPr="00E344B8" w:rsidRDefault="006362DE" w:rsidP="006362DE">
      <w:pPr>
        <w:spacing w:before="120" w:line="276" w:lineRule="auto"/>
        <w:contextualSpacing/>
        <w:rPr>
          <w:sz w:val="18"/>
          <w:szCs w:val="20"/>
        </w:rPr>
      </w:pPr>
      <w:r w:rsidRPr="00E344B8">
        <w:rPr>
          <w:sz w:val="22"/>
          <w:szCs w:val="22"/>
          <w:vertAlign w:val="superscript"/>
        </w:rPr>
        <w:t>*</w:t>
      </w:r>
      <w:r w:rsidRPr="00E344B8">
        <w:rPr>
          <w:sz w:val="18"/>
          <w:szCs w:val="20"/>
        </w:rPr>
        <w:t>Values in parenthesis provide the contribution of each effect as a percentage of the total HDN effect from the IHDM model (=0.321)</w:t>
      </w:r>
    </w:p>
    <w:p w14:paraId="20C04284" w14:textId="0BCEEB1F" w:rsidR="001F473C" w:rsidRDefault="001F473C" w:rsidP="0043185B">
      <w:pPr>
        <w:jc w:val="both"/>
      </w:pPr>
    </w:p>
    <w:p w14:paraId="1C1EAF46" w14:textId="77777777" w:rsidR="0043185B" w:rsidRPr="000916EF" w:rsidRDefault="0043185B" w:rsidP="0043185B">
      <w:pPr>
        <w:jc w:val="both"/>
      </w:pPr>
    </w:p>
    <w:p w14:paraId="29E59275" w14:textId="1D250477" w:rsidR="006D385E" w:rsidRPr="000916EF" w:rsidRDefault="006D385E" w:rsidP="0043185B">
      <w:pPr>
        <w:jc w:val="both"/>
        <w:rPr>
          <w:b/>
          <w:bCs/>
        </w:rPr>
      </w:pPr>
      <w:r w:rsidRPr="000916EF">
        <w:rPr>
          <w:b/>
          <w:bCs/>
        </w:rPr>
        <w:t xml:space="preserve">Table </w:t>
      </w:r>
      <w:r w:rsidR="00A036E7" w:rsidRPr="000916EF">
        <w:rPr>
          <w:b/>
          <w:bCs/>
        </w:rPr>
        <w:t>6</w:t>
      </w:r>
      <w:r w:rsidRPr="000916EF">
        <w:rPr>
          <w:b/>
          <w:bCs/>
        </w:rPr>
        <w:t>: Data fit measures summary</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05"/>
        <w:gridCol w:w="1352"/>
        <w:gridCol w:w="1352"/>
        <w:gridCol w:w="1352"/>
        <w:gridCol w:w="1352"/>
        <w:gridCol w:w="1353"/>
      </w:tblGrid>
      <w:tr w:rsidR="006D385E" w:rsidRPr="000916EF" w14:paraId="6826B578" w14:textId="77777777" w:rsidTr="001F473C">
        <w:trPr>
          <w:trHeight w:val="292"/>
        </w:trPr>
        <w:tc>
          <w:tcPr>
            <w:tcW w:w="2505" w:type="dxa"/>
            <w:vMerge w:val="restart"/>
            <w:shd w:val="clear" w:color="auto" w:fill="auto"/>
            <w:noWrap/>
            <w:vAlign w:val="center"/>
            <w:hideMark/>
          </w:tcPr>
          <w:p w14:paraId="673052A4" w14:textId="77777777" w:rsidR="006D385E" w:rsidRPr="000916EF" w:rsidRDefault="006D385E" w:rsidP="001F473C">
            <w:pPr>
              <w:jc w:val="center"/>
              <w:rPr>
                <w:b/>
                <w:bCs/>
                <w:color w:val="000000"/>
                <w:sz w:val="20"/>
                <w:szCs w:val="20"/>
              </w:rPr>
            </w:pPr>
            <w:r w:rsidRPr="000916EF">
              <w:rPr>
                <w:b/>
                <w:bCs/>
                <w:color w:val="000000"/>
                <w:sz w:val="20"/>
                <w:szCs w:val="20"/>
              </w:rPr>
              <w:t>Summary Statistics</w:t>
            </w:r>
          </w:p>
        </w:tc>
        <w:tc>
          <w:tcPr>
            <w:tcW w:w="6761" w:type="dxa"/>
            <w:gridSpan w:val="5"/>
          </w:tcPr>
          <w:p w14:paraId="43DF4A00" w14:textId="77777777" w:rsidR="006D385E" w:rsidRPr="000916EF" w:rsidRDefault="006D385E" w:rsidP="001F473C">
            <w:pPr>
              <w:jc w:val="center"/>
              <w:rPr>
                <w:b/>
                <w:bCs/>
                <w:color w:val="000000"/>
                <w:sz w:val="20"/>
                <w:szCs w:val="20"/>
              </w:rPr>
            </w:pPr>
            <w:r w:rsidRPr="000916EF">
              <w:rPr>
                <w:b/>
                <w:bCs/>
                <w:color w:val="000000"/>
                <w:sz w:val="20"/>
                <w:szCs w:val="20"/>
              </w:rPr>
              <w:t>Model</w:t>
            </w:r>
          </w:p>
        </w:tc>
      </w:tr>
      <w:tr w:rsidR="006D385E" w:rsidRPr="000916EF" w14:paraId="38F33ED3" w14:textId="77777777" w:rsidTr="00652F49">
        <w:trPr>
          <w:trHeight w:val="292"/>
        </w:trPr>
        <w:tc>
          <w:tcPr>
            <w:tcW w:w="2505" w:type="dxa"/>
            <w:vMerge/>
            <w:tcBorders>
              <w:bottom w:val="double" w:sz="4" w:space="0" w:color="auto"/>
            </w:tcBorders>
            <w:vAlign w:val="center"/>
            <w:hideMark/>
          </w:tcPr>
          <w:p w14:paraId="300CA3C5" w14:textId="77777777" w:rsidR="006D385E" w:rsidRPr="000916EF" w:rsidRDefault="006D385E" w:rsidP="001F473C">
            <w:pPr>
              <w:rPr>
                <w:b/>
                <w:bCs/>
                <w:color w:val="000000"/>
                <w:sz w:val="20"/>
                <w:szCs w:val="20"/>
              </w:rPr>
            </w:pPr>
          </w:p>
        </w:tc>
        <w:tc>
          <w:tcPr>
            <w:tcW w:w="1352" w:type="dxa"/>
            <w:tcBorders>
              <w:bottom w:val="double" w:sz="4" w:space="0" w:color="auto"/>
            </w:tcBorders>
            <w:vAlign w:val="center"/>
          </w:tcPr>
          <w:p w14:paraId="6FF39AF9" w14:textId="77777777" w:rsidR="006D385E" w:rsidRPr="000916EF" w:rsidRDefault="006D385E" w:rsidP="001F473C">
            <w:pPr>
              <w:jc w:val="center"/>
              <w:rPr>
                <w:b/>
                <w:bCs/>
                <w:color w:val="000000"/>
                <w:sz w:val="20"/>
                <w:szCs w:val="20"/>
              </w:rPr>
            </w:pPr>
            <w:r w:rsidRPr="000916EF">
              <w:rPr>
                <w:b/>
                <w:bCs/>
                <w:color w:val="000000"/>
                <w:sz w:val="20"/>
                <w:szCs w:val="20"/>
              </w:rPr>
              <w:t>IHDM</w:t>
            </w:r>
          </w:p>
        </w:tc>
        <w:tc>
          <w:tcPr>
            <w:tcW w:w="1352" w:type="dxa"/>
            <w:tcBorders>
              <w:bottom w:val="double" w:sz="4" w:space="0" w:color="auto"/>
            </w:tcBorders>
            <w:shd w:val="clear" w:color="auto" w:fill="auto"/>
            <w:noWrap/>
            <w:vAlign w:val="center"/>
            <w:hideMark/>
          </w:tcPr>
          <w:p w14:paraId="6F8D3D90" w14:textId="77777777" w:rsidR="006D385E" w:rsidRPr="000916EF" w:rsidRDefault="006D385E" w:rsidP="001F473C">
            <w:pPr>
              <w:jc w:val="center"/>
              <w:rPr>
                <w:b/>
                <w:bCs/>
                <w:color w:val="000000"/>
                <w:sz w:val="20"/>
                <w:szCs w:val="20"/>
              </w:rPr>
            </w:pPr>
            <w:r w:rsidRPr="000916EF">
              <w:rPr>
                <w:b/>
                <w:bCs/>
                <w:color w:val="000000"/>
                <w:sz w:val="20"/>
                <w:szCs w:val="20"/>
              </w:rPr>
              <w:t>TR-GHDM</w:t>
            </w:r>
          </w:p>
        </w:tc>
        <w:tc>
          <w:tcPr>
            <w:tcW w:w="1352" w:type="dxa"/>
            <w:tcBorders>
              <w:bottom w:val="double" w:sz="4" w:space="0" w:color="auto"/>
            </w:tcBorders>
            <w:shd w:val="clear" w:color="auto" w:fill="auto"/>
            <w:noWrap/>
            <w:vAlign w:val="center"/>
          </w:tcPr>
          <w:p w14:paraId="187FA7F0" w14:textId="77777777" w:rsidR="006D385E" w:rsidRPr="000916EF" w:rsidRDefault="006D385E" w:rsidP="001F473C">
            <w:pPr>
              <w:jc w:val="center"/>
              <w:rPr>
                <w:b/>
                <w:bCs/>
                <w:color w:val="000000"/>
                <w:sz w:val="20"/>
                <w:szCs w:val="20"/>
              </w:rPr>
            </w:pPr>
            <w:r w:rsidRPr="000916EF">
              <w:rPr>
                <w:b/>
                <w:bCs/>
                <w:color w:val="000000"/>
                <w:sz w:val="20"/>
                <w:szCs w:val="20"/>
              </w:rPr>
              <w:t xml:space="preserve">ND-GHDM </w:t>
            </w:r>
          </w:p>
        </w:tc>
        <w:tc>
          <w:tcPr>
            <w:tcW w:w="1352" w:type="dxa"/>
            <w:tcBorders>
              <w:bottom w:val="double" w:sz="4" w:space="0" w:color="auto"/>
            </w:tcBorders>
            <w:shd w:val="clear" w:color="auto" w:fill="auto"/>
            <w:noWrap/>
            <w:vAlign w:val="center"/>
          </w:tcPr>
          <w:p w14:paraId="745A67F1" w14:textId="77777777" w:rsidR="006D385E" w:rsidRPr="000916EF" w:rsidRDefault="006D385E" w:rsidP="001F473C">
            <w:pPr>
              <w:jc w:val="center"/>
              <w:rPr>
                <w:b/>
                <w:bCs/>
                <w:color w:val="000000"/>
                <w:sz w:val="20"/>
                <w:szCs w:val="20"/>
              </w:rPr>
            </w:pPr>
            <w:r w:rsidRPr="000916EF">
              <w:rPr>
                <w:b/>
                <w:bCs/>
                <w:color w:val="000000"/>
                <w:sz w:val="20"/>
                <w:szCs w:val="20"/>
              </w:rPr>
              <w:t>N-GHDM</w:t>
            </w:r>
          </w:p>
        </w:tc>
        <w:tc>
          <w:tcPr>
            <w:tcW w:w="1353" w:type="dxa"/>
            <w:tcBorders>
              <w:bottom w:val="double" w:sz="4" w:space="0" w:color="auto"/>
            </w:tcBorders>
            <w:shd w:val="clear" w:color="auto" w:fill="auto"/>
            <w:noWrap/>
            <w:vAlign w:val="center"/>
            <w:hideMark/>
          </w:tcPr>
          <w:p w14:paraId="4B528CE0" w14:textId="77777777" w:rsidR="006D385E" w:rsidRPr="000916EF" w:rsidRDefault="006D385E" w:rsidP="001F473C">
            <w:pPr>
              <w:jc w:val="center"/>
              <w:rPr>
                <w:b/>
                <w:bCs/>
                <w:color w:val="000000"/>
                <w:sz w:val="20"/>
                <w:szCs w:val="20"/>
              </w:rPr>
            </w:pPr>
            <w:r w:rsidRPr="000916EF">
              <w:rPr>
                <w:b/>
                <w:bCs/>
                <w:color w:val="000000"/>
                <w:sz w:val="20"/>
                <w:szCs w:val="20"/>
              </w:rPr>
              <w:t>FLEX-GHDM</w:t>
            </w:r>
          </w:p>
        </w:tc>
      </w:tr>
      <w:tr w:rsidR="006D385E" w:rsidRPr="000916EF" w14:paraId="2C83569B" w14:textId="77777777" w:rsidTr="00652F49">
        <w:trPr>
          <w:trHeight w:val="292"/>
        </w:trPr>
        <w:tc>
          <w:tcPr>
            <w:tcW w:w="2505" w:type="dxa"/>
            <w:tcBorders>
              <w:top w:val="double" w:sz="4" w:space="0" w:color="auto"/>
              <w:bottom w:val="single" w:sz="4" w:space="0" w:color="auto"/>
            </w:tcBorders>
            <w:shd w:val="clear" w:color="auto" w:fill="auto"/>
            <w:noWrap/>
            <w:vAlign w:val="center"/>
            <w:hideMark/>
          </w:tcPr>
          <w:p w14:paraId="66BDE923" w14:textId="77777777" w:rsidR="006D385E" w:rsidRPr="000916EF" w:rsidRDefault="006D385E" w:rsidP="001F473C">
            <w:pPr>
              <w:rPr>
                <w:color w:val="000000"/>
                <w:sz w:val="20"/>
                <w:szCs w:val="20"/>
              </w:rPr>
            </w:pPr>
            <w:r w:rsidRPr="000916EF">
              <w:rPr>
                <w:color w:val="000000"/>
                <w:sz w:val="20"/>
                <w:szCs w:val="20"/>
              </w:rPr>
              <w:t>Predictive log-likelihood at convergence</w:t>
            </w:r>
          </w:p>
        </w:tc>
        <w:tc>
          <w:tcPr>
            <w:tcW w:w="1352" w:type="dxa"/>
            <w:tcBorders>
              <w:top w:val="double" w:sz="4" w:space="0" w:color="auto"/>
              <w:bottom w:val="single" w:sz="4" w:space="0" w:color="auto"/>
            </w:tcBorders>
            <w:vAlign w:val="center"/>
          </w:tcPr>
          <w:p w14:paraId="1EA5BE4E" w14:textId="77777777" w:rsidR="006D385E" w:rsidRPr="000916EF" w:rsidRDefault="006D385E" w:rsidP="001F473C">
            <w:pPr>
              <w:jc w:val="right"/>
              <w:rPr>
                <w:color w:val="000000"/>
                <w:sz w:val="20"/>
                <w:szCs w:val="20"/>
              </w:rPr>
            </w:pPr>
            <w:r w:rsidRPr="000916EF">
              <w:rPr>
                <w:color w:val="000000"/>
                <w:sz w:val="20"/>
                <w:szCs w:val="20"/>
              </w:rPr>
              <w:t>-5322.04</w:t>
            </w:r>
          </w:p>
        </w:tc>
        <w:tc>
          <w:tcPr>
            <w:tcW w:w="1352" w:type="dxa"/>
            <w:tcBorders>
              <w:top w:val="double" w:sz="4" w:space="0" w:color="auto"/>
              <w:bottom w:val="single" w:sz="4" w:space="0" w:color="auto"/>
            </w:tcBorders>
            <w:shd w:val="clear" w:color="auto" w:fill="auto"/>
            <w:noWrap/>
            <w:vAlign w:val="center"/>
            <w:hideMark/>
          </w:tcPr>
          <w:p w14:paraId="578280F7" w14:textId="77777777" w:rsidR="006D385E" w:rsidRPr="000916EF" w:rsidRDefault="006D385E" w:rsidP="001F473C">
            <w:pPr>
              <w:jc w:val="right"/>
              <w:rPr>
                <w:color w:val="000000"/>
                <w:sz w:val="20"/>
                <w:szCs w:val="20"/>
              </w:rPr>
            </w:pPr>
            <w:r w:rsidRPr="000916EF">
              <w:rPr>
                <w:color w:val="000000"/>
                <w:sz w:val="20"/>
                <w:szCs w:val="20"/>
              </w:rPr>
              <w:t>-5215.707</w:t>
            </w:r>
          </w:p>
        </w:tc>
        <w:tc>
          <w:tcPr>
            <w:tcW w:w="1352" w:type="dxa"/>
            <w:tcBorders>
              <w:top w:val="double" w:sz="4" w:space="0" w:color="auto"/>
              <w:bottom w:val="single" w:sz="4" w:space="0" w:color="auto"/>
            </w:tcBorders>
            <w:shd w:val="clear" w:color="auto" w:fill="auto"/>
            <w:noWrap/>
            <w:vAlign w:val="center"/>
          </w:tcPr>
          <w:p w14:paraId="449A5A46" w14:textId="77777777" w:rsidR="006D385E" w:rsidRPr="000916EF" w:rsidRDefault="006D385E" w:rsidP="001F473C">
            <w:pPr>
              <w:jc w:val="right"/>
              <w:rPr>
                <w:color w:val="000000"/>
                <w:sz w:val="20"/>
                <w:szCs w:val="20"/>
              </w:rPr>
            </w:pPr>
            <w:r w:rsidRPr="000916EF">
              <w:rPr>
                <w:color w:val="000000"/>
                <w:sz w:val="20"/>
                <w:szCs w:val="20"/>
              </w:rPr>
              <w:t>-5207.126</w:t>
            </w:r>
          </w:p>
        </w:tc>
        <w:tc>
          <w:tcPr>
            <w:tcW w:w="1352" w:type="dxa"/>
            <w:tcBorders>
              <w:top w:val="double" w:sz="4" w:space="0" w:color="auto"/>
              <w:bottom w:val="single" w:sz="4" w:space="0" w:color="auto"/>
            </w:tcBorders>
            <w:shd w:val="clear" w:color="auto" w:fill="auto"/>
            <w:noWrap/>
            <w:vAlign w:val="center"/>
          </w:tcPr>
          <w:p w14:paraId="70860166" w14:textId="77777777" w:rsidR="006D385E" w:rsidRPr="000916EF" w:rsidRDefault="006D385E" w:rsidP="001F473C">
            <w:pPr>
              <w:jc w:val="right"/>
              <w:rPr>
                <w:color w:val="000000"/>
                <w:sz w:val="20"/>
                <w:szCs w:val="20"/>
              </w:rPr>
            </w:pPr>
            <w:r w:rsidRPr="000916EF">
              <w:rPr>
                <w:color w:val="000000"/>
                <w:sz w:val="20"/>
                <w:szCs w:val="20"/>
              </w:rPr>
              <w:t>-5196.409</w:t>
            </w:r>
          </w:p>
        </w:tc>
        <w:tc>
          <w:tcPr>
            <w:tcW w:w="1353" w:type="dxa"/>
            <w:tcBorders>
              <w:top w:val="double" w:sz="4" w:space="0" w:color="auto"/>
              <w:bottom w:val="single" w:sz="4" w:space="0" w:color="auto"/>
            </w:tcBorders>
            <w:shd w:val="clear" w:color="auto" w:fill="auto"/>
            <w:noWrap/>
            <w:vAlign w:val="center"/>
            <w:hideMark/>
          </w:tcPr>
          <w:p w14:paraId="5FF09B51" w14:textId="77777777" w:rsidR="006D385E" w:rsidRPr="000916EF" w:rsidRDefault="006D385E" w:rsidP="001F473C">
            <w:pPr>
              <w:jc w:val="right"/>
              <w:rPr>
                <w:color w:val="000000"/>
                <w:sz w:val="20"/>
                <w:szCs w:val="20"/>
              </w:rPr>
            </w:pPr>
            <w:r w:rsidRPr="000916EF">
              <w:rPr>
                <w:color w:val="000000"/>
                <w:sz w:val="20"/>
                <w:szCs w:val="20"/>
              </w:rPr>
              <w:t>-5183.269</w:t>
            </w:r>
          </w:p>
        </w:tc>
      </w:tr>
      <w:tr w:rsidR="006D385E" w:rsidRPr="000916EF" w14:paraId="01B1A260" w14:textId="77777777" w:rsidTr="00652F49">
        <w:trPr>
          <w:trHeight w:val="292"/>
        </w:trPr>
        <w:tc>
          <w:tcPr>
            <w:tcW w:w="2505" w:type="dxa"/>
            <w:tcBorders>
              <w:top w:val="single" w:sz="4" w:space="0" w:color="auto"/>
            </w:tcBorders>
            <w:shd w:val="clear" w:color="auto" w:fill="auto"/>
            <w:noWrap/>
            <w:vAlign w:val="center"/>
            <w:hideMark/>
          </w:tcPr>
          <w:p w14:paraId="459E4C87" w14:textId="77777777" w:rsidR="006D385E" w:rsidRPr="000916EF" w:rsidRDefault="006D385E" w:rsidP="001F473C">
            <w:pPr>
              <w:rPr>
                <w:color w:val="000000"/>
                <w:sz w:val="20"/>
                <w:szCs w:val="20"/>
              </w:rPr>
            </w:pPr>
            <w:r w:rsidRPr="000916EF">
              <w:rPr>
                <w:color w:val="000000"/>
                <w:sz w:val="20"/>
                <w:szCs w:val="20"/>
              </w:rPr>
              <w:t>Number of parameters</w:t>
            </w:r>
          </w:p>
        </w:tc>
        <w:tc>
          <w:tcPr>
            <w:tcW w:w="1352" w:type="dxa"/>
            <w:tcBorders>
              <w:top w:val="single" w:sz="4" w:space="0" w:color="auto"/>
            </w:tcBorders>
            <w:vAlign w:val="center"/>
          </w:tcPr>
          <w:p w14:paraId="64EAB72D" w14:textId="77777777" w:rsidR="006D385E" w:rsidRPr="000916EF" w:rsidRDefault="006D385E" w:rsidP="001F473C">
            <w:pPr>
              <w:jc w:val="right"/>
              <w:rPr>
                <w:color w:val="000000"/>
                <w:sz w:val="20"/>
                <w:szCs w:val="20"/>
              </w:rPr>
            </w:pPr>
            <w:r w:rsidRPr="000916EF">
              <w:rPr>
                <w:color w:val="000000"/>
                <w:sz w:val="20"/>
                <w:szCs w:val="20"/>
              </w:rPr>
              <w:t>36</w:t>
            </w:r>
          </w:p>
        </w:tc>
        <w:tc>
          <w:tcPr>
            <w:tcW w:w="1352" w:type="dxa"/>
            <w:tcBorders>
              <w:top w:val="single" w:sz="4" w:space="0" w:color="auto"/>
            </w:tcBorders>
            <w:shd w:val="clear" w:color="auto" w:fill="auto"/>
            <w:noWrap/>
            <w:vAlign w:val="center"/>
            <w:hideMark/>
          </w:tcPr>
          <w:p w14:paraId="1B8214EA" w14:textId="77777777" w:rsidR="006D385E" w:rsidRPr="000916EF" w:rsidRDefault="006D385E" w:rsidP="001F473C">
            <w:pPr>
              <w:jc w:val="right"/>
              <w:rPr>
                <w:color w:val="000000"/>
                <w:sz w:val="20"/>
                <w:szCs w:val="20"/>
              </w:rPr>
            </w:pPr>
            <w:r w:rsidRPr="000916EF">
              <w:rPr>
                <w:color w:val="000000"/>
                <w:sz w:val="20"/>
                <w:szCs w:val="20"/>
              </w:rPr>
              <w:t>51</w:t>
            </w:r>
          </w:p>
        </w:tc>
        <w:tc>
          <w:tcPr>
            <w:tcW w:w="1352" w:type="dxa"/>
            <w:tcBorders>
              <w:top w:val="single" w:sz="4" w:space="0" w:color="auto"/>
            </w:tcBorders>
            <w:shd w:val="clear" w:color="auto" w:fill="auto"/>
            <w:noWrap/>
            <w:vAlign w:val="center"/>
          </w:tcPr>
          <w:p w14:paraId="68690722" w14:textId="77777777" w:rsidR="006D385E" w:rsidRPr="000916EF" w:rsidRDefault="006D385E" w:rsidP="001F473C">
            <w:pPr>
              <w:jc w:val="right"/>
              <w:rPr>
                <w:color w:val="000000"/>
                <w:sz w:val="20"/>
                <w:szCs w:val="20"/>
              </w:rPr>
            </w:pPr>
            <w:r w:rsidRPr="000916EF">
              <w:rPr>
                <w:color w:val="000000"/>
                <w:sz w:val="20"/>
                <w:szCs w:val="20"/>
              </w:rPr>
              <w:t>52</w:t>
            </w:r>
          </w:p>
        </w:tc>
        <w:tc>
          <w:tcPr>
            <w:tcW w:w="1352" w:type="dxa"/>
            <w:tcBorders>
              <w:top w:val="single" w:sz="4" w:space="0" w:color="auto"/>
            </w:tcBorders>
            <w:shd w:val="clear" w:color="auto" w:fill="auto"/>
            <w:noWrap/>
            <w:vAlign w:val="center"/>
          </w:tcPr>
          <w:p w14:paraId="2043910D" w14:textId="77777777" w:rsidR="006D385E" w:rsidRPr="000916EF" w:rsidRDefault="006D385E" w:rsidP="001F473C">
            <w:pPr>
              <w:jc w:val="right"/>
              <w:rPr>
                <w:color w:val="000000"/>
                <w:sz w:val="20"/>
                <w:szCs w:val="20"/>
              </w:rPr>
            </w:pPr>
            <w:r w:rsidRPr="000916EF">
              <w:rPr>
                <w:color w:val="000000"/>
                <w:sz w:val="20"/>
                <w:szCs w:val="20"/>
              </w:rPr>
              <w:t>53</w:t>
            </w:r>
          </w:p>
        </w:tc>
        <w:tc>
          <w:tcPr>
            <w:tcW w:w="1353" w:type="dxa"/>
            <w:tcBorders>
              <w:top w:val="single" w:sz="4" w:space="0" w:color="auto"/>
            </w:tcBorders>
            <w:shd w:val="clear" w:color="auto" w:fill="auto"/>
            <w:noWrap/>
            <w:vAlign w:val="center"/>
            <w:hideMark/>
          </w:tcPr>
          <w:p w14:paraId="5B205033" w14:textId="77777777" w:rsidR="006D385E" w:rsidRPr="000916EF" w:rsidRDefault="006D385E" w:rsidP="001F473C">
            <w:pPr>
              <w:jc w:val="right"/>
              <w:rPr>
                <w:color w:val="000000"/>
                <w:sz w:val="20"/>
                <w:szCs w:val="20"/>
              </w:rPr>
            </w:pPr>
            <w:r w:rsidRPr="000916EF">
              <w:rPr>
                <w:color w:val="000000"/>
                <w:sz w:val="20"/>
                <w:szCs w:val="20"/>
              </w:rPr>
              <w:t>54</w:t>
            </w:r>
          </w:p>
        </w:tc>
      </w:tr>
      <w:tr w:rsidR="006D385E" w:rsidRPr="000916EF" w14:paraId="41AB7DDE" w14:textId="77777777" w:rsidTr="001F473C">
        <w:trPr>
          <w:trHeight w:val="292"/>
        </w:trPr>
        <w:tc>
          <w:tcPr>
            <w:tcW w:w="2505" w:type="dxa"/>
            <w:shd w:val="clear" w:color="auto" w:fill="auto"/>
            <w:noWrap/>
            <w:vAlign w:val="center"/>
            <w:hideMark/>
          </w:tcPr>
          <w:p w14:paraId="16AEFB4B" w14:textId="77777777" w:rsidR="006D385E" w:rsidRPr="000916EF" w:rsidRDefault="006D385E" w:rsidP="001F473C">
            <w:pPr>
              <w:rPr>
                <w:color w:val="000000"/>
                <w:sz w:val="20"/>
                <w:szCs w:val="20"/>
              </w:rPr>
            </w:pPr>
            <w:r w:rsidRPr="000916EF">
              <w:rPr>
                <w:color w:val="000000"/>
                <w:sz w:val="20"/>
                <w:szCs w:val="20"/>
              </w:rPr>
              <w:t>Bayesian Information Criterion (BIC)</w:t>
            </w:r>
          </w:p>
        </w:tc>
        <w:tc>
          <w:tcPr>
            <w:tcW w:w="1352" w:type="dxa"/>
            <w:vAlign w:val="center"/>
          </w:tcPr>
          <w:p w14:paraId="51EB2B7D" w14:textId="77777777" w:rsidR="006D385E" w:rsidRPr="000916EF" w:rsidRDefault="006D385E" w:rsidP="001F473C">
            <w:pPr>
              <w:jc w:val="right"/>
              <w:rPr>
                <w:color w:val="000000"/>
                <w:sz w:val="20"/>
                <w:szCs w:val="20"/>
              </w:rPr>
            </w:pPr>
            <w:r w:rsidRPr="000916EF">
              <w:rPr>
                <w:color w:val="000000"/>
                <w:sz w:val="20"/>
                <w:szCs w:val="20"/>
              </w:rPr>
              <w:t>5469.66</w:t>
            </w:r>
          </w:p>
        </w:tc>
        <w:tc>
          <w:tcPr>
            <w:tcW w:w="1352" w:type="dxa"/>
            <w:shd w:val="clear" w:color="auto" w:fill="auto"/>
            <w:noWrap/>
            <w:vAlign w:val="center"/>
            <w:hideMark/>
          </w:tcPr>
          <w:p w14:paraId="45F03094" w14:textId="77777777" w:rsidR="006D385E" w:rsidRPr="000916EF" w:rsidRDefault="006D385E" w:rsidP="001F473C">
            <w:pPr>
              <w:jc w:val="right"/>
              <w:rPr>
                <w:color w:val="000000"/>
                <w:sz w:val="20"/>
                <w:szCs w:val="20"/>
              </w:rPr>
            </w:pPr>
            <w:r w:rsidRPr="000916EF">
              <w:rPr>
                <w:color w:val="000000"/>
                <w:sz w:val="20"/>
                <w:szCs w:val="20"/>
              </w:rPr>
              <w:t>5424.835</w:t>
            </w:r>
          </w:p>
        </w:tc>
        <w:tc>
          <w:tcPr>
            <w:tcW w:w="1352" w:type="dxa"/>
            <w:shd w:val="clear" w:color="auto" w:fill="auto"/>
            <w:noWrap/>
            <w:vAlign w:val="center"/>
          </w:tcPr>
          <w:p w14:paraId="2A847343" w14:textId="77777777" w:rsidR="006D385E" w:rsidRPr="000916EF" w:rsidRDefault="006D385E" w:rsidP="001F473C">
            <w:pPr>
              <w:jc w:val="right"/>
              <w:rPr>
                <w:color w:val="000000"/>
                <w:sz w:val="20"/>
                <w:szCs w:val="20"/>
              </w:rPr>
            </w:pPr>
            <w:r w:rsidRPr="000916EF">
              <w:rPr>
                <w:color w:val="000000"/>
                <w:sz w:val="20"/>
                <w:szCs w:val="20"/>
              </w:rPr>
              <w:t>5420.355</w:t>
            </w:r>
          </w:p>
        </w:tc>
        <w:tc>
          <w:tcPr>
            <w:tcW w:w="1352" w:type="dxa"/>
            <w:shd w:val="clear" w:color="auto" w:fill="auto"/>
            <w:noWrap/>
            <w:vAlign w:val="center"/>
          </w:tcPr>
          <w:p w14:paraId="36468E7B" w14:textId="77777777" w:rsidR="006D385E" w:rsidRPr="000916EF" w:rsidRDefault="006D385E" w:rsidP="001F473C">
            <w:pPr>
              <w:jc w:val="right"/>
              <w:rPr>
                <w:color w:val="000000"/>
                <w:sz w:val="20"/>
                <w:szCs w:val="20"/>
              </w:rPr>
            </w:pPr>
            <w:r w:rsidRPr="000916EF">
              <w:rPr>
                <w:color w:val="000000"/>
                <w:sz w:val="20"/>
                <w:szCs w:val="20"/>
              </w:rPr>
              <w:t>5413.738</w:t>
            </w:r>
          </w:p>
        </w:tc>
        <w:tc>
          <w:tcPr>
            <w:tcW w:w="1353" w:type="dxa"/>
            <w:shd w:val="clear" w:color="auto" w:fill="auto"/>
            <w:noWrap/>
            <w:vAlign w:val="center"/>
            <w:hideMark/>
          </w:tcPr>
          <w:p w14:paraId="4BD4E6EA" w14:textId="77777777" w:rsidR="006D385E" w:rsidRPr="000916EF" w:rsidRDefault="006D385E" w:rsidP="001F473C">
            <w:pPr>
              <w:jc w:val="right"/>
              <w:rPr>
                <w:color w:val="000000"/>
                <w:sz w:val="20"/>
                <w:szCs w:val="20"/>
              </w:rPr>
            </w:pPr>
            <w:r w:rsidRPr="000916EF">
              <w:rPr>
                <w:color w:val="000000"/>
                <w:sz w:val="20"/>
                <w:szCs w:val="20"/>
              </w:rPr>
              <w:t>5404.699</w:t>
            </w:r>
          </w:p>
        </w:tc>
      </w:tr>
      <w:tr w:rsidR="006D385E" w:rsidRPr="000916EF" w14:paraId="38C41D6D" w14:textId="77777777" w:rsidTr="001F473C">
        <w:trPr>
          <w:trHeight w:val="349"/>
        </w:trPr>
        <w:tc>
          <w:tcPr>
            <w:tcW w:w="2505" w:type="dxa"/>
            <w:shd w:val="clear" w:color="auto" w:fill="auto"/>
            <w:noWrap/>
            <w:vAlign w:val="center"/>
            <w:hideMark/>
          </w:tcPr>
          <w:p w14:paraId="6B0885D6" w14:textId="77777777" w:rsidR="006D385E" w:rsidRPr="000916EF" w:rsidRDefault="006D385E" w:rsidP="001F473C">
            <w:pPr>
              <w:rPr>
                <w:color w:val="000000"/>
                <w:sz w:val="20"/>
                <w:szCs w:val="20"/>
              </w:rPr>
            </w:pPr>
            <w:r w:rsidRPr="000916EF">
              <w:rPr>
                <w:color w:val="000000"/>
                <w:sz w:val="20"/>
                <w:szCs w:val="20"/>
              </w:rPr>
              <w:t>Constants-only predictive log-likelihood</w:t>
            </w:r>
          </w:p>
        </w:tc>
        <w:tc>
          <w:tcPr>
            <w:tcW w:w="6761" w:type="dxa"/>
            <w:gridSpan w:val="5"/>
            <w:vAlign w:val="center"/>
          </w:tcPr>
          <w:p w14:paraId="41035AED" w14:textId="77777777" w:rsidR="006D385E" w:rsidRPr="000916EF" w:rsidRDefault="006D385E" w:rsidP="001F473C">
            <w:pPr>
              <w:jc w:val="center"/>
              <w:rPr>
                <w:color w:val="000000"/>
                <w:sz w:val="20"/>
                <w:szCs w:val="20"/>
              </w:rPr>
            </w:pPr>
            <w:r w:rsidRPr="000916EF">
              <w:rPr>
                <w:color w:val="000000"/>
                <w:sz w:val="20"/>
                <w:szCs w:val="20"/>
              </w:rPr>
              <w:t>-5754.98</w:t>
            </w:r>
          </w:p>
        </w:tc>
      </w:tr>
      <w:tr w:rsidR="006D385E" w:rsidRPr="000916EF" w14:paraId="31FBE1FF" w14:textId="77777777" w:rsidTr="001F473C">
        <w:trPr>
          <w:trHeight w:val="292"/>
        </w:trPr>
        <w:tc>
          <w:tcPr>
            <w:tcW w:w="2505" w:type="dxa"/>
            <w:shd w:val="clear" w:color="auto" w:fill="auto"/>
            <w:noWrap/>
            <w:vAlign w:val="center"/>
            <w:hideMark/>
          </w:tcPr>
          <w:p w14:paraId="56A9A494" w14:textId="77777777" w:rsidR="006D385E" w:rsidRPr="000916EF" w:rsidRDefault="006D385E" w:rsidP="001F473C">
            <w:pPr>
              <w:rPr>
                <w:color w:val="000000"/>
                <w:sz w:val="20"/>
                <w:szCs w:val="20"/>
              </w:rPr>
            </w:pPr>
            <w:r w:rsidRPr="000916EF">
              <w:rPr>
                <w:color w:val="000000"/>
                <w:sz w:val="20"/>
                <w:szCs w:val="20"/>
              </w:rPr>
              <w:t>Predictive adjusted likelihood ratio index</w:t>
            </w:r>
          </w:p>
        </w:tc>
        <w:tc>
          <w:tcPr>
            <w:tcW w:w="1352" w:type="dxa"/>
            <w:vAlign w:val="center"/>
          </w:tcPr>
          <w:p w14:paraId="451BB4A1" w14:textId="77777777" w:rsidR="006D385E" w:rsidRPr="000916EF" w:rsidRDefault="006D385E" w:rsidP="001F473C">
            <w:pPr>
              <w:jc w:val="right"/>
              <w:rPr>
                <w:color w:val="000000"/>
                <w:sz w:val="20"/>
                <w:szCs w:val="20"/>
              </w:rPr>
            </w:pPr>
            <w:r w:rsidRPr="000916EF">
              <w:rPr>
                <w:color w:val="000000"/>
                <w:sz w:val="20"/>
                <w:szCs w:val="20"/>
              </w:rPr>
              <w:t>0.081</w:t>
            </w:r>
          </w:p>
        </w:tc>
        <w:tc>
          <w:tcPr>
            <w:tcW w:w="1352" w:type="dxa"/>
            <w:shd w:val="clear" w:color="auto" w:fill="auto"/>
            <w:noWrap/>
            <w:vAlign w:val="center"/>
            <w:hideMark/>
          </w:tcPr>
          <w:p w14:paraId="52ED6FC9" w14:textId="77777777" w:rsidR="006D385E" w:rsidRPr="000916EF" w:rsidRDefault="006D385E" w:rsidP="001F473C">
            <w:pPr>
              <w:jc w:val="right"/>
              <w:rPr>
                <w:color w:val="000000"/>
                <w:sz w:val="20"/>
                <w:szCs w:val="20"/>
              </w:rPr>
            </w:pPr>
            <w:r w:rsidRPr="000916EF">
              <w:rPr>
                <w:color w:val="000000"/>
                <w:sz w:val="20"/>
                <w:szCs w:val="20"/>
              </w:rPr>
              <w:t>0.085</w:t>
            </w:r>
          </w:p>
        </w:tc>
        <w:tc>
          <w:tcPr>
            <w:tcW w:w="1352" w:type="dxa"/>
            <w:shd w:val="clear" w:color="auto" w:fill="auto"/>
            <w:noWrap/>
            <w:vAlign w:val="center"/>
          </w:tcPr>
          <w:p w14:paraId="79E6500D" w14:textId="77777777" w:rsidR="006D385E" w:rsidRPr="000916EF" w:rsidRDefault="006D385E" w:rsidP="001F473C">
            <w:pPr>
              <w:jc w:val="right"/>
              <w:rPr>
                <w:color w:val="000000"/>
                <w:sz w:val="20"/>
                <w:szCs w:val="20"/>
              </w:rPr>
            </w:pPr>
            <w:r w:rsidRPr="000916EF">
              <w:rPr>
                <w:color w:val="000000"/>
                <w:sz w:val="20"/>
                <w:szCs w:val="20"/>
              </w:rPr>
              <w:t>0.086</w:t>
            </w:r>
          </w:p>
        </w:tc>
        <w:tc>
          <w:tcPr>
            <w:tcW w:w="1352" w:type="dxa"/>
            <w:shd w:val="clear" w:color="auto" w:fill="auto"/>
            <w:noWrap/>
            <w:vAlign w:val="center"/>
          </w:tcPr>
          <w:p w14:paraId="139A015B" w14:textId="77777777" w:rsidR="006D385E" w:rsidRPr="000916EF" w:rsidRDefault="006D385E" w:rsidP="001F473C">
            <w:pPr>
              <w:jc w:val="right"/>
              <w:rPr>
                <w:color w:val="000000"/>
                <w:sz w:val="20"/>
                <w:szCs w:val="20"/>
              </w:rPr>
            </w:pPr>
            <w:r w:rsidRPr="000916EF">
              <w:rPr>
                <w:color w:val="000000"/>
                <w:sz w:val="20"/>
                <w:szCs w:val="20"/>
              </w:rPr>
              <w:t>0.088</w:t>
            </w:r>
          </w:p>
        </w:tc>
        <w:tc>
          <w:tcPr>
            <w:tcW w:w="1353" w:type="dxa"/>
            <w:shd w:val="clear" w:color="auto" w:fill="auto"/>
            <w:noWrap/>
            <w:vAlign w:val="center"/>
            <w:hideMark/>
          </w:tcPr>
          <w:p w14:paraId="1632B2A3" w14:textId="77777777" w:rsidR="006D385E" w:rsidRPr="000916EF" w:rsidRDefault="006D385E" w:rsidP="001F473C">
            <w:pPr>
              <w:jc w:val="right"/>
              <w:rPr>
                <w:color w:val="000000"/>
                <w:sz w:val="20"/>
                <w:szCs w:val="20"/>
              </w:rPr>
            </w:pPr>
            <w:r w:rsidRPr="000916EF">
              <w:rPr>
                <w:color w:val="000000"/>
                <w:sz w:val="20"/>
                <w:szCs w:val="20"/>
              </w:rPr>
              <w:t>0.090</w:t>
            </w:r>
          </w:p>
        </w:tc>
      </w:tr>
      <w:tr w:rsidR="006D385E" w:rsidRPr="000916EF" w14:paraId="08AF8004" w14:textId="77777777" w:rsidTr="001F473C">
        <w:trPr>
          <w:trHeight w:val="292"/>
        </w:trPr>
        <w:tc>
          <w:tcPr>
            <w:tcW w:w="2505" w:type="dxa"/>
            <w:shd w:val="clear" w:color="auto" w:fill="auto"/>
            <w:noWrap/>
            <w:vAlign w:val="center"/>
            <w:hideMark/>
          </w:tcPr>
          <w:p w14:paraId="2719B1C1" w14:textId="77777777" w:rsidR="006D385E" w:rsidRPr="000916EF" w:rsidRDefault="006D385E" w:rsidP="001F473C">
            <w:pPr>
              <w:rPr>
                <w:color w:val="000000"/>
                <w:sz w:val="20"/>
                <w:szCs w:val="20"/>
              </w:rPr>
            </w:pPr>
            <w:r w:rsidRPr="000916EF">
              <w:rPr>
                <w:color w:val="000000"/>
                <w:sz w:val="20"/>
                <w:szCs w:val="20"/>
              </w:rPr>
              <w:t>Average probability of correct prediction</w:t>
            </w:r>
          </w:p>
        </w:tc>
        <w:tc>
          <w:tcPr>
            <w:tcW w:w="1352" w:type="dxa"/>
            <w:vAlign w:val="center"/>
          </w:tcPr>
          <w:p w14:paraId="1FC502D8" w14:textId="77777777" w:rsidR="006D385E" w:rsidRPr="000916EF" w:rsidRDefault="006D385E" w:rsidP="001F473C">
            <w:pPr>
              <w:jc w:val="right"/>
              <w:rPr>
                <w:color w:val="000000"/>
                <w:sz w:val="20"/>
                <w:szCs w:val="20"/>
              </w:rPr>
            </w:pPr>
            <w:r w:rsidRPr="000916EF">
              <w:rPr>
                <w:color w:val="000000"/>
                <w:sz w:val="20"/>
                <w:szCs w:val="20"/>
              </w:rPr>
              <w:t>0.289</w:t>
            </w:r>
          </w:p>
        </w:tc>
        <w:tc>
          <w:tcPr>
            <w:tcW w:w="1352" w:type="dxa"/>
            <w:shd w:val="clear" w:color="auto" w:fill="auto"/>
            <w:noWrap/>
            <w:vAlign w:val="center"/>
            <w:hideMark/>
          </w:tcPr>
          <w:p w14:paraId="640AE81E" w14:textId="150F521A" w:rsidR="006D385E" w:rsidRPr="000916EF" w:rsidRDefault="006D385E" w:rsidP="001F473C">
            <w:pPr>
              <w:jc w:val="right"/>
              <w:rPr>
                <w:color w:val="000000"/>
                <w:sz w:val="20"/>
                <w:szCs w:val="20"/>
              </w:rPr>
            </w:pPr>
            <w:r w:rsidRPr="000916EF">
              <w:rPr>
                <w:color w:val="000000"/>
                <w:sz w:val="20"/>
                <w:szCs w:val="20"/>
              </w:rPr>
              <w:t>0.31</w:t>
            </w:r>
            <w:r w:rsidR="00A53C71">
              <w:rPr>
                <w:color w:val="000000"/>
                <w:sz w:val="20"/>
                <w:szCs w:val="20"/>
              </w:rPr>
              <w:t>0</w:t>
            </w:r>
          </w:p>
        </w:tc>
        <w:tc>
          <w:tcPr>
            <w:tcW w:w="1352" w:type="dxa"/>
            <w:shd w:val="clear" w:color="auto" w:fill="auto"/>
            <w:noWrap/>
            <w:vAlign w:val="center"/>
          </w:tcPr>
          <w:p w14:paraId="1177A3F6" w14:textId="77777777" w:rsidR="006D385E" w:rsidRPr="000916EF" w:rsidRDefault="006D385E" w:rsidP="001F473C">
            <w:pPr>
              <w:jc w:val="right"/>
              <w:rPr>
                <w:color w:val="000000"/>
                <w:sz w:val="20"/>
                <w:szCs w:val="20"/>
              </w:rPr>
            </w:pPr>
            <w:r w:rsidRPr="000916EF">
              <w:rPr>
                <w:color w:val="000000"/>
                <w:sz w:val="20"/>
                <w:szCs w:val="20"/>
              </w:rPr>
              <w:t>0.317</w:t>
            </w:r>
          </w:p>
        </w:tc>
        <w:tc>
          <w:tcPr>
            <w:tcW w:w="1352" w:type="dxa"/>
            <w:shd w:val="clear" w:color="auto" w:fill="auto"/>
            <w:noWrap/>
            <w:vAlign w:val="center"/>
          </w:tcPr>
          <w:p w14:paraId="35D9DEC6" w14:textId="77777777" w:rsidR="006D385E" w:rsidRPr="000916EF" w:rsidRDefault="006D385E" w:rsidP="001F473C">
            <w:pPr>
              <w:jc w:val="right"/>
              <w:rPr>
                <w:color w:val="000000"/>
                <w:sz w:val="20"/>
                <w:szCs w:val="20"/>
              </w:rPr>
            </w:pPr>
            <w:r w:rsidRPr="000916EF">
              <w:rPr>
                <w:color w:val="000000"/>
                <w:sz w:val="20"/>
                <w:szCs w:val="20"/>
              </w:rPr>
              <w:t>0.323</w:t>
            </w:r>
          </w:p>
        </w:tc>
        <w:tc>
          <w:tcPr>
            <w:tcW w:w="1353" w:type="dxa"/>
            <w:shd w:val="clear" w:color="auto" w:fill="auto"/>
            <w:noWrap/>
            <w:vAlign w:val="center"/>
            <w:hideMark/>
          </w:tcPr>
          <w:p w14:paraId="02441392" w14:textId="77777777" w:rsidR="006D385E" w:rsidRPr="000916EF" w:rsidRDefault="006D385E" w:rsidP="001F473C">
            <w:pPr>
              <w:jc w:val="right"/>
              <w:rPr>
                <w:color w:val="000000"/>
                <w:sz w:val="20"/>
                <w:szCs w:val="20"/>
              </w:rPr>
            </w:pPr>
            <w:r w:rsidRPr="000916EF">
              <w:rPr>
                <w:color w:val="000000"/>
                <w:sz w:val="20"/>
                <w:szCs w:val="20"/>
              </w:rPr>
              <w:t>0.334</w:t>
            </w:r>
          </w:p>
        </w:tc>
      </w:tr>
    </w:tbl>
    <w:p w14:paraId="4FCEC0DE" w14:textId="0BA33EA6" w:rsidR="006D385E" w:rsidRDefault="006D385E" w:rsidP="0043185B">
      <w:pPr>
        <w:jc w:val="both"/>
      </w:pPr>
    </w:p>
    <w:p w14:paraId="10A72E17" w14:textId="77777777" w:rsidR="001F473C" w:rsidRPr="000916EF" w:rsidRDefault="001F473C" w:rsidP="0043185B">
      <w:pPr>
        <w:jc w:val="both"/>
      </w:pPr>
    </w:p>
    <w:p w14:paraId="613AADA1" w14:textId="32D4B680" w:rsidR="006D385E" w:rsidRPr="000916EF" w:rsidRDefault="006D385E" w:rsidP="0043185B">
      <w:pPr>
        <w:jc w:val="both"/>
        <w:rPr>
          <w:b/>
          <w:bCs/>
        </w:rPr>
      </w:pPr>
      <w:r w:rsidRPr="000916EF">
        <w:rPr>
          <w:b/>
          <w:bCs/>
        </w:rPr>
        <w:t xml:space="preserve">Table </w:t>
      </w:r>
      <w:r w:rsidR="00A036E7" w:rsidRPr="000916EF">
        <w:rPr>
          <w:b/>
          <w:bCs/>
        </w:rPr>
        <w:t>7</w:t>
      </w:r>
      <w:r w:rsidRPr="000916EF">
        <w:rPr>
          <w:b/>
          <w:bCs/>
        </w:rPr>
        <w:t>: Aggregate shares prediction</w:t>
      </w:r>
    </w:p>
    <w:tbl>
      <w:tblPr>
        <w:tblW w:w="496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52"/>
        <w:gridCol w:w="876"/>
        <w:gridCol w:w="1109"/>
        <w:gridCol w:w="1238"/>
        <w:gridCol w:w="1238"/>
        <w:gridCol w:w="1238"/>
        <w:gridCol w:w="1238"/>
        <w:gridCol w:w="1166"/>
      </w:tblGrid>
      <w:tr w:rsidR="006D385E" w:rsidRPr="000916EF" w14:paraId="66A22CB1" w14:textId="77777777" w:rsidTr="00E344B8">
        <w:trPr>
          <w:trHeight w:val="292"/>
        </w:trPr>
        <w:tc>
          <w:tcPr>
            <w:tcW w:w="622" w:type="pct"/>
            <w:vMerge w:val="restart"/>
            <w:shd w:val="clear" w:color="auto" w:fill="auto"/>
            <w:noWrap/>
            <w:vAlign w:val="center"/>
            <w:hideMark/>
          </w:tcPr>
          <w:p w14:paraId="2323D6DA" w14:textId="77777777" w:rsidR="006D385E" w:rsidRPr="000916EF" w:rsidRDefault="006D385E" w:rsidP="001F473C">
            <w:pPr>
              <w:jc w:val="center"/>
              <w:rPr>
                <w:b/>
                <w:bCs/>
                <w:color w:val="000000"/>
                <w:sz w:val="20"/>
                <w:szCs w:val="20"/>
              </w:rPr>
            </w:pPr>
            <w:r w:rsidRPr="000916EF">
              <w:rPr>
                <w:b/>
                <w:bCs/>
                <w:color w:val="000000"/>
                <w:sz w:val="20"/>
                <w:szCs w:val="20"/>
                <w:lang w:val="en-IN"/>
              </w:rPr>
              <w:t>Bicycling frequency (monthly)</w:t>
            </w:r>
          </w:p>
        </w:tc>
        <w:tc>
          <w:tcPr>
            <w:tcW w:w="473" w:type="pct"/>
            <w:vMerge w:val="restart"/>
            <w:shd w:val="clear" w:color="auto" w:fill="auto"/>
            <w:noWrap/>
            <w:vAlign w:val="center"/>
            <w:hideMark/>
          </w:tcPr>
          <w:p w14:paraId="30F6291C" w14:textId="77777777" w:rsidR="006D385E" w:rsidRPr="000916EF" w:rsidRDefault="006D385E" w:rsidP="001F473C">
            <w:pPr>
              <w:jc w:val="center"/>
              <w:rPr>
                <w:b/>
                <w:bCs/>
                <w:color w:val="000000"/>
                <w:sz w:val="20"/>
                <w:szCs w:val="20"/>
              </w:rPr>
            </w:pPr>
            <w:r w:rsidRPr="000916EF">
              <w:rPr>
                <w:b/>
                <w:bCs/>
                <w:color w:val="000000"/>
                <w:sz w:val="20"/>
                <w:szCs w:val="20"/>
                <w:lang w:val="en-IN"/>
              </w:rPr>
              <w:t>HDN living?</w:t>
            </w:r>
          </w:p>
        </w:tc>
        <w:tc>
          <w:tcPr>
            <w:tcW w:w="598" w:type="pct"/>
            <w:vMerge w:val="restart"/>
            <w:shd w:val="clear" w:color="auto" w:fill="auto"/>
            <w:noWrap/>
            <w:vAlign w:val="center"/>
            <w:hideMark/>
          </w:tcPr>
          <w:p w14:paraId="6E93EEB0" w14:textId="77777777" w:rsidR="006D385E" w:rsidRPr="000916EF" w:rsidRDefault="006D385E" w:rsidP="001F473C">
            <w:pPr>
              <w:jc w:val="center"/>
              <w:rPr>
                <w:b/>
                <w:bCs/>
                <w:color w:val="000000"/>
                <w:sz w:val="20"/>
                <w:szCs w:val="20"/>
              </w:rPr>
            </w:pPr>
            <w:r w:rsidRPr="000916EF">
              <w:rPr>
                <w:b/>
                <w:bCs/>
                <w:color w:val="000000"/>
                <w:sz w:val="20"/>
                <w:szCs w:val="20"/>
                <w:lang w:val="en-IN"/>
              </w:rPr>
              <w:t>Observed shares</w:t>
            </w:r>
          </w:p>
        </w:tc>
        <w:tc>
          <w:tcPr>
            <w:tcW w:w="3306" w:type="pct"/>
            <w:gridSpan w:val="5"/>
          </w:tcPr>
          <w:p w14:paraId="3C38B5C5" w14:textId="77777777" w:rsidR="006D385E" w:rsidRPr="000916EF" w:rsidRDefault="006D385E" w:rsidP="001F473C">
            <w:pPr>
              <w:jc w:val="center"/>
              <w:rPr>
                <w:b/>
                <w:bCs/>
                <w:color w:val="000000"/>
                <w:sz w:val="20"/>
                <w:szCs w:val="20"/>
              </w:rPr>
            </w:pPr>
            <w:r w:rsidRPr="000916EF">
              <w:rPr>
                <w:b/>
                <w:bCs/>
                <w:color w:val="000000"/>
                <w:sz w:val="20"/>
                <w:szCs w:val="20"/>
                <w:lang w:val="en-IN"/>
              </w:rPr>
              <w:t>Predicted shares</w:t>
            </w:r>
          </w:p>
        </w:tc>
      </w:tr>
      <w:tr w:rsidR="006D385E" w:rsidRPr="000916EF" w14:paraId="254DA83B" w14:textId="77777777" w:rsidTr="00E344B8">
        <w:trPr>
          <w:trHeight w:val="292"/>
        </w:trPr>
        <w:tc>
          <w:tcPr>
            <w:tcW w:w="622" w:type="pct"/>
            <w:vMerge/>
            <w:tcBorders>
              <w:bottom w:val="double" w:sz="4" w:space="0" w:color="auto"/>
            </w:tcBorders>
            <w:vAlign w:val="center"/>
            <w:hideMark/>
          </w:tcPr>
          <w:p w14:paraId="7699723E" w14:textId="77777777" w:rsidR="006D385E" w:rsidRPr="000916EF" w:rsidRDefault="006D385E" w:rsidP="001F473C">
            <w:pPr>
              <w:rPr>
                <w:b/>
                <w:bCs/>
                <w:color w:val="000000"/>
                <w:sz w:val="20"/>
                <w:szCs w:val="20"/>
              </w:rPr>
            </w:pPr>
          </w:p>
        </w:tc>
        <w:tc>
          <w:tcPr>
            <w:tcW w:w="473" w:type="pct"/>
            <w:vMerge/>
            <w:tcBorders>
              <w:bottom w:val="double" w:sz="4" w:space="0" w:color="auto"/>
            </w:tcBorders>
            <w:vAlign w:val="center"/>
            <w:hideMark/>
          </w:tcPr>
          <w:p w14:paraId="77C09C99" w14:textId="77777777" w:rsidR="006D385E" w:rsidRPr="000916EF" w:rsidRDefault="006D385E" w:rsidP="001F473C">
            <w:pPr>
              <w:rPr>
                <w:b/>
                <w:bCs/>
                <w:color w:val="000000"/>
                <w:sz w:val="20"/>
                <w:szCs w:val="20"/>
              </w:rPr>
            </w:pPr>
          </w:p>
        </w:tc>
        <w:tc>
          <w:tcPr>
            <w:tcW w:w="598" w:type="pct"/>
            <w:vMerge/>
            <w:tcBorders>
              <w:bottom w:val="double" w:sz="4" w:space="0" w:color="auto"/>
            </w:tcBorders>
            <w:vAlign w:val="center"/>
            <w:hideMark/>
          </w:tcPr>
          <w:p w14:paraId="33447EF6" w14:textId="77777777" w:rsidR="006D385E" w:rsidRPr="000916EF" w:rsidRDefault="006D385E" w:rsidP="001F473C">
            <w:pPr>
              <w:rPr>
                <w:b/>
                <w:bCs/>
                <w:color w:val="000000"/>
                <w:sz w:val="20"/>
                <w:szCs w:val="20"/>
              </w:rPr>
            </w:pPr>
          </w:p>
        </w:tc>
        <w:tc>
          <w:tcPr>
            <w:tcW w:w="669" w:type="pct"/>
            <w:tcBorders>
              <w:bottom w:val="double" w:sz="4" w:space="0" w:color="auto"/>
            </w:tcBorders>
            <w:vAlign w:val="center"/>
          </w:tcPr>
          <w:p w14:paraId="65C77410" w14:textId="77777777" w:rsidR="006D385E" w:rsidRPr="000916EF" w:rsidRDefault="006D385E" w:rsidP="001F473C">
            <w:pPr>
              <w:jc w:val="center"/>
              <w:rPr>
                <w:b/>
                <w:bCs/>
                <w:color w:val="000000"/>
                <w:sz w:val="20"/>
                <w:szCs w:val="20"/>
                <w:lang w:val="en-IN"/>
              </w:rPr>
            </w:pPr>
            <w:r w:rsidRPr="000916EF">
              <w:rPr>
                <w:b/>
                <w:bCs/>
                <w:color w:val="000000"/>
                <w:sz w:val="20"/>
                <w:szCs w:val="20"/>
                <w:lang w:val="en-IN"/>
              </w:rPr>
              <w:t>IHDM</w:t>
            </w:r>
          </w:p>
        </w:tc>
        <w:tc>
          <w:tcPr>
            <w:tcW w:w="669" w:type="pct"/>
            <w:tcBorders>
              <w:bottom w:val="double" w:sz="4" w:space="0" w:color="auto"/>
            </w:tcBorders>
            <w:shd w:val="clear" w:color="auto" w:fill="auto"/>
            <w:noWrap/>
            <w:vAlign w:val="center"/>
            <w:hideMark/>
          </w:tcPr>
          <w:p w14:paraId="2FBC7BB4" w14:textId="77777777" w:rsidR="006D385E" w:rsidRPr="000916EF" w:rsidRDefault="006D385E" w:rsidP="001F473C">
            <w:pPr>
              <w:jc w:val="center"/>
              <w:rPr>
                <w:b/>
                <w:bCs/>
                <w:color w:val="000000"/>
                <w:sz w:val="20"/>
                <w:szCs w:val="20"/>
              </w:rPr>
            </w:pPr>
            <w:r w:rsidRPr="000916EF">
              <w:rPr>
                <w:b/>
                <w:bCs/>
                <w:color w:val="000000"/>
                <w:sz w:val="20"/>
                <w:szCs w:val="20"/>
                <w:lang w:val="en-IN"/>
              </w:rPr>
              <w:t>TR-GHDM</w:t>
            </w:r>
          </w:p>
        </w:tc>
        <w:tc>
          <w:tcPr>
            <w:tcW w:w="669" w:type="pct"/>
            <w:tcBorders>
              <w:bottom w:val="double" w:sz="4" w:space="0" w:color="auto"/>
            </w:tcBorders>
            <w:shd w:val="clear" w:color="auto" w:fill="auto"/>
            <w:noWrap/>
            <w:vAlign w:val="center"/>
            <w:hideMark/>
          </w:tcPr>
          <w:p w14:paraId="6CE285D3" w14:textId="77777777" w:rsidR="006D385E" w:rsidRPr="000916EF" w:rsidRDefault="006D385E" w:rsidP="001F473C">
            <w:pPr>
              <w:jc w:val="center"/>
              <w:rPr>
                <w:b/>
                <w:bCs/>
                <w:color w:val="000000"/>
                <w:sz w:val="20"/>
                <w:szCs w:val="20"/>
              </w:rPr>
            </w:pPr>
            <w:r w:rsidRPr="000916EF">
              <w:rPr>
                <w:b/>
                <w:bCs/>
                <w:color w:val="000000"/>
                <w:sz w:val="20"/>
                <w:szCs w:val="20"/>
                <w:lang w:val="en-IN"/>
              </w:rPr>
              <w:t>ND-GHDM</w:t>
            </w:r>
          </w:p>
        </w:tc>
        <w:tc>
          <w:tcPr>
            <w:tcW w:w="669" w:type="pct"/>
            <w:tcBorders>
              <w:bottom w:val="double" w:sz="4" w:space="0" w:color="auto"/>
            </w:tcBorders>
            <w:shd w:val="clear" w:color="auto" w:fill="auto"/>
            <w:noWrap/>
            <w:vAlign w:val="center"/>
            <w:hideMark/>
          </w:tcPr>
          <w:p w14:paraId="4934DCE6" w14:textId="77777777" w:rsidR="006D385E" w:rsidRPr="000916EF" w:rsidRDefault="006D385E" w:rsidP="001F473C">
            <w:pPr>
              <w:jc w:val="center"/>
              <w:rPr>
                <w:b/>
                <w:bCs/>
                <w:color w:val="000000"/>
                <w:sz w:val="20"/>
                <w:szCs w:val="20"/>
              </w:rPr>
            </w:pPr>
            <w:r w:rsidRPr="000916EF">
              <w:rPr>
                <w:b/>
                <w:bCs/>
                <w:color w:val="000000"/>
                <w:sz w:val="20"/>
                <w:szCs w:val="20"/>
                <w:lang w:val="en-IN"/>
              </w:rPr>
              <w:t>N-GHDM</w:t>
            </w:r>
          </w:p>
        </w:tc>
        <w:tc>
          <w:tcPr>
            <w:tcW w:w="631" w:type="pct"/>
            <w:tcBorders>
              <w:bottom w:val="double" w:sz="4" w:space="0" w:color="auto"/>
            </w:tcBorders>
            <w:shd w:val="clear" w:color="auto" w:fill="auto"/>
            <w:noWrap/>
            <w:vAlign w:val="center"/>
            <w:hideMark/>
          </w:tcPr>
          <w:p w14:paraId="0C0B371A" w14:textId="77777777" w:rsidR="006D385E" w:rsidRPr="000916EF" w:rsidRDefault="006D385E" w:rsidP="001F473C">
            <w:pPr>
              <w:jc w:val="center"/>
              <w:rPr>
                <w:b/>
                <w:bCs/>
                <w:color w:val="000000"/>
                <w:sz w:val="20"/>
                <w:szCs w:val="20"/>
              </w:rPr>
            </w:pPr>
            <w:r w:rsidRPr="000916EF">
              <w:rPr>
                <w:b/>
                <w:bCs/>
                <w:color w:val="000000"/>
                <w:sz w:val="20"/>
                <w:szCs w:val="20"/>
                <w:lang w:val="en-IN"/>
              </w:rPr>
              <w:t>FLEX-GHDM</w:t>
            </w:r>
          </w:p>
        </w:tc>
      </w:tr>
      <w:tr w:rsidR="000253E0" w:rsidRPr="000916EF" w14:paraId="42A523BF" w14:textId="77777777" w:rsidTr="00E344B8">
        <w:trPr>
          <w:trHeight w:val="292"/>
        </w:trPr>
        <w:tc>
          <w:tcPr>
            <w:tcW w:w="622" w:type="pct"/>
            <w:tcBorders>
              <w:top w:val="double" w:sz="4" w:space="0" w:color="auto"/>
              <w:bottom w:val="single" w:sz="4" w:space="0" w:color="auto"/>
            </w:tcBorders>
            <w:shd w:val="clear" w:color="auto" w:fill="auto"/>
            <w:noWrap/>
            <w:vAlign w:val="bottom"/>
            <w:hideMark/>
          </w:tcPr>
          <w:p w14:paraId="2F3B935C" w14:textId="77777777" w:rsidR="000253E0" w:rsidRPr="000916EF" w:rsidRDefault="000253E0" w:rsidP="00652F49">
            <w:pPr>
              <w:rPr>
                <w:color w:val="000000"/>
                <w:sz w:val="20"/>
                <w:szCs w:val="20"/>
              </w:rPr>
            </w:pPr>
            <w:r w:rsidRPr="000916EF">
              <w:rPr>
                <w:color w:val="000000"/>
                <w:sz w:val="20"/>
                <w:szCs w:val="20"/>
                <w:lang w:eastAsia="en-IN"/>
              </w:rPr>
              <w:t>Never</w:t>
            </w:r>
          </w:p>
        </w:tc>
        <w:tc>
          <w:tcPr>
            <w:tcW w:w="473" w:type="pct"/>
            <w:tcBorders>
              <w:top w:val="double" w:sz="4" w:space="0" w:color="auto"/>
              <w:bottom w:val="single" w:sz="4" w:space="0" w:color="auto"/>
            </w:tcBorders>
            <w:shd w:val="clear" w:color="auto" w:fill="auto"/>
            <w:noWrap/>
            <w:vAlign w:val="bottom"/>
            <w:hideMark/>
          </w:tcPr>
          <w:p w14:paraId="1B91058B" w14:textId="77777777" w:rsidR="000253E0" w:rsidRPr="000916EF" w:rsidRDefault="000253E0" w:rsidP="00652F49">
            <w:pPr>
              <w:jc w:val="center"/>
              <w:rPr>
                <w:color w:val="000000"/>
                <w:sz w:val="20"/>
                <w:szCs w:val="20"/>
              </w:rPr>
            </w:pPr>
            <w:r w:rsidRPr="000916EF">
              <w:rPr>
                <w:color w:val="000000"/>
                <w:sz w:val="20"/>
                <w:szCs w:val="20"/>
                <w:lang w:val="en-IN"/>
              </w:rPr>
              <w:t>No</w:t>
            </w:r>
          </w:p>
        </w:tc>
        <w:tc>
          <w:tcPr>
            <w:tcW w:w="598" w:type="pct"/>
            <w:tcBorders>
              <w:top w:val="double" w:sz="4" w:space="0" w:color="auto"/>
              <w:bottom w:val="single" w:sz="4" w:space="0" w:color="auto"/>
            </w:tcBorders>
            <w:shd w:val="clear" w:color="auto" w:fill="auto"/>
            <w:noWrap/>
            <w:vAlign w:val="bottom"/>
            <w:hideMark/>
          </w:tcPr>
          <w:p w14:paraId="258E6629" w14:textId="2829E5E4" w:rsidR="000253E0" w:rsidRPr="000916EF" w:rsidRDefault="000253E0" w:rsidP="001F473C">
            <w:pPr>
              <w:jc w:val="right"/>
              <w:rPr>
                <w:color w:val="000000"/>
                <w:sz w:val="20"/>
                <w:szCs w:val="20"/>
              </w:rPr>
            </w:pPr>
            <w:r w:rsidRPr="000916EF">
              <w:rPr>
                <w:color w:val="000000"/>
                <w:sz w:val="20"/>
                <w:szCs w:val="20"/>
              </w:rPr>
              <w:t>40.69%</w:t>
            </w:r>
          </w:p>
        </w:tc>
        <w:tc>
          <w:tcPr>
            <w:tcW w:w="669" w:type="pct"/>
            <w:tcBorders>
              <w:top w:val="double" w:sz="4" w:space="0" w:color="auto"/>
              <w:bottom w:val="single" w:sz="4" w:space="0" w:color="auto"/>
            </w:tcBorders>
            <w:vAlign w:val="bottom"/>
          </w:tcPr>
          <w:p w14:paraId="62F2035E" w14:textId="45C06A33" w:rsidR="000253E0" w:rsidRPr="000916EF" w:rsidRDefault="000253E0" w:rsidP="001F473C">
            <w:pPr>
              <w:jc w:val="right"/>
              <w:rPr>
                <w:color w:val="000000"/>
                <w:sz w:val="20"/>
                <w:szCs w:val="20"/>
              </w:rPr>
            </w:pPr>
            <w:r w:rsidRPr="000916EF">
              <w:rPr>
                <w:color w:val="000000"/>
                <w:sz w:val="20"/>
                <w:szCs w:val="20"/>
              </w:rPr>
              <w:t>41.21%</w:t>
            </w:r>
          </w:p>
        </w:tc>
        <w:tc>
          <w:tcPr>
            <w:tcW w:w="669" w:type="pct"/>
            <w:tcBorders>
              <w:top w:val="double" w:sz="4" w:space="0" w:color="auto"/>
              <w:bottom w:val="single" w:sz="4" w:space="0" w:color="auto"/>
            </w:tcBorders>
            <w:shd w:val="clear" w:color="auto" w:fill="auto"/>
            <w:noWrap/>
            <w:vAlign w:val="bottom"/>
          </w:tcPr>
          <w:p w14:paraId="79780A22" w14:textId="67112B3D" w:rsidR="000253E0" w:rsidRPr="000916EF" w:rsidRDefault="000253E0" w:rsidP="001F473C">
            <w:pPr>
              <w:jc w:val="right"/>
              <w:rPr>
                <w:color w:val="000000"/>
                <w:sz w:val="20"/>
                <w:szCs w:val="20"/>
              </w:rPr>
            </w:pPr>
            <w:r w:rsidRPr="000916EF">
              <w:rPr>
                <w:color w:val="000000"/>
                <w:sz w:val="20"/>
                <w:szCs w:val="20"/>
              </w:rPr>
              <w:t>41.10%</w:t>
            </w:r>
          </w:p>
        </w:tc>
        <w:tc>
          <w:tcPr>
            <w:tcW w:w="669" w:type="pct"/>
            <w:tcBorders>
              <w:top w:val="double" w:sz="4" w:space="0" w:color="auto"/>
              <w:bottom w:val="single" w:sz="4" w:space="0" w:color="auto"/>
            </w:tcBorders>
            <w:shd w:val="clear" w:color="auto" w:fill="auto"/>
            <w:noWrap/>
            <w:vAlign w:val="bottom"/>
          </w:tcPr>
          <w:p w14:paraId="0D29A427" w14:textId="65650140" w:rsidR="000253E0" w:rsidRPr="000916EF" w:rsidRDefault="000253E0" w:rsidP="001F473C">
            <w:pPr>
              <w:jc w:val="right"/>
              <w:rPr>
                <w:color w:val="000000"/>
                <w:sz w:val="20"/>
                <w:szCs w:val="20"/>
              </w:rPr>
            </w:pPr>
            <w:r w:rsidRPr="000916EF">
              <w:rPr>
                <w:color w:val="000000"/>
                <w:sz w:val="20"/>
                <w:szCs w:val="20"/>
              </w:rPr>
              <w:t>40.85%</w:t>
            </w:r>
          </w:p>
        </w:tc>
        <w:tc>
          <w:tcPr>
            <w:tcW w:w="669" w:type="pct"/>
            <w:tcBorders>
              <w:top w:val="double" w:sz="4" w:space="0" w:color="auto"/>
              <w:bottom w:val="single" w:sz="4" w:space="0" w:color="auto"/>
            </w:tcBorders>
            <w:shd w:val="clear" w:color="auto" w:fill="auto"/>
            <w:noWrap/>
            <w:vAlign w:val="bottom"/>
          </w:tcPr>
          <w:p w14:paraId="118B31EE" w14:textId="34A912C9" w:rsidR="000253E0" w:rsidRPr="000916EF" w:rsidRDefault="000253E0" w:rsidP="001F473C">
            <w:pPr>
              <w:jc w:val="right"/>
              <w:rPr>
                <w:color w:val="000000"/>
                <w:sz w:val="20"/>
                <w:szCs w:val="20"/>
              </w:rPr>
            </w:pPr>
            <w:r w:rsidRPr="000916EF">
              <w:rPr>
                <w:color w:val="000000"/>
                <w:sz w:val="20"/>
                <w:szCs w:val="20"/>
              </w:rPr>
              <w:t>40.91%</w:t>
            </w:r>
          </w:p>
        </w:tc>
        <w:tc>
          <w:tcPr>
            <w:tcW w:w="631" w:type="pct"/>
            <w:tcBorders>
              <w:top w:val="double" w:sz="4" w:space="0" w:color="auto"/>
              <w:bottom w:val="single" w:sz="4" w:space="0" w:color="auto"/>
            </w:tcBorders>
            <w:shd w:val="clear" w:color="auto" w:fill="auto"/>
            <w:noWrap/>
            <w:vAlign w:val="bottom"/>
          </w:tcPr>
          <w:p w14:paraId="24072F0F" w14:textId="73808525" w:rsidR="000253E0" w:rsidRPr="000916EF" w:rsidRDefault="000253E0" w:rsidP="001F473C">
            <w:pPr>
              <w:jc w:val="right"/>
              <w:rPr>
                <w:color w:val="000000"/>
                <w:sz w:val="20"/>
                <w:szCs w:val="20"/>
              </w:rPr>
            </w:pPr>
            <w:r w:rsidRPr="000916EF">
              <w:rPr>
                <w:color w:val="000000"/>
                <w:sz w:val="20"/>
                <w:szCs w:val="20"/>
              </w:rPr>
              <w:t>40.80%</w:t>
            </w:r>
          </w:p>
        </w:tc>
      </w:tr>
      <w:tr w:rsidR="000253E0" w:rsidRPr="000916EF" w14:paraId="7CAA5C6C" w14:textId="77777777" w:rsidTr="00E344B8">
        <w:trPr>
          <w:trHeight w:val="292"/>
        </w:trPr>
        <w:tc>
          <w:tcPr>
            <w:tcW w:w="622" w:type="pct"/>
            <w:tcBorders>
              <w:top w:val="single" w:sz="4" w:space="0" w:color="auto"/>
            </w:tcBorders>
            <w:shd w:val="clear" w:color="auto" w:fill="auto"/>
            <w:noWrap/>
            <w:vAlign w:val="bottom"/>
            <w:hideMark/>
          </w:tcPr>
          <w:p w14:paraId="5459334C" w14:textId="77777777" w:rsidR="000253E0" w:rsidRPr="000916EF" w:rsidRDefault="000253E0" w:rsidP="00652F49">
            <w:pPr>
              <w:rPr>
                <w:color w:val="000000"/>
                <w:sz w:val="20"/>
                <w:szCs w:val="20"/>
              </w:rPr>
            </w:pPr>
            <w:r w:rsidRPr="000916EF">
              <w:rPr>
                <w:color w:val="000000"/>
                <w:sz w:val="20"/>
                <w:szCs w:val="20"/>
                <w:lang w:eastAsia="en-IN"/>
              </w:rPr>
              <w:t>Rarely</w:t>
            </w:r>
          </w:p>
        </w:tc>
        <w:tc>
          <w:tcPr>
            <w:tcW w:w="473" w:type="pct"/>
            <w:tcBorders>
              <w:top w:val="single" w:sz="4" w:space="0" w:color="auto"/>
            </w:tcBorders>
            <w:shd w:val="clear" w:color="auto" w:fill="auto"/>
            <w:noWrap/>
            <w:vAlign w:val="bottom"/>
            <w:hideMark/>
          </w:tcPr>
          <w:p w14:paraId="7D11CD70" w14:textId="77777777" w:rsidR="000253E0" w:rsidRPr="000916EF" w:rsidRDefault="000253E0" w:rsidP="00652F49">
            <w:pPr>
              <w:jc w:val="center"/>
              <w:rPr>
                <w:color w:val="000000"/>
                <w:sz w:val="20"/>
                <w:szCs w:val="20"/>
              </w:rPr>
            </w:pPr>
            <w:r w:rsidRPr="000916EF">
              <w:rPr>
                <w:color w:val="000000"/>
                <w:sz w:val="20"/>
                <w:szCs w:val="20"/>
                <w:lang w:val="en-IN"/>
              </w:rPr>
              <w:t>No</w:t>
            </w:r>
          </w:p>
        </w:tc>
        <w:tc>
          <w:tcPr>
            <w:tcW w:w="598" w:type="pct"/>
            <w:tcBorders>
              <w:top w:val="single" w:sz="4" w:space="0" w:color="auto"/>
            </w:tcBorders>
            <w:shd w:val="clear" w:color="auto" w:fill="auto"/>
            <w:noWrap/>
            <w:vAlign w:val="bottom"/>
            <w:hideMark/>
          </w:tcPr>
          <w:p w14:paraId="2F0331EE" w14:textId="7A75E789" w:rsidR="000253E0" w:rsidRPr="000916EF" w:rsidRDefault="000253E0" w:rsidP="001F473C">
            <w:pPr>
              <w:jc w:val="right"/>
              <w:rPr>
                <w:color w:val="000000"/>
                <w:sz w:val="20"/>
                <w:szCs w:val="20"/>
              </w:rPr>
            </w:pPr>
            <w:r w:rsidRPr="000916EF">
              <w:rPr>
                <w:color w:val="000000"/>
                <w:sz w:val="20"/>
                <w:szCs w:val="20"/>
              </w:rPr>
              <w:t>10.32%</w:t>
            </w:r>
          </w:p>
        </w:tc>
        <w:tc>
          <w:tcPr>
            <w:tcW w:w="669" w:type="pct"/>
            <w:tcBorders>
              <w:top w:val="single" w:sz="4" w:space="0" w:color="auto"/>
            </w:tcBorders>
            <w:vAlign w:val="bottom"/>
          </w:tcPr>
          <w:p w14:paraId="289F5533" w14:textId="7B0BF1B0" w:rsidR="000253E0" w:rsidRPr="000916EF" w:rsidRDefault="000253E0" w:rsidP="001F473C">
            <w:pPr>
              <w:jc w:val="right"/>
              <w:rPr>
                <w:color w:val="000000"/>
                <w:sz w:val="20"/>
                <w:szCs w:val="20"/>
              </w:rPr>
            </w:pPr>
            <w:r w:rsidRPr="000916EF">
              <w:rPr>
                <w:color w:val="000000"/>
                <w:sz w:val="20"/>
                <w:szCs w:val="20"/>
              </w:rPr>
              <w:t>9.49%</w:t>
            </w:r>
          </w:p>
        </w:tc>
        <w:tc>
          <w:tcPr>
            <w:tcW w:w="669" w:type="pct"/>
            <w:tcBorders>
              <w:top w:val="single" w:sz="4" w:space="0" w:color="auto"/>
            </w:tcBorders>
            <w:shd w:val="clear" w:color="auto" w:fill="auto"/>
            <w:noWrap/>
            <w:vAlign w:val="bottom"/>
          </w:tcPr>
          <w:p w14:paraId="039441EC" w14:textId="0AAB89E6" w:rsidR="000253E0" w:rsidRPr="000916EF" w:rsidRDefault="000253E0" w:rsidP="001F473C">
            <w:pPr>
              <w:jc w:val="right"/>
              <w:rPr>
                <w:color w:val="000000"/>
                <w:sz w:val="20"/>
                <w:szCs w:val="20"/>
              </w:rPr>
            </w:pPr>
            <w:r w:rsidRPr="000916EF">
              <w:rPr>
                <w:color w:val="000000"/>
                <w:sz w:val="20"/>
                <w:szCs w:val="20"/>
              </w:rPr>
              <w:t>9.66%</w:t>
            </w:r>
          </w:p>
        </w:tc>
        <w:tc>
          <w:tcPr>
            <w:tcW w:w="669" w:type="pct"/>
            <w:tcBorders>
              <w:top w:val="single" w:sz="4" w:space="0" w:color="auto"/>
            </w:tcBorders>
            <w:shd w:val="clear" w:color="auto" w:fill="auto"/>
            <w:noWrap/>
            <w:vAlign w:val="bottom"/>
          </w:tcPr>
          <w:p w14:paraId="69B1BDA5" w14:textId="3712D854" w:rsidR="000253E0" w:rsidRPr="000916EF" w:rsidRDefault="000253E0" w:rsidP="001F473C">
            <w:pPr>
              <w:jc w:val="right"/>
              <w:rPr>
                <w:color w:val="000000"/>
                <w:sz w:val="20"/>
                <w:szCs w:val="20"/>
              </w:rPr>
            </w:pPr>
            <w:r w:rsidRPr="000916EF">
              <w:rPr>
                <w:color w:val="000000"/>
                <w:sz w:val="20"/>
                <w:szCs w:val="20"/>
              </w:rPr>
              <w:t>9.71%</w:t>
            </w:r>
          </w:p>
        </w:tc>
        <w:tc>
          <w:tcPr>
            <w:tcW w:w="669" w:type="pct"/>
            <w:tcBorders>
              <w:top w:val="single" w:sz="4" w:space="0" w:color="auto"/>
            </w:tcBorders>
            <w:shd w:val="clear" w:color="auto" w:fill="auto"/>
            <w:noWrap/>
            <w:vAlign w:val="bottom"/>
          </w:tcPr>
          <w:p w14:paraId="62C544A5" w14:textId="09D6F5C0" w:rsidR="000253E0" w:rsidRPr="000916EF" w:rsidRDefault="000253E0" w:rsidP="001F473C">
            <w:pPr>
              <w:jc w:val="right"/>
              <w:rPr>
                <w:color w:val="000000"/>
                <w:sz w:val="20"/>
                <w:szCs w:val="20"/>
              </w:rPr>
            </w:pPr>
            <w:r w:rsidRPr="000916EF">
              <w:rPr>
                <w:color w:val="000000"/>
                <w:sz w:val="20"/>
                <w:szCs w:val="20"/>
              </w:rPr>
              <w:t>9.74%</w:t>
            </w:r>
          </w:p>
        </w:tc>
        <w:tc>
          <w:tcPr>
            <w:tcW w:w="631" w:type="pct"/>
            <w:tcBorders>
              <w:top w:val="single" w:sz="4" w:space="0" w:color="auto"/>
            </w:tcBorders>
            <w:shd w:val="clear" w:color="auto" w:fill="auto"/>
            <w:noWrap/>
            <w:vAlign w:val="bottom"/>
          </w:tcPr>
          <w:p w14:paraId="44E768C0" w14:textId="59D7C853" w:rsidR="000253E0" w:rsidRPr="000916EF" w:rsidRDefault="000253E0" w:rsidP="001F473C">
            <w:pPr>
              <w:jc w:val="right"/>
              <w:rPr>
                <w:color w:val="000000"/>
                <w:sz w:val="20"/>
                <w:szCs w:val="20"/>
              </w:rPr>
            </w:pPr>
            <w:r w:rsidRPr="000916EF">
              <w:rPr>
                <w:color w:val="000000"/>
                <w:sz w:val="20"/>
                <w:szCs w:val="20"/>
              </w:rPr>
              <w:t>9.85%</w:t>
            </w:r>
          </w:p>
        </w:tc>
      </w:tr>
      <w:tr w:rsidR="000253E0" w:rsidRPr="000916EF" w14:paraId="74A06310" w14:textId="77777777" w:rsidTr="00E344B8">
        <w:trPr>
          <w:trHeight w:val="292"/>
        </w:trPr>
        <w:tc>
          <w:tcPr>
            <w:tcW w:w="622" w:type="pct"/>
            <w:shd w:val="clear" w:color="auto" w:fill="auto"/>
            <w:noWrap/>
            <w:vAlign w:val="bottom"/>
            <w:hideMark/>
          </w:tcPr>
          <w:p w14:paraId="2EA890CC" w14:textId="77777777" w:rsidR="000253E0" w:rsidRPr="000916EF" w:rsidRDefault="000253E0" w:rsidP="00652F49">
            <w:pPr>
              <w:rPr>
                <w:color w:val="000000"/>
                <w:sz w:val="20"/>
                <w:szCs w:val="20"/>
              </w:rPr>
            </w:pPr>
            <w:r w:rsidRPr="000916EF">
              <w:rPr>
                <w:color w:val="000000"/>
                <w:sz w:val="20"/>
                <w:szCs w:val="20"/>
                <w:lang w:eastAsia="en-IN"/>
              </w:rPr>
              <w:t>Regularly</w:t>
            </w:r>
          </w:p>
        </w:tc>
        <w:tc>
          <w:tcPr>
            <w:tcW w:w="473" w:type="pct"/>
            <w:shd w:val="clear" w:color="auto" w:fill="auto"/>
            <w:noWrap/>
            <w:vAlign w:val="bottom"/>
            <w:hideMark/>
          </w:tcPr>
          <w:p w14:paraId="13C7BBCD" w14:textId="77777777" w:rsidR="000253E0" w:rsidRPr="000916EF" w:rsidRDefault="000253E0" w:rsidP="00652F49">
            <w:pPr>
              <w:jc w:val="center"/>
              <w:rPr>
                <w:color w:val="000000"/>
                <w:sz w:val="20"/>
                <w:szCs w:val="20"/>
              </w:rPr>
            </w:pPr>
            <w:r w:rsidRPr="000916EF">
              <w:rPr>
                <w:color w:val="000000"/>
                <w:sz w:val="20"/>
                <w:szCs w:val="20"/>
                <w:lang w:val="en-IN"/>
              </w:rPr>
              <w:t>No</w:t>
            </w:r>
          </w:p>
        </w:tc>
        <w:tc>
          <w:tcPr>
            <w:tcW w:w="598" w:type="pct"/>
            <w:shd w:val="clear" w:color="auto" w:fill="auto"/>
            <w:noWrap/>
            <w:vAlign w:val="bottom"/>
            <w:hideMark/>
          </w:tcPr>
          <w:p w14:paraId="707C6B35" w14:textId="492F0233" w:rsidR="000253E0" w:rsidRPr="000916EF" w:rsidRDefault="000253E0" w:rsidP="001F473C">
            <w:pPr>
              <w:jc w:val="right"/>
              <w:rPr>
                <w:color w:val="000000"/>
                <w:sz w:val="20"/>
                <w:szCs w:val="20"/>
              </w:rPr>
            </w:pPr>
            <w:r w:rsidRPr="000916EF">
              <w:rPr>
                <w:color w:val="000000"/>
                <w:sz w:val="20"/>
                <w:szCs w:val="20"/>
              </w:rPr>
              <w:t>3.90%</w:t>
            </w:r>
          </w:p>
        </w:tc>
        <w:tc>
          <w:tcPr>
            <w:tcW w:w="669" w:type="pct"/>
            <w:vAlign w:val="bottom"/>
          </w:tcPr>
          <w:p w14:paraId="7029B1E2" w14:textId="239ACBB8" w:rsidR="000253E0" w:rsidRPr="000916EF" w:rsidRDefault="000253E0" w:rsidP="001F473C">
            <w:pPr>
              <w:jc w:val="right"/>
              <w:rPr>
                <w:color w:val="000000"/>
                <w:sz w:val="20"/>
                <w:szCs w:val="20"/>
              </w:rPr>
            </w:pPr>
            <w:r w:rsidRPr="000916EF">
              <w:rPr>
                <w:color w:val="000000"/>
                <w:sz w:val="20"/>
                <w:szCs w:val="20"/>
              </w:rPr>
              <w:t>4.39%</w:t>
            </w:r>
          </w:p>
        </w:tc>
        <w:tc>
          <w:tcPr>
            <w:tcW w:w="669" w:type="pct"/>
            <w:shd w:val="clear" w:color="auto" w:fill="auto"/>
            <w:noWrap/>
            <w:vAlign w:val="bottom"/>
          </w:tcPr>
          <w:p w14:paraId="0A9A1F05" w14:textId="2988F2C9" w:rsidR="000253E0" w:rsidRPr="000916EF" w:rsidRDefault="000253E0" w:rsidP="001F473C">
            <w:pPr>
              <w:jc w:val="right"/>
              <w:rPr>
                <w:color w:val="000000"/>
                <w:sz w:val="20"/>
                <w:szCs w:val="20"/>
              </w:rPr>
            </w:pPr>
            <w:r w:rsidRPr="000916EF">
              <w:rPr>
                <w:color w:val="000000"/>
                <w:sz w:val="20"/>
                <w:szCs w:val="20"/>
              </w:rPr>
              <w:t>4.25%</w:t>
            </w:r>
          </w:p>
        </w:tc>
        <w:tc>
          <w:tcPr>
            <w:tcW w:w="669" w:type="pct"/>
            <w:shd w:val="clear" w:color="auto" w:fill="auto"/>
            <w:noWrap/>
            <w:vAlign w:val="bottom"/>
          </w:tcPr>
          <w:p w14:paraId="55A4B64B" w14:textId="1A7D20A3" w:rsidR="000253E0" w:rsidRPr="000916EF" w:rsidRDefault="000253E0" w:rsidP="001F473C">
            <w:pPr>
              <w:jc w:val="right"/>
              <w:rPr>
                <w:color w:val="000000"/>
                <w:sz w:val="20"/>
                <w:szCs w:val="20"/>
              </w:rPr>
            </w:pPr>
            <w:r w:rsidRPr="000916EF">
              <w:rPr>
                <w:color w:val="000000"/>
                <w:sz w:val="20"/>
                <w:szCs w:val="20"/>
              </w:rPr>
              <w:t>4.36%</w:t>
            </w:r>
          </w:p>
        </w:tc>
        <w:tc>
          <w:tcPr>
            <w:tcW w:w="669" w:type="pct"/>
            <w:shd w:val="clear" w:color="auto" w:fill="auto"/>
            <w:noWrap/>
            <w:vAlign w:val="bottom"/>
          </w:tcPr>
          <w:p w14:paraId="2AF22CEB" w14:textId="0B3BAA32" w:rsidR="000253E0" w:rsidRPr="000916EF" w:rsidRDefault="000253E0" w:rsidP="001F473C">
            <w:pPr>
              <w:jc w:val="right"/>
              <w:rPr>
                <w:color w:val="000000"/>
                <w:sz w:val="20"/>
                <w:szCs w:val="20"/>
              </w:rPr>
            </w:pPr>
            <w:r w:rsidRPr="000916EF">
              <w:rPr>
                <w:color w:val="000000"/>
                <w:sz w:val="20"/>
                <w:szCs w:val="20"/>
              </w:rPr>
              <w:t>4.31%</w:t>
            </w:r>
          </w:p>
        </w:tc>
        <w:tc>
          <w:tcPr>
            <w:tcW w:w="631" w:type="pct"/>
            <w:shd w:val="clear" w:color="auto" w:fill="auto"/>
            <w:noWrap/>
            <w:vAlign w:val="bottom"/>
          </w:tcPr>
          <w:p w14:paraId="27B20CC3" w14:textId="24E22ED7" w:rsidR="000253E0" w:rsidRPr="000916EF" w:rsidRDefault="000253E0" w:rsidP="001F473C">
            <w:pPr>
              <w:jc w:val="right"/>
              <w:rPr>
                <w:color w:val="000000"/>
                <w:sz w:val="20"/>
                <w:szCs w:val="20"/>
              </w:rPr>
            </w:pPr>
            <w:r w:rsidRPr="000916EF">
              <w:rPr>
                <w:color w:val="000000"/>
                <w:sz w:val="20"/>
                <w:szCs w:val="20"/>
              </w:rPr>
              <w:t>4.25%</w:t>
            </w:r>
          </w:p>
        </w:tc>
      </w:tr>
      <w:tr w:rsidR="000253E0" w:rsidRPr="000916EF" w14:paraId="79208EF1" w14:textId="77777777" w:rsidTr="00E344B8">
        <w:trPr>
          <w:trHeight w:val="292"/>
        </w:trPr>
        <w:tc>
          <w:tcPr>
            <w:tcW w:w="622" w:type="pct"/>
            <w:shd w:val="clear" w:color="auto" w:fill="auto"/>
            <w:noWrap/>
            <w:vAlign w:val="bottom"/>
            <w:hideMark/>
          </w:tcPr>
          <w:p w14:paraId="48054EEE" w14:textId="77777777" w:rsidR="000253E0" w:rsidRPr="000916EF" w:rsidRDefault="000253E0" w:rsidP="00652F49">
            <w:pPr>
              <w:rPr>
                <w:color w:val="000000"/>
                <w:sz w:val="20"/>
                <w:szCs w:val="20"/>
              </w:rPr>
            </w:pPr>
            <w:r w:rsidRPr="000916EF">
              <w:rPr>
                <w:color w:val="000000"/>
                <w:sz w:val="20"/>
                <w:szCs w:val="20"/>
                <w:lang w:eastAsia="en-IN"/>
              </w:rPr>
              <w:t>Habitually</w:t>
            </w:r>
          </w:p>
        </w:tc>
        <w:tc>
          <w:tcPr>
            <w:tcW w:w="473" w:type="pct"/>
            <w:shd w:val="clear" w:color="auto" w:fill="auto"/>
            <w:noWrap/>
            <w:vAlign w:val="bottom"/>
            <w:hideMark/>
          </w:tcPr>
          <w:p w14:paraId="0EB1CC84" w14:textId="77777777" w:rsidR="000253E0" w:rsidRPr="000916EF" w:rsidRDefault="000253E0" w:rsidP="00652F49">
            <w:pPr>
              <w:jc w:val="center"/>
              <w:rPr>
                <w:color w:val="000000"/>
                <w:sz w:val="20"/>
                <w:szCs w:val="20"/>
              </w:rPr>
            </w:pPr>
            <w:r w:rsidRPr="000916EF">
              <w:rPr>
                <w:color w:val="000000"/>
                <w:sz w:val="20"/>
                <w:szCs w:val="20"/>
                <w:lang w:val="en-IN"/>
              </w:rPr>
              <w:t>No</w:t>
            </w:r>
          </w:p>
        </w:tc>
        <w:tc>
          <w:tcPr>
            <w:tcW w:w="598" w:type="pct"/>
            <w:shd w:val="clear" w:color="auto" w:fill="auto"/>
            <w:noWrap/>
            <w:vAlign w:val="bottom"/>
            <w:hideMark/>
          </w:tcPr>
          <w:p w14:paraId="55FFA570" w14:textId="69ABD9BF" w:rsidR="000253E0" w:rsidRPr="000916EF" w:rsidRDefault="000253E0" w:rsidP="001F473C">
            <w:pPr>
              <w:jc w:val="right"/>
              <w:rPr>
                <w:color w:val="000000"/>
                <w:sz w:val="20"/>
                <w:szCs w:val="20"/>
              </w:rPr>
            </w:pPr>
            <w:r w:rsidRPr="000916EF">
              <w:rPr>
                <w:color w:val="000000"/>
                <w:sz w:val="20"/>
                <w:szCs w:val="20"/>
              </w:rPr>
              <w:t>1.67%</w:t>
            </w:r>
          </w:p>
        </w:tc>
        <w:tc>
          <w:tcPr>
            <w:tcW w:w="669" w:type="pct"/>
            <w:vAlign w:val="bottom"/>
          </w:tcPr>
          <w:p w14:paraId="4B7AB073" w14:textId="61F0B9B4" w:rsidR="000253E0" w:rsidRPr="000916EF" w:rsidRDefault="000253E0" w:rsidP="001F473C">
            <w:pPr>
              <w:jc w:val="right"/>
              <w:rPr>
                <w:color w:val="000000"/>
                <w:sz w:val="20"/>
                <w:szCs w:val="20"/>
              </w:rPr>
            </w:pPr>
            <w:r w:rsidRPr="000916EF">
              <w:rPr>
                <w:color w:val="000000"/>
                <w:sz w:val="20"/>
                <w:szCs w:val="20"/>
              </w:rPr>
              <w:t>2.00%</w:t>
            </w:r>
          </w:p>
        </w:tc>
        <w:tc>
          <w:tcPr>
            <w:tcW w:w="669" w:type="pct"/>
            <w:shd w:val="clear" w:color="auto" w:fill="auto"/>
            <w:noWrap/>
            <w:vAlign w:val="bottom"/>
          </w:tcPr>
          <w:p w14:paraId="3CD001CC" w14:textId="08A64EDD" w:rsidR="000253E0" w:rsidRPr="000916EF" w:rsidRDefault="000253E0" w:rsidP="001F473C">
            <w:pPr>
              <w:jc w:val="right"/>
              <w:rPr>
                <w:color w:val="000000"/>
                <w:sz w:val="20"/>
                <w:szCs w:val="20"/>
              </w:rPr>
            </w:pPr>
            <w:r w:rsidRPr="000916EF">
              <w:rPr>
                <w:color w:val="000000"/>
                <w:sz w:val="20"/>
                <w:szCs w:val="20"/>
              </w:rPr>
              <w:t>2.00%</w:t>
            </w:r>
          </w:p>
        </w:tc>
        <w:tc>
          <w:tcPr>
            <w:tcW w:w="669" w:type="pct"/>
            <w:shd w:val="clear" w:color="auto" w:fill="auto"/>
            <w:noWrap/>
            <w:vAlign w:val="bottom"/>
          </w:tcPr>
          <w:p w14:paraId="12E1B6AB" w14:textId="0E42DB64" w:rsidR="000253E0" w:rsidRPr="000916EF" w:rsidRDefault="000253E0" w:rsidP="001F473C">
            <w:pPr>
              <w:jc w:val="right"/>
              <w:rPr>
                <w:color w:val="000000"/>
                <w:sz w:val="20"/>
                <w:szCs w:val="20"/>
              </w:rPr>
            </w:pPr>
            <w:r w:rsidRPr="000916EF">
              <w:rPr>
                <w:color w:val="000000"/>
                <w:sz w:val="20"/>
                <w:szCs w:val="20"/>
              </w:rPr>
              <w:t>2.00%</w:t>
            </w:r>
          </w:p>
        </w:tc>
        <w:tc>
          <w:tcPr>
            <w:tcW w:w="669" w:type="pct"/>
            <w:shd w:val="clear" w:color="auto" w:fill="auto"/>
            <w:noWrap/>
            <w:vAlign w:val="bottom"/>
          </w:tcPr>
          <w:p w14:paraId="78298380" w14:textId="050AA35F" w:rsidR="000253E0" w:rsidRPr="000916EF" w:rsidRDefault="000253E0" w:rsidP="001F473C">
            <w:pPr>
              <w:jc w:val="right"/>
              <w:rPr>
                <w:color w:val="000000"/>
                <w:sz w:val="20"/>
                <w:szCs w:val="20"/>
              </w:rPr>
            </w:pPr>
            <w:r w:rsidRPr="000916EF">
              <w:rPr>
                <w:color w:val="000000"/>
                <w:sz w:val="20"/>
                <w:szCs w:val="20"/>
              </w:rPr>
              <w:t>2.00%</w:t>
            </w:r>
          </w:p>
        </w:tc>
        <w:tc>
          <w:tcPr>
            <w:tcW w:w="631" w:type="pct"/>
            <w:shd w:val="clear" w:color="auto" w:fill="auto"/>
            <w:noWrap/>
            <w:vAlign w:val="bottom"/>
          </w:tcPr>
          <w:p w14:paraId="6BA6CD58" w14:textId="60AAC3A2" w:rsidR="000253E0" w:rsidRPr="000916EF" w:rsidRDefault="000253E0" w:rsidP="001F473C">
            <w:pPr>
              <w:jc w:val="right"/>
              <w:rPr>
                <w:color w:val="000000"/>
                <w:sz w:val="20"/>
                <w:szCs w:val="20"/>
              </w:rPr>
            </w:pPr>
            <w:r w:rsidRPr="000916EF">
              <w:rPr>
                <w:color w:val="000000"/>
                <w:sz w:val="20"/>
                <w:szCs w:val="20"/>
              </w:rPr>
              <w:t>1.95%</w:t>
            </w:r>
          </w:p>
        </w:tc>
      </w:tr>
      <w:tr w:rsidR="000253E0" w:rsidRPr="000916EF" w14:paraId="0166D3A5" w14:textId="77777777" w:rsidTr="00E344B8">
        <w:trPr>
          <w:trHeight w:val="292"/>
        </w:trPr>
        <w:tc>
          <w:tcPr>
            <w:tcW w:w="622" w:type="pct"/>
            <w:shd w:val="clear" w:color="auto" w:fill="auto"/>
            <w:noWrap/>
            <w:vAlign w:val="bottom"/>
            <w:hideMark/>
          </w:tcPr>
          <w:p w14:paraId="7118BBFE" w14:textId="77777777" w:rsidR="000253E0" w:rsidRPr="000916EF" w:rsidRDefault="000253E0" w:rsidP="00652F49">
            <w:pPr>
              <w:rPr>
                <w:color w:val="000000"/>
                <w:sz w:val="20"/>
                <w:szCs w:val="20"/>
              </w:rPr>
            </w:pPr>
            <w:r w:rsidRPr="000916EF">
              <w:rPr>
                <w:color w:val="000000"/>
                <w:sz w:val="20"/>
                <w:szCs w:val="20"/>
                <w:lang w:eastAsia="en-IN"/>
              </w:rPr>
              <w:t>Never</w:t>
            </w:r>
          </w:p>
        </w:tc>
        <w:tc>
          <w:tcPr>
            <w:tcW w:w="473" w:type="pct"/>
            <w:shd w:val="clear" w:color="auto" w:fill="auto"/>
            <w:noWrap/>
            <w:vAlign w:val="bottom"/>
            <w:hideMark/>
          </w:tcPr>
          <w:p w14:paraId="5CF0F6A2" w14:textId="77777777" w:rsidR="000253E0" w:rsidRPr="000916EF" w:rsidRDefault="000253E0" w:rsidP="00652F49">
            <w:pPr>
              <w:jc w:val="center"/>
              <w:rPr>
                <w:color w:val="000000"/>
                <w:sz w:val="20"/>
                <w:szCs w:val="20"/>
              </w:rPr>
            </w:pPr>
            <w:r w:rsidRPr="000916EF">
              <w:rPr>
                <w:color w:val="000000"/>
                <w:sz w:val="20"/>
                <w:szCs w:val="20"/>
                <w:lang w:val="en-IN"/>
              </w:rPr>
              <w:t>Yes</w:t>
            </w:r>
          </w:p>
        </w:tc>
        <w:tc>
          <w:tcPr>
            <w:tcW w:w="598" w:type="pct"/>
            <w:shd w:val="clear" w:color="auto" w:fill="auto"/>
            <w:noWrap/>
            <w:vAlign w:val="bottom"/>
            <w:hideMark/>
          </w:tcPr>
          <w:p w14:paraId="23328C54" w14:textId="6FB30FDE" w:rsidR="000253E0" w:rsidRPr="000916EF" w:rsidRDefault="000253E0" w:rsidP="001F473C">
            <w:pPr>
              <w:jc w:val="right"/>
              <w:rPr>
                <w:color w:val="000000"/>
                <w:sz w:val="20"/>
                <w:szCs w:val="20"/>
              </w:rPr>
            </w:pPr>
            <w:r w:rsidRPr="000916EF">
              <w:rPr>
                <w:color w:val="000000"/>
                <w:sz w:val="20"/>
                <w:szCs w:val="20"/>
              </w:rPr>
              <w:t>29.19%</w:t>
            </w:r>
          </w:p>
        </w:tc>
        <w:tc>
          <w:tcPr>
            <w:tcW w:w="669" w:type="pct"/>
            <w:vAlign w:val="bottom"/>
          </w:tcPr>
          <w:p w14:paraId="653E466F" w14:textId="6C59DEFF" w:rsidR="000253E0" w:rsidRPr="000916EF" w:rsidRDefault="000253E0" w:rsidP="001F473C">
            <w:pPr>
              <w:jc w:val="right"/>
              <w:rPr>
                <w:color w:val="000000"/>
                <w:sz w:val="20"/>
                <w:szCs w:val="20"/>
              </w:rPr>
            </w:pPr>
            <w:r w:rsidRPr="000916EF">
              <w:rPr>
                <w:color w:val="000000"/>
                <w:sz w:val="20"/>
                <w:szCs w:val="20"/>
              </w:rPr>
              <w:t>28.53%</w:t>
            </w:r>
          </w:p>
        </w:tc>
        <w:tc>
          <w:tcPr>
            <w:tcW w:w="669" w:type="pct"/>
            <w:shd w:val="clear" w:color="auto" w:fill="auto"/>
            <w:noWrap/>
            <w:vAlign w:val="bottom"/>
          </w:tcPr>
          <w:p w14:paraId="2120FAF3" w14:textId="2204EF84" w:rsidR="000253E0" w:rsidRPr="000916EF" w:rsidRDefault="000253E0" w:rsidP="001F473C">
            <w:pPr>
              <w:jc w:val="right"/>
              <w:rPr>
                <w:color w:val="000000"/>
                <w:sz w:val="20"/>
                <w:szCs w:val="20"/>
              </w:rPr>
            </w:pPr>
            <w:r w:rsidRPr="000916EF">
              <w:rPr>
                <w:color w:val="000000"/>
                <w:sz w:val="20"/>
                <w:szCs w:val="20"/>
              </w:rPr>
              <w:t>28.75%</w:t>
            </w:r>
          </w:p>
        </w:tc>
        <w:tc>
          <w:tcPr>
            <w:tcW w:w="669" w:type="pct"/>
            <w:shd w:val="clear" w:color="auto" w:fill="auto"/>
            <w:noWrap/>
            <w:vAlign w:val="bottom"/>
          </w:tcPr>
          <w:p w14:paraId="094801F7" w14:textId="75982B72" w:rsidR="000253E0" w:rsidRPr="000916EF" w:rsidRDefault="000253E0" w:rsidP="001F473C">
            <w:pPr>
              <w:jc w:val="right"/>
              <w:rPr>
                <w:color w:val="000000"/>
                <w:sz w:val="20"/>
                <w:szCs w:val="20"/>
              </w:rPr>
            </w:pPr>
            <w:r w:rsidRPr="000916EF">
              <w:rPr>
                <w:color w:val="000000"/>
                <w:sz w:val="20"/>
                <w:szCs w:val="20"/>
              </w:rPr>
              <w:t>29.03%</w:t>
            </w:r>
          </w:p>
        </w:tc>
        <w:tc>
          <w:tcPr>
            <w:tcW w:w="669" w:type="pct"/>
            <w:shd w:val="clear" w:color="auto" w:fill="auto"/>
            <w:noWrap/>
            <w:vAlign w:val="bottom"/>
          </w:tcPr>
          <w:p w14:paraId="2A80115C" w14:textId="2CD649AB" w:rsidR="000253E0" w:rsidRPr="000916EF" w:rsidRDefault="000253E0" w:rsidP="001F473C">
            <w:pPr>
              <w:jc w:val="right"/>
              <w:rPr>
                <w:color w:val="000000"/>
                <w:sz w:val="20"/>
                <w:szCs w:val="20"/>
              </w:rPr>
            </w:pPr>
            <w:r w:rsidRPr="000916EF">
              <w:rPr>
                <w:color w:val="000000"/>
                <w:sz w:val="20"/>
                <w:szCs w:val="20"/>
              </w:rPr>
              <w:t>29.00%</w:t>
            </w:r>
          </w:p>
        </w:tc>
        <w:tc>
          <w:tcPr>
            <w:tcW w:w="631" w:type="pct"/>
            <w:shd w:val="clear" w:color="auto" w:fill="auto"/>
            <w:noWrap/>
            <w:vAlign w:val="bottom"/>
          </w:tcPr>
          <w:p w14:paraId="0E26CBD8" w14:textId="0A353859" w:rsidR="000253E0" w:rsidRPr="000916EF" w:rsidRDefault="000253E0" w:rsidP="001F473C">
            <w:pPr>
              <w:jc w:val="right"/>
              <w:rPr>
                <w:color w:val="000000"/>
                <w:sz w:val="20"/>
                <w:szCs w:val="20"/>
              </w:rPr>
            </w:pPr>
            <w:r w:rsidRPr="000916EF">
              <w:rPr>
                <w:color w:val="000000"/>
                <w:sz w:val="20"/>
                <w:szCs w:val="20"/>
              </w:rPr>
              <w:t>29.11%</w:t>
            </w:r>
          </w:p>
        </w:tc>
      </w:tr>
      <w:tr w:rsidR="000253E0" w:rsidRPr="000916EF" w14:paraId="5E03A64F" w14:textId="77777777" w:rsidTr="00E344B8">
        <w:trPr>
          <w:trHeight w:val="292"/>
        </w:trPr>
        <w:tc>
          <w:tcPr>
            <w:tcW w:w="622" w:type="pct"/>
            <w:shd w:val="clear" w:color="auto" w:fill="auto"/>
            <w:noWrap/>
            <w:vAlign w:val="bottom"/>
            <w:hideMark/>
          </w:tcPr>
          <w:p w14:paraId="60D220EE" w14:textId="77777777" w:rsidR="000253E0" w:rsidRPr="000916EF" w:rsidRDefault="000253E0" w:rsidP="00652F49">
            <w:pPr>
              <w:rPr>
                <w:color w:val="000000"/>
                <w:sz w:val="20"/>
                <w:szCs w:val="20"/>
              </w:rPr>
            </w:pPr>
            <w:r w:rsidRPr="000916EF">
              <w:rPr>
                <w:color w:val="000000"/>
                <w:sz w:val="20"/>
                <w:szCs w:val="20"/>
                <w:lang w:eastAsia="en-IN"/>
              </w:rPr>
              <w:t>Rarely</w:t>
            </w:r>
          </w:p>
        </w:tc>
        <w:tc>
          <w:tcPr>
            <w:tcW w:w="473" w:type="pct"/>
            <w:shd w:val="clear" w:color="auto" w:fill="auto"/>
            <w:noWrap/>
            <w:vAlign w:val="bottom"/>
            <w:hideMark/>
          </w:tcPr>
          <w:p w14:paraId="784628F2" w14:textId="77777777" w:rsidR="000253E0" w:rsidRPr="000916EF" w:rsidRDefault="000253E0" w:rsidP="00652F49">
            <w:pPr>
              <w:jc w:val="center"/>
              <w:rPr>
                <w:color w:val="000000"/>
                <w:sz w:val="20"/>
                <w:szCs w:val="20"/>
              </w:rPr>
            </w:pPr>
            <w:r w:rsidRPr="000916EF">
              <w:rPr>
                <w:color w:val="000000"/>
                <w:sz w:val="20"/>
                <w:szCs w:val="20"/>
                <w:lang w:val="en-IN"/>
              </w:rPr>
              <w:t>Yes</w:t>
            </w:r>
          </w:p>
        </w:tc>
        <w:tc>
          <w:tcPr>
            <w:tcW w:w="598" w:type="pct"/>
            <w:shd w:val="clear" w:color="auto" w:fill="auto"/>
            <w:noWrap/>
            <w:vAlign w:val="bottom"/>
            <w:hideMark/>
          </w:tcPr>
          <w:p w14:paraId="369DB317" w14:textId="68E6DF0C" w:rsidR="000253E0" w:rsidRPr="000916EF" w:rsidRDefault="000253E0" w:rsidP="001F473C">
            <w:pPr>
              <w:jc w:val="right"/>
              <w:rPr>
                <w:color w:val="000000"/>
                <w:sz w:val="20"/>
                <w:szCs w:val="20"/>
              </w:rPr>
            </w:pPr>
            <w:r w:rsidRPr="000916EF">
              <w:rPr>
                <w:color w:val="000000"/>
                <w:sz w:val="20"/>
                <w:szCs w:val="20"/>
              </w:rPr>
              <w:t>7.43%</w:t>
            </w:r>
          </w:p>
        </w:tc>
        <w:tc>
          <w:tcPr>
            <w:tcW w:w="669" w:type="pct"/>
            <w:vAlign w:val="bottom"/>
          </w:tcPr>
          <w:p w14:paraId="5AEC57D7" w14:textId="50EF4D4A" w:rsidR="000253E0" w:rsidRPr="000916EF" w:rsidRDefault="000253E0" w:rsidP="001F473C">
            <w:pPr>
              <w:jc w:val="right"/>
              <w:rPr>
                <w:color w:val="000000"/>
                <w:sz w:val="20"/>
                <w:szCs w:val="20"/>
              </w:rPr>
            </w:pPr>
            <w:r w:rsidRPr="000916EF">
              <w:rPr>
                <w:color w:val="000000"/>
                <w:sz w:val="20"/>
                <w:szCs w:val="20"/>
              </w:rPr>
              <w:t>8.20%</w:t>
            </w:r>
          </w:p>
        </w:tc>
        <w:tc>
          <w:tcPr>
            <w:tcW w:w="669" w:type="pct"/>
            <w:shd w:val="clear" w:color="auto" w:fill="auto"/>
            <w:noWrap/>
            <w:vAlign w:val="bottom"/>
          </w:tcPr>
          <w:p w14:paraId="37F2AED2" w14:textId="2A627973" w:rsidR="000253E0" w:rsidRPr="000916EF" w:rsidRDefault="000253E0" w:rsidP="001F473C">
            <w:pPr>
              <w:jc w:val="right"/>
              <w:rPr>
                <w:color w:val="000000"/>
                <w:sz w:val="20"/>
                <w:szCs w:val="20"/>
              </w:rPr>
            </w:pPr>
            <w:r w:rsidRPr="000916EF">
              <w:rPr>
                <w:color w:val="000000"/>
                <w:sz w:val="20"/>
                <w:szCs w:val="20"/>
              </w:rPr>
              <w:t>8.18%</w:t>
            </w:r>
          </w:p>
        </w:tc>
        <w:tc>
          <w:tcPr>
            <w:tcW w:w="669" w:type="pct"/>
            <w:shd w:val="clear" w:color="auto" w:fill="auto"/>
            <w:noWrap/>
            <w:vAlign w:val="bottom"/>
          </w:tcPr>
          <w:p w14:paraId="74296E5A" w14:textId="2D7A2536" w:rsidR="000253E0" w:rsidRPr="000916EF" w:rsidRDefault="000253E0" w:rsidP="001F473C">
            <w:pPr>
              <w:jc w:val="right"/>
              <w:rPr>
                <w:color w:val="000000"/>
                <w:sz w:val="20"/>
                <w:szCs w:val="20"/>
              </w:rPr>
            </w:pPr>
            <w:r w:rsidRPr="000916EF">
              <w:rPr>
                <w:color w:val="000000"/>
                <w:sz w:val="20"/>
                <w:szCs w:val="20"/>
              </w:rPr>
              <w:t>8.09%</w:t>
            </w:r>
          </w:p>
        </w:tc>
        <w:tc>
          <w:tcPr>
            <w:tcW w:w="669" w:type="pct"/>
            <w:shd w:val="clear" w:color="auto" w:fill="auto"/>
            <w:noWrap/>
            <w:vAlign w:val="bottom"/>
          </w:tcPr>
          <w:p w14:paraId="747B5825" w14:textId="076ADA34" w:rsidR="000253E0" w:rsidRPr="000916EF" w:rsidRDefault="000253E0" w:rsidP="001F473C">
            <w:pPr>
              <w:jc w:val="right"/>
              <w:rPr>
                <w:color w:val="000000"/>
                <w:sz w:val="20"/>
                <w:szCs w:val="20"/>
              </w:rPr>
            </w:pPr>
            <w:r w:rsidRPr="000916EF">
              <w:rPr>
                <w:color w:val="000000"/>
                <w:sz w:val="20"/>
                <w:szCs w:val="20"/>
              </w:rPr>
              <w:t>8.07%</w:t>
            </w:r>
          </w:p>
        </w:tc>
        <w:tc>
          <w:tcPr>
            <w:tcW w:w="631" w:type="pct"/>
            <w:shd w:val="clear" w:color="auto" w:fill="auto"/>
            <w:noWrap/>
            <w:vAlign w:val="bottom"/>
          </w:tcPr>
          <w:p w14:paraId="3AF1818C" w14:textId="559F7445" w:rsidR="000253E0" w:rsidRPr="000916EF" w:rsidRDefault="000253E0" w:rsidP="001F473C">
            <w:pPr>
              <w:jc w:val="right"/>
              <w:rPr>
                <w:color w:val="000000"/>
                <w:sz w:val="20"/>
                <w:szCs w:val="20"/>
              </w:rPr>
            </w:pPr>
            <w:r w:rsidRPr="000916EF">
              <w:rPr>
                <w:color w:val="000000"/>
                <w:sz w:val="20"/>
                <w:szCs w:val="20"/>
              </w:rPr>
              <w:t>8.01%</w:t>
            </w:r>
          </w:p>
        </w:tc>
      </w:tr>
      <w:tr w:rsidR="000253E0" w:rsidRPr="000916EF" w14:paraId="477ED02F" w14:textId="77777777" w:rsidTr="00E344B8">
        <w:trPr>
          <w:trHeight w:val="292"/>
        </w:trPr>
        <w:tc>
          <w:tcPr>
            <w:tcW w:w="622" w:type="pct"/>
            <w:shd w:val="clear" w:color="auto" w:fill="auto"/>
            <w:noWrap/>
            <w:vAlign w:val="bottom"/>
            <w:hideMark/>
          </w:tcPr>
          <w:p w14:paraId="4D10055B" w14:textId="77777777" w:rsidR="000253E0" w:rsidRPr="000916EF" w:rsidRDefault="000253E0" w:rsidP="00652F49">
            <w:pPr>
              <w:rPr>
                <w:color w:val="000000"/>
                <w:sz w:val="20"/>
                <w:szCs w:val="20"/>
              </w:rPr>
            </w:pPr>
            <w:r w:rsidRPr="000916EF">
              <w:rPr>
                <w:color w:val="000000"/>
                <w:sz w:val="20"/>
                <w:szCs w:val="20"/>
                <w:lang w:eastAsia="en-IN"/>
              </w:rPr>
              <w:t>Regularly</w:t>
            </w:r>
          </w:p>
        </w:tc>
        <w:tc>
          <w:tcPr>
            <w:tcW w:w="473" w:type="pct"/>
            <w:shd w:val="clear" w:color="auto" w:fill="auto"/>
            <w:noWrap/>
            <w:vAlign w:val="bottom"/>
            <w:hideMark/>
          </w:tcPr>
          <w:p w14:paraId="7AAA5A08" w14:textId="77777777" w:rsidR="000253E0" w:rsidRPr="000916EF" w:rsidRDefault="000253E0" w:rsidP="00652F49">
            <w:pPr>
              <w:jc w:val="center"/>
              <w:rPr>
                <w:color w:val="000000"/>
                <w:sz w:val="20"/>
                <w:szCs w:val="20"/>
              </w:rPr>
            </w:pPr>
            <w:r w:rsidRPr="000916EF">
              <w:rPr>
                <w:color w:val="000000"/>
                <w:sz w:val="20"/>
                <w:szCs w:val="20"/>
                <w:lang w:val="en-IN"/>
              </w:rPr>
              <w:t>Yes</w:t>
            </w:r>
          </w:p>
        </w:tc>
        <w:tc>
          <w:tcPr>
            <w:tcW w:w="598" w:type="pct"/>
            <w:shd w:val="clear" w:color="auto" w:fill="auto"/>
            <w:noWrap/>
            <w:vAlign w:val="bottom"/>
            <w:hideMark/>
          </w:tcPr>
          <w:p w14:paraId="744CED46" w14:textId="662430D3" w:rsidR="000253E0" w:rsidRPr="000916EF" w:rsidRDefault="000253E0" w:rsidP="001F473C">
            <w:pPr>
              <w:jc w:val="right"/>
              <w:rPr>
                <w:color w:val="000000"/>
                <w:sz w:val="20"/>
                <w:szCs w:val="20"/>
              </w:rPr>
            </w:pPr>
            <w:r w:rsidRPr="000916EF">
              <w:rPr>
                <w:color w:val="000000"/>
                <w:sz w:val="20"/>
                <w:szCs w:val="20"/>
              </w:rPr>
              <w:t>4.39%</w:t>
            </w:r>
          </w:p>
        </w:tc>
        <w:tc>
          <w:tcPr>
            <w:tcW w:w="669" w:type="pct"/>
            <w:vAlign w:val="bottom"/>
          </w:tcPr>
          <w:p w14:paraId="463786BF" w14:textId="52B3C49C" w:rsidR="000253E0" w:rsidRPr="000916EF" w:rsidRDefault="000253E0" w:rsidP="001F473C">
            <w:pPr>
              <w:jc w:val="right"/>
              <w:rPr>
                <w:color w:val="000000"/>
                <w:sz w:val="20"/>
                <w:szCs w:val="20"/>
              </w:rPr>
            </w:pPr>
            <w:r w:rsidRPr="000916EF">
              <w:rPr>
                <w:color w:val="000000"/>
                <w:sz w:val="20"/>
                <w:szCs w:val="20"/>
              </w:rPr>
              <w:t>4.09%</w:t>
            </w:r>
          </w:p>
        </w:tc>
        <w:tc>
          <w:tcPr>
            <w:tcW w:w="669" w:type="pct"/>
            <w:shd w:val="clear" w:color="auto" w:fill="auto"/>
            <w:noWrap/>
            <w:vAlign w:val="bottom"/>
          </w:tcPr>
          <w:p w14:paraId="5B393204" w14:textId="3D480C09" w:rsidR="000253E0" w:rsidRPr="000916EF" w:rsidRDefault="000253E0" w:rsidP="001F473C">
            <w:pPr>
              <w:jc w:val="right"/>
              <w:rPr>
                <w:color w:val="000000"/>
                <w:sz w:val="20"/>
                <w:szCs w:val="20"/>
              </w:rPr>
            </w:pPr>
            <w:r w:rsidRPr="000916EF">
              <w:rPr>
                <w:color w:val="000000"/>
                <w:sz w:val="20"/>
                <w:szCs w:val="20"/>
              </w:rPr>
              <w:t>4.01%</w:t>
            </w:r>
          </w:p>
        </w:tc>
        <w:tc>
          <w:tcPr>
            <w:tcW w:w="669" w:type="pct"/>
            <w:shd w:val="clear" w:color="auto" w:fill="auto"/>
            <w:noWrap/>
            <w:vAlign w:val="bottom"/>
          </w:tcPr>
          <w:p w14:paraId="3C409B1F" w14:textId="4B8F89FC" w:rsidR="000253E0" w:rsidRPr="000916EF" w:rsidRDefault="000253E0" w:rsidP="001F473C">
            <w:pPr>
              <w:jc w:val="right"/>
              <w:rPr>
                <w:color w:val="000000"/>
                <w:sz w:val="20"/>
                <w:szCs w:val="20"/>
              </w:rPr>
            </w:pPr>
            <w:r w:rsidRPr="000916EF">
              <w:rPr>
                <w:color w:val="000000"/>
                <w:sz w:val="20"/>
                <w:szCs w:val="20"/>
              </w:rPr>
              <w:t>3.98%</w:t>
            </w:r>
          </w:p>
        </w:tc>
        <w:tc>
          <w:tcPr>
            <w:tcW w:w="669" w:type="pct"/>
            <w:shd w:val="clear" w:color="auto" w:fill="auto"/>
            <w:noWrap/>
            <w:vAlign w:val="bottom"/>
          </w:tcPr>
          <w:p w14:paraId="158BBBAC" w14:textId="01FD8924" w:rsidR="000253E0" w:rsidRPr="000916EF" w:rsidRDefault="000253E0" w:rsidP="001F473C">
            <w:pPr>
              <w:jc w:val="right"/>
              <w:rPr>
                <w:color w:val="000000"/>
                <w:sz w:val="20"/>
                <w:szCs w:val="20"/>
              </w:rPr>
            </w:pPr>
            <w:r w:rsidRPr="000916EF">
              <w:rPr>
                <w:color w:val="000000"/>
                <w:sz w:val="20"/>
                <w:szCs w:val="20"/>
              </w:rPr>
              <w:t>3.95%</w:t>
            </w:r>
          </w:p>
        </w:tc>
        <w:tc>
          <w:tcPr>
            <w:tcW w:w="631" w:type="pct"/>
            <w:shd w:val="clear" w:color="auto" w:fill="auto"/>
            <w:noWrap/>
            <w:vAlign w:val="bottom"/>
          </w:tcPr>
          <w:p w14:paraId="2CAB6CEF" w14:textId="16BC53C7" w:rsidR="000253E0" w:rsidRPr="000916EF" w:rsidRDefault="000253E0" w:rsidP="001F473C">
            <w:pPr>
              <w:jc w:val="right"/>
              <w:rPr>
                <w:color w:val="000000"/>
                <w:sz w:val="20"/>
                <w:szCs w:val="20"/>
              </w:rPr>
            </w:pPr>
            <w:r w:rsidRPr="000916EF">
              <w:rPr>
                <w:color w:val="000000"/>
                <w:sz w:val="20"/>
                <w:szCs w:val="20"/>
              </w:rPr>
              <w:t>3.98%</w:t>
            </w:r>
          </w:p>
        </w:tc>
      </w:tr>
      <w:tr w:rsidR="000253E0" w:rsidRPr="000916EF" w14:paraId="2D444723" w14:textId="77777777" w:rsidTr="00E344B8">
        <w:trPr>
          <w:trHeight w:val="292"/>
        </w:trPr>
        <w:tc>
          <w:tcPr>
            <w:tcW w:w="622" w:type="pct"/>
            <w:shd w:val="clear" w:color="auto" w:fill="auto"/>
            <w:noWrap/>
            <w:vAlign w:val="bottom"/>
            <w:hideMark/>
          </w:tcPr>
          <w:p w14:paraId="6705803A" w14:textId="77777777" w:rsidR="000253E0" w:rsidRPr="000916EF" w:rsidRDefault="000253E0" w:rsidP="00652F49">
            <w:pPr>
              <w:rPr>
                <w:color w:val="000000"/>
                <w:sz w:val="20"/>
                <w:szCs w:val="20"/>
              </w:rPr>
            </w:pPr>
            <w:r w:rsidRPr="000916EF">
              <w:rPr>
                <w:color w:val="000000"/>
                <w:sz w:val="20"/>
                <w:szCs w:val="20"/>
                <w:lang w:eastAsia="en-IN"/>
              </w:rPr>
              <w:t>Habitually</w:t>
            </w:r>
          </w:p>
        </w:tc>
        <w:tc>
          <w:tcPr>
            <w:tcW w:w="473" w:type="pct"/>
            <w:shd w:val="clear" w:color="auto" w:fill="auto"/>
            <w:noWrap/>
            <w:vAlign w:val="bottom"/>
            <w:hideMark/>
          </w:tcPr>
          <w:p w14:paraId="59151326" w14:textId="77777777" w:rsidR="000253E0" w:rsidRPr="000916EF" w:rsidRDefault="000253E0" w:rsidP="00652F49">
            <w:pPr>
              <w:jc w:val="center"/>
              <w:rPr>
                <w:color w:val="000000"/>
                <w:sz w:val="20"/>
                <w:szCs w:val="20"/>
              </w:rPr>
            </w:pPr>
            <w:r w:rsidRPr="000916EF">
              <w:rPr>
                <w:color w:val="000000"/>
                <w:sz w:val="20"/>
                <w:szCs w:val="20"/>
              </w:rPr>
              <w:t>Yes</w:t>
            </w:r>
          </w:p>
        </w:tc>
        <w:tc>
          <w:tcPr>
            <w:tcW w:w="598" w:type="pct"/>
            <w:shd w:val="clear" w:color="auto" w:fill="auto"/>
            <w:noWrap/>
            <w:vAlign w:val="bottom"/>
            <w:hideMark/>
          </w:tcPr>
          <w:p w14:paraId="188C9018" w14:textId="1CB4EE41" w:rsidR="000253E0" w:rsidRPr="000916EF" w:rsidRDefault="000253E0" w:rsidP="001F473C">
            <w:pPr>
              <w:jc w:val="right"/>
              <w:rPr>
                <w:color w:val="000000"/>
                <w:sz w:val="20"/>
                <w:szCs w:val="20"/>
              </w:rPr>
            </w:pPr>
            <w:r w:rsidRPr="000916EF">
              <w:rPr>
                <w:color w:val="000000"/>
                <w:sz w:val="20"/>
                <w:szCs w:val="20"/>
              </w:rPr>
              <w:t>2.41%</w:t>
            </w:r>
          </w:p>
        </w:tc>
        <w:tc>
          <w:tcPr>
            <w:tcW w:w="669" w:type="pct"/>
            <w:vAlign w:val="bottom"/>
          </w:tcPr>
          <w:p w14:paraId="6380A2C9" w14:textId="78491D70" w:rsidR="000253E0" w:rsidRPr="000916EF" w:rsidRDefault="000253E0" w:rsidP="001F473C">
            <w:pPr>
              <w:jc w:val="right"/>
              <w:rPr>
                <w:color w:val="000000"/>
                <w:sz w:val="20"/>
                <w:szCs w:val="20"/>
              </w:rPr>
            </w:pPr>
            <w:r w:rsidRPr="000916EF">
              <w:rPr>
                <w:color w:val="000000"/>
                <w:sz w:val="20"/>
                <w:szCs w:val="20"/>
              </w:rPr>
              <w:t>2.09%</w:t>
            </w:r>
          </w:p>
        </w:tc>
        <w:tc>
          <w:tcPr>
            <w:tcW w:w="669" w:type="pct"/>
            <w:shd w:val="clear" w:color="auto" w:fill="auto"/>
            <w:noWrap/>
            <w:vAlign w:val="bottom"/>
          </w:tcPr>
          <w:p w14:paraId="58F1F074" w14:textId="6BEF52B3" w:rsidR="000253E0" w:rsidRPr="000916EF" w:rsidRDefault="000253E0" w:rsidP="001F473C">
            <w:pPr>
              <w:jc w:val="right"/>
              <w:rPr>
                <w:color w:val="000000"/>
                <w:sz w:val="20"/>
                <w:szCs w:val="20"/>
              </w:rPr>
            </w:pPr>
            <w:r w:rsidRPr="000916EF">
              <w:rPr>
                <w:color w:val="000000"/>
                <w:sz w:val="20"/>
                <w:szCs w:val="20"/>
              </w:rPr>
              <w:t>2.05%</w:t>
            </w:r>
          </w:p>
        </w:tc>
        <w:tc>
          <w:tcPr>
            <w:tcW w:w="669" w:type="pct"/>
            <w:shd w:val="clear" w:color="auto" w:fill="auto"/>
            <w:noWrap/>
            <w:vAlign w:val="bottom"/>
          </w:tcPr>
          <w:p w14:paraId="54A28082" w14:textId="7A76BE76" w:rsidR="000253E0" w:rsidRPr="000916EF" w:rsidRDefault="000253E0" w:rsidP="001F473C">
            <w:pPr>
              <w:jc w:val="right"/>
              <w:rPr>
                <w:color w:val="000000"/>
                <w:sz w:val="20"/>
                <w:szCs w:val="20"/>
              </w:rPr>
            </w:pPr>
            <w:r w:rsidRPr="000916EF">
              <w:rPr>
                <w:color w:val="000000"/>
                <w:sz w:val="20"/>
                <w:szCs w:val="20"/>
              </w:rPr>
              <w:t>1.98%</w:t>
            </w:r>
          </w:p>
        </w:tc>
        <w:tc>
          <w:tcPr>
            <w:tcW w:w="669" w:type="pct"/>
            <w:shd w:val="clear" w:color="auto" w:fill="auto"/>
            <w:noWrap/>
            <w:vAlign w:val="bottom"/>
          </w:tcPr>
          <w:p w14:paraId="7928EA6B" w14:textId="15BBF05B" w:rsidR="000253E0" w:rsidRPr="000916EF" w:rsidRDefault="000253E0" w:rsidP="001F473C">
            <w:pPr>
              <w:jc w:val="right"/>
              <w:rPr>
                <w:color w:val="000000"/>
                <w:sz w:val="20"/>
                <w:szCs w:val="20"/>
              </w:rPr>
            </w:pPr>
            <w:r w:rsidRPr="000916EF">
              <w:rPr>
                <w:color w:val="000000"/>
                <w:sz w:val="20"/>
                <w:szCs w:val="20"/>
              </w:rPr>
              <w:t>2.02%</w:t>
            </w:r>
          </w:p>
        </w:tc>
        <w:tc>
          <w:tcPr>
            <w:tcW w:w="631" w:type="pct"/>
            <w:shd w:val="clear" w:color="auto" w:fill="auto"/>
            <w:noWrap/>
            <w:vAlign w:val="bottom"/>
          </w:tcPr>
          <w:p w14:paraId="31B5F9FE" w14:textId="3FFC0780" w:rsidR="000253E0" w:rsidRPr="000916EF" w:rsidRDefault="000253E0" w:rsidP="001F473C">
            <w:pPr>
              <w:jc w:val="right"/>
              <w:rPr>
                <w:color w:val="000000"/>
                <w:sz w:val="20"/>
                <w:szCs w:val="20"/>
              </w:rPr>
            </w:pPr>
            <w:r w:rsidRPr="000916EF">
              <w:rPr>
                <w:color w:val="000000"/>
                <w:sz w:val="20"/>
                <w:szCs w:val="20"/>
              </w:rPr>
              <w:t>2.05%</w:t>
            </w:r>
          </w:p>
        </w:tc>
      </w:tr>
      <w:tr w:rsidR="006D385E" w:rsidRPr="001F6404" w14:paraId="09D38636" w14:textId="77777777" w:rsidTr="00E344B8">
        <w:trPr>
          <w:trHeight w:val="292"/>
        </w:trPr>
        <w:tc>
          <w:tcPr>
            <w:tcW w:w="1694" w:type="pct"/>
            <w:gridSpan w:val="3"/>
            <w:shd w:val="clear" w:color="auto" w:fill="auto"/>
            <w:noWrap/>
            <w:vAlign w:val="center"/>
            <w:hideMark/>
          </w:tcPr>
          <w:p w14:paraId="2F69D698" w14:textId="77777777" w:rsidR="006D385E" w:rsidRPr="000916EF" w:rsidRDefault="006D385E" w:rsidP="001F6404">
            <w:pPr>
              <w:jc w:val="center"/>
              <w:rPr>
                <w:color w:val="000000"/>
                <w:sz w:val="20"/>
                <w:szCs w:val="20"/>
              </w:rPr>
            </w:pPr>
            <w:r w:rsidRPr="000916EF">
              <w:rPr>
                <w:b/>
                <w:bCs/>
                <w:color w:val="000000"/>
                <w:sz w:val="20"/>
                <w:szCs w:val="20"/>
                <w:lang w:val="en-IN"/>
              </w:rPr>
              <w:t xml:space="preserve">Weighted MAPE </w:t>
            </w:r>
          </w:p>
        </w:tc>
        <w:tc>
          <w:tcPr>
            <w:tcW w:w="669" w:type="pct"/>
            <w:vAlign w:val="center"/>
          </w:tcPr>
          <w:p w14:paraId="0A5A46A2" w14:textId="77777777" w:rsidR="006D385E" w:rsidRPr="000916EF" w:rsidRDefault="006D385E">
            <w:pPr>
              <w:jc w:val="right"/>
              <w:rPr>
                <w:b/>
                <w:color w:val="000000"/>
                <w:sz w:val="20"/>
                <w:szCs w:val="20"/>
              </w:rPr>
            </w:pPr>
            <w:r w:rsidRPr="000916EF">
              <w:rPr>
                <w:b/>
                <w:color w:val="000000"/>
                <w:sz w:val="20"/>
                <w:szCs w:val="20"/>
              </w:rPr>
              <w:t>4.22%</w:t>
            </w:r>
          </w:p>
        </w:tc>
        <w:tc>
          <w:tcPr>
            <w:tcW w:w="669" w:type="pct"/>
            <w:shd w:val="clear" w:color="auto" w:fill="auto"/>
            <w:noWrap/>
            <w:vAlign w:val="center"/>
          </w:tcPr>
          <w:p w14:paraId="44547E48" w14:textId="77777777" w:rsidR="006D385E" w:rsidRPr="000916EF" w:rsidRDefault="006D385E" w:rsidP="001F6404">
            <w:pPr>
              <w:jc w:val="right"/>
              <w:rPr>
                <w:b/>
                <w:color w:val="000000"/>
                <w:sz w:val="20"/>
                <w:szCs w:val="20"/>
              </w:rPr>
            </w:pPr>
            <w:r w:rsidRPr="000916EF">
              <w:rPr>
                <w:b/>
                <w:color w:val="000000"/>
                <w:sz w:val="20"/>
                <w:szCs w:val="20"/>
              </w:rPr>
              <w:t>3.68%</w:t>
            </w:r>
          </w:p>
        </w:tc>
        <w:tc>
          <w:tcPr>
            <w:tcW w:w="669" w:type="pct"/>
            <w:shd w:val="clear" w:color="auto" w:fill="auto"/>
            <w:noWrap/>
            <w:vAlign w:val="center"/>
          </w:tcPr>
          <w:p w14:paraId="787D6A4B" w14:textId="0E5CCB10" w:rsidR="006D385E" w:rsidRPr="000916EF" w:rsidRDefault="006D385E" w:rsidP="001F6404">
            <w:pPr>
              <w:jc w:val="right"/>
              <w:rPr>
                <w:b/>
                <w:color w:val="000000"/>
                <w:sz w:val="20"/>
                <w:szCs w:val="20"/>
              </w:rPr>
            </w:pPr>
            <w:r w:rsidRPr="000916EF">
              <w:rPr>
                <w:b/>
                <w:color w:val="000000"/>
                <w:sz w:val="20"/>
                <w:szCs w:val="20"/>
              </w:rPr>
              <w:t>3.24%</w:t>
            </w:r>
          </w:p>
        </w:tc>
        <w:tc>
          <w:tcPr>
            <w:tcW w:w="669" w:type="pct"/>
            <w:shd w:val="clear" w:color="auto" w:fill="auto"/>
            <w:noWrap/>
            <w:vAlign w:val="center"/>
          </w:tcPr>
          <w:p w14:paraId="7E63ACCA" w14:textId="77777777" w:rsidR="006D385E" w:rsidRPr="000916EF" w:rsidRDefault="006D385E" w:rsidP="001F6404">
            <w:pPr>
              <w:jc w:val="right"/>
              <w:rPr>
                <w:b/>
                <w:color w:val="000000"/>
                <w:sz w:val="20"/>
                <w:szCs w:val="20"/>
              </w:rPr>
            </w:pPr>
            <w:r w:rsidRPr="000916EF">
              <w:rPr>
                <w:b/>
                <w:color w:val="000000"/>
                <w:sz w:val="20"/>
                <w:szCs w:val="20"/>
              </w:rPr>
              <w:t>3.18%</w:t>
            </w:r>
          </w:p>
        </w:tc>
        <w:tc>
          <w:tcPr>
            <w:tcW w:w="631" w:type="pct"/>
            <w:shd w:val="clear" w:color="auto" w:fill="auto"/>
            <w:noWrap/>
            <w:vAlign w:val="center"/>
          </w:tcPr>
          <w:p w14:paraId="50E8B0CD" w14:textId="77777777" w:rsidR="006D385E" w:rsidRPr="00837A84" w:rsidRDefault="006D385E" w:rsidP="001F6404">
            <w:pPr>
              <w:jc w:val="right"/>
              <w:rPr>
                <w:b/>
                <w:color w:val="000000"/>
                <w:sz w:val="20"/>
                <w:szCs w:val="20"/>
              </w:rPr>
            </w:pPr>
            <w:r w:rsidRPr="000916EF">
              <w:rPr>
                <w:b/>
                <w:color w:val="000000"/>
                <w:sz w:val="20"/>
                <w:szCs w:val="20"/>
              </w:rPr>
              <w:t>2.63%</w:t>
            </w:r>
          </w:p>
        </w:tc>
      </w:tr>
    </w:tbl>
    <w:p w14:paraId="1669DB4D" w14:textId="65776E1A" w:rsidR="00E6134F" w:rsidRPr="00E344B8" w:rsidRDefault="00E6134F" w:rsidP="006362DE">
      <w:pPr>
        <w:spacing w:before="120" w:line="276" w:lineRule="auto"/>
        <w:contextualSpacing/>
        <w:rPr>
          <w:sz w:val="18"/>
          <w:szCs w:val="20"/>
        </w:rPr>
      </w:pPr>
    </w:p>
    <w:sectPr w:rsidR="00E6134F" w:rsidRPr="00E344B8" w:rsidSect="000626B6">
      <w:footerReference w:type="default" r:id="rId688"/>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B33C5" w14:textId="77777777" w:rsidR="004479CF" w:rsidRDefault="004479CF" w:rsidP="00912EE2">
      <w:r>
        <w:separator/>
      </w:r>
    </w:p>
  </w:endnote>
  <w:endnote w:type="continuationSeparator" w:id="0">
    <w:p w14:paraId="37CE5BF0" w14:textId="77777777" w:rsidR="004479CF" w:rsidRDefault="004479CF" w:rsidP="0091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65943"/>
      <w:docPartObj>
        <w:docPartGallery w:val="Page Numbers (Bottom of Page)"/>
        <w:docPartUnique/>
      </w:docPartObj>
    </w:sdtPr>
    <w:sdtEndPr>
      <w:rPr>
        <w:noProof/>
      </w:rPr>
    </w:sdtEndPr>
    <w:sdtContent>
      <w:p w14:paraId="301419A9" w14:textId="5D74D3A9" w:rsidR="00A370D1" w:rsidRDefault="00A370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0C94FD" w14:textId="77777777" w:rsidR="00A370D1" w:rsidRDefault="00A37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0ECC3" w14:textId="77777777" w:rsidR="00A370D1" w:rsidRDefault="00A37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749567"/>
      <w:docPartObj>
        <w:docPartGallery w:val="Page Numbers (Bottom of Page)"/>
        <w:docPartUnique/>
      </w:docPartObj>
    </w:sdtPr>
    <w:sdtEndPr>
      <w:rPr>
        <w:noProof/>
      </w:rPr>
    </w:sdtEndPr>
    <w:sdtContent>
      <w:p w14:paraId="4318D595" w14:textId="2AC695F0" w:rsidR="00A370D1" w:rsidRDefault="00A370D1" w:rsidP="00E268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6F98C" w14:textId="77777777" w:rsidR="004479CF" w:rsidRDefault="004479CF" w:rsidP="00912EE2">
      <w:r>
        <w:separator/>
      </w:r>
    </w:p>
  </w:footnote>
  <w:footnote w:type="continuationSeparator" w:id="0">
    <w:p w14:paraId="7AFE8B2D" w14:textId="77777777" w:rsidR="004479CF" w:rsidRDefault="004479CF" w:rsidP="00912EE2">
      <w:r>
        <w:continuationSeparator/>
      </w:r>
    </w:p>
  </w:footnote>
  <w:footnote w:id="1">
    <w:p w14:paraId="594D9FCE" w14:textId="69F16998" w:rsidR="00A370D1" w:rsidRPr="00E344B8" w:rsidRDefault="00A370D1" w:rsidP="00912EE2">
      <w:pPr>
        <w:pStyle w:val="FootnoteText"/>
        <w:jc w:val="both"/>
      </w:pPr>
      <w:r w:rsidRPr="00E344B8">
        <w:rPr>
          <w:rStyle w:val="FootnoteReference"/>
        </w:rPr>
        <w:footnoteRef/>
      </w:r>
      <w:r w:rsidRPr="00E344B8">
        <w:rPr>
          <w:rFonts w:eastAsia="Times New Roman" w:cs="Times New Roman"/>
          <w:szCs w:val="24"/>
        </w:rPr>
        <w:t xml:space="preserve"> Such methods include (a) </w:t>
      </w:r>
      <w:r w:rsidRPr="00E344B8">
        <w:rPr>
          <w:rFonts w:cs="Times New Roman"/>
          <w:noProof/>
          <w:szCs w:val="24"/>
        </w:rPr>
        <w:t xml:space="preserve">the general location model (GLOM) (which assumes an arbitrary marginal distribution for the discrete outcomes and a conditional (on the discrete component) normality assumption for the continuous outcomes, but is not suitable for ordinal outcome variables and does not accommodate dependence between nominal and ordinal outcomes; see </w:t>
      </w:r>
      <w:r w:rsidRPr="00E344B8">
        <w:rPr>
          <w:rFonts w:cs="Times New Roman"/>
          <w:szCs w:val="24"/>
        </w:rPr>
        <w:t>De Leon and Chough, 2013)</w:t>
      </w:r>
      <w:r w:rsidRPr="00E344B8">
        <w:rPr>
          <w:rFonts w:cs="Times New Roman"/>
          <w:noProof/>
          <w:szCs w:val="24"/>
        </w:rPr>
        <w:fldChar w:fldCharType="begin"/>
      </w:r>
      <w:r w:rsidRPr="00E344B8">
        <w:rPr>
          <w:rFonts w:cs="Times New Roman"/>
          <w:noProof/>
          <w:szCs w:val="24"/>
        </w:rPr>
        <w:instrText xml:space="preserve"> ADDIN EN.CITE &lt;EndNote&gt;&lt;Cite Hidden="1"&gt;&lt;Author&gt;De Leon&lt;/Author&gt;&lt;Year&gt;2013&lt;/Year&gt;&lt;RecNum&gt;54&lt;/RecNum&gt;&lt;Suffix&gt;`, 2013&lt;/Suffix&gt;&lt;record&gt;&lt;rec-number&gt;54&lt;/rec-number&gt;&lt;foreign-keys&gt;&lt;key app="EN" db-id="pvx5r9p0tafrfne2pxqxp2x4zvae5vdepf09"&gt;54&lt;/key&gt;&lt;/foreign-keys&gt;&lt;ref-type name="Book"&gt;6&lt;/ref-type&gt;&lt;contributors&gt;&lt;authors&gt;&lt;author&gt;De Leon, Alexander R&lt;/author&gt;&lt;author&gt;Chough, Keumhee Carrière&lt;/author&gt;&lt;/authors&gt;&lt;/contributors&gt;&lt;titles&gt;&lt;title&gt;Analysis of Mixed Data: Methods &amp;amp; Applications&lt;/title&gt;&lt;/titles&gt;&lt;dates&gt;&lt;year&gt;2013&lt;/year&gt;&lt;/dates&gt;&lt;publisher&gt;CRC Press&lt;/publisher&gt;&lt;isbn&gt;1439884714&lt;/isbn&gt;&lt;urls&gt;&lt;/urls&gt;&lt;/record&gt;&lt;/Cite&gt;&lt;Cite&gt;&lt;Author&gt;De Leon&lt;/Author&gt;&lt;Year&gt;2013&lt;/Year&gt;&lt;RecNum&gt;54&lt;/RecNum&gt;&lt;record&gt;&lt;rec-number&gt;54&lt;/rec-number&gt;&lt;foreign-keys&gt;&lt;key app="EN" db-id="pvx5r9p0tafrfne2pxqxp2x4zvae5vdepf09"&gt;54&lt;/key&gt;&lt;/foreign-keys&gt;&lt;ref-type name="Book"&gt;6&lt;/ref-type&gt;&lt;contributors&gt;&lt;authors&gt;&lt;author&gt;De Leon, Alexander R&lt;/author&gt;&lt;author&gt;Chough, Keumhee Carrière&lt;/author&gt;&lt;/authors&gt;&lt;/contributors&gt;&lt;titles&gt;&lt;title&gt;Analysis of Mixed Data: Methods &amp;amp; Applications&lt;/title&gt;&lt;/titles&gt;&lt;dates&gt;&lt;year&gt;2013&lt;/year&gt;&lt;/dates&gt;&lt;publisher&gt;CRC Press&lt;/publisher&gt;&lt;isbn&gt;1439884714&lt;/isbn&gt;&lt;urls&gt;&lt;/urls&gt;&lt;/record&gt;&lt;/Cite&gt;&lt;/EndNote&gt;</w:instrText>
      </w:r>
      <w:r w:rsidRPr="00E344B8">
        <w:rPr>
          <w:rFonts w:cs="Times New Roman"/>
          <w:noProof/>
          <w:szCs w:val="24"/>
        </w:rPr>
        <w:fldChar w:fldCharType="end"/>
      </w:r>
      <w:r w:rsidRPr="00E344B8">
        <w:rPr>
          <w:rFonts w:cs="Times New Roman"/>
          <w:noProof/>
          <w:szCs w:val="24"/>
        </w:rPr>
        <w:t xml:space="preserve">, (b) the conditional grouped continuous model (CGCM) </w:t>
      </w:r>
      <w:r w:rsidRPr="00E344B8">
        <w:rPr>
          <w:rFonts w:cs="Times New Roman"/>
          <w:szCs w:val="24"/>
        </w:rPr>
        <w:t xml:space="preserve">(which is based on a </w:t>
      </w:r>
      <w:r w:rsidRPr="00E344B8">
        <w:rPr>
          <w:rFonts w:cs="Times New Roman"/>
          <w:noProof/>
          <w:szCs w:val="24"/>
        </w:rPr>
        <w:t xml:space="preserve">“reverse-factorization” approach to employ a latent variable representation for binary/ordinal outcomes, and assumes a multivariate normal (MVN) distribution for the continuous outcomes, but cannot be directly extended to the case of nominal outcomes; see by </w:t>
      </w:r>
      <w:r w:rsidRPr="00E344B8">
        <w:rPr>
          <w:rFonts w:cs="Times New Roman"/>
          <w:szCs w:val="24"/>
        </w:rPr>
        <w:t>De Leon (2005)</w:t>
      </w:r>
      <w:r w:rsidRPr="00E344B8">
        <w:rPr>
          <w:rFonts w:cs="Times New Roman"/>
          <w:noProof/>
          <w:szCs w:val="24"/>
        </w:rPr>
        <w:t xml:space="preserve">, (c) the general mixed data model (GMDM) (which extends the CGCM to include nominal varibles by using a GLOM for the joint distribution of the nominal and continuous outcomes, and a CGCM for the joint distribution of the ordinal and continuous outcomes, which, like the GLOM, resorts to a factorization approach in which an artificial hierarchy is assumed in which the the multidimensional discrete outcomes are intermediate responses and the ordinal/continuous outcomes are the ultimate responses; see </w:t>
      </w:r>
      <w:r w:rsidRPr="00E344B8">
        <w:rPr>
          <w:rFonts w:cs="Times New Roman"/>
          <w:szCs w:val="24"/>
        </w:rPr>
        <w:t xml:space="preserve">De Leon and </w:t>
      </w:r>
      <w:r w:rsidRPr="00E344B8">
        <w:rPr>
          <w:color w:val="222222"/>
          <w:shd w:val="clear" w:color="auto" w:fill="FFFFFF"/>
        </w:rPr>
        <w:t>Carriégre</w:t>
      </w:r>
      <w:r w:rsidRPr="00E344B8">
        <w:rPr>
          <w:rFonts w:cs="Times New Roman"/>
          <w:szCs w:val="24"/>
        </w:rPr>
        <w:t xml:space="preserve"> (2007) and Wu et al. (2013), (d) Methods that tie all the mixed outcomes </w:t>
      </w:r>
      <w:r w:rsidRPr="00E344B8">
        <w:rPr>
          <w:rFonts w:cs="Times New Roman"/>
          <w:noProof/>
          <w:szCs w:val="24"/>
        </w:rPr>
        <w:fldChar w:fldCharType="begin"/>
      </w:r>
      <w:r w:rsidRPr="00E344B8">
        <w:rPr>
          <w:rFonts w:cs="Times New Roman"/>
          <w:noProof/>
          <w:szCs w:val="24"/>
        </w:rPr>
        <w:instrText xml:space="preserve"> ADDIN EN.CITE &lt;EndNote&gt;&lt;Cite Hidden="1"&gt;&lt;Author&gt;De Leon&lt;/Author&gt;&lt;Year&gt;2007&lt;/Year&gt;&lt;RecNum&gt;69&lt;/RecNum&gt;&lt;record&gt;&lt;rec-number&gt;69&lt;/rec-number&gt;&lt;foreign-keys&gt;&lt;key app="EN" db-id="pvx5r9p0tafrfne2pxqxp2x4zvae5vdepf09"&gt;69&lt;/key&gt;&lt;/foreign-keys&gt;&lt;ref-type name="Journal Article"&gt;17&lt;/ref-type&gt;&lt;contributors&gt;&lt;authors&gt;&lt;author&gt;De Leon, Alexander R&lt;/author&gt;&lt;author&gt;Carriègre, KC&lt;/author&gt;&lt;/authors&gt;&lt;/contributors&gt;&lt;titles&gt;&lt;title&gt;General mixed‐data model: Extension of general location and grouped continuous models&lt;/title&gt;&lt;secondary-title&gt;Canadian Journal of Statistics&lt;/secondary-title&gt;&lt;/titles&gt;&lt;periodical&gt;&lt;full-title&gt;Canadian Journal of Statistics&lt;/full-title&gt;&lt;/periodical&gt;&lt;pages&gt;533-548&lt;/pages&gt;&lt;volume&gt;35&lt;/volume&gt;&lt;number&gt;4&lt;/number&gt;&lt;dates&gt;&lt;year&gt;2007&lt;/year&gt;&lt;/dates&gt;&lt;isbn&gt;1708-945X&lt;/isbn&gt;&lt;urls&gt;&lt;/urls&gt;&lt;/record&gt;&lt;/Cite&gt;&lt;/EndNote&gt;</w:instrText>
      </w:r>
      <w:r w:rsidRPr="00E344B8">
        <w:rPr>
          <w:rFonts w:cs="Times New Roman"/>
          <w:noProof/>
          <w:szCs w:val="24"/>
        </w:rPr>
        <w:fldChar w:fldCharType="end"/>
      </w:r>
      <w:r w:rsidRPr="00E344B8">
        <w:rPr>
          <w:rFonts w:cs="Times New Roman"/>
          <w:noProof/>
          <w:szCs w:val="24"/>
        </w:rPr>
        <w:t xml:space="preserve">based on their latent or observed continuous variable representations (rather than using different types of linkages for different types of outcomes, as in the GMDM; such methods assume an multivariate normal distribution or a Gaussian copula over the error terms of the entire set of latent and observed continuous variables characterizing the many types of outcomes, but become cumbersome when used with many nominal variables or many dependent outcomes due to an explosion in the number of covariance parameters to be estimated; </w:t>
      </w:r>
      <w:r w:rsidRPr="00E344B8">
        <w:rPr>
          <w:rFonts w:cs="Times New Roman"/>
          <w:szCs w:val="24"/>
        </w:rPr>
        <w:t xml:space="preserve">see for example, Bhat et al., 2014 </w:t>
      </w:r>
      <w:r w:rsidRPr="00E344B8">
        <w:rPr>
          <w:rFonts w:cs="Times New Roman"/>
          <w:color w:val="000000" w:themeColor="text1"/>
          <w:szCs w:val="24"/>
        </w:rPr>
        <w:t xml:space="preserve">and Dias et al., 2020), and </w:t>
      </w:r>
      <w:r w:rsidRPr="00E344B8">
        <w:rPr>
          <w:rFonts w:cs="Times New Roman"/>
          <w:szCs w:val="24"/>
        </w:rPr>
        <w:t xml:space="preserve">the method discussed in the text. </w:t>
      </w:r>
    </w:p>
  </w:footnote>
  <w:footnote w:id="2">
    <w:p w14:paraId="05CA00B8" w14:textId="11F7A27C" w:rsidR="00A370D1" w:rsidRPr="00DF5AB0" w:rsidRDefault="00A370D1" w:rsidP="00E2688B">
      <w:pPr>
        <w:autoSpaceDE w:val="0"/>
        <w:autoSpaceDN w:val="0"/>
        <w:adjustRightInd w:val="0"/>
        <w:jc w:val="both"/>
        <w:rPr>
          <w:sz w:val="18"/>
          <w:szCs w:val="18"/>
        </w:rPr>
      </w:pPr>
      <w:r w:rsidRPr="00DF5AB0">
        <w:rPr>
          <w:rStyle w:val="FootnoteReference"/>
          <w:sz w:val="18"/>
          <w:szCs w:val="18"/>
        </w:rPr>
        <w:footnoteRef/>
      </w:r>
      <w:r w:rsidRPr="00DF5AB0">
        <w:rPr>
          <w:sz w:val="18"/>
          <w:szCs w:val="18"/>
        </w:rPr>
        <w:t xml:space="preserve"> Note, however, that the overall error for the latent variables underlying the dependent outcomes is still not normal, because of the mixing of the non-normally distributed latent constructs (factors) over the normally distributed kernel error terms. Thus, the overall error terms of the dependent outcomes capture both tail risk at the marginal level as well as extremal dependence at the sub-asymptotic level with the YJ transformation approach. </w:t>
      </w:r>
    </w:p>
  </w:footnote>
  <w:footnote w:id="3">
    <w:p w14:paraId="318A53E2" w14:textId="44F5A8C2" w:rsidR="00A370D1" w:rsidRPr="00743228" w:rsidRDefault="00A370D1" w:rsidP="003569EF">
      <w:pPr>
        <w:pStyle w:val="FootnoteText"/>
        <w:spacing w:after="80"/>
        <w:jc w:val="both"/>
      </w:pPr>
      <w:r w:rsidRPr="00743228">
        <w:rPr>
          <w:rStyle w:val="FootnoteReference"/>
        </w:rPr>
        <w:footnoteRef/>
      </w:r>
      <w:r w:rsidRPr="00743228">
        <w:t xml:space="preserve"> </w:t>
      </w:r>
      <w:bookmarkStart w:id="2" w:name="_Hlk112699995"/>
      <w:bookmarkStart w:id="3" w:name="_Hlk112790901"/>
      <w:r w:rsidRPr="00743228">
        <w:t xml:space="preserve">We exclude the constant in the covariate vector </w:t>
      </w:r>
      <w:r w:rsidRPr="00743228">
        <w:rPr>
          <w:b/>
          <w:i/>
        </w:rPr>
        <w:t>w</w:t>
      </w:r>
      <w:r w:rsidRPr="00743228">
        <w:t xml:space="preserve"> for identification purpose</w:t>
      </w:r>
      <w:r>
        <w:t>s</w:t>
      </w:r>
      <w:r w:rsidRPr="00743228">
        <w:t xml:space="preserve">. As </w:t>
      </w:r>
      <w:r>
        <w:t xml:space="preserve">we </w:t>
      </w:r>
      <w:r w:rsidRPr="00743228">
        <w:t xml:space="preserve">discuss in </w:t>
      </w:r>
      <w:r>
        <w:t>S</w:t>
      </w:r>
      <w:r w:rsidRPr="00743228">
        <w:t xml:space="preserve">ection 3.2, we consider a constant in the vector of exogenous variables </w:t>
      </w:r>
      <w:r w:rsidRPr="00743228">
        <w:rPr>
          <w:b/>
          <w:i/>
        </w:rPr>
        <w:t xml:space="preserve">x </w:t>
      </w:r>
      <w:r w:rsidRPr="00743228">
        <w:t>in the continuous outcomes</w:t>
      </w:r>
      <w:r>
        <w:t xml:space="preserve">, as well as </w:t>
      </w:r>
      <w:r w:rsidRPr="00743228">
        <w:t xml:space="preserve">in the underlying continuous functions related to the ordinal </w:t>
      </w:r>
      <w:r>
        <w:t>indicators/</w:t>
      </w:r>
      <w:r w:rsidRPr="00743228">
        <w:t xml:space="preserve">outcomes and nominal outcomes; therefore, </w:t>
      </w:r>
      <w:bookmarkStart w:id="4" w:name="_Hlk112706405"/>
      <w:r w:rsidRPr="00743228">
        <w:t xml:space="preserve">allowing for a separate constant in the covariate vector </w:t>
      </w:r>
      <w:r w:rsidRPr="00743228">
        <w:rPr>
          <w:b/>
          <w:i/>
        </w:rPr>
        <w:t xml:space="preserve">w </w:t>
      </w:r>
      <w:r>
        <w:t>simply will shift the constant value in these other measurement equations with no material effect in estimation/prediction.</w:t>
      </w:r>
      <w:bookmarkEnd w:id="4"/>
      <w:r>
        <w:t xml:space="preserve"> </w:t>
      </w:r>
      <w:bookmarkEnd w:id="2"/>
    </w:p>
    <w:bookmarkEnd w:id="3"/>
  </w:footnote>
  <w:footnote w:id="4">
    <w:p w14:paraId="22C0D20E" w14:textId="4E3C1826" w:rsidR="00A370D1" w:rsidRPr="00F87958" w:rsidRDefault="00A370D1" w:rsidP="00912EE2">
      <w:pPr>
        <w:pStyle w:val="FootnoteText"/>
        <w:jc w:val="both"/>
      </w:pPr>
      <w:r w:rsidRPr="00DF5AB0">
        <w:rPr>
          <w:rStyle w:val="FootnoteReference"/>
          <w:rFonts w:cs="Times New Roman"/>
        </w:rPr>
        <w:footnoteRef/>
      </w:r>
      <w:r w:rsidRPr="00DF5AB0">
        <w:rPr>
          <w:rFonts w:cs="Times New Roman"/>
        </w:rPr>
        <w:t xml:space="preserve"> In joint limited-dependent variable systems in which one or more dependent outcome variables are not observed on a continuous scale, such as the joint system considered in the current paper that has discrete dependent variables, the structural effects of one dependent variable on another can only be in a single direction. This applies to all occurrences of the vector </w:t>
      </w:r>
      <w:r w:rsidRPr="00DF5AB0">
        <w:rPr>
          <w:rFonts w:cs="Times New Roman"/>
          <w:b/>
          <w:i/>
        </w:rPr>
        <w:t>x</w:t>
      </w:r>
      <w:r w:rsidRPr="00743228">
        <w:t xml:space="preserve"> in other parts of the model.</w:t>
      </w:r>
      <w:r>
        <w:t xml:space="preserve"> </w:t>
      </w:r>
    </w:p>
  </w:footnote>
  <w:footnote w:id="5">
    <w:p w14:paraId="49E5998A" w14:textId="79DAAC54" w:rsidR="00A370D1" w:rsidRPr="00736101" w:rsidRDefault="00A370D1" w:rsidP="00A25C32">
      <w:pPr>
        <w:tabs>
          <w:tab w:val="right" w:pos="9360"/>
        </w:tabs>
        <w:jc w:val="both"/>
        <w:rPr>
          <w:position w:val="-10"/>
          <w:sz w:val="20"/>
          <w:szCs w:val="20"/>
        </w:rPr>
      </w:pPr>
      <w:r w:rsidRPr="00736101">
        <w:rPr>
          <w:rStyle w:val="FootnoteReference"/>
          <w:sz w:val="20"/>
          <w:szCs w:val="20"/>
        </w:rPr>
        <w:footnoteRef/>
      </w:r>
      <w:r>
        <w:rPr>
          <w:sz w:val="20"/>
          <w:szCs w:val="20"/>
        </w:rPr>
        <w:t xml:space="preserve"> </w:t>
      </w:r>
      <w:r w:rsidRPr="00736101">
        <w:rPr>
          <w:sz w:val="20"/>
          <w:szCs w:val="20"/>
        </w:rPr>
        <w:t xml:space="preserve">Of course, as in any discrete choice model, only differences in utilities matter, which implies that any individual-specific covariates in the vector </w:t>
      </w:r>
      <w:r w:rsidRPr="00736101">
        <w:rPr>
          <w:b/>
          <w:i/>
          <w:sz w:val="20"/>
          <w:szCs w:val="20"/>
        </w:rPr>
        <w:t>x</w:t>
      </w:r>
      <w:r w:rsidRPr="00736101">
        <w:rPr>
          <w:sz w:val="20"/>
          <w:szCs w:val="20"/>
        </w:rPr>
        <w:t xml:space="preserve"> can appear in the utilities of utmost </w:t>
      </w:r>
      <w:r w:rsidRPr="00736101">
        <w:rPr>
          <w:i/>
          <w:sz w:val="20"/>
          <w:szCs w:val="20"/>
        </w:rPr>
        <w:t>I</w:t>
      </w:r>
      <w:r>
        <w:rPr>
          <w:sz w:val="20"/>
          <w:szCs w:val="20"/>
        </w:rPr>
        <w:t>–</w:t>
      </w:r>
      <w:r w:rsidRPr="00736101">
        <w:rPr>
          <w:sz w:val="20"/>
          <w:szCs w:val="20"/>
        </w:rPr>
        <w:t>1 alternatives. This also applies to the latent construct elements in</w:t>
      </w:r>
      <w:r>
        <w:rPr>
          <w:sz w:val="20"/>
          <w:szCs w:val="20"/>
        </w:rPr>
        <w:t xml:space="preserve"> </w:t>
      </w:r>
      <w:r w:rsidRPr="00736101">
        <w:rPr>
          <w:position w:val="-4"/>
          <w:sz w:val="20"/>
          <w:szCs w:val="20"/>
        </w:rPr>
        <w:object w:dxaOrig="279" w:dyaOrig="260" w14:anchorId="4EDCB33B">
          <v:shape id="_x0000_i1380" type="#_x0000_t75" style="width:13.7pt;height:13.3pt" o:ole="">
            <v:imagedata r:id="rId1" o:title=""/>
          </v:shape>
          <o:OLEObject Type="Embed" ProgID="Equation.DSMT4" ShapeID="_x0000_i1380" DrawAspect="Content" ObjectID="_1733068750" r:id="rId2"/>
        </w:object>
      </w:r>
      <w:r w:rsidRPr="00736101">
        <w:rPr>
          <w:sz w:val="20"/>
          <w:szCs w:val="20"/>
        </w:rPr>
        <w:t xml:space="preserve">. Any element of </w:t>
      </w:r>
      <w:r w:rsidRPr="00025957">
        <w:rPr>
          <w:position w:val="-4"/>
        </w:rPr>
        <w:object w:dxaOrig="279" w:dyaOrig="260" w14:anchorId="03D4B9DA">
          <v:shape id="_x0000_i1382" type="#_x0000_t75" style="width:13.7pt;height:13.3pt" o:ole="">
            <v:imagedata r:id="rId3" o:title=""/>
          </v:shape>
          <o:OLEObject Type="Embed" ProgID="Equation.DSMT4" ShapeID="_x0000_i1382" DrawAspect="Content" ObjectID="_1733068751" r:id="rId4"/>
        </w:object>
      </w:r>
      <w:r w:rsidRPr="006E733C">
        <w:rPr>
          <w:sz w:val="20"/>
          <w:szCs w:val="20"/>
        </w:rPr>
        <w:t xml:space="preserve">that is purely a function of individual-specific covariates in the SEM component can be introduced in the utilities of utmost </w:t>
      </w:r>
      <w:r w:rsidRPr="006E733C">
        <w:rPr>
          <w:i/>
          <w:sz w:val="20"/>
          <w:szCs w:val="20"/>
        </w:rPr>
        <w:t>I</w:t>
      </w:r>
      <w:r>
        <w:rPr>
          <w:sz w:val="20"/>
          <w:szCs w:val="20"/>
        </w:rPr>
        <w:t>–</w:t>
      </w:r>
      <w:r w:rsidRPr="006E733C">
        <w:rPr>
          <w:sz w:val="20"/>
          <w:szCs w:val="20"/>
        </w:rPr>
        <w:t xml:space="preserve">1 alternatives. Also, in multinomial probit models, identification is tenuous if only individual-specific covariates appear in the vector </w:t>
      </w:r>
      <w:r w:rsidRPr="006E733C">
        <w:rPr>
          <w:b/>
          <w:i/>
          <w:sz w:val="20"/>
          <w:szCs w:val="20"/>
        </w:rPr>
        <w:t>x</w:t>
      </w:r>
      <w:r w:rsidRPr="006E733C">
        <w:rPr>
          <w:sz w:val="20"/>
          <w:szCs w:val="20"/>
        </w:rPr>
        <w:t xml:space="preserve"> and if elements of </w:t>
      </w:r>
      <w:r w:rsidRPr="006E733C">
        <w:rPr>
          <w:position w:val="-4"/>
        </w:rPr>
        <w:object w:dxaOrig="279" w:dyaOrig="260" w14:anchorId="12EA8464">
          <v:shape id="_x0000_i1384" type="#_x0000_t75" style="width:13.7pt;height:13.3pt" o:ole="">
            <v:imagedata r:id="rId5" o:title=""/>
          </v:shape>
          <o:OLEObject Type="Embed" ProgID="Equation.DSMT4" ShapeID="_x0000_i1384" DrawAspect="Content" ObjectID="_1733068752" r:id="rId6"/>
        </w:object>
      </w:r>
      <w:r w:rsidRPr="006E733C">
        <w:rPr>
          <w:sz w:val="20"/>
          <w:szCs w:val="20"/>
        </w:rPr>
        <w:t xml:space="preserve">are a function of purely individual-specific </w:t>
      </w:r>
      <w:r w:rsidRPr="00661F53">
        <w:rPr>
          <w:sz w:val="20"/>
          <w:szCs w:val="20"/>
        </w:rPr>
        <w:t>variables (see Keane, 1992 and Munkin and Trivedi, 2008)</w:t>
      </w:r>
      <w:r w:rsidRPr="00661F53">
        <w:rPr>
          <w:sz w:val="20"/>
          <w:szCs w:val="20"/>
        </w:rPr>
        <w:fldChar w:fldCharType="begin"/>
      </w:r>
      <w:r w:rsidRPr="00661F53">
        <w:rPr>
          <w:sz w:val="20"/>
          <w:szCs w:val="20"/>
        </w:rPr>
        <w:instrText xml:space="preserve"> ADDIN EN.CITE &lt;EndNote&gt;&lt;Cite Hidden="1"&gt;&lt;Author&gt;Keane&lt;/Author&gt;&lt;Year&gt;1992&lt;/Year&gt;&lt;RecNum&gt;76&lt;/RecNum&gt;&lt;record&gt;&lt;rec-number&gt;76&lt;/rec-number&gt;&lt;foreign-keys&gt;&lt;key app="EN" db-id="pvx5r9p0tafrfne2pxqxp2x4zvae5vdepf09"&gt;76&lt;/key&gt;&lt;/foreign-keys&gt;&lt;ref-type name="Journal Article"&gt;17&lt;/ref-type&gt;&lt;contributors&gt;&lt;authors&gt;&lt;author&gt;Keane, Michael P&lt;/author&gt;&lt;/authors&gt;&lt;/contributors&gt;&lt;titles&gt;&lt;title&gt;A note on identification in the multinomial probit model&lt;/title&gt;&lt;secondary-title&gt;Journal of Business &amp;amp; Economic Statistics&lt;/secondary-title&gt;&lt;/titles&gt;&lt;periodical&gt;&lt;full-title&gt;Journal of Business &amp;amp; Economic Statistics&lt;/full-title&gt;&lt;/periodical&gt;&lt;pages&gt;193-200&lt;/pages&gt;&lt;volume&gt;10&lt;/volume&gt;&lt;number&gt;2&lt;/number&gt;&lt;dates&gt;&lt;year&gt;1992&lt;/year&gt;&lt;/dates&gt;&lt;isbn&gt;0735-0015&lt;/isbn&gt;&lt;urls&gt;&lt;/urls&gt;&lt;/record&gt;&lt;/Cite&gt;&lt;Cite Hidden="1"&gt;&lt;Author&gt;Munkin&lt;/Author&gt;&lt;Year&gt;2008&lt;/Year&gt;&lt;RecNum&gt;77&lt;/RecNum&gt;&lt;record&gt;&lt;rec-number&gt;77&lt;/rec-number&gt;&lt;foreign-keys&gt;&lt;key app="EN" db-id="pvx5r9p0tafrfne2pxqxp2x4zvae5vdepf09"&gt;77&lt;/key&gt;&lt;/foreign-keys&gt;&lt;ref-type name="Journal Article"&gt;17&lt;/ref-type&gt;&lt;contributors&gt;&lt;authors&gt;&lt;author&gt;Munkin, Murat K&lt;/author&gt;&lt;author&gt;Trivedi, Pravin K&lt;/author&gt;&lt;/authors&gt;&lt;/contributors&gt;&lt;titles&gt;&lt;title&gt;Bayesian analysis of the ordered probit model with endogenous selection&lt;/title&gt;&lt;secondary-title&gt;Journal of Econometrics&lt;/secondary-title&gt;&lt;/titles&gt;&lt;periodical&gt;&lt;full-title&gt;Journal of Econometrics&lt;/full-title&gt;&lt;/periodical&gt;&lt;pages&gt;334-348&lt;/pages&gt;&lt;volume&gt;143&lt;/volume&gt;&lt;number&gt;2&lt;/number&gt;&lt;dates&gt;&lt;year&gt;2008&lt;/year&gt;&lt;/dates&gt;&lt;isbn&gt;0304-4076&lt;/isbn&gt;&lt;urls&gt;&lt;/urls&gt;&lt;/record&gt;&lt;/Cite&gt;&lt;/EndNote&gt;</w:instrText>
      </w:r>
      <w:r w:rsidRPr="00661F53">
        <w:rPr>
          <w:sz w:val="20"/>
          <w:szCs w:val="20"/>
        </w:rPr>
        <w:fldChar w:fldCharType="end"/>
      </w:r>
      <w:r w:rsidRPr="00661F53">
        <w:rPr>
          <w:sz w:val="20"/>
          <w:szCs w:val="20"/>
        </w:rPr>
        <w:t>.</w:t>
      </w:r>
      <w:r w:rsidRPr="006E733C">
        <w:rPr>
          <w:sz w:val="20"/>
          <w:szCs w:val="20"/>
        </w:rPr>
        <w:t xml:space="preserve"> In particular, exclusion restrictions are needed in the form of at least one individual characteristic being excluded from each alternative’s utility in addition to being excluded from a base alternative (but appearing in some other utilities). But these exclusion restrictions are not needed when there are alternative-specific variables.</w:t>
      </w:r>
      <w:r w:rsidRPr="00736101">
        <w:rPr>
          <w:sz w:val="20"/>
          <w:szCs w:val="20"/>
        </w:rPr>
        <w:t xml:space="preserve"> </w:t>
      </w:r>
    </w:p>
  </w:footnote>
  <w:footnote w:id="6">
    <w:p w14:paraId="3EE2A281" w14:textId="731E0EC6" w:rsidR="00A370D1" w:rsidRPr="00DF5AB0" w:rsidRDefault="00A370D1" w:rsidP="009F6044">
      <w:pPr>
        <w:jc w:val="both"/>
        <w:rPr>
          <w:sz w:val="18"/>
          <w:szCs w:val="18"/>
        </w:rPr>
      </w:pPr>
      <w:r w:rsidRPr="00DF5AB0">
        <w:rPr>
          <w:rStyle w:val="FootnoteReference"/>
          <w:sz w:val="18"/>
          <w:szCs w:val="18"/>
        </w:rPr>
        <w:footnoteRef/>
      </w:r>
      <w:r w:rsidRPr="00DF5AB0">
        <w:rPr>
          <w:sz w:val="18"/>
          <w:szCs w:val="18"/>
        </w:rPr>
        <w:t xml:space="preserve"> Higher levels of car-ownership have also been consistently negatively associated with HDN living in the transportation and land-use literature (for example, see Shen et al., 2016, Ding et al., 2017, Zhang et al., 2014, De Vos and Alemi, 2020). However, we do not use household vehicle ownership as an exogenous variable in the model, because it is likely to be endogenous to HDN living and bicycle ownership decisions (see, for example, Pinjari et al. 2011).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08336" w14:textId="77777777" w:rsidR="00A370D1" w:rsidRPr="00E4434B" w:rsidRDefault="00A370D1" w:rsidP="00E44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30675"/>
    <w:multiLevelType w:val="multilevel"/>
    <w:tmpl w:val="053E9F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A10873"/>
    <w:multiLevelType w:val="hybridMultilevel"/>
    <w:tmpl w:val="97D69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B06085"/>
    <w:multiLevelType w:val="hybridMultilevel"/>
    <w:tmpl w:val="75C6C62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D0369"/>
    <w:multiLevelType w:val="hybridMultilevel"/>
    <w:tmpl w:val="73A01C0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550E02"/>
    <w:multiLevelType w:val="hybridMultilevel"/>
    <w:tmpl w:val="2CE6F2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60491977"/>
    <w:multiLevelType w:val="hybridMultilevel"/>
    <w:tmpl w:val="03EA7478"/>
    <w:lvl w:ilvl="0" w:tplc="B3405226">
      <w:start w:val="6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8B160D"/>
    <w:multiLevelType w:val="hybridMultilevel"/>
    <w:tmpl w:val="A2AAE3CC"/>
    <w:lvl w:ilvl="0" w:tplc="D716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5A535C"/>
    <w:multiLevelType w:val="hybridMultilevel"/>
    <w:tmpl w:val="38BE33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737F06"/>
    <w:multiLevelType w:val="hybridMultilevel"/>
    <w:tmpl w:val="08CAA32A"/>
    <w:lvl w:ilvl="0" w:tplc="2EA2426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A376705"/>
    <w:multiLevelType w:val="hybridMultilevel"/>
    <w:tmpl w:val="2DFC79D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8"/>
  </w:num>
  <w:num w:numId="6">
    <w:abstractNumId w:val="3"/>
  </w:num>
  <w:num w:numId="7">
    <w:abstractNumId w:val="5"/>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49"/>
    <w:rsid w:val="0000158F"/>
    <w:rsid w:val="000015EF"/>
    <w:rsid w:val="00002181"/>
    <w:rsid w:val="00002601"/>
    <w:rsid w:val="000118A4"/>
    <w:rsid w:val="00011E26"/>
    <w:rsid w:val="0001659F"/>
    <w:rsid w:val="0002187B"/>
    <w:rsid w:val="000253E0"/>
    <w:rsid w:val="0003259B"/>
    <w:rsid w:val="000336BE"/>
    <w:rsid w:val="000348AF"/>
    <w:rsid w:val="000350EA"/>
    <w:rsid w:val="0003515A"/>
    <w:rsid w:val="00035D85"/>
    <w:rsid w:val="0003773C"/>
    <w:rsid w:val="00050BA0"/>
    <w:rsid w:val="00054992"/>
    <w:rsid w:val="00055C3A"/>
    <w:rsid w:val="00060EB5"/>
    <w:rsid w:val="00061B59"/>
    <w:rsid w:val="000626B6"/>
    <w:rsid w:val="00072401"/>
    <w:rsid w:val="0007274E"/>
    <w:rsid w:val="00081F7F"/>
    <w:rsid w:val="00082770"/>
    <w:rsid w:val="00083B47"/>
    <w:rsid w:val="00085B43"/>
    <w:rsid w:val="00087395"/>
    <w:rsid w:val="000916EF"/>
    <w:rsid w:val="000920F3"/>
    <w:rsid w:val="00092E1A"/>
    <w:rsid w:val="00093759"/>
    <w:rsid w:val="00093AE1"/>
    <w:rsid w:val="00095DB8"/>
    <w:rsid w:val="000A2525"/>
    <w:rsid w:val="000A472B"/>
    <w:rsid w:val="000A7A76"/>
    <w:rsid w:val="000B0D80"/>
    <w:rsid w:val="000B1C86"/>
    <w:rsid w:val="000B3202"/>
    <w:rsid w:val="000B50FE"/>
    <w:rsid w:val="000B5E61"/>
    <w:rsid w:val="000C1D24"/>
    <w:rsid w:val="000C2B53"/>
    <w:rsid w:val="000C2D85"/>
    <w:rsid w:val="000C420D"/>
    <w:rsid w:val="000C704D"/>
    <w:rsid w:val="000C728D"/>
    <w:rsid w:val="000C759A"/>
    <w:rsid w:val="000D43D7"/>
    <w:rsid w:val="000D46D8"/>
    <w:rsid w:val="000D5EC2"/>
    <w:rsid w:val="000D6AD9"/>
    <w:rsid w:val="000E0126"/>
    <w:rsid w:val="000E4BBC"/>
    <w:rsid w:val="000F054D"/>
    <w:rsid w:val="000F3B27"/>
    <w:rsid w:val="000F49BE"/>
    <w:rsid w:val="000F6A08"/>
    <w:rsid w:val="0010120B"/>
    <w:rsid w:val="00102E2C"/>
    <w:rsid w:val="00102E4B"/>
    <w:rsid w:val="00103F55"/>
    <w:rsid w:val="0010410E"/>
    <w:rsid w:val="001109DE"/>
    <w:rsid w:val="00112035"/>
    <w:rsid w:val="00113D51"/>
    <w:rsid w:val="00120C11"/>
    <w:rsid w:val="00121EC5"/>
    <w:rsid w:val="00125A8B"/>
    <w:rsid w:val="00140359"/>
    <w:rsid w:val="001453DC"/>
    <w:rsid w:val="001472F9"/>
    <w:rsid w:val="001541FB"/>
    <w:rsid w:val="00154624"/>
    <w:rsid w:val="0016453E"/>
    <w:rsid w:val="00165EB4"/>
    <w:rsid w:val="00166BD1"/>
    <w:rsid w:val="00173EFB"/>
    <w:rsid w:val="001811B8"/>
    <w:rsid w:val="00181485"/>
    <w:rsid w:val="0019393A"/>
    <w:rsid w:val="001A459A"/>
    <w:rsid w:val="001B0A5E"/>
    <w:rsid w:val="001C118B"/>
    <w:rsid w:val="001C1616"/>
    <w:rsid w:val="001C50C9"/>
    <w:rsid w:val="001C6167"/>
    <w:rsid w:val="001C7A4E"/>
    <w:rsid w:val="001D0A9F"/>
    <w:rsid w:val="001D0DA7"/>
    <w:rsid w:val="001D2FE0"/>
    <w:rsid w:val="001E0B90"/>
    <w:rsid w:val="001E4B7D"/>
    <w:rsid w:val="001E5199"/>
    <w:rsid w:val="001E5C44"/>
    <w:rsid w:val="001E72BD"/>
    <w:rsid w:val="001F15DB"/>
    <w:rsid w:val="001F3797"/>
    <w:rsid w:val="001F39CE"/>
    <w:rsid w:val="001F3A17"/>
    <w:rsid w:val="001F3C9E"/>
    <w:rsid w:val="001F473C"/>
    <w:rsid w:val="001F4FF6"/>
    <w:rsid w:val="001F543A"/>
    <w:rsid w:val="001F6404"/>
    <w:rsid w:val="002070D4"/>
    <w:rsid w:val="00207D54"/>
    <w:rsid w:val="00214749"/>
    <w:rsid w:val="00214FD8"/>
    <w:rsid w:val="00217554"/>
    <w:rsid w:val="00217B6E"/>
    <w:rsid w:val="002206CB"/>
    <w:rsid w:val="00221BAC"/>
    <w:rsid w:val="00221E64"/>
    <w:rsid w:val="00222C94"/>
    <w:rsid w:val="00223DDE"/>
    <w:rsid w:val="00226C5F"/>
    <w:rsid w:val="00227A14"/>
    <w:rsid w:val="0023088A"/>
    <w:rsid w:val="00231396"/>
    <w:rsid w:val="002353EA"/>
    <w:rsid w:val="00241FB0"/>
    <w:rsid w:val="0024504C"/>
    <w:rsid w:val="002456E4"/>
    <w:rsid w:val="0024744E"/>
    <w:rsid w:val="00251248"/>
    <w:rsid w:val="00255665"/>
    <w:rsid w:val="00262DE1"/>
    <w:rsid w:val="0027166E"/>
    <w:rsid w:val="00274FB5"/>
    <w:rsid w:val="00277920"/>
    <w:rsid w:val="00277AD4"/>
    <w:rsid w:val="00280A38"/>
    <w:rsid w:val="002822AE"/>
    <w:rsid w:val="00286000"/>
    <w:rsid w:val="0029484B"/>
    <w:rsid w:val="002972B6"/>
    <w:rsid w:val="002A137A"/>
    <w:rsid w:val="002A32F2"/>
    <w:rsid w:val="002B27A2"/>
    <w:rsid w:val="002B708D"/>
    <w:rsid w:val="002C04CF"/>
    <w:rsid w:val="002C1B31"/>
    <w:rsid w:val="002C44ED"/>
    <w:rsid w:val="002C46D0"/>
    <w:rsid w:val="002C6300"/>
    <w:rsid w:val="002D1981"/>
    <w:rsid w:val="002D3FFE"/>
    <w:rsid w:val="002D43D1"/>
    <w:rsid w:val="002E12D8"/>
    <w:rsid w:val="002E1626"/>
    <w:rsid w:val="002E2783"/>
    <w:rsid w:val="002E392A"/>
    <w:rsid w:val="002E5E03"/>
    <w:rsid w:val="002E6A94"/>
    <w:rsid w:val="002E7E3A"/>
    <w:rsid w:val="002F01B4"/>
    <w:rsid w:val="002F405B"/>
    <w:rsid w:val="002F6776"/>
    <w:rsid w:val="00302610"/>
    <w:rsid w:val="003048B6"/>
    <w:rsid w:val="003049D9"/>
    <w:rsid w:val="00306752"/>
    <w:rsid w:val="00307826"/>
    <w:rsid w:val="00311B0B"/>
    <w:rsid w:val="00312DA9"/>
    <w:rsid w:val="00315951"/>
    <w:rsid w:val="0031727F"/>
    <w:rsid w:val="00320D4C"/>
    <w:rsid w:val="003240CB"/>
    <w:rsid w:val="00324BCE"/>
    <w:rsid w:val="00345D4E"/>
    <w:rsid w:val="00351323"/>
    <w:rsid w:val="00351958"/>
    <w:rsid w:val="003527BE"/>
    <w:rsid w:val="00355FB1"/>
    <w:rsid w:val="003569EF"/>
    <w:rsid w:val="00360630"/>
    <w:rsid w:val="00360EC7"/>
    <w:rsid w:val="00362CAC"/>
    <w:rsid w:val="00362ED1"/>
    <w:rsid w:val="003651E1"/>
    <w:rsid w:val="00366AAD"/>
    <w:rsid w:val="00370DB6"/>
    <w:rsid w:val="00375FF0"/>
    <w:rsid w:val="00380DD3"/>
    <w:rsid w:val="00391EFA"/>
    <w:rsid w:val="003A6D03"/>
    <w:rsid w:val="003B4615"/>
    <w:rsid w:val="003C0C0C"/>
    <w:rsid w:val="003C0E78"/>
    <w:rsid w:val="003C2344"/>
    <w:rsid w:val="003C332D"/>
    <w:rsid w:val="003C546D"/>
    <w:rsid w:val="003D27D4"/>
    <w:rsid w:val="003D6653"/>
    <w:rsid w:val="003E1489"/>
    <w:rsid w:val="003E209D"/>
    <w:rsid w:val="003E23CB"/>
    <w:rsid w:val="003E5243"/>
    <w:rsid w:val="003F0C94"/>
    <w:rsid w:val="003F15D2"/>
    <w:rsid w:val="003F199C"/>
    <w:rsid w:val="003F1C94"/>
    <w:rsid w:val="003F3512"/>
    <w:rsid w:val="003F64EF"/>
    <w:rsid w:val="00410B9B"/>
    <w:rsid w:val="00410D66"/>
    <w:rsid w:val="00413EBE"/>
    <w:rsid w:val="00413FD7"/>
    <w:rsid w:val="004161AF"/>
    <w:rsid w:val="004172CC"/>
    <w:rsid w:val="004226A5"/>
    <w:rsid w:val="004253F8"/>
    <w:rsid w:val="00425FAD"/>
    <w:rsid w:val="00426F95"/>
    <w:rsid w:val="00430545"/>
    <w:rsid w:val="00431049"/>
    <w:rsid w:val="00431708"/>
    <w:rsid w:val="0043185B"/>
    <w:rsid w:val="0043223F"/>
    <w:rsid w:val="004372EF"/>
    <w:rsid w:val="00441E8B"/>
    <w:rsid w:val="004479CF"/>
    <w:rsid w:val="004501F7"/>
    <w:rsid w:val="00452A10"/>
    <w:rsid w:val="00460FBD"/>
    <w:rsid w:val="00461087"/>
    <w:rsid w:val="0046530B"/>
    <w:rsid w:val="004671DE"/>
    <w:rsid w:val="00467DBD"/>
    <w:rsid w:val="0047157C"/>
    <w:rsid w:val="00471940"/>
    <w:rsid w:val="00471C51"/>
    <w:rsid w:val="00472903"/>
    <w:rsid w:val="00477E11"/>
    <w:rsid w:val="004846C4"/>
    <w:rsid w:val="00487BD4"/>
    <w:rsid w:val="00490E1D"/>
    <w:rsid w:val="00491D09"/>
    <w:rsid w:val="00493478"/>
    <w:rsid w:val="004A4B5D"/>
    <w:rsid w:val="004A68E0"/>
    <w:rsid w:val="004B313F"/>
    <w:rsid w:val="004B75B3"/>
    <w:rsid w:val="004C03DA"/>
    <w:rsid w:val="004D306E"/>
    <w:rsid w:val="004E03CF"/>
    <w:rsid w:val="004E2CA6"/>
    <w:rsid w:val="004E2F17"/>
    <w:rsid w:val="004E47B1"/>
    <w:rsid w:val="004F05F9"/>
    <w:rsid w:val="004F217F"/>
    <w:rsid w:val="004F3369"/>
    <w:rsid w:val="004F3420"/>
    <w:rsid w:val="004F51A4"/>
    <w:rsid w:val="004F6112"/>
    <w:rsid w:val="005009AB"/>
    <w:rsid w:val="00500AF3"/>
    <w:rsid w:val="005033E9"/>
    <w:rsid w:val="005053B5"/>
    <w:rsid w:val="0050640D"/>
    <w:rsid w:val="00506D3C"/>
    <w:rsid w:val="0050776F"/>
    <w:rsid w:val="0051161C"/>
    <w:rsid w:val="0051438B"/>
    <w:rsid w:val="005152A2"/>
    <w:rsid w:val="0051562D"/>
    <w:rsid w:val="0052004E"/>
    <w:rsid w:val="00520517"/>
    <w:rsid w:val="00524342"/>
    <w:rsid w:val="00525DD4"/>
    <w:rsid w:val="00531418"/>
    <w:rsid w:val="005333F0"/>
    <w:rsid w:val="00542A6F"/>
    <w:rsid w:val="00543E21"/>
    <w:rsid w:val="00544990"/>
    <w:rsid w:val="0054532F"/>
    <w:rsid w:val="00547D06"/>
    <w:rsid w:val="00567369"/>
    <w:rsid w:val="00574F6C"/>
    <w:rsid w:val="00575F18"/>
    <w:rsid w:val="00577BD7"/>
    <w:rsid w:val="0058628E"/>
    <w:rsid w:val="0059584A"/>
    <w:rsid w:val="005977D4"/>
    <w:rsid w:val="005A0792"/>
    <w:rsid w:val="005A4EE1"/>
    <w:rsid w:val="005A755B"/>
    <w:rsid w:val="005A7C32"/>
    <w:rsid w:val="005B1CFB"/>
    <w:rsid w:val="005B28A9"/>
    <w:rsid w:val="005C2A26"/>
    <w:rsid w:val="005C4E5B"/>
    <w:rsid w:val="005C5C8A"/>
    <w:rsid w:val="005C70A3"/>
    <w:rsid w:val="005D0B62"/>
    <w:rsid w:val="005D48EB"/>
    <w:rsid w:val="005D5F03"/>
    <w:rsid w:val="005E15B0"/>
    <w:rsid w:val="005E2557"/>
    <w:rsid w:val="005E7EB3"/>
    <w:rsid w:val="005F42CB"/>
    <w:rsid w:val="005F4D1A"/>
    <w:rsid w:val="006061BF"/>
    <w:rsid w:val="00607DD6"/>
    <w:rsid w:val="006123F6"/>
    <w:rsid w:val="00613F3B"/>
    <w:rsid w:val="00616A72"/>
    <w:rsid w:val="00617D2F"/>
    <w:rsid w:val="00622041"/>
    <w:rsid w:val="00622381"/>
    <w:rsid w:val="00626046"/>
    <w:rsid w:val="00630093"/>
    <w:rsid w:val="00630D17"/>
    <w:rsid w:val="00632C92"/>
    <w:rsid w:val="0063322B"/>
    <w:rsid w:val="006362DE"/>
    <w:rsid w:val="00640061"/>
    <w:rsid w:val="00641544"/>
    <w:rsid w:val="00642E96"/>
    <w:rsid w:val="00644867"/>
    <w:rsid w:val="00652F49"/>
    <w:rsid w:val="0065792A"/>
    <w:rsid w:val="00660494"/>
    <w:rsid w:val="00661F53"/>
    <w:rsid w:val="00663F94"/>
    <w:rsid w:val="00664451"/>
    <w:rsid w:val="00664549"/>
    <w:rsid w:val="006648B6"/>
    <w:rsid w:val="0066579E"/>
    <w:rsid w:val="00666454"/>
    <w:rsid w:val="00681C9B"/>
    <w:rsid w:val="00682AC4"/>
    <w:rsid w:val="00692285"/>
    <w:rsid w:val="0069321C"/>
    <w:rsid w:val="006A08E7"/>
    <w:rsid w:val="006A39F7"/>
    <w:rsid w:val="006A4C9A"/>
    <w:rsid w:val="006A664C"/>
    <w:rsid w:val="006B4646"/>
    <w:rsid w:val="006B6073"/>
    <w:rsid w:val="006B69E4"/>
    <w:rsid w:val="006C05D5"/>
    <w:rsid w:val="006C2BA4"/>
    <w:rsid w:val="006C3710"/>
    <w:rsid w:val="006C4D1F"/>
    <w:rsid w:val="006D385E"/>
    <w:rsid w:val="006D4A3A"/>
    <w:rsid w:val="006D5200"/>
    <w:rsid w:val="006D597D"/>
    <w:rsid w:val="006D6BAA"/>
    <w:rsid w:val="006E2256"/>
    <w:rsid w:val="006E3CBA"/>
    <w:rsid w:val="006E4421"/>
    <w:rsid w:val="006E57A8"/>
    <w:rsid w:val="006E596A"/>
    <w:rsid w:val="006E733C"/>
    <w:rsid w:val="006F0020"/>
    <w:rsid w:val="006F02C6"/>
    <w:rsid w:val="006F1409"/>
    <w:rsid w:val="006F2679"/>
    <w:rsid w:val="006F2CD3"/>
    <w:rsid w:val="006F390B"/>
    <w:rsid w:val="006F44B1"/>
    <w:rsid w:val="006F4FD6"/>
    <w:rsid w:val="006F5BA3"/>
    <w:rsid w:val="00700B91"/>
    <w:rsid w:val="0070212A"/>
    <w:rsid w:val="00706573"/>
    <w:rsid w:val="00707942"/>
    <w:rsid w:val="00713783"/>
    <w:rsid w:val="0071585C"/>
    <w:rsid w:val="00724D19"/>
    <w:rsid w:val="00725368"/>
    <w:rsid w:val="00727228"/>
    <w:rsid w:val="007356E6"/>
    <w:rsid w:val="00740EF2"/>
    <w:rsid w:val="00743228"/>
    <w:rsid w:val="007457C6"/>
    <w:rsid w:val="00745B00"/>
    <w:rsid w:val="007544E9"/>
    <w:rsid w:val="00754D65"/>
    <w:rsid w:val="0075580C"/>
    <w:rsid w:val="0075595A"/>
    <w:rsid w:val="00755D5D"/>
    <w:rsid w:val="00756425"/>
    <w:rsid w:val="0076124B"/>
    <w:rsid w:val="00764080"/>
    <w:rsid w:val="007707CD"/>
    <w:rsid w:val="00773437"/>
    <w:rsid w:val="0077478E"/>
    <w:rsid w:val="00776BCB"/>
    <w:rsid w:val="007824F7"/>
    <w:rsid w:val="00785326"/>
    <w:rsid w:val="00790DD9"/>
    <w:rsid w:val="00793A39"/>
    <w:rsid w:val="00795798"/>
    <w:rsid w:val="0079640C"/>
    <w:rsid w:val="00797167"/>
    <w:rsid w:val="00797FC0"/>
    <w:rsid w:val="007A2AB1"/>
    <w:rsid w:val="007A49B7"/>
    <w:rsid w:val="007A4F12"/>
    <w:rsid w:val="007A6A50"/>
    <w:rsid w:val="007B57B6"/>
    <w:rsid w:val="007C1127"/>
    <w:rsid w:val="007C11AD"/>
    <w:rsid w:val="007C4206"/>
    <w:rsid w:val="007C5930"/>
    <w:rsid w:val="007D3388"/>
    <w:rsid w:val="007D5958"/>
    <w:rsid w:val="007D65B0"/>
    <w:rsid w:val="007D6E9F"/>
    <w:rsid w:val="007E1573"/>
    <w:rsid w:val="007E2393"/>
    <w:rsid w:val="007E3A5B"/>
    <w:rsid w:val="007E70E4"/>
    <w:rsid w:val="007E733D"/>
    <w:rsid w:val="007F6947"/>
    <w:rsid w:val="00807952"/>
    <w:rsid w:val="00807F3D"/>
    <w:rsid w:val="00821938"/>
    <w:rsid w:val="00823E57"/>
    <w:rsid w:val="00824645"/>
    <w:rsid w:val="0082517B"/>
    <w:rsid w:val="008271C3"/>
    <w:rsid w:val="008322B8"/>
    <w:rsid w:val="0083498B"/>
    <w:rsid w:val="00835344"/>
    <w:rsid w:val="00835FDB"/>
    <w:rsid w:val="00837A84"/>
    <w:rsid w:val="00841C0E"/>
    <w:rsid w:val="00854238"/>
    <w:rsid w:val="00854315"/>
    <w:rsid w:val="00854B44"/>
    <w:rsid w:val="00855030"/>
    <w:rsid w:val="0085526E"/>
    <w:rsid w:val="00855E39"/>
    <w:rsid w:val="00856CDD"/>
    <w:rsid w:val="0085709F"/>
    <w:rsid w:val="00861D8D"/>
    <w:rsid w:val="008624C2"/>
    <w:rsid w:val="008660A9"/>
    <w:rsid w:val="00873B20"/>
    <w:rsid w:val="008754E4"/>
    <w:rsid w:val="008757FD"/>
    <w:rsid w:val="00881415"/>
    <w:rsid w:val="008829A8"/>
    <w:rsid w:val="00883B8D"/>
    <w:rsid w:val="00891761"/>
    <w:rsid w:val="00895B27"/>
    <w:rsid w:val="008A204E"/>
    <w:rsid w:val="008A575E"/>
    <w:rsid w:val="008A6DCD"/>
    <w:rsid w:val="008B14D7"/>
    <w:rsid w:val="008B1520"/>
    <w:rsid w:val="008B4C2D"/>
    <w:rsid w:val="008B67C2"/>
    <w:rsid w:val="008C42DA"/>
    <w:rsid w:val="008C447D"/>
    <w:rsid w:val="008C4F2A"/>
    <w:rsid w:val="008C66BC"/>
    <w:rsid w:val="008D0958"/>
    <w:rsid w:val="008D169D"/>
    <w:rsid w:val="008D17E8"/>
    <w:rsid w:val="008D196E"/>
    <w:rsid w:val="008D4457"/>
    <w:rsid w:val="008E108D"/>
    <w:rsid w:val="008E1094"/>
    <w:rsid w:val="008E5858"/>
    <w:rsid w:val="008E6DE3"/>
    <w:rsid w:val="008E7D1C"/>
    <w:rsid w:val="008F0128"/>
    <w:rsid w:val="008F0B4B"/>
    <w:rsid w:val="008F3135"/>
    <w:rsid w:val="008F4B34"/>
    <w:rsid w:val="009002BA"/>
    <w:rsid w:val="00900A74"/>
    <w:rsid w:val="0090139E"/>
    <w:rsid w:val="00902805"/>
    <w:rsid w:val="009040A1"/>
    <w:rsid w:val="00904AC6"/>
    <w:rsid w:val="00910A90"/>
    <w:rsid w:val="00910C46"/>
    <w:rsid w:val="009122AD"/>
    <w:rsid w:val="00912EE2"/>
    <w:rsid w:val="009168C6"/>
    <w:rsid w:val="00921095"/>
    <w:rsid w:val="00921ADD"/>
    <w:rsid w:val="00925AA2"/>
    <w:rsid w:val="0092607E"/>
    <w:rsid w:val="0092627C"/>
    <w:rsid w:val="009309F5"/>
    <w:rsid w:val="00930F75"/>
    <w:rsid w:val="00931133"/>
    <w:rsid w:val="00932618"/>
    <w:rsid w:val="0093545A"/>
    <w:rsid w:val="00936471"/>
    <w:rsid w:val="00936E8D"/>
    <w:rsid w:val="00940BF6"/>
    <w:rsid w:val="00941717"/>
    <w:rsid w:val="00941955"/>
    <w:rsid w:val="009476CA"/>
    <w:rsid w:val="00956DE2"/>
    <w:rsid w:val="009576BB"/>
    <w:rsid w:val="00957F9F"/>
    <w:rsid w:val="0096393A"/>
    <w:rsid w:val="009725BD"/>
    <w:rsid w:val="009745E0"/>
    <w:rsid w:val="009752A4"/>
    <w:rsid w:val="0097698E"/>
    <w:rsid w:val="009778A1"/>
    <w:rsid w:val="0098630D"/>
    <w:rsid w:val="009913E5"/>
    <w:rsid w:val="009916C7"/>
    <w:rsid w:val="00993AA9"/>
    <w:rsid w:val="00993D95"/>
    <w:rsid w:val="009963F7"/>
    <w:rsid w:val="009A2FDE"/>
    <w:rsid w:val="009A5828"/>
    <w:rsid w:val="009A5BB9"/>
    <w:rsid w:val="009B0EC2"/>
    <w:rsid w:val="009B48C4"/>
    <w:rsid w:val="009C0CF8"/>
    <w:rsid w:val="009D43BA"/>
    <w:rsid w:val="009D6BAF"/>
    <w:rsid w:val="009D6DB8"/>
    <w:rsid w:val="009E3106"/>
    <w:rsid w:val="009E3CB9"/>
    <w:rsid w:val="009E5073"/>
    <w:rsid w:val="009E5BE8"/>
    <w:rsid w:val="009E6C50"/>
    <w:rsid w:val="009F22D5"/>
    <w:rsid w:val="009F472A"/>
    <w:rsid w:val="009F4D04"/>
    <w:rsid w:val="009F6044"/>
    <w:rsid w:val="00A02769"/>
    <w:rsid w:val="00A036E7"/>
    <w:rsid w:val="00A07791"/>
    <w:rsid w:val="00A10236"/>
    <w:rsid w:val="00A1307E"/>
    <w:rsid w:val="00A13299"/>
    <w:rsid w:val="00A24814"/>
    <w:rsid w:val="00A25C32"/>
    <w:rsid w:val="00A30295"/>
    <w:rsid w:val="00A302AE"/>
    <w:rsid w:val="00A33680"/>
    <w:rsid w:val="00A35115"/>
    <w:rsid w:val="00A35E5F"/>
    <w:rsid w:val="00A370D1"/>
    <w:rsid w:val="00A4240E"/>
    <w:rsid w:val="00A437BA"/>
    <w:rsid w:val="00A45C14"/>
    <w:rsid w:val="00A46DE0"/>
    <w:rsid w:val="00A53944"/>
    <w:rsid w:val="00A53C71"/>
    <w:rsid w:val="00A54C0A"/>
    <w:rsid w:val="00A55FBA"/>
    <w:rsid w:val="00A653C4"/>
    <w:rsid w:val="00A660A3"/>
    <w:rsid w:val="00A66675"/>
    <w:rsid w:val="00A667FA"/>
    <w:rsid w:val="00A71560"/>
    <w:rsid w:val="00A743C3"/>
    <w:rsid w:val="00A743F0"/>
    <w:rsid w:val="00A75E76"/>
    <w:rsid w:val="00A76162"/>
    <w:rsid w:val="00A83E1B"/>
    <w:rsid w:val="00A91F61"/>
    <w:rsid w:val="00A955B5"/>
    <w:rsid w:val="00A956F7"/>
    <w:rsid w:val="00A97831"/>
    <w:rsid w:val="00AA13D1"/>
    <w:rsid w:val="00AA242E"/>
    <w:rsid w:val="00AA522D"/>
    <w:rsid w:val="00AB3A8C"/>
    <w:rsid w:val="00AB4548"/>
    <w:rsid w:val="00AC07FD"/>
    <w:rsid w:val="00AC2872"/>
    <w:rsid w:val="00AC4CDF"/>
    <w:rsid w:val="00AC7804"/>
    <w:rsid w:val="00AD0479"/>
    <w:rsid w:val="00AD5A96"/>
    <w:rsid w:val="00AD5D92"/>
    <w:rsid w:val="00AE0D1F"/>
    <w:rsid w:val="00AE1638"/>
    <w:rsid w:val="00AE3830"/>
    <w:rsid w:val="00AF1C02"/>
    <w:rsid w:val="00AF5866"/>
    <w:rsid w:val="00AF67D3"/>
    <w:rsid w:val="00AF7C4A"/>
    <w:rsid w:val="00AF7F52"/>
    <w:rsid w:val="00B05CD8"/>
    <w:rsid w:val="00B12955"/>
    <w:rsid w:val="00B133B4"/>
    <w:rsid w:val="00B170E5"/>
    <w:rsid w:val="00B20D0F"/>
    <w:rsid w:val="00B25943"/>
    <w:rsid w:val="00B30BC8"/>
    <w:rsid w:val="00B313DE"/>
    <w:rsid w:val="00B346F0"/>
    <w:rsid w:val="00B41C21"/>
    <w:rsid w:val="00B47C17"/>
    <w:rsid w:val="00B63AF8"/>
    <w:rsid w:val="00B648D7"/>
    <w:rsid w:val="00B64A35"/>
    <w:rsid w:val="00B67884"/>
    <w:rsid w:val="00B71170"/>
    <w:rsid w:val="00B75252"/>
    <w:rsid w:val="00B75AED"/>
    <w:rsid w:val="00B76418"/>
    <w:rsid w:val="00B76A44"/>
    <w:rsid w:val="00B822DD"/>
    <w:rsid w:val="00B83483"/>
    <w:rsid w:val="00B929C5"/>
    <w:rsid w:val="00BB01ED"/>
    <w:rsid w:val="00BB09F7"/>
    <w:rsid w:val="00BB10FA"/>
    <w:rsid w:val="00BB1DFD"/>
    <w:rsid w:val="00BB1F47"/>
    <w:rsid w:val="00BB330C"/>
    <w:rsid w:val="00BB54F9"/>
    <w:rsid w:val="00BC03FD"/>
    <w:rsid w:val="00BC2A20"/>
    <w:rsid w:val="00BC2B73"/>
    <w:rsid w:val="00BC36B5"/>
    <w:rsid w:val="00BC53A3"/>
    <w:rsid w:val="00BD27FB"/>
    <w:rsid w:val="00BE1E03"/>
    <w:rsid w:val="00BE371F"/>
    <w:rsid w:val="00BE46BF"/>
    <w:rsid w:val="00BE7070"/>
    <w:rsid w:val="00BF0F7B"/>
    <w:rsid w:val="00BF52DF"/>
    <w:rsid w:val="00C033C2"/>
    <w:rsid w:val="00C073F7"/>
    <w:rsid w:val="00C16DC3"/>
    <w:rsid w:val="00C3472A"/>
    <w:rsid w:val="00C45B4E"/>
    <w:rsid w:val="00C47B75"/>
    <w:rsid w:val="00C557B6"/>
    <w:rsid w:val="00C569C3"/>
    <w:rsid w:val="00C61958"/>
    <w:rsid w:val="00C62A20"/>
    <w:rsid w:val="00C66AD2"/>
    <w:rsid w:val="00C67EED"/>
    <w:rsid w:val="00C71DA9"/>
    <w:rsid w:val="00C734A2"/>
    <w:rsid w:val="00C81A7D"/>
    <w:rsid w:val="00C827DA"/>
    <w:rsid w:val="00C907AF"/>
    <w:rsid w:val="00C9312F"/>
    <w:rsid w:val="00C94844"/>
    <w:rsid w:val="00C9568C"/>
    <w:rsid w:val="00C97C63"/>
    <w:rsid w:val="00CA0CB0"/>
    <w:rsid w:val="00CA1D5E"/>
    <w:rsid w:val="00CA5692"/>
    <w:rsid w:val="00CB3F1A"/>
    <w:rsid w:val="00CB572A"/>
    <w:rsid w:val="00CC415F"/>
    <w:rsid w:val="00CD1283"/>
    <w:rsid w:val="00CD1566"/>
    <w:rsid w:val="00CD189C"/>
    <w:rsid w:val="00CD76FD"/>
    <w:rsid w:val="00CE4A94"/>
    <w:rsid w:val="00CF7823"/>
    <w:rsid w:val="00D02A87"/>
    <w:rsid w:val="00D04EDF"/>
    <w:rsid w:val="00D06C36"/>
    <w:rsid w:val="00D078B0"/>
    <w:rsid w:val="00D12E94"/>
    <w:rsid w:val="00D21056"/>
    <w:rsid w:val="00D23D54"/>
    <w:rsid w:val="00D3517B"/>
    <w:rsid w:val="00D406EC"/>
    <w:rsid w:val="00D455FF"/>
    <w:rsid w:val="00D46617"/>
    <w:rsid w:val="00D508BA"/>
    <w:rsid w:val="00D54668"/>
    <w:rsid w:val="00D6375D"/>
    <w:rsid w:val="00D668B8"/>
    <w:rsid w:val="00D66B23"/>
    <w:rsid w:val="00D77736"/>
    <w:rsid w:val="00D8055B"/>
    <w:rsid w:val="00D81412"/>
    <w:rsid w:val="00D918EF"/>
    <w:rsid w:val="00D954D1"/>
    <w:rsid w:val="00DB00E1"/>
    <w:rsid w:val="00DB205C"/>
    <w:rsid w:val="00DB5BD4"/>
    <w:rsid w:val="00DC22EE"/>
    <w:rsid w:val="00DC572D"/>
    <w:rsid w:val="00DD026E"/>
    <w:rsid w:val="00DD24E8"/>
    <w:rsid w:val="00DD2FDC"/>
    <w:rsid w:val="00DD487F"/>
    <w:rsid w:val="00DD547A"/>
    <w:rsid w:val="00DE4632"/>
    <w:rsid w:val="00DF35B4"/>
    <w:rsid w:val="00DF5AB0"/>
    <w:rsid w:val="00DF5E17"/>
    <w:rsid w:val="00E01762"/>
    <w:rsid w:val="00E10D68"/>
    <w:rsid w:val="00E11984"/>
    <w:rsid w:val="00E13498"/>
    <w:rsid w:val="00E1436F"/>
    <w:rsid w:val="00E23386"/>
    <w:rsid w:val="00E239F9"/>
    <w:rsid w:val="00E2688B"/>
    <w:rsid w:val="00E300BC"/>
    <w:rsid w:val="00E344B8"/>
    <w:rsid w:val="00E34B81"/>
    <w:rsid w:val="00E37873"/>
    <w:rsid w:val="00E407DF"/>
    <w:rsid w:val="00E4434B"/>
    <w:rsid w:val="00E469FE"/>
    <w:rsid w:val="00E46CBF"/>
    <w:rsid w:val="00E47B51"/>
    <w:rsid w:val="00E564F8"/>
    <w:rsid w:val="00E6134F"/>
    <w:rsid w:val="00E63010"/>
    <w:rsid w:val="00E67BE1"/>
    <w:rsid w:val="00E76884"/>
    <w:rsid w:val="00E8167E"/>
    <w:rsid w:val="00E86F04"/>
    <w:rsid w:val="00E879D3"/>
    <w:rsid w:val="00E9236B"/>
    <w:rsid w:val="00E94722"/>
    <w:rsid w:val="00E960DD"/>
    <w:rsid w:val="00E9638A"/>
    <w:rsid w:val="00E977FD"/>
    <w:rsid w:val="00EA0BEC"/>
    <w:rsid w:val="00EA16DA"/>
    <w:rsid w:val="00EA59E1"/>
    <w:rsid w:val="00EA5E71"/>
    <w:rsid w:val="00EB04E2"/>
    <w:rsid w:val="00EB0FC7"/>
    <w:rsid w:val="00EB35F5"/>
    <w:rsid w:val="00EB39ED"/>
    <w:rsid w:val="00EC0DD6"/>
    <w:rsid w:val="00EC1BBE"/>
    <w:rsid w:val="00EC296E"/>
    <w:rsid w:val="00EC2CAA"/>
    <w:rsid w:val="00EC7675"/>
    <w:rsid w:val="00ED04F5"/>
    <w:rsid w:val="00ED3471"/>
    <w:rsid w:val="00ED667E"/>
    <w:rsid w:val="00EE00C2"/>
    <w:rsid w:val="00EE35B8"/>
    <w:rsid w:val="00EE6352"/>
    <w:rsid w:val="00EF430D"/>
    <w:rsid w:val="00EF6431"/>
    <w:rsid w:val="00F00451"/>
    <w:rsid w:val="00F07F56"/>
    <w:rsid w:val="00F10EBE"/>
    <w:rsid w:val="00F119DC"/>
    <w:rsid w:val="00F13ED0"/>
    <w:rsid w:val="00F16A92"/>
    <w:rsid w:val="00F178FB"/>
    <w:rsid w:val="00F23A21"/>
    <w:rsid w:val="00F30CED"/>
    <w:rsid w:val="00F34EDD"/>
    <w:rsid w:val="00F42C37"/>
    <w:rsid w:val="00F563B3"/>
    <w:rsid w:val="00F56DBE"/>
    <w:rsid w:val="00F634AE"/>
    <w:rsid w:val="00F67504"/>
    <w:rsid w:val="00F71AEA"/>
    <w:rsid w:val="00F8143B"/>
    <w:rsid w:val="00F81A7E"/>
    <w:rsid w:val="00F82FE0"/>
    <w:rsid w:val="00F833C0"/>
    <w:rsid w:val="00F83677"/>
    <w:rsid w:val="00F979E5"/>
    <w:rsid w:val="00FA16FE"/>
    <w:rsid w:val="00FA7B91"/>
    <w:rsid w:val="00FB08A5"/>
    <w:rsid w:val="00FB4559"/>
    <w:rsid w:val="00FC0575"/>
    <w:rsid w:val="00FC2C9F"/>
    <w:rsid w:val="00FC5F56"/>
    <w:rsid w:val="00FD055C"/>
    <w:rsid w:val="00FD0F8B"/>
    <w:rsid w:val="00FD74CB"/>
    <w:rsid w:val="00FE0BCB"/>
    <w:rsid w:val="00FE74C1"/>
    <w:rsid w:val="00FF1109"/>
    <w:rsid w:val="00FF354D"/>
    <w:rsid w:val="00FF505B"/>
    <w:rsid w:val="00FF59D0"/>
    <w:rsid w:val="00FF74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83"/>
    <o:shapelayout v:ext="edit">
      <o:idmap v:ext="edit" data="1"/>
    </o:shapelayout>
  </w:shapeDefaults>
  <w:decimalSymbol w:val="."/>
  <w:listSeparator w:val=","/>
  <w14:docId w14:val="431DB873"/>
  <w15:chartTrackingRefBased/>
  <w15:docId w15:val="{90E98E38-6520-4726-917C-E5C21AAB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19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912EE2"/>
    <w:pPr>
      <w:keepNext/>
      <w:keepLines/>
      <w:widowControl w:val="0"/>
      <w:spacing w:before="340" w:after="330" w:line="578" w:lineRule="auto"/>
      <w:jc w:val="both"/>
      <w:outlineLvl w:val="0"/>
    </w:pPr>
    <w:rPr>
      <w:rFonts w:eastAsiaTheme="minorEastAsia" w:cstheme="minorBidi"/>
      <w:b/>
      <w:bCs/>
      <w:kern w:val="44"/>
      <w:sz w:val="44"/>
      <w:szCs w:val="44"/>
      <w:lang w:eastAsia="zh-CN"/>
    </w:rPr>
  </w:style>
  <w:style w:type="paragraph" w:styleId="Heading2">
    <w:name w:val="heading 2"/>
    <w:basedOn w:val="Normal"/>
    <w:next w:val="Normal"/>
    <w:link w:val="Heading2Char"/>
    <w:uiPriority w:val="99"/>
    <w:unhideWhenUsed/>
    <w:qFormat/>
    <w:rsid w:val="00912EE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9"/>
    <w:qFormat/>
    <w:rsid w:val="00912EE2"/>
    <w:pPr>
      <w:keepNext/>
      <w:tabs>
        <w:tab w:val="num" w:pos="900"/>
      </w:tabs>
      <w:spacing w:before="240" w:after="60" w:line="360" w:lineRule="auto"/>
      <w:ind w:left="900" w:hanging="900"/>
      <w:outlineLvl w:val="2"/>
    </w:pPr>
    <w:rPr>
      <w:rFonts w:ascii="Cambria" w:eastAsia="MS Mincho" w:hAnsi="Cambria"/>
      <w:b/>
      <w:bCs/>
      <w:sz w:val="26"/>
      <w:szCs w:val="26"/>
      <w:lang w:val="x-none" w:eastAsia="ja-JP"/>
    </w:rPr>
  </w:style>
  <w:style w:type="paragraph" w:styleId="Heading4">
    <w:name w:val="heading 4"/>
    <w:basedOn w:val="Normal"/>
    <w:next w:val="Normal"/>
    <w:link w:val="Heading4Char"/>
    <w:uiPriority w:val="99"/>
    <w:qFormat/>
    <w:rsid w:val="00912EE2"/>
    <w:pPr>
      <w:keepNext/>
      <w:tabs>
        <w:tab w:val="num" w:pos="864"/>
      </w:tabs>
      <w:spacing w:before="240" w:after="60" w:line="360" w:lineRule="auto"/>
      <w:ind w:left="864" w:hanging="864"/>
      <w:outlineLvl w:val="3"/>
    </w:pPr>
    <w:rPr>
      <w:rFonts w:ascii="Calibri" w:eastAsia="MS Mincho" w:hAnsi="Calibri"/>
      <w:b/>
      <w:bCs/>
      <w:sz w:val="28"/>
      <w:szCs w:val="28"/>
      <w:lang w:val="x-none" w:eastAsia="ja-JP"/>
    </w:rPr>
  </w:style>
  <w:style w:type="paragraph" w:styleId="Heading6">
    <w:name w:val="heading 6"/>
    <w:basedOn w:val="Normal"/>
    <w:next w:val="Normal"/>
    <w:link w:val="Heading6Char"/>
    <w:uiPriority w:val="99"/>
    <w:qFormat/>
    <w:rsid w:val="00912EE2"/>
    <w:pPr>
      <w:tabs>
        <w:tab w:val="num" w:pos="1152"/>
      </w:tabs>
      <w:spacing w:before="240" w:after="60" w:line="480" w:lineRule="auto"/>
      <w:ind w:left="1152" w:hanging="1152"/>
      <w:outlineLvl w:val="5"/>
    </w:pPr>
    <w:rPr>
      <w:rFonts w:ascii="Calibri" w:eastAsia="MS Mincho" w:hAnsi="Calibri"/>
      <w:b/>
      <w:bCs/>
      <w:sz w:val="20"/>
      <w:szCs w:val="20"/>
      <w:lang w:val="x-none" w:eastAsia="ja-JP"/>
    </w:rPr>
  </w:style>
  <w:style w:type="paragraph" w:styleId="Heading7">
    <w:name w:val="heading 7"/>
    <w:basedOn w:val="Normal"/>
    <w:next w:val="Normal"/>
    <w:link w:val="Heading7Char"/>
    <w:uiPriority w:val="99"/>
    <w:qFormat/>
    <w:rsid w:val="00912EE2"/>
    <w:pPr>
      <w:tabs>
        <w:tab w:val="num" w:pos="1296"/>
      </w:tabs>
      <w:spacing w:before="240" w:after="60" w:line="480" w:lineRule="auto"/>
      <w:ind w:left="1296" w:hanging="1296"/>
      <w:outlineLvl w:val="6"/>
    </w:pPr>
    <w:rPr>
      <w:rFonts w:ascii="Calibri" w:eastAsia="MS Mincho" w:hAnsi="Calibri"/>
      <w:lang w:val="x-none" w:eastAsia="ja-JP"/>
    </w:rPr>
  </w:style>
  <w:style w:type="paragraph" w:styleId="Heading8">
    <w:name w:val="heading 8"/>
    <w:basedOn w:val="Normal"/>
    <w:next w:val="Normal"/>
    <w:link w:val="Heading8Char"/>
    <w:uiPriority w:val="99"/>
    <w:qFormat/>
    <w:rsid w:val="00912EE2"/>
    <w:pPr>
      <w:tabs>
        <w:tab w:val="num" w:pos="1440"/>
      </w:tabs>
      <w:spacing w:before="240" w:after="60" w:line="480" w:lineRule="auto"/>
      <w:ind w:left="1440" w:hanging="1440"/>
      <w:outlineLvl w:val="7"/>
    </w:pPr>
    <w:rPr>
      <w:rFonts w:ascii="Calibri" w:eastAsia="MS Mincho" w:hAnsi="Calibri"/>
      <w:i/>
      <w:iCs/>
      <w:lang w:val="x-none" w:eastAsia="ja-JP"/>
    </w:rPr>
  </w:style>
  <w:style w:type="paragraph" w:styleId="Heading9">
    <w:name w:val="heading 9"/>
    <w:basedOn w:val="Normal"/>
    <w:next w:val="Normal"/>
    <w:link w:val="Heading9Char"/>
    <w:uiPriority w:val="99"/>
    <w:qFormat/>
    <w:rsid w:val="00912EE2"/>
    <w:pPr>
      <w:tabs>
        <w:tab w:val="num" w:pos="1584"/>
      </w:tabs>
      <w:spacing w:before="240" w:after="60" w:line="480" w:lineRule="auto"/>
      <w:ind w:left="1584" w:hanging="1584"/>
      <w:outlineLvl w:val="8"/>
    </w:pPr>
    <w:rPr>
      <w:rFonts w:ascii="Cambria" w:eastAsia="MS Mincho" w:hAnsi="Cambria"/>
      <w:sz w:val="20"/>
      <w:szCs w:val="20"/>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256"/>
    <w:pPr>
      <w:ind w:left="720"/>
      <w:contextualSpacing/>
    </w:pPr>
  </w:style>
  <w:style w:type="character" w:customStyle="1" w:styleId="DefaultChar">
    <w:name w:val="Default Char"/>
    <w:basedOn w:val="DefaultParagraphFont"/>
    <w:link w:val="Default"/>
    <w:locked/>
    <w:rsid w:val="006E2256"/>
    <w:rPr>
      <w:rFonts w:eastAsia="Times New Roman"/>
      <w:color w:val="000000"/>
      <w:sz w:val="24"/>
      <w:szCs w:val="24"/>
    </w:rPr>
  </w:style>
  <w:style w:type="paragraph" w:customStyle="1" w:styleId="Default">
    <w:name w:val="Default"/>
    <w:link w:val="DefaultChar"/>
    <w:rsid w:val="006E2256"/>
    <w:pPr>
      <w:autoSpaceDE w:val="0"/>
      <w:autoSpaceDN w:val="0"/>
      <w:adjustRightInd w:val="0"/>
      <w:spacing w:after="0" w:line="240" w:lineRule="auto"/>
    </w:pPr>
    <w:rPr>
      <w:rFonts w:eastAsia="Times New Roman"/>
      <w:color w:val="000000"/>
      <w:sz w:val="24"/>
      <w:szCs w:val="24"/>
    </w:rPr>
  </w:style>
  <w:style w:type="table" w:styleId="TableGrid">
    <w:name w:val="Table Grid"/>
    <w:basedOn w:val="TableNormal"/>
    <w:uiPriority w:val="39"/>
    <w:rsid w:val="0085709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2EE2"/>
    <w:rPr>
      <w:rFonts w:ascii="Times New Roman" w:eastAsiaTheme="minorEastAsia" w:hAnsi="Times New Roman"/>
      <w:b/>
      <w:bCs/>
      <w:kern w:val="44"/>
      <w:sz w:val="44"/>
      <w:szCs w:val="44"/>
      <w:lang w:val="en-US" w:eastAsia="zh-CN"/>
    </w:rPr>
  </w:style>
  <w:style w:type="character" w:customStyle="1" w:styleId="Heading2Char">
    <w:name w:val="Heading 2 Char"/>
    <w:basedOn w:val="DefaultParagraphFont"/>
    <w:link w:val="Heading2"/>
    <w:uiPriority w:val="99"/>
    <w:rsid w:val="00912EE2"/>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9"/>
    <w:rsid w:val="00912EE2"/>
    <w:rPr>
      <w:rFonts w:ascii="Cambria" w:eastAsia="MS Mincho" w:hAnsi="Cambria" w:cs="Times New Roman"/>
      <w:b/>
      <w:bCs/>
      <w:sz w:val="26"/>
      <w:szCs w:val="26"/>
      <w:lang w:val="x-none" w:eastAsia="ja-JP"/>
    </w:rPr>
  </w:style>
  <w:style w:type="character" w:customStyle="1" w:styleId="Heading4Char">
    <w:name w:val="Heading 4 Char"/>
    <w:basedOn w:val="DefaultParagraphFont"/>
    <w:link w:val="Heading4"/>
    <w:uiPriority w:val="99"/>
    <w:rsid w:val="00912EE2"/>
    <w:rPr>
      <w:rFonts w:ascii="Calibri" w:eastAsia="MS Mincho" w:hAnsi="Calibri" w:cs="Times New Roman"/>
      <w:b/>
      <w:bCs/>
      <w:sz w:val="28"/>
      <w:szCs w:val="28"/>
      <w:lang w:val="x-none" w:eastAsia="ja-JP"/>
    </w:rPr>
  </w:style>
  <w:style w:type="character" w:customStyle="1" w:styleId="Heading6Char">
    <w:name w:val="Heading 6 Char"/>
    <w:basedOn w:val="DefaultParagraphFont"/>
    <w:link w:val="Heading6"/>
    <w:uiPriority w:val="99"/>
    <w:rsid w:val="00912EE2"/>
    <w:rPr>
      <w:rFonts w:ascii="Calibri" w:eastAsia="MS Mincho" w:hAnsi="Calibri" w:cs="Times New Roman"/>
      <w:b/>
      <w:bCs/>
      <w:sz w:val="20"/>
      <w:szCs w:val="20"/>
      <w:lang w:val="x-none" w:eastAsia="ja-JP"/>
    </w:rPr>
  </w:style>
  <w:style w:type="character" w:customStyle="1" w:styleId="Heading7Char">
    <w:name w:val="Heading 7 Char"/>
    <w:basedOn w:val="DefaultParagraphFont"/>
    <w:link w:val="Heading7"/>
    <w:uiPriority w:val="99"/>
    <w:rsid w:val="00912EE2"/>
    <w:rPr>
      <w:rFonts w:ascii="Calibri" w:eastAsia="MS Mincho" w:hAnsi="Calibri" w:cs="Times New Roman"/>
      <w:sz w:val="24"/>
      <w:szCs w:val="24"/>
      <w:lang w:val="x-none" w:eastAsia="ja-JP"/>
    </w:rPr>
  </w:style>
  <w:style w:type="character" w:customStyle="1" w:styleId="Heading8Char">
    <w:name w:val="Heading 8 Char"/>
    <w:basedOn w:val="DefaultParagraphFont"/>
    <w:link w:val="Heading8"/>
    <w:uiPriority w:val="99"/>
    <w:rsid w:val="00912EE2"/>
    <w:rPr>
      <w:rFonts w:ascii="Calibri" w:eastAsia="MS Mincho" w:hAnsi="Calibri" w:cs="Times New Roman"/>
      <w:i/>
      <w:iCs/>
      <w:sz w:val="24"/>
      <w:szCs w:val="24"/>
      <w:lang w:val="x-none" w:eastAsia="ja-JP"/>
    </w:rPr>
  </w:style>
  <w:style w:type="character" w:customStyle="1" w:styleId="Heading9Char">
    <w:name w:val="Heading 9 Char"/>
    <w:basedOn w:val="DefaultParagraphFont"/>
    <w:link w:val="Heading9"/>
    <w:uiPriority w:val="99"/>
    <w:rsid w:val="00912EE2"/>
    <w:rPr>
      <w:rFonts w:ascii="Cambria" w:eastAsia="MS Mincho" w:hAnsi="Cambria" w:cs="Times New Roman"/>
      <w:sz w:val="20"/>
      <w:szCs w:val="20"/>
      <w:lang w:val="x-none" w:eastAsia="ja-JP"/>
    </w:rPr>
  </w:style>
  <w:style w:type="paragraph" w:styleId="FootnoteText">
    <w:name w:val="footnote text"/>
    <w:basedOn w:val="Normal"/>
    <w:link w:val="FootnoteTextChar"/>
    <w:uiPriority w:val="99"/>
    <w:unhideWhenUsed/>
    <w:rsid w:val="00912EE2"/>
    <w:pPr>
      <w:widowControl w:val="0"/>
      <w:snapToGrid w:val="0"/>
    </w:pPr>
    <w:rPr>
      <w:rFonts w:eastAsiaTheme="minorEastAsia" w:cstheme="minorBidi"/>
      <w:kern w:val="2"/>
      <w:sz w:val="18"/>
      <w:szCs w:val="18"/>
      <w:lang w:eastAsia="zh-CN"/>
    </w:rPr>
  </w:style>
  <w:style w:type="character" w:customStyle="1" w:styleId="FootnoteTextChar">
    <w:name w:val="Footnote Text Char"/>
    <w:basedOn w:val="DefaultParagraphFont"/>
    <w:link w:val="FootnoteText"/>
    <w:uiPriority w:val="99"/>
    <w:rsid w:val="00912EE2"/>
    <w:rPr>
      <w:rFonts w:ascii="Times New Roman" w:eastAsiaTheme="minorEastAsia" w:hAnsi="Times New Roman"/>
      <w:kern w:val="2"/>
      <w:sz w:val="18"/>
      <w:szCs w:val="18"/>
      <w:lang w:val="en-US" w:eastAsia="zh-CN"/>
    </w:rPr>
  </w:style>
  <w:style w:type="character" w:styleId="FootnoteReference">
    <w:name w:val="footnote reference"/>
    <w:basedOn w:val="DefaultParagraphFont"/>
    <w:uiPriority w:val="99"/>
    <w:semiHidden/>
    <w:unhideWhenUsed/>
    <w:rsid w:val="00912EE2"/>
    <w:rPr>
      <w:vertAlign w:val="superscript"/>
    </w:rPr>
  </w:style>
  <w:style w:type="character" w:styleId="Emphasis">
    <w:name w:val="Emphasis"/>
    <w:basedOn w:val="DefaultParagraphFont"/>
    <w:uiPriority w:val="20"/>
    <w:qFormat/>
    <w:rsid w:val="00912EE2"/>
    <w:rPr>
      <w:i/>
      <w:iCs/>
    </w:rPr>
  </w:style>
  <w:style w:type="paragraph" w:styleId="Header">
    <w:name w:val="header"/>
    <w:basedOn w:val="Normal"/>
    <w:link w:val="HeaderChar"/>
    <w:uiPriority w:val="99"/>
    <w:unhideWhenUsed/>
    <w:rsid w:val="00912EE2"/>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912EE2"/>
    <w:rPr>
      <w:rFonts w:ascii="Times New Roman" w:hAnsi="Times New Roman"/>
      <w:sz w:val="24"/>
      <w:lang w:val="en-US"/>
    </w:rPr>
  </w:style>
  <w:style w:type="paragraph" w:styleId="Footer">
    <w:name w:val="footer"/>
    <w:basedOn w:val="Normal"/>
    <w:link w:val="FooterChar"/>
    <w:uiPriority w:val="99"/>
    <w:unhideWhenUsed/>
    <w:rsid w:val="00912EE2"/>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912EE2"/>
    <w:rPr>
      <w:rFonts w:ascii="Times New Roman" w:hAnsi="Times New Roman"/>
      <w:sz w:val="24"/>
      <w:lang w:val="en-US"/>
    </w:rPr>
  </w:style>
  <w:style w:type="character" w:customStyle="1" w:styleId="apple-converted-space">
    <w:name w:val="apple-converted-space"/>
    <w:basedOn w:val="DefaultParagraphFont"/>
    <w:rsid w:val="00912EE2"/>
  </w:style>
  <w:style w:type="paragraph" w:styleId="BalloonText">
    <w:name w:val="Balloon Text"/>
    <w:basedOn w:val="Normal"/>
    <w:link w:val="BalloonTextChar"/>
    <w:uiPriority w:val="99"/>
    <w:semiHidden/>
    <w:unhideWhenUsed/>
    <w:rsid w:val="00912EE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12EE2"/>
    <w:rPr>
      <w:rFonts w:ascii="Tahoma" w:hAnsi="Tahoma" w:cs="Tahoma"/>
      <w:sz w:val="16"/>
      <w:szCs w:val="16"/>
      <w:lang w:val="en-US"/>
    </w:rPr>
  </w:style>
  <w:style w:type="character" w:styleId="PlaceholderText">
    <w:name w:val="Placeholder Text"/>
    <w:basedOn w:val="DefaultParagraphFont"/>
    <w:uiPriority w:val="99"/>
    <w:semiHidden/>
    <w:rsid w:val="00912EE2"/>
    <w:rPr>
      <w:color w:val="808080"/>
    </w:rPr>
  </w:style>
  <w:style w:type="character" w:styleId="CommentReference">
    <w:name w:val="annotation reference"/>
    <w:basedOn w:val="DefaultParagraphFont"/>
    <w:uiPriority w:val="99"/>
    <w:semiHidden/>
    <w:unhideWhenUsed/>
    <w:rsid w:val="00912EE2"/>
    <w:rPr>
      <w:sz w:val="16"/>
      <w:szCs w:val="16"/>
    </w:rPr>
  </w:style>
  <w:style w:type="paragraph" w:styleId="CommentText">
    <w:name w:val="annotation text"/>
    <w:basedOn w:val="Normal"/>
    <w:link w:val="CommentTextChar"/>
    <w:uiPriority w:val="99"/>
    <w:semiHidden/>
    <w:unhideWhenUsed/>
    <w:rsid w:val="00912EE2"/>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912EE2"/>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912EE2"/>
    <w:rPr>
      <w:b/>
      <w:bCs/>
    </w:rPr>
  </w:style>
  <w:style w:type="character" w:customStyle="1" w:styleId="CommentSubjectChar">
    <w:name w:val="Comment Subject Char"/>
    <w:basedOn w:val="CommentTextChar"/>
    <w:link w:val="CommentSubject"/>
    <w:uiPriority w:val="99"/>
    <w:semiHidden/>
    <w:rsid w:val="00912EE2"/>
    <w:rPr>
      <w:rFonts w:ascii="Times New Roman" w:hAnsi="Times New Roman"/>
      <w:b/>
      <w:bCs/>
      <w:sz w:val="20"/>
      <w:szCs w:val="20"/>
      <w:lang w:val="en-US"/>
    </w:rPr>
  </w:style>
  <w:style w:type="character" w:customStyle="1" w:styleId="MTConvertedEquation">
    <w:name w:val="MTConvertedEquation"/>
    <w:basedOn w:val="DefaultParagraphFont"/>
    <w:rsid w:val="00912EE2"/>
    <w:rPr>
      <w:rFonts w:cs="Times New Roman"/>
      <w:noProof/>
      <w:szCs w:val="24"/>
    </w:rPr>
  </w:style>
  <w:style w:type="paragraph" w:styleId="Revision">
    <w:name w:val="Revision"/>
    <w:hidden/>
    <w:uiPriority w:val="99"/>
    <w:semiHidden/>
    <w:rsid w:val="00912EE2"/>
    <w:pPr>
      <w:spacing w:after="0" w:line="240" w:lineRule="auto"/>
    </w:pPr>
    <w:rPr>
      <w:lang w:val="en-US"/>
    </w:rPr>
  </w:style>
  <w:style w:type="character" w:styleId="Hyperlink">
    <w:name w:val="Hyperlink"/>
    <w:basedOn w:val="DefaultParagraphFont"/>
    <w:uiPriority w:val="99"/>
    <w:rsid w:val="00912EE2"/>
    <w:rPr>
      <w:rFonts w:cs="Times New Roman"/>
      <w:color w:val="0000FF"/>
      <w:u w:val="single"/>
    </w:rPr>
  </w:style>
  <w:style w:type="paragraph" w:customStyle="1" w:styleId="Heading11">
    <w:name w:val="Heading 11"/>
    <w:basedOn w:val="Normal"/>
    <w:next w:val="Normal"/>
    <w:uiPriority w:val="99"/>
    <w:qFormat/>
    <w:rsid w:val="00912EE2"/>
    <w:pPr>
      <w:keepNext/>
      <w:keepLines/>
      <w:widowControl w:val="0"/>
      <w:spacing w:before="340" w:after="330" w:line="578" w:lineRule="auto"/>
      <w:jc w:val="both"/>
      <w:outlineLvl w:val="0"/>
    </w:pPr>
    <w:rPr>
      <w:rFonts w:cstheme="minorBidi"/>
      <w:b/>
      <w:bCs/>
      <w:kern w:val="44"/>
      <w:sz w:val="44"/>
      <w:szCs w:val="44"/>
      <w:lang w:eastAsia="zh-CN"/>
    </w:rPr>
  </w:style>
  <w:style w:type="numbering" w:customStyle="1" w:styleId="NoList1">
    <w:name w:val="No List1"/>
    <w:next w:val="NoList"/>
    <w:uiPriority w:val="99"/>
    <w:semiHidden/>
    <w:unhideWhenUsed/>
    <w:rsid w:val="00912EE2"/>
  </w:style>
  <w:style w:type="numbering" w:customStyle="1" w:styleId="NoList11">
    <w:name w:val="No List11"/>
    <w:next w:val="NoList"/>
    <w:uiPriority w:val="99"/>
    <w:semiHidden/>
    <w:unhideWhenUsed/>
    <w:rsid w:val="00912EE2"/>
  </w:style>
  <w:style w:type="table" w:customStyle="1" w:styleId="TableGrid1">
    <w:name w:val="Table Grid1"/>
    <w:basedOn w:val="TableNormal"/>
    <w:next w:val="TableGrid"/>
    <w:uiPriority w:val="39"/>
    <w:rsid w:val="00912EE2"/>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912EE2"/>
    <w:rPr>
      <w:rFonts w:ascii="Segoe UI" w:hAnsi="Segoe UI" w:cs="Segoe UI"/>
      <w:sz w:val="18"/>
      <w:szCs w:val="18"/>
    </w:rPr>
  </w:style>
  <w:style w:type="character" w:customStyle="1" w:styleId="Hyperlink1">
    <w:name w:val="Hyperlink1"/>
    <w:basedOn w:val="DefaultParagraphFont"/>
    <w:uiPriority w:val="99"/>
    <w:unhideWhenUsed/>
    <w:rsid w:val="00912EE2"/>
    <w:rPr>
      <w:color w:val="0563C1"/>
      <w:u w:val="single"/>
    </w:rPr>
  </w:style>
  <w:style w:type="paragraph" w:customStyle="1" w:styleId="FootnoteText1">
    <w:name w:val="Footnote Text1"/>
    <w:basedOn w:val="Normal"/>
    <w:next w:val="FootnoteText"/>
    <w:uiPriority w:val="99"/>
    <w:unhideWhenUsed/>
    <w:rsid w:val="00912EE2"/>
    <w:pPr>
      <w:widowControl w:val="0"/>
      <w:snapToGrid w:val="0"/>
    </w:pPr>
    <w:rPr>
      <w:rFonts w:cstheme="minorBidi"/>
      <w:kern w:val="2"/>
      <w:sz w:val="18"/>
      <w:szCs w:val="18"/>
      <w:lang w:eastAsia="zh-CN"/>
    </w:rPr>
  </w:style>
  <w:style w:type="paragraph" w:customStyle="1" w:styleId="CM3">
    <w:name w:val="CM3"/>
    <w:basedOn w:val="Normal"/>
    <w:next w:val="Normal"/>
    <w:rsid w:val="00912EE2"/>
    <w:pPr>
      <w:widowControl w:val="0"/>
      <w:autoSpaceDE w:val="0"/>
      <w:autoSpaceDN w:val="0"/>
      <w:adjustRightInd w:val="0"/>
      <w:spacing w:line="568" w:lineRule="atLeast"/>
    </w:pPr>
  </w:style>
  <w:style w:type="paragraph" w:customStyle="1" w:styleId="Caption1">
    <w:name w:val="Caption1"/>
    <w:basedOn w:val="Normal"/>
    <w:next w:val="Normal"/>
    <w:uiPriority w:val="35"/>
    <w:unhideWhenUsed/>
    <w:qFormat/>
    <w:rsid w:val="00912EE2"/>
    <w:pPr>
      <w:widowControl w:val="0"/>
      <w:jc w:val="both"/>
    </w:pPr>
    <w:rPr>
      <w:rFonts w:ascii="Calibri Light" w:eastAsia="SimHei" w:hAnsi="Calibri Light"/>
      <w:kern w:val="2"/>
      <w:sz w:val="20"/>
      <w:szCs w:val="20"/>
      <w:lang w:eastAsia="zh-CN"/>
    </w:rPr>
  </w:style>
  <w:style w:type="paragraph" w:customStyle="1" w:styleId="CommentText1">
    <w:name w:val="Comment Text1"/>
    <w:basedOn w:val="Normal"/>
    <w:next w:val="CommentText"/>
    <w:uiPriority w:val="99"/>
    <w:semiHidden/>
    <w:unhideWhenUsed/>
    <w:rsid w:val="00912EE2"/>
    <w:pPr>
      <w:widowControl w:val="0"/>
      <w:jc w:val="both"/>
    </w:pPr>
    <w:rPr>
      <w:rFonts w:cstheme="minorBidi"/>
      <w:kern w:val="2"/>
      <w:sz w:val="20"/>
      <w:szCs w:val="20"/>
      <w:lang w:eastAsia="zh-CN"/>
    </w:rPr>
  </w:style>
  <w:style w:type="character" w:customStyle="1" w:styleId="CommentTextChar1">
    <w:name w:val="Comment Text Char1"/>
    <w:basedOn w:val="DefaultParagraphFont"/>
    <w:uiPriority w:val="99"/>
    <w:semiHidden/>
    <w:rsid w:val="00912EE2"/>
    <w:rPr>
      <w:sz w:val="20"/>
      <w:szCs w:val="20"/>
    </w:rPr>
  </w:style>
  <w:style w:type="paragraph" w:customStyle="1" w:styleId="Revision1">
    <w:name w:val="Revision1"/>
    <w:next w:val="Revision"/>
    <w:hidden/>
    <w:uiPriority w:val="99"/>
    <w:semiHidden/>
    <w:rsid w:val="00912EE2"/>
    <w:pPr>
      <w:spacing w:after="0" w:line="240" w:lineRule="auto"/>
    </w:pPr>
    <w:rPr>
      <w:rFonts w:eastAsia="Times New Roman"/>
      <w:kern w:val="2"/>
      <w:sz w:val="21"/>
      <w:lang w:val="en-US" w:eastAsia="zh-CN"/>
    </w:rPr>
  </w:style>
  <w:style w:type="character" w:customStyle="1" w:styleId="Heading1Char1">
    <w:name w:val="Heading 1 Char1"/>
    <w:basedOn w:val="DefaultParagraphFont"/>
    <w:uiPriority w:val="9"/>
    <w:rsid w:val="00912EE2"/>
    <w:rPr>
      <w:rFonts w:ascii="Calibri Light" w:eastAsia="Times New Roman" w:hAnsi="Calibri Light" w:cs="Times New Roman"/>
      <w:b/>
      <w:bCs/>
      <w:color w:val="2E74B5"/>
      <w:sz w:val="28"/>
      <w:szCs w:val="28"/>
    </w:rPr>
  </w:style>
  <w:style w:type="paragraph" w:styleId="NormalWeb">
    <w:name w:val="Normal (Web)"/>
    <w:basedOn w:val="Normal"/>
    <w:uiPriority w:val="99"/>
    <w:unhideWhenUsed/>
    <w:rsid w:val="00912EE2"/>
    <w:pPr>
      <w:spacing w:before="100" w:beforeAutospacing="1" w:after="100" w:afterAutospacing="1"/>
    </w:pPr>
  </w:style>
  <w:style w:type="character" w:customStyle="1" w:styleId="pubtitle">
    <w:name w:val="pubtitle"/>
    <w:basedOn w:val="DefaultParagraphFont"/>
    <w:rsid w:val="00912EE2"/>
  </w:style>
  <w:style w:type="character" w:customStyle="1" w:styleId="apple-style-span">
    <w:name w:val="apple-style-span"/>
    <w:basedOn w:val="DefaultParagraphFont"/>
    <w:rsid w:val="00912EE2"/>
  </w:style>
  <w:style w:type="character" w:styleId="Strong">
    <w:name w:val="Strong"/>
    <w:basedOn w:val="DefaultParagraphFont"/>
    <w:uiPriority w:val="22"/>
    <w:qFormat/>
    <w:rsid w:val="00912EE2"/>
    <w:rPr>
      <w:b/>
      <w:bCs/>
    </w:rPr>
  </w:style>
  <w:style w:type="paragraph" w:styleId="BodyText">
    <w:name w:val="Body Text"/>
    <w:basedOn w:val="Normal"/>
    <w:link w:val="BodyTextChar"/>
    <w:rsid w:val="00912EE2"/>
    <w:pPr>
      <w:jc w:val="both"/>
    </w:pPr>
  </w:style>
  <w:style w:type="character" w:customStyle="1" w:styleId="BodyTextChar">
    <w:name w:val="Body Text Char"/>
    <w:basedOn w:val="DefaultParagraphFont"/>
    <w:link w:val="BodyText"/>
    <w:rsid w:val="00912EE2"/>
    <w:rPr>
      <w:rFonts w:ascii="Times New Roman" w:eastAsia="Times New Roman" w:hAnsi="Times New Roman" w:cs="Times New Roman"/>
      <w:sz w:val="24"/>
      <w:szCs w:val="24"/>
      <w:lang w:val="en-US"/>
    </w:rPr>
  </w:style>
  <w:style w:type="character" w:customStyle="1" w:styleId="maintitle">
    <w:name w:val="maintitle"/>
    <w:basedOn w:val="DefaultParagraphFont"/>
    <w:rsid w:val="00912EE2"/>
  </w:style>
  <w:style w:type="paragraph" w:customStyle="1" w:styleId="text">
    <w:name w:val="text"/>
    <w:aliases w:val="t"/>
    <w:basedOn w:val="Normal"/>
    <w:uiPriority w:val="99"/>
    <w:rsid w:val="00912EE2"/>
    <w:pPr>
      <w:overflowPunct w:val="0"/>
      <w:autoSpaceDE w:val="0"/>
      <w:autoSpaceDN w:val="0"/>
      <w:adjustRightInd w:val="0"/>
      <w:spacing w:line="480" w:lineRule="atLeast"/>
      <w:ind w:firstLine="720"/>
      <w:jc w:val="both"/>
      <w:textAlignment w:val="baseline"/>
    </w:pPr>
    <w:rPr>
      <w:rFonts w:ascii="Times" w:hAnsi="Times"/>
      <w:szCs w:val="20"/>
    </w:rPr>
  </w:style>
  <w:style w:type="paragraph" w:customStyle="1" w:styleId="Style16ptBoldBefore9ptAfter12pt">
    <w:name w:val="Style 16 pt Bold Before:  9 pt After:  12 pt"/>
    <w:basedOn w:val="Heading1"/>
    <w:rsid w:val="00912EE2"/>
    <w:pPr>
      <w:widowControl/>
      <w:spacing w:before="480" w:after="0" w:line="276" w:lineRule="auto"/>
      <w:jc w:val="left"/>
    </w:pPr>
    <w:rPr>
      <w:rFonts w:eastAsia="Times New Roman"/>
    </w:rPr>
  </w:style>
  <w:style w:type="character" w:customStyle="1" w:styleId="mbox">
    <w:name w:val="mbox"/>
    <w:basedOn w:val="DefaultParagraphFont"/>
    <w:rsid w:val="00912EE2"/>
  </w:style>
  <w:style w:type="character" w:customStyle="1" w:styleId="Heading1Char2">
    <w:name w:val="Heading 1 Char2"/>
    <w:basedOn w:val="DefaultParagraphFont"/>
    <w:uiPriority w:val="9"/>
    <w:rsid w:val="00912EE2"/>
    <w:rPr>
      <w:rFonts w:asciiTheme="majorHAnsi" w:eastAsiaTheme="majorEastAsia" w:hAnsiTheme="majorHAnsi" w:cstheme="majorBidi"/>
      <w:b/>
      <w:bCs/>
      <w:color w:val="2F5496" w:themeColor="accent1" w:themeShade="BF"/>
      <w:sz w:val="28"/>
      <w:szCs w:val="28"/>
    </w:rPr>
  </w:style>
  <w:style w:type="character" w:customStyle="1" w:styleId="BalloonTextChar1">
    <w:name w:val="Balloon Text Char1"/>
    <w:basedOn w:val="DefaultParagraphFont"/>
    <w:uiPriority w:val="99"/>
    <w:semiHidden/>
    <w:rsid w:val="00912EE2"/>
    <w:rPr>
      <w:rFonts w:ascii="Tahoma" w:hAnsi="Tahoma" w:cs="Tahoma"/>
      <w:sz w:val="16"/>
      <w:szCs w:val="16"/>
    </w:rPr>
  </w:style>
  <w:style w:type="character" w:customStyle="1" w:styleId="FootnoteTextChar1">
    <w:name w:val="Footnote Text Char1"/>
    <w:basedOn w:val="DefaultParagraphFont"/>
    <w:uiPriority w:val="99"/>
    <w:semiHidden/>
    <w:rsid w:val="00912EE2"/>
    <w:rPr>
      <w:sz w:val="20"/>
      <w:szCs w:val="20"/>
    </w:rPr>
  </w:style>
  <w:style w:type="character" w:styleId="LineNumber">
    <w:name w:val="line number"/>
    <w:basedOn w:val="DefaultParagraphFont"/>
    <w:uiPriority w:val="99"/>
    <w:semiHidden/>
    <w:unhideWhenUsed/>
    <w:rsid w:val="00912EE2"/>
  </w:style>
  <w:style w:type="table" w:customStyle="1" w:styleId="TableGrid11">
    <w:name w:val="Table Grid11"/>
    <w:basedOn w:val="TableNormal"/>
    <w:next w:val="TableGrid"/>
    <w:uiPriority w:val="39"/>
    <w:rsid w:val="00912EE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912EE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12EE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12EE2"/>
    <w:rPr>
      <w:rFonts w:asciiTheme="majorHAnsi" w:eastAsiaTheme="majorEastAsia" w:hAnsiTheme="majorHAnsi" w:cstheme="majorBidi"/>
      <w:color w:val="323E4F" w:themeColor="text2" w:themeShade="BF"/>
      <w:spacing w:val="5"/>
      <w:kern w:val="28"/>
      <w:sz w:val="52"/>
      <w:szCs w:val="52"/>
      <w:lang w:val="en-US"/>
    </w:rPr>
  </w:style>
  <w:style w:type="numbering" w:customStyle="1" w:styleId="NoList2">
    <w:name w:val="No List2"/>
    <w:next w:val="NoList"/>
    <w:uiPriority w:val="99"/>
    <w:semiHidden/>
    <w:unhideWhenUsed/>
    <w:rsid w:val="00912EE2"/>
  </w:style>
  <w:style w:type="paragraph" w:customStyle="1" w:styleId="Heading21">
    <w:name w:val="Heading 21"/>
    <w:basedOn w:val="Normal"/>
    <w:next w:val="Normal"/>
    <w:uiPriority w:val="99"/>
    <w:unhideWhenUsed/>
    <w:qFormat/>
    <w:rsid w:val="00912EE2"/>
    <w:pPr>
      <w:keepNext/>
      <w:keepLines/>
      <w:spacing w:before="200" w:line="276" w:lineRule="auto"/>
      <w:outlineLvl w:val="1"/>
    </w:pPr>
    <w:rPr>
      <w:rFonts w:ascii="Cambria" w:hAnsi="Cambria"/>
      <w:b/>
      <w:bCs/>
      <w:color w:val="4F81BD"/>
      <w:sz w:val="26"/>
      <w:szCs w:val="26"/>
    </w:rPr>
  </w:style>
  <w:style w:type="numbering" w:customStyle="1" w:styleId="NoList12">
    <w:name w:val="No List12"/>
    <w:next w:val="NoList"/>
    <w:uiPriority w:val="99"/>
    <w:semiHidden/>
    <w:unhideWhenUsed/>
    <w:rsid w:val="00912EE2"/>
  </w:style>
  <w:style w:type="numbering" w:customStyle="1" w:styleId="NoList111">
    <w:name w:val="No List111"/>
    <w:next w:val="NoList"/>
    <w:uiPriority w:val="99"/>
    <w:semiHidden/>
    <w:unhideWhenUsed/>
    <w:rsid w:val="00912EE2"/>
  </w:style>
  <w:style w:type="numbering" w:customStyle="1" w:styleId="NoList1111">
    <w:name w:val="No List1111"/>
    <w:next w:val="NoList"/>
    <w:uiPriority w:val="99"/>
    <w:semiHidden/>
    <w:unhideWhenUsed/>
    <w:rsid w:val="00912EE2"/>
  </w:style>
  <w:style w:type="paragraph" w:customStyle="1" w:styleId="Title1">
    <w:name w:val="Title1"/>
    <w:basedOn w:val="Normal"/>
    <w:next w:val="Normal"/>
    <w:uiPriority w:val="10"/>
    <w:qFormat/>
    <w:rsid w:val="00912EE2"/>
    <w:pPr>
      <w:pBdr>
        <w:bottom w:val="single" w:sz="8" w:space="4" w:color="4F81BD"/>
      </w:pBdr>
      <w:spacing w:after="300"/>
      <w:contextualSpacing/>
    </w:pPr>
    <w:rPr>
      <w:rFonts w:ascii="Cambria" w:hAnsi="Cambria"/>
      <w:color w:val="17365D"/>
      <w:spacing w:val="5"/>
      <w:kern w:val="28"/>
      <w:sz w:val="52"/>
      <w:szCs w:val="52"/>
    </w:rPr>
  </w:style>
  <w:style w:type="character" w:customStyle="1" w:styleId="FootnoteTextChar2">
    <w:name w:val="Footnote Text Char2"/>
    <w:basedOn w:val="DefaultParagraphFont"/>
    <w:uiPriority w:val="99"/>
    <w:semiHidden/>
    <w:rsid w:val="00912EE2"/>
    <w:rPr>
      <w:sz w:val="20"/>
      <w:szCs w:val="20"/>
    </w:rPr>
  </w:style>
  <w:style w:type="character" w:customStyle="1" w:styleId="Heading1Char3">
    <w:name w:val="Heading 1 Char3"/>
    <w:basedOn w:val="DefaultParagraphFont"/>
    <w:uiPriority w:val="9"/>
    <w:rsid w:val="00912EE2"/>
    <w:rPr>
      <w:rFonts w:ascii="Calibri Light" w:eastAsia="Times New Roman" w:hAnsi="Calibri Light" w:cs="Times New Roman"/>
      <w:color w:val="2E74B5"/>
      <w:sz w:val="32"/>
      <w:szCs w:val="32"/>
    </w:rPr>
  </w:style>
  <w:style w:type="character" w:customStyle="1" w:styleId="Heading2Char1">
    <w:name w:val="Heading 2 Char1"/>
    <w:basedOn w:val="DefaultParagraphFont"/>
    <w:uiPriority w:val="9"/>
    <w:semiHidden/>
    <w:rsid w:val="00912EE2"/>
    <w:rPr>
      <w:rFonts w:ascii="Calibri Light" w:eastAsia="Times New Roman" w:hAnsi="Calibri Light" w:cs="Times New Roman"/>
      <w:color w:val="2E74B5"/>
      <w:sz w:val="26"/>
      <w:szCs w:val="26"/>
    </w:rPr>
  </w:style>
  <w:style w:type="character" w:customStyle="1" w:styleId="TitleChar1">
    <w:name w:val="Title Char1"/>
    <w:basedOn w:val="DefaultParagraphFont"/>
    <w:uiPriority w:val="10"/>
    <w:rsid w:val="00912EE2"/>
    <w:rPr>
      <w:rFonts w:ascii="Calibri Light" w:eastAsia="Times New Roman" w:hAnsi="Calibri Light" w:cs="Times New Roman"/>
      <w:spacing w:val="-10"/>
      <w:kern w:val="28"/>
      <w:sz w:val="56"/>
      <w:szCs w:val="56"/>
    </w:rPr>
  </w:style>
  <w:style w:type="character" w:styleId="FollowedHyperlink">
    <w:name w:val="FollowedHyperlink"/>
    <w:basedOn w:val="DefaultParagraphFont"/>
    <w:uiPriority w:val="99"/>
    <w:semiHidden/>
    <w:unhideWhenUsed/>
    <w:rsid w:val="00912EE2"/>
    <w:rPr>
      <w:color w:val="954F72" w:themeColor="followedHyperlink"/>
      <w:u w:val="single"/>
    </w:rPr>
  </w:style>
  <w:style w:type="table" w:customStyle="1" w:styleId="TableGrid122">
    <w:name w:val="Table Grid122"/>
    <w:basedOn w:val="TableNormal"/>
    <w:next w:val="TableGrid"/>
    <w:uiPriority w:val="39"/>
    <w:rsid w:val="00912EE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12EE2"/>
    <w:pPr>
      <w:widowControl w:val="0"/>
      <w:jc w:val="both"/>
    </w:pPr>
    <w:rPr>
      <w:rFonts w:asciiTheme="majorHAnsi" w:eastAsia="SimHei" w:hAnsiTheme="majorHAnsi" w:cstheme="majorBidi"/>
      <w:kern w:val="2"/>
      <w:sz w:val="20"/>
      <w:szCs w:val="20"/>
      <w:lang w:eastAsia="zh-CN"/>
    </w:rPr>
  </w:style>
  <w:style w:type="paragraph" w:styleId="EndnoteText">
    <w:name w:val="endnote text"/>
    <w:basedOn w:val="Normal"/>
    <w:link w:val="EndnoteTextChar"/>
    <w:uiPriority w:val="99"/>
    <w:unhideWhenUsed/>
    <w:rsid w:val="00912EE2"/>
    <w:rPr>
      <w:rFonts w:eastAsiaTheme="minorHAnsi" w:cstheme="minorBidi"/>
      <w:sz w:val="20"/>
      <w:szCs w:val="20"/>
    </w:rPr>
  </w:style>
  <w:style w:type="character" w:customStyle="1" w:styleId="EndnoteTextChar">
    <w:name w:val="Endnote Text Char"/>
    <w:basedOn w:val="DefaultParagraphFont"/>
    <w:link w:val="EndnoteText"/>
    <w:uiPriority w:val="99"/>
    <w:rsid w:val="00912EE2"/>
    <w:rPr>
      <w:rFonts w:ascii="Times New Roman" w:hAnsi="Times New Roman"/>
      <w:sz w:val="20"/>
      <w:szCs w:val="20"/>
      <w:lang w:val="en-US"/>
    </w:rPr>
  </w:style>
  <w:style w:type="character" w:styleId="EndnoteReference">
    <w:name w:val="endnote reference"/>
    <w:basedOn w:val="DefaultParagraphFont"/>
    <w:uiPriority w:val="99"/>
    <w:semiHidden/>
    <w:unhideWhenUsed/>
    <w:rsid w:val="00912EE2"/>
    <w:rPr>
      <w:vertAlign w:val="superscript"/>
    </w:rPr>
  </w:style>
  <w:style w:type="paragraph" w:customStyle="1" w:styleId="Style1">
    <w:name w:val="Style1"/>
    <w:basedOn w:val="Heading1"/>
    <w:link w:val="Style1Char"/>
    <w:qFormat/>
    <w:rsid w:val="00912EE2"/>
    <w:pPr>
      <w:widowControl/>
      <w:spacing w:before="240" w:after="0" w:line="240" w:lineRule="auto"/>
      <w:jc w:val="left"/>
    </w:pPr>
    <w:rPr>
      <w:rFonts w:eastAsiaTheme="majorEastAsia" w:cstheme="majorBidi"/>
      <w:color w:val="2F5496" w:themeColor="accent1" w:themeShade="BF"/>
      <w:sz w:val="28"/>
      <w:szCs w:val="32"/>
    </w:rPr>
  </w:style>
  <w:style w:type="character" w:customStyle="1" w:styleId="Style1Char">
    <w:name w:val="Style1 Char"/>
    <w:basedOn w:val="Heading1Char"/>
    <w:link w:val="Style1"/>
    <w:rsid w:val="00912EE2"/>
    <w:rPr>
      <w:rFonts w:ascii="Times New Roman" w:eastAsiaTheme="majorEastAsia" w:hAnsi="Times New Roman" w:cstheme="majorBidi"/>
      <w:b/>
      <w:bCs/>
      <w:color w:val="2F5496" w:themeColor="accent1" w:themeShade="BF"/>
      <w:kern w:val="44"/>
      <w:sz w:val="28"/>
      <w:szCs w:val="32"/>
      <w:lang w:val="en-US" w:eastAsia="zh-CN"/>
    </w:rPr>
  </w:style>
  <w:style w:type="character" w:styleId="UnresolvedMention">
    <w:name w:val="Unresolved Mention"/>
    <w:basedOn w:val="DefaultParagraphFont"/>
    <w:uiPriority w:val="99"/>
    <w:semiHidden/>
    <w:unhideWhenUsed/>
    <w:rsid w:val="004E47B1"/>
    <w:rPr>
      <w:color w:val="605E5C"/>
      <w:shd w:val="clear" w:color="auto" w:fill="E1DFDD"/>
    </w:rPr>
  </w:style>
  <w:style w:type="paragraph" w:styleId="NoSpacing">
    <w:name w:val="No Spacing"/>
    <w:uiPriority w:val="1"/>
    <w:qFormat/>
    <w:rsid w:val="00E9236B"/>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26935">
      <w:bodyDiv w:val="1"/>
      <w:marLeft w:val="0"/>
      <w:marRight w:val="0"/>
      <w:marTop w:val="0"/>
      <w:marBottom w:val="0"/>
      <w:divBdr>
        <w:top w:val="none" w:sz="0" w:space="0" w:color="auto"/>
        <w:left w:val="none" w:sz="0" w:space="0" w:color="auto"/>
        <w:bottom w:val="none" w:sz="0" w:space="0" w:color="auto"/>
        <w:right w:val="none" w:sz="0" w:space="0" w:color="auto"/>
      </w:divBdr>
      <w:divsChild>
        <w:div w:id="1983535409">
          <w:marLeft w:val="0"/>
          <w:marRight w:val="0"/>
          <w:marTop w:val="120"/>
          <w:marBottom w:val="0"/>
          <w:divBdr>
            <w:top w:val="none" w:sz="0" w:space="0" w:color="auto"/>
            <w:left w:val="none" w:sz="0" w:space="0" w:color="auto"/>
            <w:bottom w:val="none" w:sz="0" w:space="0" w:color="auto"/>
            <w:right w:val="none" w:sz="0" w:space="0" w:color="auto"/>
          </w:divBdr>
        </w:div>
        <w:div w:id="1393311231">
          <w:marLeft w:val="0"/>
          <w:marRight w:val="0"/>
          <w:marTop w:val="120"/>
          <w:marBottom w:val="0"/>
          <w:divBdr>
            <w:top w:val="none" w:sz="0" w:space="0" w:color="auto"/>
            <w:left w:val="none" w:sz="0" w:space="0" w:color="auto"/>
            <w:bottom w:val="none" w:sz="0" w:space="0" w:color="auto"/>
            <w:right w:val="none" w:sz="0" w:space="0" w:color="auto"/>
          </w:divBdr>
        </w:div>
      </w:divsChild>
    </w:div>
    <w:div w:id="279074293">
      <w:bodyDiv w:val="1"/>
      <w:marLeft w:val="0"/>
      <w:marRight w:val="0"/>
      <w:marTop w:val="0"/>
      <w:marBottom w:val="0"/>
      <w:divBdr>
        <w:top w:val="none" w:sz="0" w:space="0" w:color="auto"/>
        <w:left w:val="none" w:sz="0" w:space="0" w:color="auto"/>
        <w:bottom w:val="none" w:sz="0" w:space="0" w:color="auto"/>
        <w:right w:val="none" w:sz="0" w:space="0" w:color="auto"/>
      </w:divBdr>
    </w:div>
    <w:div w:id="509758797">
      <w:bodyDiv w:val="1"/>
      <w:marLeft w:val="0"/>
      <w:marRight w:val="0"/>
      <w:marTop w:val="0"/>
      <w:marBottom w:val="0"/>
      <w:divBdr>
        <w:top w:val="none" w:sz="0" w:space="0" w:color="auto"/>
        <w:left w:val="none" w:sz="0" w:space="0" w:color="auto"/>
        <w:bottom w:val="none" w:sz="0" w:space="0" w:color="auto"/>
        <w:right w:val="none" w:sz="0" w:space="0" w:color="auto"/>
      </w:divBdr>
    </w:div>
    <w:div w:id="764376971">
      <w:bodyDiv w:val="1"/>
      <w:marLeft w:val="0"/>
      <w:marRight w:val="0"/>
      <w:marTop w:val="0"/>
      <w:marBottom w:val="0"/>
      <w:divBdr>
        <w:top w:val="none" w:sz="0" w:space="0" w:color="auto"/>
        <w:left w:val="none" w:sz="0" w:space="0" w:color="auto"/>
        <w:bottom w:val="none" w:sz="0" w:space="0" w:color="auto"/>
        <w:right w:val="none" w:sz="0" w:space="0" w:color="auto"/>
      </w:divBdr>
    </w:div>
    <w:div w:id="878854942">
      <w:bodyDiv w:val="1"/>
      <w:marLeft w:val="0"/>
      <w:marRight w:val="0"/>
      <w:marTop w:val="0"/>
      <w:marBottom w:val="0"/>
      <w:divBdr>
        <w:top w:val="none" w:sz="0" w:space="0" w:color="auto"/>
        <w:left w:val="none" w:sz="0" w:space="0" w:color="auto"/>
        <w:bottom w:val="none" w:sz="0" w:space="0" w:color="auto"/>
        <w:right w:val="none" w:sz="0" w:space="0" w:color="auto"/>
      </w:divBdr>
    </w:div>
    <w:div w:id="933628453">
      <w:bodyDiv w:val="1"/>
      <w:marLeft w:val="0"/>
      <w:marRight w:val="0"/>
      <w:marTop w:val="0"/>
      <w:marBottom w:val="0"/>
      <w:divBdr>
        <w:top w:val="none" w:sz="0" w:space="0" w:color="auto"/>
        <w:left w:val="none" w:sz="0" w:space="0" w:color="auto"/>
        <w:bottom w:val="none" w:sz="0" w:space="0" w:color="auto"/>
        <w:right w:val="none" w:sz="0" w:space="0" w:color="auto"/>
      </w:divBdr>
    </w:div>
    <w:div w:id="986321505">
      <w:bodyDiv w:val="1"/>
      <w:marLeft w:val="0"/>
      <w:marRight w:val="0"/>
      <w:marTop w:val="0"/>
      <w:marBottom w:val="0"/>
      <w:divBdr>
        <w:top w:val="none" w:sz="0" w:space="0" w:color="auto"/>
        <w:left w:val="none" w:sz="0" w:space="0" w:color="auto"/>
        <w:bottom w:val="none" w:sz="0" w:space="0" w:color="auto"/>
        <w:right w:val="none" w:sz="0" w:space="0" w:color="auto"/>
      </w:divBdr>
    </w:div>
    <w:div w:id="1080179918">
      <w:bodyDiv w:val="1"/>
      <w:marLeft w:val="0"/>
      <w:marRight w:val="0"/>
      <w:marTop w:val="0"/>
      <w:marBottom w:val="0"/>
      <w:divBdr>
        <w:top w:val="none" w:sz="0" w:space="0" w:color="auto"/>
        <w:left w:val="none" w:sz="0" w:space="0" w:color="auto"/>
        <w:bottom w:val="none" w:sz="0" w:space="0" w:color="auto"/>
        <w:right w:val="none" w:sz="0" w:space="0" w:color="auto"/>
      </w:divBdr>
    </w:div>
    <w:div w:id="1599605946">
      <w:bodyDiv w:val="1"/>
      <w:marLeft w:val="0"/>
      <w:marRight w:val="0"/>
      <w:marTop w:val="0"/>
      <w:marBottom w:val="0"/>
      <w:divBdr>
        <w:top w:val="none" w:sz="0" w:space="0" w:color="auto"/>
        <w:left w:val="none" w:sz="0" w:space="0" w:color="auto"/>
        <w:bottom w:val="none" w:sz="0" w:space="0" w:color="auto"/>
        <w:right w:val="none" w:sz="0" w:space="0" w:color="auto"/>
      </w:divBdr>
    </w:div>
    <w:div w:id="1677732492">
      <w:bodyDiv w:val="1"/>
      <w:marLeft w:val="0"/>
      <w:marRight w:val="0"/>
      <w:marTop w:val="0"/>
      <w:marBottom w:val="0"/>
      <w:divBdr>
        <w:top w:val="none" w:sz="0" w:space="0" w:color="auto"/>
        <w:left w:val="none" w:sz="0" w:space="0" w:color="auto"/>
        <w:bottom w:val="none" w:sz="0" w:space="0" w:color="auto"/>
        <w:right w:val="none" w:sz="0" w:space="0" w:color="auto"/>
      </w:divBdr>
    </w:div>
    <w:div w:id="1930772870">
      <w:bodyDiv w:val="1"/>
      <w:marLeft w:val="0"/>
      <w:marRight w:val="0"/>
      <w:marTop w:val="0"/>
      <w:marBottom w:val="0"/>
      <w:divBdr>
        <w:top w:val="none" w:sz="0" w:space="0" w:color="auto"/>
        <w:left w:val="none" w:sz="0" w:space="0" w:color="auto"/>
        <w:bottom w:val="none" w:sz="0" w:space="0" w:color="auto"/>
        <w:right w:val="none" w:sz="0" w:space="0" w:color="auto"/>
      </w:divBdr>
    </w:div>
    <w:div w:id="1964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671" Type="http://schemas.openxmlformats.org/officeDocument/2006/relationships/image" Target="media/image315.wmf"/><Relationship Id="rId21" Type="http://schemas.openxmlformats.org/officeDocument/2006/relationships/image" Target="media/image5.wmf"/><Relationship Id="rId324" Type="http://schemas.openxmlformats.org/officeDocument/2006/relationships/oleObject" Target="embeddings/oleObject161.bin"/><Relationship Id="rId531" Type="http://schemas.openxmlformats.org/officeDocument/2006/relationships/oleObject" Target="embeddings/oleObject272.bin"/><Relationship Id="rId629" Type="http://schemas.openxmlformats.org/officeDocument/2006/relationships/image" Target="media/image295.wmf"/><Relationship Id="rId170" Type="http://schemas.openxmlformats.org/officeDocument/2006/relationships/oleObject" Target="embeddings/oleObject84.bin"/><Relationship Id="rId268" Type="http://schemas.openxmlformats.org/officeDocument/2006/relationships/oleObject" Target="embeddings/oleObject133.bin"/><Relationship Id="rId475" Type="http://schemas.openxmlformats.org/officeDocument/2006/relationships/oleObject" Target="embeddings/oleObject244.bin"/><Relationship Id="rId682" Type="http://schemas.openxmlformats.org/officeDocument/2006/relationships/hyperlink" Target="https://www.greenbiz.com/article/why-younger-generations-are-more-willing-change-name-sustainability" TargetMode="External"/><Relationship Id="rId32" Type="http://schemas.openxmlformats.org/officeDocument/2006/relationships/image" Target="media/image10.wmf"/><Relationship Id="rId128" Type="http://schemas.openxmlformats.org/officeDocument/2006/relationships/oleObject" Target="embeddings/oleObject63.bin"/><Relationship Id="rId335" Type="http://schemas.openxmlformats.org/officeDocument/2006/relationships/oleObject" Target="embeddings/oleObject170.bin"/><Relationship Id="rId542" Type="http://schemas.openxmlformats.org/officeDocument/2006/relationships/image" Target="media/image259.wmf"/><Relationship Id="rId181" Type="http://schemas.openxmlformats.org/officeDocument/2006/relationships/image" Target="media/image80.wmf"/><Relationship Id="rId402" Type="http://schemas.openxmlformats.org/officeDocument/2006/relationships/image" Target="media/image193.wmf"/><Relationship Id="rId279" Type="http://schemas.openxmlformats.org/officeDocument/2006/relationships/image" Target="media/image129.wmf"/><Relationship Id="rId486" Type="http://schemas.openxmlformats.org/officeDocument/2006/relationships/image" Target="media/image231.wmf"/><Relationship Id="rId43" Type="http://schemas.openxmlformats.org/officeDocument/2006/relationships/oleObject" Target="embeddings/oleObject17.bin"/><Relationship Id="rId139" Type="http://schemas.openxmlformats.org/officeDocument/2006/relationships/image" Target="media/image59.wmf"/><Relationship Id="rId346" Type="http://schemas.openxmlformats.org/officeDocument/2006/relationships/image" Target="media/image165.wmf"/><Relationship Id="rId553" Type="http://schemas.openxmlformats.org/officeDocument/2006/relationships/oleObject" Target="embeddings/oleObject285.bin"/><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oleObject" Target="embeddings/oleObject209.bin"/><Relationship Id="rId497" Type="http://schemas.openxmlformats.org/officeDocument/2006/relationships/oleObject" Target="embeddings/oleObject255.bin"/><Relationship Id="rId620" Type="http://schemas.openxmlformats.org/officeDocument/2006/relationships/oleObject" Target="embeddings/oleObject324.bin"/><Relationship Id="rId357" Type="http://schemas.openxmlformats.org/officeDocument/2006/relationships/oleObject" Target="embeddings/oleObject181.bin"/><Relationship Id="rId54" Type="http://schemas.openxmlformats.org/officeDocument/2006/relationships/image" Target="media/image19.wmf"/><Relationship Id="rId217" Type="http://schemas.openxmlformats.org/officeDocument/2006/relationships/image" Target="media/image98.wmf"/><Relationship Id="rId564" Type="http://schemas.openxmlformats.org/officeDocument/2006/relationships/image" Target="media/image266.wmf"/><Relationship Id="rId424" Type="http://schemas.openxmlformats.org/officeDocument/2006/relationships/oleObject" Target="embeddings/oleObject215.bin"/><Relationship Id="rId631" Type="http://schemas.openxmlformats.org/officeDocument/2006/relationships/image" Target="media/image296.wmf"/><Relationship Id="rId270" Type="http://schemas.openxmlformats.org/officeDocument/2006/relationships/oleObject" Target="embeddings/oleObject134.bin"/><Relationship Id="rId65" Type="http://schemas.openxmlformats.org/officeDocument/2006/relationships/image" Target="media/image24.wmf"/><Relationship Id="rId130" Type="http://schemas.openxmlformats.org/officeDocument/2006/relationships/oleObject" Target="embeddings/oleObject64.bin"/><Relationship Id="rId368" Type="http://schemas.openxmlformats.org/officeDocument/2006/relationships/image" Target="media/image176.wmf"/><Relationship Id="rId575" Type="http://schemas.openxmlformats.org/officeDocument/2006/relationships/oleObject" Target="embeddings/oleObject298.bin"/><Relationship Id="rId228" Type="http://schemas.openxmlformats.org/officeDocument/2006/relationships/oleObject" Target="embeddings/oleObject113.bin"/><Relationship Id="rId435" Type="http://schemas.openxmlformats.org/officeDocument/2006/relationships/image" Target="media/image208.wmf"/><Relationship Id="rId642" Type="http://schemas.openxmlformats.org/officeDocument/2006/relationships/oleObject" Target="embeddings/oleObject335.bin"/><Relationship Id="rId281" Type="http://schemas.openxmlformats.org/officeDocument/2006/relationships/image" Target="media/image130.wmf"/><Relationship Id="rId502" Type="http://schemas.openxmlformats.org/officeDocument/2006/relationships/image" Target="media/image239.wmf"/><Relationship Id="rId76" Type="http://schemas.openxmlformats.org/officeDocument/2006/relationships/image" Target="media/image29.wmf"/><Relationship Id="rId141" Type="http://schemas.openxmlformats.org/officeDocument/2006/relationships/image" Target="media/image60.wmf"/><Relationship Id="rId379" Type="http://schemas.openxmlformats.org/officeDocument/2006/relationships/oleObject" Target="embeddings/oleObject192.bin"/><Relationship Id="rId586" Type="http://schemas.openxmlformats.org/officeDocument/2006/relationships/oleObject" Target="embeddings/oleObject304.bin"/><Relationship Id="rId7" Type="http://schemas.openxmlformats.org/officeDocument/2006/relationships/endnotes" Target="endnotes.xml"/><Relationship Id="rId239" Type="http://schemas.openxmlformats.org/officeDocument/2006/relationships/image" Target="media/image109.wmf"/><Relationship Id="rId446" Type="http://schemas.openxmlformats.org/officeDocument/2006/relationships/image" Target="media/image212.wmf"/><Relationship Id="rId653" Type="http://schemas.openxmlformats.org/officeDocument/2006/relationships/image" Target="media/image307.wmf"/><Relationship Id="rId292" Type="http://schemas.openxmlformats.org/officeDocument/2006/relationships/oleObject" Target="embeddings/oleObject145.bin"/><Relationship Id="rId306" Type="http://schemas.openxmlformats.org/officeDocument/2006/relationships/oleObject" Target="embeddings/oleObject152.bin"/><Relationship Id="rId87" Type="http://schemas.openxmlformats.org/officeDocument/2006/relationships/oleObject" Target="embeddings/oleObject41.bin"/><Relationship Id="rId513" Type="http://schemas.openxmlformats.org/officeDocument/2006/relationships/oleObject" Target="embeddings/oleObject263.bin"/><Relationship Id="rId597" Type="http://schemas.openxmlformats.org/officeDocument/2006/relationships/image" Target="media/image281.wmf"/><Relationship Id="rId152" Type="http://schemas.openxmlformats.org/officeDocument/2006/relationships/oleObject" Target="embeddings/oleObject75.bin"/><Relationship Id="rId457" Type="http://schemas.openxmlformats.org/officeDocument/2006/relationships/oleObject" Target="embeddings/oleObject235.bin"/><Relationship Id="rId664" Type="http://schemas.openxmlformats.org/officeDocument/2006/relationships/oleObject" Target="embeddings/oleObject347.bin"/><Relationship Id="rId14" Type="http://schemas.openxmlformats.org/officeDocument/2006/relationships/oleObject" Target="embeddings/oleObject1.bin"/><Relationship Id="rId317" Type="http://schemas.openxmlformats.org/officeDocument/2006/relationships/image" Target="media/image148.wmf"/><Relationship Id="rId524" Type="http://schemas.openxmlformats.org/officeDocument/2006/relationships/image" Target="media/image250.wmf"/><Relationship Id="rId98" Type="http://schemas.openxmlformats.org/officeDocument/2006/relationships/oleObject" Target="embeddings/oleObject47.bin"/><Relationship Id="rId163" Type="http://schemas.openxmlformats.org/officeDocument/2006/relationships/image" Target="media/image71.wmf"/><Relationship Id="rId370" Type="http://schemas.openxmlformats.org/officeDocument/2006/relationships/image" Target="media/image177.wmf"/><Relationship Id="rId230" Type="http://schemas.openxmlformats.org/officeDocument/2006/relationships/oleObject" Target="embeddings/oleObject114.bin"/><Relationship Id="rId468" Type="http://schemas.openxmlformats.org/officeDocument/2006/relationships/image" Target="media/image222.wmf"/><Relationship Id="rId675" Type="http://schemas.openxmlformats.org/officeDocument/2006/relationships/image" Target="media/image317.wmf"/><Relationship Id="rId25" Type="http://schemas.openxmlformats.org/officeDocument/2006/relationships/image" Target="media/image7.wmf"/><Relationship Id="rId328" Type="http://schemas.openxmlformats.org/officeDocument/2006/relationships/oleObject" Target="embeddings/oleObject166.bin"/><Relationship Id="rId535" Type="http://schemas.openxmlformats.org/officeDocument/2006/relationships/oleObject" Target="embeddings/oleObject274.bin"/><Relationship Id="rId174" Type="http://schemas.openxmlformats.org/officeDocument/2006/relationships/oleObject" Target="embeddings/oleObject86.bin"/><Relationship Id="rId381" Type="http://schemas.openxmlformats.org/officeDocument/2006/relationships/oleObject" Target="embeddings/oleObject193.bin"/><Relationship Id="rId602" Type="http://schemas.openxmlformats.org/officeDocument/2006/relationships/oleObject" Target="embeddings/oleObject314.bin"/><Relationship Id="rId241" Type="http://schemas.openxmlformats.org/officeDocument/2006/relationships/image" Target="media/image110.wmf"/><Relationship Id="rId479" Type="http://schemas.openxmlformats.org/officeDocument/2006/relationships/oleObject" Target="embeddings/oleObject246.bin"/><Relationship Id="rId686" Type="http://schemas.openxmlformats.org/officeDocument/2006/relationships/image" Target="media/image323.wmf"/><Relationship Id="rId36" Type="http://schemas.openxmlformats.org/officeDocument/2006/relationships/image" Target="media/image12.wmf"/><Relationship Id="rId339" Type="http://schemas.openxmlformats.org/officeDocument/2006/relationships/oleObject" Target="embeddings/oleObject172.bin"/><Relationship Id="rId546" Type="http://schemas.openxmlformats.org/officeDocument/2006/relationships/image" Target="media/image261.wmf"/><Relationship Id="rId101" Type="http://schemas.openxmlformats.org/officeDocument/2006/relationships/image" Target="media/image41.wmf"/><Relationship Id="rId185" Type="http://schemas.openxmlformats.org/officeDocument/2006/relationships/image" Target="media/image82.wmf"/><Relationship Id="rId406" Type="http://schemas.openxmlformats.org/officeDocument/2006/relationships/image" Target="media/image195.wmf"/><Relationship Id="rId392" Type="http://schemas.openxmlformats.org/officeDocument/2006/relationships/image" Target="media/image188.wmf"/><Relationship Id="rId613" Type="http://schemas.openxmlformats.org/officeDocument/2006/relationships/image" Target="media/image287.wmf"/><Relationship Id="rId252" Type="http://schemas.openxmlformats.org/officeDocument/2006/relationships/oleObject" Target="embeddings/oleObject125.bin"/><Relationship Id="rId47" Type="http://schemas.openxmlformats.org/officeDocument/2006/relationships/oleObject" Target="embeddings/oleObject20.bin"/><Relationship Id="rId112" Type="http://schemas.openxmlformats.org/officeDocument/2006/relationships/oleObject" Target="embeddings/oleObject55.bin"/><Relationship Id="rId557" Type="http://schemas.openxmlformats.org/officeDocument/2006/relationships/image" Target="media/image264.wmf"/><Relationship Id="rId196" Type="http://schemas.openxmlformats.org/officeDocument/2006/relationships/oleObject" Target="embeddings/oleObject97.bin"/><Relationship Id="rId417" Type="http://schemas.openxmlformats.org/officeDocument/2006/relationships/oleObject" Target="embeddings/oleObject211.bin"/><Relationship Id="rId624" Type="http://schemas.openxmlformats.org/officeDocument/2006/relationships/oleObject" Target="embeddings/oleObject326.bin"/><Relationship Id="rId263" Type="http://schemas.openxmlformats.org/officeDocument/2006/relationships/image" Target="media/image121.wmf"/><Relationship Id="rId470" Type="http://schemas.openxmlformats.org/officeDocument/2006/relationships/image" Target="media/image223.wmf"/><Relationship Id="rId58" Type="http://schemas.openxmlformats.org/officeDocument/2006/relationships/image" Target="media/image21.wmf"/><Relationship Id="rId123" Type="http://schemas.openxmlformats.org/officeDocument/2006/relationships/image" Target="media/image51.wmf"/><Relationship Id="rId330" Type="http://schemas.openxmlformats.org/officeDocument/2006/relationships/image" Target="media/image157.wmf"/><Relationship Id="rId568" Type="http://schemas.openxmlformats.org/officeDocument/2006/relationships/image" Target="media/image268.wmf"/><Relationship Id="rId428" Type="http://schemas.openxmlformats.org/officeDocument/2006/relationships/oleObject" Target="embeddings/oleObject217.bin"/><Relationship Id="rId635" Type="http://schemas.openxmlformats.org/officeDocument/2006/relationships/image" Target="media/image298.wmf"/><Relationship Id="rId274" Type="http://schemas.openxmlformats.org/officeDocument/2006/relationships/oleObject" Target="embeddings/oleObject136.bin"/><Relationship Id="rId481" Type="http://schemas.openxmlformats.org/officeDocument/2006/relationships/oleObject" Target="embeddings/oleObject247.bin"/><Relationship Id="rId69" Type="http://schemas.openxmlformats.org/officeDocument/2006/relationships/image" Target="media/image26.wmf"/><Relationship Id="rId134" Type="http://schemas.openxmlformats.org/officeDocument/2006/relationships/oleObject" Target="embeddings/oleObject66.bin"/><Relationship Id="rId579" Type="http://schemas.openxmlformats.org/officeDocument/2006/relationships/oleObject" Target="embeddings/oleObject300.bin"/><Relationship Id="rId341" Type="http://schemas.openxmlformats.org/officeDocument/2006/relationships/oleObject" Target="embeddings/oleObject173.bin"/><Relationship Id="rId439" Type="http://schemas.openxmlformats.org/officeDocument/2006/relationships/image" Target="media/image209.wmf"/><Relationship Id="rId646" Type="http://schemas.openxmlformats.org/officeDocument/2006/relationships/oleObject" Target="embeddings/oleObject337.bin"/><Relationship Id="rId201" Type="http://schemas.openxmlformats.org/officeDocument/2006/relationships/image" Target="media/image90.wmf"/><Relationship Id="rId285" Type="http://schemas.openxmlformats.org/officeDocument/2006/relationships/image" Target="media/image132.wmf"/><Relationship Id="rId506" Type="http://schemas.openxmlformats.org/officeDocument/2006/relationships/image" Target="media/image241.wmf"/><Relationship Id="rId492" Type="http://schemas.openxmlformats.org/officeDocument/2006/relationships/image" Target="media/image234.wmf"/><Relationship Id="rId145" Type="http://schemas.openxmlformats.org/officeDocument/2006/relationships/image" Target="media/image62.wmf"/><Relationship Id="rId352" Type="http://schemas.openxmlformats.org/officeDocument/2006/relationships/image" Target="media/image168.wmf"/><Relationship Id="rId212" Type="http://schemas.openxmlformats.org/officeDocument/2006/relationships/oleObject" Target="embeddings/oleObject105.bin"/><Relationship Id="rId657" Type="http://schemas.openxmlformats.org/officeDocument/2006/relationships/oleObject" Target="embeddings/oleObject343.bin"/><Relationship Id="rId49" Type="http://schemas.openxmlformats.org/officeDocument/2006/relationships/oleObject" Target="embeddings/oleObject21.bin"/><Relationship Id="rId114" Type="http://schemas.openxmlformats.org/officeDocument/2006/relationships/oleObject" Target="embeddings/oleObject56.bin"/><Relationship Id="rId296" Type="http://schemas.openxmlformats.org/officeDocument/2006/relationships/oleObject" Target="embeddings/oleObject147.bin"/><Relationship Id="rId461" Type="http://schemas.openxmlformats.org/officeDocument/2006/relationships/oleObject" Target="embeddings/oleObject237.bin"/><Relationship Id="rId517" Type="http://schemas.openxmlformats.org/officeDocument/2006/relationships/oleObject" Target="embeddings/oleObject265.bin"/><Relationship Id="rId559" Type="http://schemas.openxmlformats.org/officeDocument/2006/relationships/oleObject" Target="embeddings/oleObject289.bin"/><Relationship Id="rId60" Type="http://schemas.openxmlformats.org/officeDocument/2006/relationships/image" Target="media/image22.wmf"/><Relationship Id="rId156" Type="http://schemas.openxmlformats.org/officeDocument/2006/relationships/oleObject" Target="embeddings/oleObject77.bin"/><Relationship Id="rId198" Type="http://schemas.openxmlformats.org/officeDocument/2006/relationships/oleObject" Target="embeddings/oleObject98.bin"/><Relationship Id="rId321" Type="http://schemas.openxmlformats.org/officeDocument/2006/relationships/image" Target="media/image150.wmf"/><Relationship Id="rId363" Type="http://schemas.openxmlformats.org/officeDocument/2006/relationships/oleObject" Target="embeddings/oleObject184.bin"/><Relationship Id="rId419" Type="http://schemas.openxmlformats.org/officeDocument/2006/relationships/image" Target="media/image201.wmf"/><Relationship Id="rId570" Type="http://schemas.openxmlformats.org/officeDocument/2006/relationships/image" Target="media/image269.wmf"/><Relationship Id="rId626" Type="http://schemas.openxmlformats.org/officeDocument/2006/relationships/oleObject" Target="embeddings/oleObject327.bin"/><Relationship Id="rId223" Type="http://schemas.openxmlformats.org/officeDocument/2006/relationships/image" Target="media/image101.wmf"/><Relationship Id="rId430" Type="http://schemas.openxmlformats.org/officeDocument/2006/relationships/image" Target="media/image206.wmf"/><Relationship Id="rId668" Type="http://schemas.openxmlformats.org/officeDocument/2006/relationships/oleObject" Target="embeddings/oleObject349.bin"/><Relationship Id="rId18" Type="http://schemas.openxmlformats.org/officeDocument/2006/relationships/oleObject" Target="embeddings/oleObject3.bin"/><Relationship Id="rId265" Type="http://schemas.openxmlformats.org/officeDocument/2006/relationships/image" Target="media/image122.wmf"/><Relationship Id="rId472" Type="http://schemas.openxmlformats.org/officeDocument/2006/relationships/image" Target="media/image224.wmf"/><Relationship Id="rId528" Type="http://schemas.openxmlformats.org/officeDocument/2006/relationships/image" Target="media/image252.wmf"/><Relationship Id="rId125" Type="http://schemas.openxmlformats.org/officeDocument/2006/relationships/image" Target="media/image52.wmf"/><Relationship Id="rId167" Type="http://schemas.openxmlformats.org/officeDocument/2006/relationships/image" Target="media/image73.wmf"/><Relationship Id="rId332" Type="http://schemas.openxmlformats.org/officeDocument/2006/relationships/image" Target="media/image158.wmf"/><Relationship Id="rId374" Type="http://schemas.openxmlformats.org/officeDocument/2006/relationships/image" Target="media/image179.wmf"/><Relationship Id="rId581" Type="http://schemas.openxmlformats.org/officeDocument/2006/relationships/oleObject" Target="embeddings/oleObject301.bin"/><Relationship Id="rId71" Type="http://schemas.openxmlformats.org/officeDocument/2006/relationships/oleObject" Target="embeddings/oleObject33.bin"/><Relationship Id="rId234" Type="http://schemas.openxmlformats.org/officeDocument/2006/relationships/oleObject" Target="embeddings/oleObject116.bin"/><Relationship Id="rId637" Type="http://schemas.openxmlformats.org/officeDocument/2006/relationships/image" Target="media/image299.wmf"/><Relationship Id="rId679" Type="http://schemas.openxmlformats.org/officeDocument/2006/relationships/image" Target="media/image319.wmf"/><Relationship Id="rId2" Type="http://schemas.openxmlformats.org/officeDocument/2006/relationships/numbering" Target="numbering.xml"/><Relationship Id="rId29" Type="http://schemas.openxmlformats.org/officeDocument/2006/relationships/oleObject" Target="embeddings/oleObject9.bin"/><Relationship Id="rId276" Type="http://schemas.openxmlformats.org/officeDocument/2006/relationships/oleObject" Target="embeddings/oleObject137.bin"/><Relationship Id="rId441" Type="http://schemas.openxmlformats.org/officeDocument/2006/relationships/image" Target="media/image210.wmf"/><Relationship Id="rId483" Type="http://schemas.openxmlformats.org/officeDocument/2006/relationships/oleObject" Target="embeddings/oleObject248.bin"/><Relationship Id="rId539" Type="http://schemas.openxmlformats.org/officeDocument/2006/relationships/oleObject" Target="embeddings/oleObject276.bin"/><Relationship Id="rId690" Type="http://schemas.openxmlformats.org/officeDocument/2006/relationships/theme" Target="theme/theme1.xml"/><Relationship Id="rId40" Type="http://schemas.openxmlformats.org/officeDocument/2006/relationships/image" Target="media/image13.wmf"/><Relationship Id="rId136" Type="http://schemas.openxmlformats.org/officeDocument/2006/relationships/oleObject" Target="embeddings/oleObject67.bin"/><Relationship Id="rId178" Type="http://schemas.openxmlformats.org/officeDocument/2006/relationships/oleObject" Target="embeddings/oleObject88.bin"/><Relationship Id="rId301" Type="http://schemas.openxmlformats.org/officeDocument/2006/relationships/image" Target="media/image140.wmf"/><Relationship Id="rId343" Type="http://schemas.openxmlformats.org/officeDocument/2006/relationships/oleObject" Target="embeddings/oleObject174.bin"/><Relationship Id="rId550" Type="http://schemas.openxmlformats.org/officeDocument/2006/relationships/oleObject" Target="embeddings/oleObject283.bin"/><Relationship Id="rId82" Type="http://schemas.openxmlformats.org/officeDocument/2006/relationships/image" Target="media/image32.wmf"/><Relationship Id="rId203" Type="http://schemas.openxmlformats.org/officeDocument/2006/relationships/image" Target="media/image91.wmf"/><Relationship Id="rId385" Type="http://schemas.openxmlformats.org/officeDocument/2006/relationships/oleObject" Target="embeddings/oleObject195.bin"/><Relationship Id="rId592" Type="http://schemas.openxmlformats.org/officeDocument/2006/relationships/image" Target="media/image279.wmf"/><Relationship Id="rId606" Type="http://schemas.openxmlformats.org/officeDocument/2006/relationships/image" Target="media/image284.wmf"/><Relationship Id="rId648" Type="http://schemas.openxmlformats.org/officeDocument/2006/relationships/oleObject" Target="embeddings/oleObject338.bin"/><Relationship Id="rId245" Type="http://schemas.openxmlformats.org/officeDocument/2006/relationships/image" Target="media/image112.wmf"/><Relationship Id="rId287" Type="http://schemas.openxmlformats.org/officeDocument/2006/relationships/image" Target="media/image133.wmf"/><Relationship Id="rId410" Type="http://schemas.openxmlformats.org/officeDocument/2006/relationships/image" Target="media/image197.wmf"/><Relationship Id="rId452" Type="http://schemas.openxmlformats.org/officeDocument/2006/relationships/image" Target="media/image214.wmf"/><Relationship Id="rId494" Type="http://schemas.openxmlformats.org/officeDocument/2006/relationships/image" Target="media/image235.wmf"/><Relationship Id="rId508" Type="http://schemas.openxmlformats.org/officeDocument/2006/relationships/image" Target="media/image242.wmf"/><Relationship Id="rId105" Type="http://schemas.openxmlformats.org/officeDocument/2006/relationships/oleObject" Target="embeddings/oleObject51.bin"/><Relationship Id="rId147" Type="http://schemas.openxmlformats.org/officeDocument/2006/relationships/image" Target="media/image63.wmf"/><Relationship Id="rId312" Type="http://schemas.openxmlformats.org/officeDocument/2006/relationships/oleObject" Target="embeddings/oleObject155.bin"/><Relationship Id="rId354" Type="http://schemas.openxmlformats.org/officeDocument/2006/relationships/image" Target="media/image169.wmf"/><Relationship Id="rId51" Type="http://schemas.openxmlformats.org/officeDocument/2006/relationships/oleObject" Target="embeddings/oleObject22.bin"/><Relationship Id="rId93" Type="http://schemas.openxmlformats.org/officeDocument/2006/relationships/image" Target="media/image37.wmf"/><Relationship Id="rId189" Type="http://schemas.openxmlformats.org/officeDocument/2006/relationships/image" Target="media/image84.wmf"/><Relationship Id="rId396" Type="http://schemas.openxmlformats.org/officeDocument/2006/relationships/image" Target="media/image190.wmf"/><Relationship Id="rId561" Type="http://schemas.openxmlformats.org/officeDocument/2006/relationships/image" Target="media/image265.wmf"/><Relationship Id="rId617" Type="http://schemas.openxmlformats.org/officeDocument/2006/relationships/image" Target="media/image289.wmf"/><Relationship Id="rId659" Type="http://schemas.openxmlformats.org/officeDocument/2006/relationships/image" Target="media/image309.wmf"/><Relationship Id="rId214" Type="http://schemas.openxmlformats.org/officeDocument/2006/relationships/oleObject" Target="embeddings/oleObject106.bin"/><Relationship Id="rId256" Type="http://schemas.openxmlformats.org/officeDocument/2006/relationships/oleObject" Target="embeddings/oleObject127.bin"/><Relationship Id="rId298" Type="http://schemas.openxmlformats.org/officeDocument/2006/relationships/oleObject" Target="embeddings/oleObject148.bin"/><Relationship Id="rId421" Type="http://schemas.openxmlformats.org/officeDocument/2006/relationships/image" Target="media/image202.wmf"/><Relationship Id="rId463" Type="http://schemas.openxmlformats.org/officeDocument/2006/relationships/oleObject" Target="embeddings/oleObject238.bin"/><Relationship Id="rId519" Type="http://schemas.openxmlformats.org/officeDocument/2006/relationships/oleObject" Target="embeddings/oleObject266.bin"/><Relationship Id="rId670" Type="http://schemas.openxmlformats.org/officeDocument/2006/relationships/oleObject" Target="embeddings/oleObject350.bin"/><Relationship Id="rId116" Type="http://schemas.openxmlformats.org/officeDocument/2006/relationships/oleObject" Target="embeddings/oleObject57.bin"/><Relationship Id="rId158" Type="http://schemas.openxmlformats.org/officeDocument/2006/relationships/oleObject" Target="embeddings/oleObject78.bin"/><Relationship Id="rId323" Type="http://schemas.openxmlformats.org/officeDocument/2006/relationships/image" Target="media/image151.wmf"/><Relationship Id="rId530" Type="http://schemas.openxmlformats.org/officeDocument/2006/relationships/image" Target="media/image253.wmf"/><Relationship Id="rId20" Type="http://schemas.openxmlformats.org/officeDocument/2006/relationships/oleObject" Target="embeddings/oleObject4.bin"/><Relationship Id="rId62" Type="http://schemas.openxmlformats.org/officeDocument/2006/relationships/oleObject" Target="embeddings/oleObject28.bin"/><Relationship Id="rId365" Type="http://schemas.openxmlformats.org/officeDocument/2006/relationships/oleObject" Target="embeddings/oleObject185.bin"/><Relationship Id="rId572" Type="http://schemas.openxmlformats.org/officeDocument/2006/relationships/image" Target="media/image270.wmf"/><Relationship Id="rId628" Type="http://schemas.openxmlformats.org/officeDocument/2006/relationships/oleObject" Target="embeddings/oleObject328.bin"/><Relationship Id="rId225" Type="http://schemas.openxmlformats.org/officeDocument/2006/relationships/image" Target="media/image102.wmf"/><Relationship Id="rId267" Type="http://schemas.openxmlformats.org/officeDocument/2006/relationships/image" Target="media/image123.wmf"/><Relationship Id="rId432" Type="http://schemas.openxmlformats.org/officeDocument/2006/relationships/image" Target="media/image207.wmf"/><Relationship Id="rId474" Type="http://schemas.openxmlformats.org/officeDocument/2006/relationships/image" Target="media/image225.wmf"/><Relationship Id="rId127" Type="http://schemas.openxmlformats.org/officeDocument/2006/relationships/image" Target="media/image53.wmf"/><Relationship Id="rId681" Type="http://schemas.openxmlformats.org/officeDocument/2006/relationships/oleObject" Target="embeddings/oleObject356.bin"/><Relationship Id="rId31" Type="http://schemas.openxmlformats.org/officeDocument/2006/relationships/oleObject" Target="embeddings/oleObject10.bin"/><Relationship Id="rId73" Type="http://schemas.openxmlformats.org/officeDocument/2006/relationships/oleObject" Target="embeddings/oleObject34.bin"/><Relationship Id="rId169" Type="http://schemas.openxmlformats.org/officeDocument/2006/relationships/image" Target="media/image74.wmf"/><Relationship Id="rId334" Type="http://schemas.openxmlformats.org/officeDocument/2006/relationships/image" Target="media/image159.wmf"/><Relationship Id="rId376" Type="http://schemas.openxmlformats.org/officeDocument/2006/relationships/image" Target="media/image180.wmf"/><Relationship Id="rId541" Type="http://schemas.openxmlformats.org/officeDocument/2006/relationships/oleObject" Target="embeddings/oleObject277.bin"/><Relationship Id="rId583" Type="http://schemas.openxmlformats.org/officeDocument/2006/relationships/oleObject" Target="embeddings/oleObject302.bin"/><Relationship Id="rId639" Type="http://schemas.openxmlformats.org/officeDocument/2006/relationships/image" Target="media/image300.wmf"/><Relationship Id="rId4" Type="http://schemas.openxmlformats.org/officeDocument/2006/relationships/settings" Target="settings.xml"/><Relationship Id="rId180" Type="http://schemas.openxmlformats.org/officeDocument/2006/relationships/oleObject" Target="embeddings/oleObject89.bin"/><Relationship Id="rId236" Type="http://schemas.openxmlformats.org/officeDocument/2006/relationships/oleObject" Target="embeddings/oleObject117.bin"/><Relationship Id="rId278" Type="http://schemas.openxmlformats.org/officeDocument/2006/relationships/oleObject" Target="embeddings/oleObject138.bin"/><Relationship Id="rId401" Type="http://schemas.openxmlformats.org/officeDocument/2006/relationships/oleObject" Target="embeddings/oleObject203.bin"/><Relationship Id="rId443" Type="http://schemas.openxmlformats.org/officeDocument/2006/relationships/image" Target="media/image211.wmf"/><Relationship Id="rId650" Type="http://schemas.openxmlformats.org/officeDocument/2006/relationships/oleObject" Target="embeddings/oleObject339.bin"/><Relationship Id="rId303" Type="http://schemas.openxmlformats.org/officeDocument/2006/relationships/image" Target="media/image141.wmf"/><Relationship Id="rId485" Type="http://schemas.openxmlformats.org/officeDocument/2006/relationships/oleObject" Target="embeddings/oleObject249.bin"/><Relationship Id="rId42" Type="http://schemas.openxmlformats.org/officeDocument/2006/relationships/image" Target="media/image14.wmf"/><Relationship Id="rId84" Type="http://schemas.openxmlformats.org/officeDocument/2006/relationships/image" Target="media/image33.wmf"/><Relationship Id="rId138" Type="http://schemas.openxmlformats.org/officeDocument/2006/relationships/oleObject" Target="embeddings/oleObject68.bin"/><Relationship Id="rId345" Type="http://schemas.openxmlformats.org/officeDocument/2006/relationships/oleObject" Target="embeddings/oleObject175.bin"/><Relationship Id="rId387" Type="http://schemas.openxmlformats.org/officeDocument/2006/relationships/oleObject" Target="embeddings/oleObject196.bin"/><Relationship Id="rId510" Type="http://schemas.openxmlformats.org/officeDocument/2006/relationships/image" Target="media/image243.wmf"/><Relationship Id="rId552" Type="http://schemas.openxmlformats.org/officeDocument/2006/relationships/image" Target="media/image262.wmf"/><Relationship Id="rId594" Type="http://schemas.openxmlformats.org/officeDocument/2006/relationships/image" Target="media/image280.wmf"/><Relationship Id="rId608" Type="http://schemas.openxmlformats.org/officeDocument/2006/relationships/image" Target="media/image285.wmf"/><Relationship Id="rId191" Type="http://schemas.openxmlformats.org/officeDocument/2006/relationships/image" Target="media/image85.wmf"/><Relationship Id="rId205" Type="http://schemas.openxmlformats.org/officeDocument/2006/relationships/image" Target="media/image92.wmf"/><Relationship Id="rId247" Type="http://schemas.openxmlformats.org/officeDocument/2006/relationships/image" Target="media/image113.wmf"/><Relationship Id="rId412" Type="http://schemas.openxmlformats.org/officeDocument/2006/relationships/image" Target="media/image198.wmf"/><Relationship Id="rId107" Type="http://schemas.openxmlformats.org/officeDocument/2006/relationships/image" Target="media/image43.wmf"/><Relationship Id="rId289" Type="http://schemas.openxmlformats.org/officeDocument/2006/relationships/image" Target="media/image134.wmf"/><Relationship Id="rId454" Type="http://schemas.openxmlformats.org/officeDocument/2006/relationships/image" Target="media/image215.wmf"/><Relationship Id="rId496" Type="http://schemas.openxmlformats.org/officeDocument/2006/relationships/image" Target="media/image236.wmf"/><Relationship Id="rId661" Type="http://schemas.openxmlformats.org/officeDocument/2006/relationships/image" Target="media/image310.wmf"/><Relationship Id="rId11" Type="http://schemas.openxmlformats.org/officeDocument/2006/relationships/header" Target="header1.xml"/><Relationship Id="rId53" Type="http://schemas.openxmlformats.org/officeDocument/2006/relationships/oleObject" Target="embeddings/oleObject23.bin"/><Relationship Id="rId149" Type="http://schemas.openxmlformats.org/officeDocument/2006/relationships/image" Target="media/image64.wmf"/><Relationship Id="rId314" Type="http://schemas.openxmlformats.org/officeDocument/2006/relationships/oleObject" Target="embeddings/oleObject156.bin"/><Relationship Id="rId356" Type="http://schemas.openxmlformats.org/officeDocument/2006/relationships/image" Target="media/image170.wmf"/><Relationship Id="rId398" Type="http://schemas.openxmlformats.org/officeDocument/2006/relationships/image" Target="media/image191.wmf"/><Relationship Id="rId521" Type="http://schemas.openxmlformats.org/officeDocument/2006/relationships/oleObject" Target="embeddings/oleObject267.bin"/><Relationship Id="rId563" Type="http://schemas.openxmlformats.org/officeDocument/2006/relationships/oleObject" Target="embeddings/oleObject292.bin"/><Relationship Id="rId619" Type="http://schemas.openxmlformats.org/officeDocument/2006/relationships/image" Target="media/image290.wmf"/><Relationship Id="rId95" Type="http://schemas.openxmlformats.org/officeDocument/2006/relationships/image" Target="media/image38.wmf"/><Relationship Id="rId160" Type="http://schemas.openxmlformats.org/officeDocument/2006/relationships/oleObject" Target="embeddings/oleObject79.bin"/><Relationship Id="rId216" Type="http://schemas.openxmlformats.org/officeDocument/2006/relationships/oleObject" Target="embeddings/oleObject107.bin"/><Relationship Id="rId423" Type="http://schemas.openxmlformats.org/officeDocument/2006/relationships/image" Target="media/image203.wmf"/><Relationship Id="rId258" Type="http://schemas.openxmlformats.org/officeDocument/2006/relationships/oleObject" Target="embeddings/oleObject128.bin"/><Relationship Id="rId465" Type="http://schemas.openxmlformats.org/officeDocument/2006/relationships/oleObject" Target="embeddings/oleObject239.bin"/><Relationship Id="rId630" Type="http://schemas.openxmlformats.org/officeDocument/2006/relationships/oleObject" Target="embeddings/oleObject329.bin"/><Relationship Id="rId672" Type="http://schemas.openxmlformats.org/officeDocument/2006/relationships/oleObject" Target="embeddings/oleObject351.bin"/><Relationship Id="rId22" Type="http://schemas.openxmlformats.org/officeDocument/2006/relationships/oleObject" Target="embeddings/oleObject5.bin"/><Relationship Id="rId64" Type="http://schemas.openxmlformats.org/officeDocument/2006/relationships/oleObject" Target="embeddings/oleObject29.bin"/><Relationship Id="rId118" Type="http://schemas.openxmlformats.org/officeDocument/2006/relationships/oleObject" Target="embeddings/oleObject58.bin"/><Relationship Id="rId325" Type="http://schemas.openxmlformats.org/officeDocument/2006/relationships/image" Target="media/image152.wmf"/><Relationship Id="rId367" Type="http://schemas.openxmlformats.org/officeDocument/2006/relationships/oleObject" Target="embeddings/oleObject186.bin"/><Relationship Id="rId532" Type="http://schemas.openxmlformats.org/officeDocument/2006/relationships/image" Target="media/image254.wmf"/><Relationship Id="rId574" Type="http://schemas.openxmlformats.org/officeDocument/2006/relationships/image" Target="media/image271.wmf"/><Relationship Id="rId171" Type="http://schemas.openxmlformats.org/officeDocument/2006/relationships/image" Target="media/image75.wmf"/><Relationship Id="rId227" Type="http://schemas.openxmlformats.org/officeDocument/2006/relationships/image" Target="media/image103.wmf"/><Relationship Id="rId269" Type="http://schemas.openxmlformats.org/officeDocument/2006/relationships/image" Target="media/image124.wmf"/><Relationship Id="rId434" Type="http://schemas.openxmlformats.org/officeDocument/2006/relationships/oleObject" Target="embeddings/oleObject221.bin"/><Relationship Id="rId476" Type="http://schemas.openxmlformats.org/officeDocument/2006/relationships/image" Target="media/image226.wmf"/><Relationship Id="rId641" Type="http://schemas.openxmlformats.org/officeDocument/2006/relationships/image" Target="media/image301.wmf"/><Relationship Id="rId683" Type="http://schemas.openxmlformats.org/officeDocument/2006/relationships/image" Target="media/image320.PNG"/><Relationship Id="rId33" Type="http://schemas.openxmlformats.org/officeDocument/2006/relationships/oleObject" Target="embeddings/oleObject11.bin"/><Relationship Id="rId129" Type="http://schemas.openxmlformats.org/officeDocument/2006/relationships/image" Target="media/image54.wmf"/><Relationship Id="rId280" Type="http://schemas.openxmlformats.org/officeDocument/2006/relationships/oleObject" Target="embeddings/oleObject139.bin"/><Relationship Id="rId336" Type="http://schemas.openxmlformats.org/officeDocument/2006/relationships/image" Target="media/image160.wmf"/><Relationship Id="rId501" Type="http://schemas.openxmlformats.org/officeDocument/2006/relationships/oleObject" Target="embeddings/oleObject257.bin"/><Relationship Id="rId543" Type="http://schemas.openxmlformats.org/officeDocument/2006/relationships/oleObject" Target="embeddings/oleObject278.bin"/><Relationship Id="rId75" Type="http://schemas.openxmlformats.org/officeDocument/2006/relationships/oleObject" Target="embeddings/oleObject35.bin"/><Relationship Id="rId140" Type="http://schemas.openxmlformats.org/officeDocument/2006/relationships/oleObject" Target="embeddings/oleObject69.bin"/><Relationship Id="rId182" Type="http://schemas.openxmlformats.org/officeDocument/2006/relationships/oleObject" Target="embeddings/oleObject90.bin"/><Relationship Id="rId378" Type="http://schemas.openxmlformats.org/officeDocument/2006/relationships/image" Target="media/image181.wmf"/><Relationship Id="rId403" Type="http://schemas.openxmlformats.org/officeDocument/2006/relationships/oleObject" Target="embeddings/oleObject204.bin"/><Relationship Id="rId585" Type="http://schemas.openxmlformats.org/officeDocument/2006/relationships/oleObject" Target="embeddings/oleObject303.bin"/><Relationship Id="rId6" Type="http://schemas.openxmlformats.org/officeDocument/2006/relationships/footnotes" Target="footnotes.xml"/><Relationship Id="rId238" Type="http://schemas.openxmlformats.org/officeDocument/2006/relationships/oleObject" Target="embeddings/oleObject118.bin"/><Relationship Id="rId445" Type="http://schemas.openxmlformats.org/officeDocument/2006/relationships/oleObject" Target="embeddings/oleObject228.bin"/><Relationship Id="rId487" Type="http://schemas.openxmlformats.org/officeDocument/2006/relationships/oleObject" Target="embeddings/oleObject250.bin"/><Relationship Id="rId610" Type="http://schemas.openxmlformats.org/officeDocument/2006/relationships/image" Target="media/image286.wmf"/><Relationship Id="rId652" Type="http://schemas.openxmlformats.org/officeDocument/2006/relationships/oleObject" Target="embeddings/oleObject340.bin"/><Relationship Id="rId291" Type="http://schemas.openxmlformats.org/officeDocument/2006/relationships/image" Target="media/image135.wmf"/><Relationship Id="rId305" Type="http://schemas.openxmlformats.org/officeDocument/2006/relationships/image" Target="media/image142.wmf"/><Relationship Id="rId347" Type="http://schemas.openxmlformats.org/officeDocument/2006/relationships/oleObject" Target="embeddings/oleObject176.bin"/><Relationship Id="rId512" Type="http://schemas.openxmlformats.org/officeDocument/2006/relationships/image" Target="media/image244.wmf"/><Relationship Id="rId44" Type="http://schemas.openxmlformats.org/officeDocument/2006/relationships/oleObject" Target="embeddings/oleObject18.bin"/><Relationship Id="rId86" Type="http://schemas.openxmlformats.org/officeDocument/2006/relationships/image" Target="media/image34.wmf"/><Relationship Id="rId151" Type="http://schemas.openxmlformats.org/officeDocument/2006/relationships/image" Target="media/image65.wmf"/><Relationship Id="rId389" Type="http://schemas.openxmlformats.org/officeDocument/2006/relationships/oleObject" Target="embeddings/oleObject197.bin"/><Relationship Id="rId554" Type="http://schemas.openxmlformats.org/officeDocument/2006/relationships/oleObject" Target="embeddings/oleObject286.bin"/><Relationship Id="rId596" Type="http://schemas.openxmlformats.org/officeDocument/2006/relationships/oleObject" Target="embeddings/oleObject310.bin"/><Relationship Id="rId193" Type="http://schemas.openxmlformats.org/officeDocument/2006/relationships/image" Target="media/image86.wmf"/><Relationship Id="rId207" Type="http://schemas.openxmlformats.org/officeDocument/2006/relationships/image" Target="media/image93.wmf"/><Relationship Id="rId249" Type="http://schemas.openxmlformats.org/officeDocument/2006/relationships/image" Target="media/image114.wmf"/><Relationship Id="rId414" Type="http://schemas.openxmlformats.org/officeDocument/2006/relationships/image" Target="media/image199.wmf"/><Relationship Id="rId456" Type="http://schemas.openxmlformats.org/officeDocument/2006/relationships/image" Target="media/image216.wmf"/><Relationship Id="rId498" Type="http://schemas.openxmlformats.org/officeDocument/2006/relationships/image" Target="media/image237.wmf"/><Relationship Id="rId621" Type="http://schemas.openxmlformats.org/officeDocument/2006/relationships/image" Target="media/image291.wmf"/><Relationship Id="rId663" Type="http://schemas.openxmlformats.org/officeDocument/2006/relationships/image" Target="media/image311.wmf"/><Relationship Id="rId13" Type="http://schemas.openxmlformats.org/officeDocument/2006/relationships/image" Target="media/image1.wmf"/><Relationship Id="rId109" Type="http://schemas.openxmlformats.org/officeDocument/2006/relationships/image" Target="media/image44.wmf"/><Relationship Id="rId260" Type="http://schemas.openxmlformats.org/officeDocument/2006/relationships/oleObject" Target="embeddings/oleObject129.bin"/><Relationship Id="rId316" Type="http://schemas.openxmlformats.org/officeDocument/2006/relationships/oleObject" Target="embeddings/oleObject157.bin"/><Relationship Id="rId523" Type="http://schemas.openxmlformats.org/officeDocument/2006/relationships/oleObject" Target="embeddings/oleObject268.bin"/><Relationship Id="rId55" Type="http://schemas.openxmlformats.org/officeDocument/2006/relationships/oleObject" Target="embeddings/oleObject24.bin"/><Relationship Id="rId97" Type="http://schemas.openxmlformats.org/officeDocument/2006/relationships/image" Target="media/image39.wmf"/><Relationship Id="rId120" Type="http://schemas.openxmlformats.org/officeDocument/2006/relationships/oleObject" Target="embeddings/oleObject59.bin"/><Relationship Id="rId358" Type="http://schemas.openxmlformats.org/officeDocument/2006/relationships/image" Target="media/image171.wmf"/><Relationship Id="rId565" Type="http://schemas.openxmlformats.org/officeDocument/2006/relationships/oleObject" Target="embeddings/oleObject293.bin"/><Relationship Id="rId162" Type="http://schemas.openxmlformats.org/officeDocument/2006/relationships/oleObject" Target="embeddings/oleObject80.bin"/><Relationship Id="rId218" Type="http://schemas.openxmlformats.org/officeDocument/2006/relationships/oleObject" Target="embeddings/oleObject108.bin"/><Relationship Id="rId425" Type="http://schemas.openxmlformats.org/officeDocument/2006/relationships/image" Target="media/image204.wmf"/><Relationship Id="rId467" Type="http://schemas.openxmlformats.org/officeDocument/2006/relationships/oleObject" Target="embeddings/oleObject240.bin"/><Relationship Id="rId632" Type="http://schemas.openxmlformats.org/officeDocument/2006/relationships/oleObject" Target="embeddings/oleObject330.bin"/><Relationship Id="rId271" Type="http://schemas.openxmlformats.org/officeDocument/2006/relationships/image" Target="media/image125.wmf"/><Relationship Id="rId674" Type="http://schemas.openxmlformats.org/officeDocument/2006/relationships/oleObject" Target="embeddings/oleObject352.bin"/><Relationship Id="rId24" Type="http://schemas.openxmlformats.org/officeDocument/2006/relationships/oleObject" Target="embeddings/oleObject6.bin"/><Relationship Id="rId66" Type="http://schemas.openxmlformats.org/officeDocument/2006/relationships/oleObject" Target="embeddings/oleObject30.bin"/><Relationship Id="rId131" Type="http://schemas.openxmlformats.org/officeDocument/2006/relationships/image" Target="media/image55.wmf"/><Relationship Id="rId327" Type="http://schemas.openxmlformats.org/officeDocument/2006/relationships/image" Target="media/image156.wmf"/><Relationship Id="rId369" Type="http://schemas.openxmlformats.org/officeDocument/2006/relationships/oleObject" Target="embeddings/oleObject187.bin"/><Relationship Id="rId534" Type="http://schemas.openxmlformats.org/officeDocument/2006/relationships/image" Target="media/image255.wmf"/><Relationship Id="rId576" Type="http://schemas.openxmlformats.org/officeDocument/2006/relationships/image" Target="media/image272.wmf"/><Relationship Id="rId173" Type="http://schemas.openxmlformats.org/officeDocument/2006/relationships/image" Target="media/image76.wmf"/><Relationship Id="rId229" Type="http://schemas.openxmlformats.org/officeDocument/2006/relationships/image" Target="media/image104.wmf"/><Relationship Id="rId380" Type="http://schemas.openxmlformats.org/officeDocument/2006/relationships/image" Target="media/image182.wmf"/><Relationship Id="rId436" Type="http://schemas.openxmlformats.org/officeDocument/2006/relationships/oleObject" Target="embeddings/oleObject222.bin"/><Relationship Id="rId601" Type="http://schemas.openxmlformats.org/officeDocument/2006/relationships/image" Target="media/image282.wmf"/><Relationship Id="rId643" Type="http://schemas.openxmlformats.org/officeDocument/2006/relationships/image" Target="media/image302.wmf"/><Relationship Id="rId240" Type="http://schemas.openxmlformats.org/officeDocument/2006/relationships/oleObject" Target="embeddings/oleObject119.bin"/><Relationship Id="rId478" Type="http://schemas.openxmlformats.org/officeDocument/2006/relationships/image" Target="media/image227.wmf"/><Relationship Id="rId685" Type="http://schemas.openxmlformats.org/officeDocument/2006/relationships/image" Target="media/image322.PNG"/><Relationship Id="rId35" Type="http://schemas.openxmlformats.org/officeDocument/2006/relationships/oleObject" Target="embeddings/oleObject12.bin"/><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oleObject" Target="embeddings/oleObject140.bin"/><Relationship Id="rId338" Type="http://schemas.openxmlformats.org/officeDocument/2006/relationships/image" Target="media/image161.wmf"/><Relationship Id="rId503" Type="http://schemas.openxmlformats.org/officeDocument/2006/relationships/oleObject" Target="embeddings/oleObject258.bin"/><Relationship Id="rId545" Type="http://schemas.openxmlformats.org/officeDocument/2006/relationships/oleObject" Target="embeddings/oleObject279.bin"/><Relationship Id="rId587" Type="http://schemas.openxmlformats.org/officeDocument/2006/relationships/image" Target="media/image277.wmf"/><Relationship Id="rId8" Type="http://schemas.openxmlformats.org/officeDocument/2006/relationships/hyperlink" Target="mailto:bhat@mail.utexas.edu" TargetMode="External"/><Relationship Id="rId142" Type="http://schemas.openxmlformats.org/officeDocument/2006/relationships/oleObject" Target="embeddings/oleObject70.bin"/><Relationship Id="rId184" Type="http://schemas.openxmlformats.org/officeDocument/2006/relationships/oleObject" Target="embeddings/oleObject91.bin"/><Relationship Id="rId391" Type="http://schemas.openxmlformats.org/officeDocument/2006/relationships/oleObject" Target="embeddings/oleObject198.bin"/><Relationship Id="rId405" Type="http://schemas.openxmlformats.org/officeDocument/2006/relationships/oleObject" Target="embeddings/oleObject205.bin"/><Relationship Id="rId447" Type="http://schemas.openxmlformats.org/officeDocument/2006/relationships/oleObject" Target="embeddings/oleObject229.bin"/><Relationship Id="rId612" Type="http://schemas.openxmlformats.org/officeDocument/2006/relationships/oleObject" Target="embeddings/oleObject320.bin"/><Relationship Id="rId251" Type="http://schemas.openxmlformats.org/officeDocument/2006/relationships/image" Target="media/image115.wmf"/><Relationship Id="rId489" Type="http://schemas.openxmlformats.org/officeDocument/2006/relationships/oleObject" Target="embeddings/oleObject251.bin"/><Relationship Id="rId654" Type="http://schemas.openxmlformats.org/officeDocument/2006/relationships/oleObject" Target="embeddings/oleObject341.bin"/><Relationship Id="rId46" Type="http://schemas.openxmlformats.org/officeDocument/2006/relationships/image" Target="media/image15.wmf"/><Relationship Id="rId293" Type="http://schemas.openxmlformats.org/officeDocument/2006/relationships/image" Target="media/image136.wmf"/><Relationship Id="rId307" Type="http://schemas.openxmlformats.org/officeDocument/2006/relationships/image" Target="media/image143.wmf"/><Relationship Id="rId349" Type="http://schemas.openxmlformats.org/officeDocument/2006/relationships/oleObject" Target="embeddings/oleObject177.bin"/><Relationship Id="rId514" Type="http://schemas.openxmlformats.org/officeDocument/2006/relationships/image" Target="media/image245.wmf"/><Relationship Id="rId556" Type="http://schemas.openxmlformats.org/officeDocument/2006/relationships/oleObject" Target="embeddings/oleObject287.bin"/><Relationship Id="rId88" Type="http://schemas.openxmlformats.org/officeDocument/2006/relationships/oleObject" Target="embeddings/oleObject42.bin"/><Relationship Id="rId111" Type="http://schemas.openxmlformats.org/officeDocument/2006/relationships/image" Target="media/image45.wmf"/><Relationship Id="rId153" Type="http://schemas.openxmlformats.org/officeDocument/2006/relationships/image" Target="media/image66.wmf"/><Relationship Id="rId195" Type="http://schemas.openxmlformats.org/officeDocument/2006/relationships/image" Target="media/image87.wmf"/><Relationship Id="rId209" Type="http://schemas.openxmlformats.org/officeDocument/2006/relationships/image" Target="media/image94.wmf"/><Relationship Id="rId360" Type="http://schemas.openxmlformats.org/officeDocument/2006/relationships/image" Target="media/image172.wmf"/><Relationship Id="rId416" Type="http://schemas.openxmlformats.org/officeDocument/2006/relationships/image" Target="media/image200.wmf"/><Relationship Id="rId598" Type="http://schemas.openxmlformats.org/officeDocument/2006/relationships/oleObject" Target="embeddings/oleObject311.bin"/><Relationship Id="rId220" Type="http://schemas.openxmlformats.org/officeDocument/2006/relationships/oleObject" Target="embeddings/oleObject109.bin"/><Relationship Id="rId458" Type="http://schemas.openxmlformats.org/officeDocument/2006/relationships/image" Target="media/image217.wmf"/><Relationship Id="rId623" Type="http://schemas.openxmlformats.org/officeDocument/2006/relationships/image" Target="media/image292.wmf"/><Relationship Id="rId665" Type="http://schemas.openxmlformats.org/officeDocument/2006/relationships/image" Target="media/image312.wmf"/><Relationship Id="rId15" Type="http://schemas.openxmlformats.org/officeDocument/2006/relationships/image" Target="media/image2.wmf"/><Relationship Id="rId57" Type="http://schemas.openxmlformats.org/officeDocument/2006/relationships/oleObject" Target="embeddings/oleObject25.bin"/><Relationship Id="rId262" Type="http://schemas.openxmlformats.org/officeDocument/2006/relationships/oleObject" Target="embeddings/oleObject130.bin"/><Relationship Id="rId318" Type="http://schemas.openxmlformats.org/officeDocument/2006/relationships/oleObject" Target="embeddings/oleObject158.bin"/><Relationship Id="rId525" Type="http://schemas.openxmlformats.org/officeDocument/2006/relationships/oleObject" Target="embeddings/oleObject269.bin"/><Relationship Id="rId567" Type="http://schemas.openxmlformats.org/officeDocument/2006/relationships/oleObject" Target="embeddings/oleObject294.bin"/><Relationship Id="rId99" Type="http://schemas.openxmlformats.org/officeDocument/2006/relationships/image" Target="media/image40.wmf"/><Relationship Id="rId122" Type="http://schemas.openxmlformats.org/officeDocument/2006/relationships/oleObject" Target="embeddings/oleObject60.bin"/><Relationship Id="rId164" Type="http://schemas.openxmlformats.org/officeDocument/2006/relationships/oleObject" Target="embeddings/oleObject81.bin"/><Relationship Id="rId371" Type="http://schemas.openxmlformats.org/officeDocument/2006/relationships/oleObject" Target="embeddings/oleObject188.bin"/><Relationship Id="rId427" Type="http://schemas.openxmlformats.org/officeDocument/2006/relationships/image" Target="media/image205.wmf"/><Relationship Id="rId469" Type="http://schemas.openxmlformats.org/officeDocument/2006/relationships/oleObject" Target="embeddings/oleObject241.bin"/><Relationship Id="rId634" Type="http://schemas.openxmlformats.org/officeDocument/2006/relationships/oleObject" Target="embeddings/oleObject331.bin"/><Relationship Id="rId676" Type="http://schemas.openxmlformats.org/officeDocument/2006/relationships/oleObject" Target="embeddings/oleObject353.bin"/><Relationship Id="rId26" Type="http://schemas.openxmlformats.org/officeDocument/2006/relationships/oleObject" Target="embeddings/oleObject7.bin"/><Relationship Id="rId231" Type="http://schemas.openxmlformats.org/officeDocument/2006/relationships/image" Target="media/image105.wmf"/><Relationship Id="rId273" Type="http://schemas.openxmlformats.org/officeDocument/2006/relationships/image" Target="media/image126.wmf"/><Relationship Id="rId329" Type="http://schemas.openxmlformats.org/officeDocument/2006/relationships/oleObject" Target="embeddings/oleObject167.bin"/><Relationship Id="rId480" Type="http://schemas.openxmlformats.org/officeDocument/2006/relationships/image" Target="media/image228.wmf"/><Relationship Id="rId536" Type="http://schemas.openxmlformats.org/officeDocument/2006/relationships/image" Target="media/image256.wmf"/><Relationship Id="rId68" Type="http://schemas.openxmlformats.org/officeDocument/2006/relationships/oleObject" Target="embeddings/oleObject31.bin"/><Relationship Id="rId133" Type="http://schemas.openxmlformats.org/officeDocument/2006/relationships/image" Target="media/image56.wmf"/><Relationship Id="rId175" Type="http://schemas.openxmlformats.org/officeDocument/2006/relationships/image" Target="media/image77.wmf"/><Relationship Id="rId340" Type="http://schemas.openxmlformats.org/officeDocument/2006/relationships/image" Target="media/image162.wmf"/><Relationship Id="rId578" Type="http://schemas.openxmlformats.org/officeDocument/2006/relationships/image" Target="media/image273.wmf"/><Relationship Id="rId200" Type="http://schemas.openxmlformats.org/officeDocument/2006/relationships/oleObject" Target="embeddings/oleObject99.bin"/><Relationship Id="rId382" Type="http://schemas.openxmlformats.org/officeDocument/2006/relationships/image" Target="media/image183.wmf"/><Relationship Id="rId438" Type="http://schemas.openxmlformats.org/officeDocument/2006/relationships/oleObject" Target="embeddings/oleObject224.bin"/><Relationship Id="rId603" Type="http://schemas.openxmlformats.org/officeDocument/2006/relationships/image" Target="media/image283.wmf"/><Relationship Id="rId645" Type="http://schemas.openxmlformats.org/officeDocument/2006/relationships/image" Target="media/image303.wmf"/><Relationship Id="rId687" Type="http://schemas.openxmlformats.org/officeDocument/2006/relationships/oleObject" Target="embeddings/oleObject357.bin"/><Relationship Id="rId242" Type="http://schemas.openxmlformats.org/officeDocument/2006/relationships/oleObject" Target="embeddings/oleObject120.bin"/><Relationship Id="rId284" Type="http://schemas.openxmlformats.org/officeDocument/2006/relationships/oleObject" Target="embeddings/oleObject141.bin"/><Relationship Id="rId491" Type="http://schemas.openxmlformats.org/officeDocument/2006/relationships/oleObject" Target="embeddings/oleObject252.bin"/><Relationship Id="rId505" Type="http://schemas.openxmlformats.org/officeDocument/2006/relationships/oleObject" Target="embeddings/oleObject259.bin"/><Relationship Id="rId37" Type="http://schemas.openxmlformats.org/officeDocument/2006/relationships/oleObject" Target="embeddings/oleObject13.bin"/><Relationship Id="rId79" Type="http://schemas.openxmlformats.org/officeDocument/2006/relationships/oleObject" Target="embeddings/oleObject37.bin"/><Relationship Id="rId102" Type="http://schemas.openxmlformats.org/officeDocument/2006/relationships/oleObject" Target="embeddings/oleObject49.bin"/><Relationship Id="rId144" Type="http://schemas.openxmlformats.org/officeDocument/2006/relationships/oleObject" Target="embeddings/oleObject71.bin"/><Relationship Id="rId547" Type="http://schemas.openxmlformats.org/officeDocument/2006/relationships/oleObject" Target="embeddings/oleObject280.bin"/><Relationship Id="rId589" Type="http://schemas.openxmlformats.org/officeDocument/2006/relationships/image" Target="media/image278.wmf"/><Relationship Id="rId90" Type="http://schemas.openxmlformats.org/officeDocument/2006/relationships/oleObject" Target="embeddings/oleObject43.bin"/><Relationship Id="rId186" Type="http://schemas.openxmlformats.org/officeDocument/2006/relationships/oleObject" Target="embeddings/oleObject92.bin"/><Relationship Id="rId351" Type="http://schemas.openxmlformats.org/officeDocument/2006/relationships/oleObject" Target="embeddings/oleObject178.bin"/><Relationship Id="rId393" Type="http://schemas.openxmlformats.org/officeDocument/2006/relationships/oleObject" Target="embeddings/oleObject199.bin"/><Relationship Id="rId407" Type="http://schemas.openxmlformats.org/officeDocument/2006/relationships/oleObject" Target="embeddings/oleObject206.bin"/><Relationship Id="rId449" Type="http://schemas.openxmlformats.org/officeDocument/2006/relationships/oleObject" Target="embeddings/oleObject230.bin"/><Relationship Id="rId614" Type="http://schemas.openxmlformats.org/officeDocument/2006/relationships/oleObject" Target="embeddings/oleObject321.bin"/><Relationship Id="rId656" Type="http://schemas.openxmlformats.org/officeDocument/2006/relationships/oleObject" Target="embeddings/oleObject342.bin"/><Relationship Id="rId211" Type="http://schemas.openxmlformats.org/officeDocument/2006/relationships/image" Target="media/image95.wmf"/><Relationship Id="rId253" Type="http://schemas.openxmlformats.org/officeDocument/2006/relationships/image" Target="media/image116.wmf"/><Relationship Id="rId295" Type="http://schemas.openxmlformats.org/officeDocument/2006/relationships/image" Target="media/image137.wmf"/><Relationship Id="rId309" Type="http://schemas.openxmlformats.org/officeDocument/2006/relationships/image" Target="media/image144.wmf"/><Relationship Id="rId460" Type="http://schemas.openxmlformats.org/officeDocument/2006/relationships/image" Target="media/image218.wmf"/><Relationship Id="rId516" Type="http://schemas.openxmlformats.org/officeDocument/2006/relationships/image" Target="media/image246.wmf"/><Relationship Id="rId48" Type="http://schemas.openxmlformats.org/officeDocument/2006/relationships/image" Target="media/image16.wmf"/><Relationship Id="rId113" Type="http://schemas.openxmlformats.org/officeDocument/2006/relationships/image" Target="media/image46.wmf"/><Relationship Id="rId320" Type="http://schemas.openxmlformats.org/officeDocument/2006/relationships/oleObject" Target="embeddings/oleObject159.bin"/><Relationship Id="rId558" Type="http://schemas.openxmlformats.org/officeDocument/2006/relationships/oleObject" Target="embeddings/oleObject288.bin"/><Relationship Id="rId155" Type="http://schemas.openxmlformats.org/officeDocument/2006/relationships/image" Target="media/image67.wmf"/><Relationship Id="rId197" Type="http://schemas.openxmlformats.org/officeDocument/2006/relationships/image" Target="media/image88.wmf"/><Relationship Id="rId362" Type="http://schemas.openxmlformats.org/officeDocument/2006/relationships/image" Target="media/image173.wmf"/><Relationship Id="rId418" Type="http://schemas.openxmlformats.org/officeDocument/2006/relationships/oleObject" Target="embeddings/oleObject212.bin"/><Relationship Id="rId625" Type="http://schemas.openxmlformats.org/officeDocument/2006/relationships/image" Target="media/image293.wmf"/><Relationship Id="rId222" Type="http://schemas.openxmlformats.org/officeDocument/2006/relationships/oleObject" Target="embeddings/oleObject110.bin"/><Relationship Id="rId264" Type="http://schemas.openxmlformats.org/officeDocument/2006/relationships/oleObject" Target="embeddings/oleObject131.bin"/><Relationship Id="rId471" Type="http://schemas.openxmlformats.org/officeDocument/2006/relationships/oleObject" Target="embeddings/oleObject242.bin"/><Relationship Id="rId667" Type="http://schemas.openxmlformats.org/officeDocument/2006/relationships/image" Target="media/image313.wmf"/><Relationship Id="rId17" Type="http://schemas.openxmlformats.org/officeDocument/2006/relationships/image" Target="media/image3.wmf"/><Relationship Id="rId59" Type="http://schemas.openxmlformats.org/officeDocument/2006/relationships/oleObject" Target="embeddings/oleObject26.bin"/><Relationship Id="rId124" Type="http://schemas.openxmlformats.org/officeDocument/2006/relationships/oleObject" Target="embeddings/oleObject61.bin"/><Relationship Id="rId527" Type="http://schemas.openxmlformats.org/officeDocument/2006/relationships/oleObject" Target="embeddings/oleObject270.bin"/><Relationship Id="rId569" Type="http://schemas.openxmlformats.org/officeDocument/2006/relationships/oleObject" Target="embeddings/oleObject295.bin"/><Relationship Id="rId70" Type="http://schemas.openxmlformats.org/officeDocument/2006/relationships/oleObject" Target="embeddings/oleObject32.bin"/><Relationship Id="rId166" Type="http://schemas.openxmlformats.org/officeDocument/2006/relationships/oleObject" Target="embeddings/oleObject82.bin"/><Relationship Id="rId331" Type="http://schemas.openxmlformats.org/officeDocument/2006/relationships/oleObject" Target="embeddings/oleObject168.bin"/><Relationship Id="rId373" Type="http://schemas.openxmlformats.org/officeDocument/2006/relationships/oleObject" Target="embeddings/oleObject189.bin"/><Relationship Id="rId429" Type="http://schemas.openxmlformats.org/officeDocument/2006/relationships/oleObject" Target="embeddings/oleObject218.bin"/><Relationship Id="rId580" Type="http://schemas.openxmlformats.org/officeDocument/2006/relationships/image" Target="media/image274.wmf"/><Relationship Id="rId636" Type="http://schemas.openxmlformats.org/officeDocument/2006/relationships/oleObject" Target="embeddings/oleObject332.bin"/><Relationship Id="rId1" Type="http://schemas.openxmlformats.org/officeDocument/2006/relationships/customXml" Target="../customXml/item1.xml"/><Relationship Id="rId233" Type="http://schemas.openxmlformats.org/officeDocument/2006/relationships/image" Target="media/image106.wmf"/><Relationship Id="rId440" Type="http://schemas.openxmlformats.org/officeDocument/2006/relationships/oleObject" Target="embeddings/oleObject225.bin"/><Relationship Id="rId678" Type="http://schemas.openxmlformats.org/officeDocument/2006/relationships/oleObject" Target="embeddings/oleObject354.bin"/><Relationship Id="rId28" Type="http://schemas.openxmlformats.org/officeDocument/2006/relationships/oleObject" Target="embeddings/oleObject8.bin"/><Relationship Id="rId275" Type="http://schemas.openxmlformats.org/officeDocument/2006/relationships/image" Target="media/image127.wmf"/><Relationship Id="rId300" Type="http://schemas.openxmlformats.org/officeDocument/2006/relationships/oleObject" Target="embeddings/oleObject149.bin"/><Relationship Id="rId482" Type="http://schemas.openxmlformats.org/officeDocument/2006/relationships/image" Target="media/image229.wmf"/><Relationship Id="rId538" Type="http://schemas.openxmlformats.org/officeDocument/2006/relationships/image" Target="media/image257.wmf"/><Relationship Id="rId81" Type="http://schemas.openxmlformats.org/officeDocument/2006/relationships/oleObject" Target="embeddings/oleObject38.bin"/><Relationship Id="rId135" Type="http://schemas.openxmlformats.org/officeDocument/2006/relationships/image" Target="media/image57.wmf"/><Relationship Id="rId177" Type="http://schemas.openxmlformats.org/officeDocument/2006/relationships/image" Target="media/image78.wmf"/><Relationship Id="rId342" Type="http://schemas.openxmlformats.org/officeDocument/2006/relationships/image" Target="media/image163.wmf"/><Relationship Id="rId384" Type="http://schemas.openxmlformats.org/officeDocument/2006/relationships/image" Target="media/image184.wmf"/><Relationship Id="rId591" Type="http://schemas.openxmlformats.org/officeDocument/2006/relationships/oleObject" Target="embeddings/oleObject307.bin"/><Relationship Id="rId605" Type="http://schemas.openxmlformats.org/officeDocument/2006/relationships/oleObject" Target="embeddings/oleObject316.bin"/><Relationship Id="rId202" Type="http://schemas.openxmlformats.org/officeDocument/2006/relationships/oleObject" Target="embeddings/oleObject100.bin"/><Relationship Id="rId244" Type="http://schemas.openxmlformats.org/officeDocument/2006/relationships/oleObject" Target="embeddings/oleObject121.bin"/><Relationship Id="rId647" Type="http://schemas.openxmlformats.org/officeDocument/2006/relationships/image" Target="media/image304.wmf"/><Relationship Id="rId689" Type="http://schemas.openxmlformats.org/officeDocument/2006/relationships/fontTable" Target="fontTable.xml"/><Relationship Id="rId39" Type="http://schemas.openxmlformats.org/officeDocument/2006/relationships/oleObject" Target="embeddings/oleObject15.bin"/><Relationship Id="rId286" Type="http://schemas.openxmlformats.org/officeDocument/2006/relationships/oleObject" Target="embeddings/oleObject142.bin"/><Relationship Id="rId451" Type="http://schemas.openxmlformats.org/officeDocument/2006/relationships/oleObject" Target="embeddings/oleObject232.bin"/><Relationship Id="rId493" Type="http://schemas.openxmlformats.org/officeDocument/2006/relationships/oleObject" Target="embeddings/oleObject253.bin"/><Relationship Id="rId507" Type="http://schemas.openxmlformats.org/officeDocument/2006/relationships/oleObject" Target="embeddings/oleObject260.bin"/><Relationship Id="rId549" Type="http://schemas.openxmlformats.org/officeDocument/2006/relationships/oleObject" Target="embeddings/oleObject282.bin"/><Relationship Id="rId50" Type="http://schemas.openxmlformats.org/officeDocument/2006/relationships/image" Target="media/image17.wmf"/><Relationship Id="rId104" Type="http://schemas.openxmlformats.org/officeDocument/2006/relationships/oleObject" Target="embeddings/oleObject50.bin"/><Relationship Id="rId146" Type="http://schemas.openxmlformats.org/officeDocument/2006/relationships/oleObject" Target="embeddings/oleObject72.bin"/><Relationship Id="rId188" Type="http://schemas.openxmlformats.org/officeDocument/2006/relationships/oleObject" Target="embeddings/oleObject93.bin"/><Relationship Id="rId311" Type="http://schemas.openxmlformats.org/officeDocument/2006/relationships/image" Target="media/image145.wmf"/><Relationship Id="rId353" Type="http://schemas.openxmlformats.org/officeDocument/2006/relationships/oleObject" Target="embeddings/oleObject179.bin"/><Relationship Id="rId395" Type="http://schemas.openxmlformats.org/officeDocument/2006/relationships/oleObject" Target="embeddings/oleObject200.bin"/><Relationship Id="rId409" Type="http://schemas.openxmlformats.org/officeDocument/2006/relationships/oleObject" Target="embeddings/oleObject207.bin"/><Relationship Id="rId560" Type="http://schemas.openxmlformats.org/officeDocument/2006/relationships/oleObject" Target="embeddings/oleObject290.bin"/><Relationship Id="rId92" Type="http://schemas.openxmlformats.org/officeDocument/2006/relationships/oleObject" Target="embeddings/oleObject44.bin"/><Relationship Id="rId213" Type="http://schemas.openxmlformats.org/officeDocument/2006/relationships/image" Target="media/image96.wmf"/><Relationship Id="rId420" Type="http://schemas.openxmlformats.org/officeDocument/2006/relationships/oleObject" Target="embeddings/oleObject213.bin"/><Relationship Id="rId616" Type="http://schemas.openxmlformats.org/officeDocument/2006/relationships/oleObject" Target="embeddings/oleObject322.bin"/><Relationship Id="rId658" Type="http://schemas.openxmlformats.org/officeDocument/2006/relationships/oleObject" Target="embeddings/oleObject344.bin"/><Relationship Id="rId255" Type="http://schemas.openxmlformats.org/officeDocument/2006/relationships/image" Target="media/image117.wmf"/><Relationship Id="rId297" Type="http://schemas.openxmlformats.org/officeDocument/2006/relationships/image" Target="media/image138.wmf"/><Relationship Id="rId462" Type="http://schemas.openxmlformats.org/officeDocument/2006/relationships/image" Target="media/image219.wmf"/><Relationship Id="rId518" Type="http://schemas.openxmlformats.org/officeDocument/2006/relationships/image" Target="media/image247.wmf"/><Relationship Id="rId115" Type="http://schemas.openxmlformats.org/officeDocument/2006/relationships/image" Target="media/image47.wmf"/><Relationship Id="rId157" Type="http://schemas.openxmlformats.org/officeDocument/2006/relationships/image" Target="media/image68.wmf"/><Relationship Id="rId322" Type="http://schemas.openxmlformats.org/officeDocument/2006/relationships/oleObject" Target="embeddings/oleObject160.bin"/><Relationship Id="rId364" Type="http://schemas.openxmlformats.org/officeDocument/2006/relationships/image" Target="media/image174.wmf"/><Relationship Id="rId61" Type="http://schemas.openxmlformats.org/officeDocument/2006/relationships/oleObject" Target="embeddings/oleObject27.bin"/><Relationship Id="rId199" Type="http://schemas.openxmlformats.org/officeDocument/2006/relationships/image" Target="media/image89.wmf"/><Relationship Id="rId571" Type="http://schemas.openxmlformats.org/officeDocument/2006/relationships/oleObject" Target="embeddings/oleObject296.bin"/><Relationship Id="rId627" Type="http://schemas.openxmlformats.org/officeDocument/2006/relationships/image" Target="media/image294.wmf"/><Relationship Id="rId669" Type="http://schemas.openxmlformats.org/officeDocument/2006/relationships/image" Target="media/image314.wmf"/><Relationship Id="rId19" Type="http://schemas.openxmlformats.org/officeDocument/2006/relationships/image" Target="media/image4.wmf"/><Relationship Id="rId224" Type="http://schemas.openxmlformats.org/officeDocument/2006/relationships/oleObject" Target="embeddings/oleObject111.bin"/><Relationship Id="rId266" Type="http://schemas.openxmlformats.org/officeDocument/2006/relationships/oleObject" Target="embeddings/oleObject132.bin"/><Relationship Id="rId431" Type="http://schemas.openxmlformats.org/officeDocument/2006/relationships/oleObject" Target="embeddings/oleObject219.bin"/><Relationship Id="rId473" Type="http://schemas.openxmlformats.org/officeDocument/2006/relationships/oleObject" Target="embeddings/oleObject243.bin"/><Relationship Id="rId529" Type="http://schemas.openxmlformats.org/officeDocument/2006/relationships/oleObject" Target="embeddings/oleObject271.bin"/><Relationship Id="rId680" Type="http://schemas.openxmlformats.org/officeDocument/2006/relationships/oleObject" Target="embeddings/oleObject355.bin"/><Relationship Id="rId30" Type="http://schemas.openxmlformats.org/officeDocument/2006/relationships/image" Target="media/image9.wmf"/><Relationship Id="rId126" Type="http://schemas.openxmlformats.org/officeDocument/2006/relationships/oleObject" Target="embeddings/oleObject62.bin"/><Relationship Id="rId168" Type="http://schemas.openxmlformats.org/officeDocument/2006/relationships/oleObject" Target="embeddings/oleObject83.bin"/><Relationship Id="rId333" Type="http://schemas.openxmlformats.org/officeDocument/2006/relationships/oleObject" Target="embeddings/oleObject169.bin"/><Relationship Id="rId540" Type="http://schemas.openxmlformats.org/officeDocument/2006/relationships/image" Target="media/image258.wmf"/><Relationship Id="rId72" Type="http://schemas.openxmlformats.org/officeDocument/2006/relationships/image" Target="media/image27.wmf"/><Relationship Id="rId375" Type="http://schemas.openxmlformats.org/officeDocument/2006/relationships/oleObject" Target="embeddings/oleObject190.bin"/><Relationship Id="rId582" Type="http://schemas.openxmlformats.org/officeDocument/2006/relationships/image" Target="media/image275.wmf"/><Relationship Id="rId638" Type="http://schemas.openxmlformats.org/officeDocument/2006/relationships/oleObject" Target="embeddings/oleObject333.bin"/><Relationship Id="rId3" Type="http://schemas.openxmlformats.org/officeDocument/2006/relationships/styles" Target="styles.xml"/><Relationship Id="rId235" Type="http://schemas.openxmlformats.org/officeDocument/2006/relationships/image" Target="media/image107.wmf"/><Relationship Id="rId277" Type="http://schemas.openxmlformats.org/officeDocument/2006/relationships/image" Target="media/image128.wmf"/><Relationship Id="rId400" Type="http://schemas.openxmlformats.org/officeDocument/2006/relationships/image" Target="media/image192.wmf"/><Relationship Id="rId442" Type="http://schemas.openxmlformats.org/officeDocument/2006/relationships/oleObject" Target="embeddings/oleObject226.bin"/><Relationship Id="rId484" Type="http://schemas.openxmlformats.org/officeDocument/2006/relationships/image" Target="media/image230.wmf"/><Relationship Id="rId137" Type="http://schemas.openxmlformats.org/officeDocument/2006/relationships/image" Target="media/image58.wmf"/><Relationship Id="rId302" Type="http://schemas.openxmlformats.org/officeDocument/2006/relationships/oleObject" Target="embeddings/oleObject150.bin"/><Relationship Id="rId344" Type="http://schemas.openxmlformats.org/officeDocument/2006/relationships/image" Target="media/image164.wmf"/><Relationship Id="rId41" Type="http://schemas.openxmlformats.org/officeDocument/2006/relationships/oleObject" Target="embeddings/oleObject16.bin"/><Relationship Id="rId83" Type="http://schemas.openxmlformats.org/officeDocument/2006/relationships/oleObject" Target="embeddings/oleObject39.bin"/><Relationship Id="rId179" Type="http://schemas.openxmlformats.org/officeDocument/2006/relationships/image" Target="media/image79.wmf"/><Relationship Id="rId386" Type="http://schemas.openxmlformats.org/officeDocument/2006/relationships/image" Target="media/image185.wmf"/><Relationship Id="rId551" Type="http://schemas.openxmlformats.org/officeDocument/2006/relationships/oleObject" Target="embeddings/oleObject284.bin"/><Relationship Id="rId593" Type="http://schemas.openxmlformats.org/officeDocument/2006/relationships/oleObject" Target="embeddings/oleObject308.bin"/><Relationship Id="rId607" Type="http://schemas.openxmlformats.org/officeDocument/2006/relationships/oleObject" Target="embeddings/oleObject317.bin"/><Relationship Id="rId649" Type="http://schemas.openxmlformats.org/officeDocument/2006/relationships/image" Target="media/image305.wmf"/><Relationship Id="rId190" Type="http://schemas.openxmlformats.org/officeDocument/2006/relationships/oleObject" Target="embeddings/oleObject94.bin"/><Relationship Id="rId204" Type="http://schemas.openxmlformats.org/officeDocument/2006/relationships/oleObject" Target="embeddings/oleObject101.bin"/><Relationship Id="rId246" Type="http://schemas.openxmlformats.org/officeDocument/2006/relationships/oleObject" Target="embeddings/oleObject122.bin"/><Relationship Id="rId288" Type="http://schemas.openxmlformats.org/officeDocument/2006/relationships/oleObject" Target="embeddings/oleObject143.bin"/><Relationship Id="rId411" Type="http://schemas.openxmlformats.org/officeDocument/2006/relationships/oleObject" Target="embeddings/oleObject208.bin"/><Relationship Id="rId453" Type="http://schemas.openxmlformats.org/officeDocument/2006/relationships/oleObject" Target="embeddings/oleObject233.bin"/><Relationship Id="rId509" Type="http://schemas.openxmlformats.org/officeDocument/2006/relationships/oleObject" Target="embeddings/oleObject261.bin"/><Relationship Id="rId660" Type="http://schemas.openxmlformats.org/officeDocument/2006/relationships/oleObject" Target="embeddings/oleObject345.bin"/><Relationship Id="rId106" Type="http://schemas.openxmlformats.org/officeDocument/2006/relationships/oleObject" Target="embeddings/oleObject52.bin"/><Relationship Id="rId313" Type="http://schemas.openxmlformats.org/officeDocument/2006/relationships/image" Target="media/image146.wmf"/><Relationship Id="rId495" Type="http://schemas.openxmlformats.org/officeDocument/2006/relationships/oleObject" Target="embeddings/oleObject254.bin"/><Relationship Id="rId10" Type="http://schemas.openxmlformats.org/officeDocument/2006/relationships/footer" Target="footer1.xml"/><Relationship Id="rId52" Type="http://schemas.openxmlformats.org/officeDocument/2006/relationships/image" Target="media/image18.wmf"/><Relationship Id="rId94" Type="http://schemas.openxmlformats.org/officeDocument/2006/relationships/oleObject" Target="embeddings/oleObject45.bin"/><Relationship Id="rId148" Type="http://schemas.openxmlformats.org/officeDocument/2006/relationships/oleObject" Target="embeddings/oleObject73.bin"/><Relationship Id="rId355" Type="http://schemas.openxmlformats.org/officeDocument/2006/relationships/oleObject" Target="embeddings/oleObject180.bin"/><Relationship Id="rId397" Type="http://schemas.openxmlformats.org/officeDocument/2006/relationships/oleObject" Target="embeddings/oleObject201.bin"/><Relationship Id="rId520" Type="http://schemas.openxmlformats.org/officeDocument/2006/relationships/image" Target="media/image248.wmf"/><Relationship Id="rId562" Type="http://schemas.openxmlformats.org/officeDocument/2006/relationships/oleObject" Target="embeddings/oleObject291.bin"/><Relationship Id="rId618" Type="http://schemas.openxmlformats.org/officeDocument/2006/relationships/oleObject" Target="embeddings/oleObject323.bin"/><Relationship Id="rId215" Type="http://schemas.openxmlformats.org/officeDocument/2006/relationships/image" Target="media/image97.wmf"/><Relationship Id="rId257" Type="http://schemas.openxmlformats.org/officeDocument/2006/relationships/image" Target="media/image118.wmf"/><Relationship Id="rId422" Type="http://schemas.openxmlformats.org/officeDocument/2006/relationships/oleObject" Target="embeddings/oleObject214.bin"/><Relationship Id="rId464" Type="http://schemas.openxmlformats.org/officeDocument/2006/relationships/image" Target="media/image220.wmf"/><Relationship Id="rId299" Type="http://schemas.openxmlformats.org/officeDocument/2006/relationships/image" Target="media/image139.wmf"/><Relationship Id="rId63" Type="http://schemas.openxmlformats.org/officeDocument/2006/relationships/image" Target="media/image23.wmf"/><Relationship Id="rId159" Type="http://schemas.openxmlformats.org/officeDocument/2006/relationships/image" Target="media/image69.wmf"/><Relationship Id="rId366" Type="http://schemas.openxmlformats.org/officeDocument/2006/relationships/image" Target="media/image175.wmf"/><Relationship Id="rId573" Type="http://schemas.openxmlformats.org/officeDocument/2006/relationships/oleObject" Target="embeddings/oleObject297.bin"/><Relationship Id="rId226" Type="http://schemas.openxmlformats.org/officeDocument/2006/relationships/oleObject" Target="embeddings/oleObject112.bin"/><Relationship Id="rId433" Type="http://schemas.openxmlformats.org/officeDocument/2006/relationships/oleObject" Target="embeddings/oleObject220.bin"/><Relationship Id="rId640" Type="http://schemas.openxmlformats.org/officeDocument/2006/relationships/oleObject" Target="embeddings/oleObject334.bin"/><Relationship Id="rId74" Type="http://schemas.openxmlformats.org/officeDocument/2006/relationships/image" Target="media/image28.wmf"/><Relationship Id="rId377" Type="http://schemas.openxmlformats.org/officeDocument/2006/relationships/oleObject" Target="embeddings/oleObject191.bin"/><Relationship Id="rId500" Type="http://schemas.openxmlformats.org/officeDocument/2006/relationships/image" Target="media/image238.wmf"/><Relationship Id="rId584" Type="http://schemas.openxmlformats.org/officeDocument/2006/relationships/image" Target="media/image276.wmf"/><Relationship Id="rId5" Type="http://schemas.openxmlformats.org/officeDocument/2006/relationships/webSettings" Target="webSettings.xml"/><Relationship Id="rId237" Type="http://schemas.openxmlformats.org/officeDocument/2006/relationships/image" Target="media/image108.wmf"/><Relationship Id="rId444" Type="http://schemas.openxmlformats.org/officeDocument/2006/relationships/oleObject" Target="embeddings/oleObject227.bin"/><Relationship Id="rId651" Type="http://schemas.openxmlformats.org/officeDocument/2006/relationships/image" Target="media/image306.wmf"/><Relationship Id="rId290" Type="http://schemas.openxmlformats.org/officeDocument/2006/relationships/oleObject" Target="embeddings/oleObject144.bin"/><Relationship Id="rId304" Type="http://schemas.openxmlformats.org/officeDocument/2006/relationships/oleObject" Target="embeddings/oleObject151.bin"/><Relationship Id="rId388" Type="http://schemas.openxmlformats.org/officeDocument/2006/relationships/image" Target="media/image186.wmf"/><Relationship Id="rId511" Type="http://schemas.openxmlformats.org/officeDocument/2006/relationships/oleObject" Target="embeddings/oleObject262.bin"/><Relationship Id="rId609" Type="http://schemas.openxmlformats.org/officeDocument/2006/relationships/oleObject" Target="embeddings/oleObject318.bin"/><Relationship Id="rId85" Type="http://schemas.openxmlformats.org/officeDocument/2006/relationships/oleObject" Target="embeddings/oleObject40.bin"/><Relationship Id="rId150" Type="http://schemas.openxmlformats.org/officeDocument/2006/relationships/oleObject" Target="embeddings/oleObject74.bin"/><Relationship Id="rId595" Type="http://schemas.openxmlformats.org/officeDocument/2006/relationships/oleObject" Target="embeddings/oleObject309.bin"/><Relationship Id="rId248" Type="http://schemas.openxmlformats.org/officeDocument/2006/relationships/oleObject" Target="embeddings/oleObject123.bin"/><Relationship Id="rId455" Type="http://schemas.openxmlformats.org/officeDocument/2006/relationships/oleObject" Target="embeddings/oleObject234.bin"/><Relationship Id="rId662" Type="http://schemas.openxmlformats.org/officeDocument/2006/relationships/oleObject" Target="embeddings/oleObject346.bin"/><Relationship Id="rId12" Type="http://schemas.openxmlformats.org/officeDocument/2006/relationships/footer" Target="footer2.xml"/><Relationship Id="rId108" Type="http://schemas.openxmlformats.org/officeDocument/2006/relationships/oleObject" Target="embeddings/oleObject53.bin"/><Relationship Id="rId315" Type="http://schemas.openxmlformats.org/officeDocument/2006/relationships/image" Target="media/image147.wmf"/><Relationship Id="rId522" Type="http://schemas.openxmlformats.org/officeDocument/2006/relationships/image" Target="media/image249.wmf"/><Relationship Id="rId96" Type="http://schemas.openxmlformats.org/officeDocument/2006/relationships/oleObject" Target="embeddings/oleObject46.bin"/><Relationship Id="rId161" Type="http://schemas.openxmlformats.org/officeDocument/2006/relationships/image" Target="media/image70.wmf"/><Relationship Id="rId399" Type="http://schemas.openxmlformats.org/officeDocument/2006/relationships/oleObject" Target="embeddings/oleObject202.bin"/><Relationship Id="rId259" Type="http://schemas.openxmlformats.org/officeDocument/2006/relationships/image" Target="media/image119.wmf"/><Relationship Id="rId466" Type="http://schemas.openxmlformats.org/officeDocument/2006/relationships/image" Target="media/image221.wmf"/><Relationship Id="rId673" Type="http://schemas.openxmlformats.org/officeDocument/2006/relationships/image" Target="media/image316.wmf"/><Relationship Id="rId23" Type="http://schemas.openxmlformats.org/officeDocument/2006/relationships/image" Target="media/image6.wmf"/><Relationship Id="rId119" Type="http://schemas.openxmlformats.org/officeDocument/2006/relationships/image" Target="media/image49.wmf"/><Relationship Id="rId326" Type="http://schemas.openxmlformats.org/officeDocument/2006/relationships/oleObject" Target="embeddings/oleObject162.bin"/><Relationship Id="rId533" Type="http://schemas.openxmlformats.org/officeDocument/2006/relationships/oleObject" Target="embeddings/oleObject273.bin"/><Relationship Id="rId172" Type="http://schemas.openxmlformats.org/officeDocument/2006/relationships/oleObject" Target="embeddings/oleObject85.bin"/><Relationship Id="rId477" Type="http://schemas.openxmlformats.org/officeDocument/2006/relationships/oleObject" Target="embeddings/oleObject245.bin"/><Relationship Id="rId600" Type="http://schemas.openxmlformats.org/officeDocument/2006/relationships/oleObject" Target="embeddings/oleObject313.bin"/><Relationship Id="rId684" Type="http://schemas.openxmlformats.org/officeDocument/2006/relationships/image" Target="media/image321.PNG"/><Relationship Id="rId337" Type="http://schemas.openxmlformats.org/officeDocument/2006/relationships/oleObject" Target="embeddings/oleObject171.bin"/><Relationship Id="rId34" Type="http://schemas.openxmlformats.org/officeDocument/2006/relationships/image" Target="media/image11.wmf"/><Relationship Id="rId544" Type="http://schemas.openxmlformats.org/officeDocument/2006/relationships/image" Target="media/image260.wmf"/><Relationship Id="rId183" Type="http://schemas.openxmlformats.org/officeDocument/2006/relationships/image" Target="media/image81.wmf"/><Relationship Id="rId390" Type="http://schemas.openxmlformats.org/officeDocument/2006/relationships/image" Target="media/image187.wmf"/><Relationship Id="rId404" Type="http://schemas.openxmlformats.org/officeDocument/2006/relationships/image" Target="media/image194.wmf"/><Relationship Id="rId611" Type="http://schemas.openxmlformats.org/officeDocument/2006/relationships/oleObject" Target="embeddings/oleObject319.bin"/><Relationship Id="rId250" Type="http://schemas.openxmlformats.org/officeDocument/2006/relationships/oleObject" Target="embeddings/oleObject124.bin"/><Relationship Id="rId488" Type="http://schemas.openxmlformats.org/officeDocument/2006/relationships/image" Target="media/image232.wmf"/><Relationship Id="rId45" Type="http://schemas.openxmlformats.org/officeDocument/2006/relationships/oleObject" Target="embeddings/oleObject19.bin"/><Relationship Id="rId110" Type="http://schemas.openxmlformats.org/officeDocument/2006/relationships/oleObject" Target="embeddings/oleObject54.bin"/><Relationship Id="rId348" Type="http://schemas.openxmlformats.org/officeDocument/2006/relationships/image" Target="media/image166.wmf"/><Relationship Id="rId555" Type="http://schemas.openxmlformats.org/officeDocument/2006/relationships/image" Target="media/image263.wmf"/><Relationship Id="rId194" Type="http://schemas.openxmlformats.org/officeDocument/2006/relationships/oleObject" Target="embeddings/oleObject96.bin"/><Relationship Id="rId208" Type="http://schemas.openxmlformats.org/officeDocument/2006/relationships/oleObject" Target="embeddings/oleObject103.bin"/><Relationship Id="rId415" Type="http://schemas.openxmlformats.org/officeDocument/2006/relationships/oleObject" Target="embeddings/oleObject210.bin"/><Relationship Id="rId622" Type="http://schemas.openxmlformats.org/officeDocument/2006/relationships/oleObject" Target="embeddings/oleObject325.bin"/><Relationship Id="rId261" Type="http://schemas.openxmlformats.org/officeDocument/2006/relationships/image" Target="media/image120.wmf"/><Relationship Id="rId499" Type="http://schemas.openxmlformats.org/officeDocument/2006/relationships/oleObject" Target="embeddings/oleObject256.bin"/><Relationship Id="rId56" Type="http://schemas.openxmlformats.org/officeDocument/2006/relationships/image" Target="media/image20.wmf"/><Relationship Id="rId359" Type="http://schemas.openxmlformats.org/officeDocument/2006/relationships/oleObject" Target="embeddings/oleObject182.bin"/><Relationship Id="rId566" Type="http://schemas.openxmlformats.org/officeDocument/2006/relationships/image" Target="media/image267.wmf"/><Relationship Id="rId121" Type="http://schemas.openxmlformats.org/officeDocument/2006/relationships/image" Target="media/image50.wmf"/><Relationship Id="rId219" Type="http://schemas.openxmlformats.org/officeDocument/2006/relationships/image" Target="media/image99.wmf"/><Relationship Id="rId426" Type="http://schemas.openxmlformats.org/officeDocument/2006/relationships/oleObject" Target="embeddings/oleObject216.bin"/><Relationship Id="rId633" Type="http://schemas.openxmlformats.org/officeDocument/2006/relationships/image" Target="media/image297.wmf"/><Relationship Id="rId67" Type="http://schemas.openxmlformats.org/officeDocument/2006/relationships/image" Target="media/image25.wmf"/><Relationship Id="rId272" Type="http://schemas.openxmlformats.org/officeDocument/2006/relationships/oleObject" Target="embeddings/oleObject135.bin"/><Relationship Id="rId577" Type="http://schemas.openxmlformats.org/officeDocument/2006/relationships/oleObject" Target="embeddings/oleObject299.bin"/><Relationship Id="rId132" Type="http://schemas.openxmlformats.org/officeDocument/2006/relationships/oleObject" Target="embeddings/oleObject65.bin"/><Relationship Id="rId437" Type="http://schemas.openxmlformats.org/officeDocument/2006/relationships/oleObject" Target="embeddings/oleObject223.bin"/><Relationship Id="rId644" Type="http://schemas.openxmlformats.org/officeDocument/2006/relationships/oleObject" Target="embeddings/oleObject336.bin"/><Relationship Id="rId283" Type="http://schemas.openxmlformats.org/officeDocument/2006/relationships/image" Target="media/image131.wmf"/><Relationship Id="rId490" Type="http://schemas.openxmlformats.org/officeDocument/2006/relationships/image" Target="media/image233.wmf"/><Relationship Id="rId504" Type="http://schemas.openxmlformats.org/officeDocument/2006/relationships/image" Target="media/image240.wmf"/><Relationship Id="rId78" Type="http://schemas.openxmlformats.org/officeDocument/2006/relationships/image" Target="media/image30.wmf"/><Relationship Id="rId143" Type="http://schemas.openxmlformats.org/officeDocument/2006/relationships/image" Target="media/image61.wmf"/><Relationship Id="rId350" Type="http://schemas.openxmlformats.org/officeDocument/2006/relationships/image" Target="media/image167.wmf"/><Relationship Id="rId588" Type="http://schemas.openxmlformats.org/officeDocument/2006/relationships/oleObject" Target="embeddings/oleObject305.bin"/><Relationship Id="rId9" Type="http://schemas.openxmlformats.org/officeDocument/2006/relationships/hyperlink" Target="mailto:aupal.mondal@utexas.edu" TargetMode="External"/><Relationship Id="rId210" Type="http://schemas.openxmlformats.org/officeDocument/2006/relationships/oleObject" Target="embeddings/oleObject104.bin"/><Relationship Id="rId448" Type="http://schemas.openxmlformats.org/officeDocument/2006/relationships/image" Target="media/image213.wmf"/><Relationship Id="rId655" Type="http://schemas.openxmlformats.org/officeDocument/2006/relationships/image" Target="media/image308.wmf"/><Relationship Id="rId294" Type="http://schemas.openxmlformats.org/officeDocument/2006/relationships/oleObject" Target="embeddings/oleObject146.bin"/><Relationship Id="rId308" Type="http://schemas.openxmlformats.org/officeDocument/2006/relationships/oleObject" Target="embeddings/oleObject153.bin"/><Relationship Id="rId515" Type="http://schemas.openxmlformats.org/officeDocument/2006/relationships/oleObject" Target="embeddings/oleObject264.bin"/><Relationship Id="rId89" Type="http://schemas.openxmlformats.org/officeDocument/2006/relationships/image" Target="media/image35.wmf"/><Relationship Id="rId154" Type="http://schemas.openxmlformats.org/officeDocument/2006/relationships/oleObject" Target="embeddings/oleObject76.bin"/><Relationship Id="rId361" Type="http://schemas.openxmlformats.org/officeDocument/2006/relationships/oleObject" Target="embeddings/oleObject183.bin"/><Relationship Id="rId599" Type="http://schemas.openxmlformats.org/officeDocument/2006/relationships/oleObject" Target="embeddings/oleObject312.bin"/><Relationship Id="rId459" Type="http://schemas.openxmlformats.org/officeDocument/2006/relationships/oleObject" Target="embeddings/oleObject236.bin"/><Relationship Id="rId666" Type="http://schemas.openxmlformats.org/officeDocument/2006/relationships/oleObject" Target="embeddings/oleObject348.bin"/><Relationship Id="rId16" Type="http://schemas.openxmlformats.org/officeDocument/2006/relationships/oleObject" Target="embeddings/oleObject2.bin"/><Relationship Id="rId221" Type="http://schemas.openxmlformats.org/officeDocument/2006/relationships/image" Target="media/image100.wmf"/><Relationship Id="rId319" Type="http://schemas.openxmlformats.org/officeDocument/2006/relationships/image" Target="media/image149.wmf"/><Relationship Id="rId526" Type="http://schemas.openxmlformats.org/officeDocument/2006/relationships/image" Target="media/image251.wmf"/><Relationship Id="rId165" Type="http://schemas.openxmlformats.org/officeDocument/2006/relationships/image" Target="media/image72.wmf"/><Relationship Id="rId372" Type="http://schemas.openxmlformats.org/officeDocument/2006/relationships/image" Target="media/image178.wmf"/><Relationship Id="rId677" Type="http://schemas.openxmlformats.org/officeDocument/2006/relationships/image" Target="media/image318.wmf"/><Relationship Id="rId232" Type="http://schemas.openxmlformats.org/officeDocument/2006/relationships/oleObject" Target="embeddings/oleObject115.bin"/><Relationship Id="rId27" Type="http://schemas.openxmlformats.org/officeDocument/2006/relationships/image" Target="media/image8.wmf"/><Relationship Id="rId537" Type="http://schemas.openxmlformats.org/officeDocument/2006/relationships/oleObject" Target="embeddings/oleObject275.bin"/><Relationship Id="rId80" Type="http://schemas.openxmlformats.org/officeDocument/2006/relationships/image" Target="media/image31.wmf"/><Relationship Id="rId176" Type="http://schemas.openxmlformats.org/officeDocument/2006/relationships/oleObject" Target="embeddings/oleObject87.bin"/><Relationship Id="rId383" Type="http://schemas.openxmlformats.org/officeDocument/2006/relationships/oleObject" Target="embeddings/oleObject194.bin"/><Relationship Id="rId590" Type="http://schemas.openxmlformats.org/officeDocument/2006/relationships/oleObject" Target="embeddings/oleObject306.bin"/><Relationship Id="rId604" Type="http://schemas.openxmlformats.org/officeDocument/2006/relationships/oleObject" Target="embeddings/oleObject315.bin"/><Relationship Id="rId243" Type="http://schemas.openxmlformats.org/officeDocument/2006/relationships/image" Target="media/image111.wmf"/><Relationship Id="rId450" Type="http://schemas.openxmlformats.org/officeDocument/2006/relationships/oleObject" Target="embeddings/oleObject231.bin"/><Relationship Id="rId688" Type="http://schemas.openxmlformats.org/officeDocument/2006/relationships/footer" Target="footer3.xml"/><Relationship Id="rId38" Type="http://schemas.openxmlformats.org/officeDocument/2006/relationships/oleObject" Target="embeddings/oleObject14.bin"/><Relationship Id="rId103" Type="http://schemas.openxmlformats.org/officeDocument/2006/relationships/image" Target="media/image42.wmf"/><Relationship Id="rId310" Type="http://schemas.openxmlformats.org/officeDocument/2006/relationships/oleObject" Target="embeddings/oleObject154.bin"/><Relationship Id="rId548" Type="http://schemas.openxmlformats.org/officeDocument/2006/relationships/oleObject" Target="embeddings/oleObject281.bin"/><Relationship Id="rId91" Type="http://schemas.openxmlformats.org/officeDocument/2006/relationships/image" Target="media/image36.wmf"/><Relationship Id="rId187" Type="http://schemas.openxmlformats.org/officeDocument/2006/relationships/image" Target="media/image83.wmf"/><Relationship Id="rId394" Type="http://schemas.openxmlformats.org/officeDocument/2006/relationships/image" Target="media/image189.wmf"/><Relationship Id="rId408" Type="http://schemas.openxmlformats.org/officeDocument/2006/relationships/image" Target="media/image196.wmf"/><Relationship Id="rId615" Type="http://schemas.openxmlformats.org/officeDocument/2006/relationships/image" Target="media/image288.wmf"/><Relationship Id="rId254" Type="http://schemas.openxmlformats.org/officeDocument/2006/relationships/oleObject" Target="embeddings/oleObject126.bin"/></Relationships>
</file>

<file path=word/_rels/footnotes.xml.rels><?xml version="1.0" encoding="UTF-8" standalone="yes"?>
<Relationships xmlns="http://schemas.openxmlformats.org/package/2006/relationships"><Relationship Id="rId3" Type="http://schemas.openxmlformats.org/officeDocument/2006/relationships/image" Target="media/image154.wmf"/><Relationship Id="rId2" Type="http://schemas.openxmlformats.org/officeDocument/2006/relationships/oleObject" Target="embeddings/oleObject163.bin"/><Relationship Id="rId1" Type="http://schemas.openxmlformats.org/officeDocument/2006/relationships/image" Target="media/image153.wmf"/><Relationship Id="rId6" Type="http://schemas.openxmlformats.org/officeDocument/2006/relationships/oleObject" Target="embeddings/oleObject165.bin"/><Relationship Id="rId5" Type="http://schemas.openxmlformats.org/officeDocument/2006/relationships/image" Target="media/image155.wmf"/><Relationship Id="rId4" Type="http://schemas.openxmlformats.org/officeDocument/2006/relationships/oleObject" Target="embeddings/oleObject1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3CF8-6215-4B88-9C66-65189BF2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20122</Words>
  <Characters>114696</Characters>
  <Application>Microsoft Office Word</Application>
  <DocSecurity>4</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Aupal Mondal</dc:creator>
  <cp:keywords/>
  <dc:description/>
  <cp:lastModifiedBy>Macias, Lisa J</cp:lastModifiedBy>
  <cp:revision>2</cp:revision>
  <cp:lastPrinted>2022-04-28T06:46:00Z</cp:lastPrinted>
  <dcterms:created xsi:type="dcterms:W3CDTF">2022-12-21T01:01:00Z</dcterms:created>
  <dcterms:modified xsi:type="dcterms:W3CDTF">2022-12-21T01:01:00Z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