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32" w:rsidRDefault="00E67D32" w:rsidP="00C8207D">
      <w:pPr>
        <w:jc w:val="center"/>
        <w:rPr>
          <w:b/>
          <w:szCs w:val="24"/>
        </w:rPr>
      </w:pPr>
    </w:p>
    <w:p w:rsidR="00E67D32" w:rsidRDefault="00E67D32" w:rsidP="00C8207D">
      <w:pPr>
        <w:jc w:val="center"/>
        <w:rPr>
          <w:b/>
          <w:szCs w:val="24"/>
        </w:rPr>
      </w:pPr>
    </w:p>
    <w:p w:rsidR="00E67D32" w:rsidRDefault="00E67D32" w:rsidP="00C8207D">
      <w:pPr>
        <w:jc w:val="center"/>
        <w:rPr>
          <w:b/>
          <w:szCs w:val="24"/>
        </w:rPr>
      </w:pPr>
    </w:p>
    <w:p w:rsidR="00E67D32" w:rsidRDefault="00E67D32" w:rsidP="00C8207D">
      <w:pPr>
        <w:jc w:val="center"/>
        <w:rPr>
          <w:b/>
          <w:szCs w:val="24"/>
        </w:rPr>
      </w:pPr>
    </w:p>
    <w:p w:rsidR="00C8207D" w:rsidRPr="00C8207D" w:rsidRDefault="00C8207D" w:rsidP="00C8207D">
      <w:pPr>
        <w:jc w:val="center"/>
        <w:rPr>
          <w:b/>
          <w:szCs w:val="24"/>
        </w:rPr>
      </w:pPr>
      <w:r w:rsidRPr="00C8207D">
        <w:rPr>
          <w:b/>
          <w:szCs w:val="24"/>
        </w:rPr>
        <w:t>A New Mixed MNP Model Accommodating a Variety of Dependent Non-Normal Coefficient Distributions</w:t>
      </w:r>
    </w:p>
    <w:p w:rsidR="00C8207D" w:rsidRPr="00C8207D" w:rsidRDefault="00C8207D" w:rsidP="00C8207D">
      <w:pPr>
        <w:jc w:val="center"/>
        <w:rPr>
          <w:b/>
          <w:szCs w:val="24"/>
        </w:rPr>
      </w:pPr>
    </w:p>
    <w:p w:rsidR="00C8207D" w:rsidRDefault="00C8207D" w:rsidP="00C8207D">
      <w:pPr>
        <w:jc w:val="center"/>
        <w:rPr>
          <w:b/>
          <w:szCs w:val="24"/>
        </w:rPr>
      </w:pPr>
    </w:p>
    <w:p w:rsidR="00E67D32" w:rsidRDefault="00E67D32" w:rsidP="00C8207D">
      <w:pPr>
        <w:jc w:val="center"/>
        <w:rPr>
          <w:b/>
          <w:szCs w:val="24"/>
        </w:rPr>
      </w:pPr>
    </w:p>
    <w:p w:rsidR="00E67D32" w:rsidRDefault="00E67D32" w:rsidP="00C8207D">
      <w:pPr>
        <w:jc w:val="center"/>
        <w:rPr>
          <w:b/>
          <w:szCs w:val="24"/>
        </w:rPr>
      </w:pPr>
    </w:p>
    <w:p w:rsidR="00E67D32" w:rsidRDefault="00E67D32" w:rsidP="00C8207D">
      <w:pPr>
        <w:jc w:val="center"/>
        <w:rPr>
          <w:b/>
          <w:szCs w:val="24"/>
        </w:rPr>
      </w:pPr>
    </w:p>
    <w:p w:rsidR="00E67D32" w:rsidRDefault="00E67D32" w:rsidP="00C8207D">
      <w:pPr>
        <w:jc w:val="center"/>
        <w:rPr>
          <w:b/>
          <w:szCs w:val="24"/>
        </w:rPr>
      </w:pPr>
    </w:p>
    <w:p w:rsidR="00E67D32" w:rsidRPr="00C8207D" w:rsidRDefault="00E67D32" w:rsidP="00C8207D">
      <w:pPr>
        <w:jc w:val="center"/>
        <w:rPr>
          <w:b/>
          <w:szCs w:val="24"/>
        </w:rPr>
      </w:pPr>
    </w:p>
    <w:p w:rsidR="00E67D32" w:rsidRPr="00822066" w:rsidRDefault="00E67D32" w:rsidP="00E67D32">
      <w:pPr>
        <w:jc w:val="center"/>
        <w:rPr>
          <w:b/>
          <w:lang w:val="fr-FR"/>
        </w:rPr>
      </w:pPr>
      <w:r w:rsidRPr="00822066">
        <w:rPr>
          <w:b/>
          <w:lang w:val="fr-FR"/>
        </w:rPr>
        <w:t>Chandra R. Bhat</w:t>
      </w:r>
      <w:r>
        <w:rPr>
          <w:b/>
          <w:lang w:val="fr-FR"/>
        </w:rPr>
        <w:t xml:space="preserve"> </w:t>
      </w:r>
      <w:r w:rsidRPr="0012225D">
        <w:rPr>
          <w:b/>
        </w:rPr>
        <w:t>(corresponding author)</w:t>
      </w:r>
    </w:p>
    <w:p w:rsidR="00E67D32" w:rsidRPr="00D62714" w:rsidRDefault="00E67D32" w:rsidP="00E67D32">
      <w:pPr>
        <w:jc w:val="center"/>
        <w:rPr>
          <w:rFonts w:cs="Arial"/>
          <w:bCs/>
          <w:kern w:val="32"/>
          <w:szCs w:val="32"/>
        </w:rPr>
      </w:pPr>
      <w:r w:rsidRPr="00D62714">
        <w:rPr>
          <w:rFonts w:cs="Arial"/>
          <w:bCs/>
          <w:kern w:val="32"/>
          <w:szCs w:val="32"/>
        </w:rPr>
        <w:t>The University of Texas at Austin</w:t>
      </w:r>
    </w:p>
    <w:p w:rsidR="00E67D32" w:rsidRPr="00D62714" w:rsidRDefault="00E67D32" w:rsidP="00E67D32">
      <w:pPr>
        <w:jc w:val="center"/>
        <w:rPr>
          <w:rFonts w:cs="Arial"/>
          <w:bCs/>
          <w:kern w:val="32"/>
          <w:szCs w:val="32"/>
        </w:rPr>
      </w:pPr>
      <w:r>
        <w:rPr>
          <w:rFonts w:cs="Arial"/>
          <w:bCs/>
          <w:kern w:val="32"/>
          <w:szCs w:val="32"/>
        </w:rPr>
        <w:t>Department</w:t>
      </w:r>
      <w:r w:rsidRPr="00D62714">
        <w:rPr>
          <w:rFonts w:cs="Arial"/>
          <w:bCs/>
          <w:kern w:val="32"/>
          <w:szCs w:val="32"/>
        </w:rPr>
        <w:t xml:space="preserve"> of Civil, Architectural and Environmental Engineering</w:t>
      </w:r>
    </w:p>
    <w:p w:rsidR="00E67D32" w:rsidRPr="00D62714" w:rsidRDefault="00E67D32" w:rsidP="00E67D32">
      <w:pPr>
        <w:jc w:val="center"/>
        <w:rPr>
          <w:rFonts w:cs="Arial"/>
          <w:bCs/>
          <w:kern w:val="32"/>
          <w:szCs w:val="32"/>
        </w:rPr>
      </w:pPr>
      <w:r w:rsidRPr="00D62714">
        <w:rPr>
          <w:rFonts w:cs="Arial"/>
          <w:bCs/>
          <w:kern w:val="32"/>
          <w:szCs w:val="32"/>
        </w:rPr>
        <w:t>301 E. Dean Keeton St. Stop C1761, Austin TX 78712</w:t>
      </w:r>
      <w:r>
        <w:rPr>
          <w:rFonts w:cs="Arial"/>
          <w:bCs/>
          <w:kern w:val="32"/>
          <w:szCs w:val="32"/>
        </w:rPr>
        <w:t>, USA</w:t>
      </w:r>
    </w:p>
    <w:p w:rsidR="00E67D32" w:rsidRDefault="00E67D32" w:rsidP="00E67D32">
      <w:pPr>
        <w:jc w:val="center"/>
        <w:rPr>
          <w:rFonts w:cs="Arial"/>
          <w:bCs/>
          <w:kern w:val="32"/>
          <w:szCs w:val="32"/>
          <w:lang w:val="fr-FR"/>
        </w:rPr>
      </w:pPr>
      <w:r w:rsidRPr="00D62714">
        <w:rPr>
          <w:rFonts w:cs="Arial"/>
          <w:bCs/>
          <w:kern w:val="32"/>
          <w:szCs w:val="32"/>
        </w:rPr>
        <w:t xml:space="preserve">Phone: </w:t>
      </w:r>
      <w:r>
        <w:rPr>
          <w:rFonts w:cs="Arial"/>
          <w:bCs/>
          <w:kern w:val="32"/>
          <w:szCs w:val="32"/>
        </w:rPr>
        <w:t>1-</w:t>
      </w:r>
      <w:r w:rsidRPr="00D62714">
        <w:rPr>
          <w:rFonts w:cs="Arial"/>
          <w:bCs/>
          <w:kern w:val="32"/>
          <w:szCs w:val="32"/>
        </w:rPr>
        <w:t>512-471-4535</w:t>
      </w:r>
      <w:r>
        <w:rPr>
          <w:rFonts w:cs="Arial"/>
          <w:bCs/>
          <w:kern w:val="32"/>
          <w:szCs w:val="32"/>
        </w:rPr>
        <w:t>;</w:t>
      </w:r>
      <w:r w:rsidRPr="00D62714">
        <w:rPr>
          <w:rFonts w:cs="Arial"/>
          <w:bCs/>
          <w:kern w:val="32"/>
          <w:szCs w:val="32"/>
        </w:rPr>
        <w:t xml:space="preserve"> Fax: </w:t>
      </w:r>
      <w:r>
        <w:rPr>
          <w:rFonts w:cs="Arial"/>
          <w:bCs/>
          <w:kern w:val="32"/>
          <w:szCs w:val="32"/>
        </w:rPr>
        <w:t>1-</w:t>
      </w:r>
      <w:r w:rsidRPr="00D62714">
        <w:rPr>
          <w:rFonts w:cs="Arial"/>
          <w:bCs/>
          <w:kern w:val="32"/>
          <w:szCs w:val="32"/>
        </w:rPr>
        <w:t>512-475-8744</w:t>
      </w:r>
    </w:p>
    <w:p w:rsidR="00E67D32" w:rsidRDefault="00E67D32" w:rsidP="00E67D32">
      <w:pPr>
        <w:jc w:val="center"/>
        <w:rPr>
          <w:rFonts w:cs="Arial"/>
          <w:bCs/>
          <w:kern w:val="32"/>
          <w:szCs w:val="32"/>
          <w:lang w:val="fr-FR"/>
        </w:rPr>
      </w:pPr>
      <w:r>
        <w:rPr>
          <w:rFonts w:cs="Arial"/>
          <w:bCs/>
          <w:kern w:val="32"/>
          <w:szCs w:val="32"/>
          <w:lang w:val="fr-FR"/>
        </w:rPr>
        <w:t>E</w:t>
      </w:r>
      <w:r w:rsidRPr="00D62714">
        <w:rPr>
          <w:rFonts w:cs="Arial"/>
          <w:bCs/>
          <w:kern w:val="32"/>
          <w:szCs w:val="32"/>
          <w:lang w:val="fr-FR"/>
        </w:rPr>
        <w:t xml:space="preserve">mail: </w:t>
      </w:r>
      <w:hyperlink r:id="rId8" w:history="1">
        <w:r w:rsidRPr="004100F4">
          <w:rPr>
            <w:rStyle w:val="Hyperlink"/>
            <w:rFonts w:cs="Arial"/>
            <w:kern w:val="32"/>
            <w:szCs w:val="32"/>
            <w:lang w:val="fr-FR"/>
          </w:rPr>
          <w:t>bhat@mail.utexas.edu</w:t>
        </w:r>
      </w:hyperlink>
    </w:p>
    <w:p w:rsidR="00E67D32" w:rsidRDefault="00E67D32" w:rsidP="00E67D32">
      <w:pPr>
        <w:jc w:val="center"/>
        <w:rPr>
          <w:bCs/>
          <w:kern w:val="32"/>
        </w:rPr>
      </w:pPr>
      <w:r>
        <w:rPr>
          <w:bCs/>
          <w:kern w:val="32"/>
        </w:rPr>
        <w:t>and</w:t>
      </w:r>
    </w:p>
    <w:p w:rsidR="00E67D32" w:rsidRPr="00677E53" w:rsidRDefault="000004C8" w:rsidP="00E67D32">
      <w:pPr>
        <w:jc w:val="center"/>
      </w:pPr>
      <w:r>
        <w:t>The Hong Kong Polytechnic University</w:t>
      </w:r>
      <w:r w:rsidRPr="00CF5A9A">
        <w:rPr>
          <w:bCs/>
          <w:kern w:val="32"/>
        </w:rPr>
        <w:t xml:space="preserve">, </w:t>
      </w:r>
      <w:r>
        <w:t>Hung Hom, Kowloon, Hong Kong</w:t>
      </w:r>
    </w:p>
    <w:p w:rsidR="00E67D32" w:rsidRDefault="00E67D32" w:rsidP="00E67D32">
      <w:pPr>
        <w:jc w:val="center"/>
        <w:rPr>
          <w:b/>
        </w:rPr>
      </w:pPr>
    </w:p>
    <w:p w:rsidR="00C8207D" w:rsidRDefault="00C8207D" w:rsidP="00C8207D">
      <w:pPr>
        <w:jc w:val="center"/>
        <w:rPr>
          <w:szCs w:val="24"/>
        </w:rPr>
      </w:pPr>
    </w:p>
    <w:p w:rsidR="00E67D32" w:rsidRDefault="00E67D32" w:rsidP="00C8207D">
      <w:pPr>
        <w:jc w:val="center"/>
        <w:rPr>
          <w:szCs w:val="24"/>
        </w:rPr>
      </w:pPr>
      <w:r w:rsidRPr="009A7A3C">
        <w:rPr>
          <w:b/>
        </w:rPr>
        <w:t xml:space="preserve">Patrícia </w:t>
      </w:r>
      <w:r w:rsidR="00414E9B">
        <w:rPr>
          <w:b/>
        </w:rPr>
        <w:t xml:space="preserve">S. </w:t>
      </w:r>
      <w:r w:rsidRPr="009A7A3C">
        <w:rPr>
          <w:b/>
        </w:rPr>
        <w:t>Lavieri</w:t>
      </w:r>
    </w:p>
    <w:p w:rsidR="00E67D32" w:rsidRPr="00D62714" w:rsidRDefault="00E67D32" w:rsidP="00E67D32">
      <w:pPr>
        <w:jc w:val="center"/>
        <w:rPr>
          <w:rFonts w:cs="Arial"/>
          <w:bCs/>
          <w:kern w:val="32"/>
          <w:szCs w:val="32"/>
        </w:rPr>
      </w:pPr>
      <w:r w:rsidRPr="00D62714">
        <w:rPr>
          <w:rFonts w:cs="Arial"/>
          <w:bCs/>
          <w:kern w:val="32"/>
          <w:szCs w:val="32"/>
        </w:rPr>
        <w:t>The University of Texas at Austin</w:t>
      </w:r>
    </w:p>
    <w:p w:rsidR="00E67D32" w:rsidRPr="00D62714" w:rsidRDefault="00E67D32" w:rsidP="00E67D32">
      <w:pPr>
        <w:jc w:val="center"/>
        <w:rPr>
          <w:rFonts w:cs="Arial"/>
          <w:bCs/>
          <w:kern w:val="32"/>
          <w:szCs w:val="32"/>
        </w:rPr>
      </w:pPr>
      <w:r>
        <w:rPr>
          <w:rFonts w:cs="Arial"/>
          <w:bCs/>
          <w:kern w:val="32"/>
          <w:szCs w:val="32"/>
        </w:rPr>
        <w:t>Department</w:t>
      </w:r>
      <w:r w:rsidRPr="00D62714">
        <w:rPr>
          <w:rFonts w:cs="Arial"/>
          <w:bCs/>
          <w:kern w:val="32"/>
          <w:szCs w:val="32"/>
        </w:rPr>
        <w:t xml:space="preserve"> of Civil, Architectural and Environmental Engineering</w:t>
      </w:r>
    </w:p>
    <w:p w:rsidR="00E67D32" w:rsidRPr="00D62714" w:rsidRDefault="00E67D32" w:rsidP="00E67D32">
      <w:pPr>
        <w:jc w:val="center"/>
        <w:rPr>
          <w:rFonts w:cs="Arial"/>
          <w:bCs/>
          <w:kern w:val="32"/>
          <w:szCs w:val="32"/>
        </w:rPr>
      </w:pPr>
      <w:r w:rsidRPr="00D62714">
        <w:rPr>
          <w:rFonts w:cs="Arial"/>
          <w:bCs/>
          <w:kern w:val="32"/>
          <w:szCs w:val="32"/>
        </w:rPr>
        <w:t>301 E. Dean Keeton St. Stop C1761, Austin TX 78712</w:t>
      </w:r>
      <w:r>
        <w:rPr>
          <w:rFonts w:cs="Arial"/>
          <w:bCs/>
          <w:kern w:val="32"/>
          <w:szCs w:val="32"/>
        </w:rPr>
        <w:t>, USA</w:t>
      </w:r>
    </w:p>
    <w:p w:rsidR="00E67D32" w:rsidRDefault="00E67D32" w:rsidP="00E67D32">
      <w:pPr>
        <w:jc w:val="center"/>
        <w:rPr>
          <w:rFonts w:cs="Arial"/>
          <w:bCs/>
          <w:kern w:val="32"/>
          <w:szCs w:val="32"/>
          <w:lang w:val="fr-FR"/>
        </w:rPr>
      </w:pPr>
      <w:r w:rsidRPr="00D62714">
        <w:rPr>
          <w:rFonts w:cs="Arial"/>
          <w:bCs/>
          <w:kern w:val="32"/>
          <w:szCs w:val="32"/>
        </w:rPr>
        <w:t xml:space="preserve">Phone: </w:t>
      </w:r>
      <w:r>
        <w:rPr>
          <w:rFonts w:cs="Arial"/>
          <w:bCs/>
          <w:kern w:val="32"/>
          <w:szCs w:val="32"/>
        </w:rPr>
        <w:t>1-</w:t>
      </w:r>
      <w:r w:rsidRPr="00D62714">
        <w:rPr>
          <w:rFonts w:cs="Arial"/>
          <w:bCs/>
          <w:kern w:val="32"/>
          <w:szCs w:val="32"/>
        </w:rPr>
        <w:t>512-471-4535</w:t>
      </w:r>
      <w:r>
        <w:rPr>
          <w:rFonts w:cs="Arial"/>
          <w:bCs/>
          <w:kern w:val="32"/>
          <w:szCs w:val="32"/>
        </w:rPr>
        <w:t>;</w:t>
      </w:r>
      <w:r w:rsidRPr="00D62714">
        <w:rPr>
          <w:rFonts w:cs="Arial"/>
          <w:bCs/>
          <w:kern w:val="32"/>
          <w:szCs w:val="32"/>
        </w:rPr>
        <w:t xml:space="preserve"> Fax: </w:t>
      </w:r>
      <w:r>
        <w:rPr>
          <w:rFonts w:cs="Arial"/>
          <w:bCs/>
          <w:kern w:val="32"/>
          <w:szCs w:val="32"/>
        </w:rPr>
        <w:t>1-</w:t>
      </w:r>
      <w:r w:rsidRPr="00D62714">
        <w:rPr>
          <w:rFonts w:cs="Arial"/>
          <w:bCs/>
          <w:kern w:val="32"/>
          <w:szCs w:val="32"/>
        </w:rPr>
        <w:t>512-475-8744</w:t>
      </w:r>
    </w:p>
    <w:p w:rsidR="00E67D32" w:rsidRDefault="00E67D32" w:rsidP="00E67D32">
      <w:pPr>
        <w:jc w:val="center"/>
      </w:pPr>
      <w:r>
        <w:rPr>
          <w:rFonts w:cs="Arial"/>
          <w:bCs/>
          <w:kern w:val="32"/>
          <w:szCs w:val="32"/>
          <w:lang w:val="fr-FR"/>
        </w:rPr>
        <w:t>E</w:t>
      </w:r>
      <w:r w:rsidRPr="00D62714">
        <w:rPr>
          <w:rFonts w:cs="Arial"/>
          <w:bCs/>
          <w:kern w:val="32"/>
          <w:szCs w:val="32"/>
          <w:lang w:val="fr-FR"/>
        </w:rPr>
        <w:t>mail:</w:t>
      </w:r>
      <w:r>
        <w:rPr>
          <w:rFonts w:cs="Arial"/>
          <w:bCs/>
          <w:kern w:val="32"/>
          <w:szCs w:val="32"/>
          <w:lang w:val="fr-FR"/>
        </w:rPr>
        <w:t xml:space="preserve"> </w:t>
      </w:r>
      <w:hyperlink r:id="rId9" w:history="1">
        <w:r w:rsidR="00685E95" w:rsidRPr="00E43351">
          <w:rPr>
            <w:rStyle w:val="Hyperlink"/>
          </w:rPr>
          <w:t>lavieri@utexas.edu</w:t>
        </w:r>
      </w:hyperlink>
      <w:r w:rsidR="00685E95">
        <w:t xml:space="preserve"> </w:t>
      </w:r>
    </w:p>
    <w:p w:rsidR="00E67D32" w:rsidRPr="00C8207D" w:rsidRDefault="00E67D32" w:rsidP="00E67D32">
      <w:pPr>
        <w:jc w:val="center"/>
        <w:rPr>
          <w:szCs w:val="24"/>
        </w:rPr>
      </w:pPr>
    </w:p>
    <w:p w:rsidR="00C8207D" w:rsidRPr="00C8207D" w:rsidRDefault="00C8207D" w:rsidP="00C8207D">
      <w:pPr>
        <w:spacing w:line="360" w:lineRule="auto"/>
        <w:rPr>
          <w:szCs w:val="24"/>
        </w:rPr>
      </w:pPr>
    </w:p>
    <w:p w:rsidR="00E67D32" w:rsidRDefault="00E67D32" w:rsidP="00C8207D">
      <w:pPr>
        <w:spacing w:line="360" w:lineRule="auto"/>
        <w:rPr>
          <w:b/>
          <w:szCs w:val="24"/>
        </w:rPr>
      </w:pPr>
    </w:p>
    <w:p w:rsidR="00E67D32" w:rsidRDefault="00E67D32" w:rsidP="00C8207D">
      <w:pPr>
        <w:spacing w:line="360" w:lineRule="auto"/>
        <w:rPr>
          <w:b/>
          <w:szCs w:val="24"/>
        </w:rPr>
        <w:sectPr w:rsidR="00E67D32" w:rsidSect="00060035">
          <w:footerReference w:type="default" r:id="rId10"/>
          <w:pgSz w:w="12240" w:h="15840"/>
          <w:pgMar w:top="1440" w:right="1440" w:bottom="1440" w:left="1440" w:header="720" w:footer="720" w:gutter="0"/>
          <w:cols w:space="720"/>
          <w:docGrid w:linePitch="360"/>
        </w:sectPr>
      </w:pPr>
    </w:p>
    <w:p w:rsidR="00C8207D" w:rsidRPr="00E67D32" w:rsidRDefault="00C8207D" w:rsidP="00C8207D">
      <w:pPr>
        <w:spacing w:line="360" w:lineRule="auto"/>
        <w:rPr>
          <w:b/>
          <w:szCs w:val="24"/>
        </w:rPr>
      </w:pPr>
      <w:r w:rsidRPr="00E67D32">
        <w:rPr>
          <w:b/>
          <w:szCs w:val="24"/>
        </w:rPr>
        <w:lastRenderedPageBreak/>
        <w:t>ABSTRACT</w:t>
      </w:r>
    </w:p>
    <w:p w:rsidR="00C8207D" w:rsidRDefault="00C8207D" w:rsidP="00C8207D">
      <w:pPr>
        <w:spacing w:line="360" w:lineRule="auto"/>
        <w:rPr>
          <w:szCs w:val="24"/>
        </w:rPr>
      </w:pPr>
      <w:r w:rsidRPr="00C8207D">
        <w:rPr>
          <w:szCs w:val="24"/>
        </w:rPr>
        <w:t>In this paper, we propose a general copula approach to accommodate non-normal continuous mixing distributions in mu</w:t>
      </w:r>
      <w:r w:rsidR="00FD737A">
        <w:rPr>
          <w:szCs w:val="24"/>
        </w:rPr>
        <w:t xml:space="preserve">ltinomial probit (MNP) models. </w:t>
      </w:r>
      <w:r w:rsidR="00FF61F6">
        <w:rPr>
          <w:szCs w:val="24"/>
        </w:rPr>
        <w:t>In particular</w:t>
      </w:r>
      <w:r w:rsidRPr="00C8207D">
        <w:rPr>
          <w:szCs w:val="24"/>
        </w:rPr>
        <w:t>, we specify a multivariate mixing distribution that allows different</w:t>
      </w:r>
      <w:r w:rsidR="00FF61F6">
        <w:rPr>
          <w:szCs w:val="24"/>
        </w:rPr>
        <w:t xml:space="preserve"> marginal</w:t>
      </w:r>
      <w:r w:rsidRPr="00C8207D">
        <w:rPr>
          <w:szCs w:val="24"/>
        </w:rPr>
        <w:t xml:space="preserve"> continuous </w:t>
      </w:r>
      <w:r w:rsidR="00FF61F6">
        <w:rPr>
          <w:szCs w:val="24"/>
        </w:rPr>
        <w:t xml:space="preserve">parametric distributions </w:t>
      </w:r>
      <w:r w:rsidRPr="00C8207D">
        <w:rPr>
          <w:szCs w:val="24"/>
        </w:rPr>
        <w:t xml:space="preserve">for different coefficients. A new hybrid estimation technique is proposed to estimate the model, which combines the advantageous features of each of the maximum simulated likelihood inference technique and Bhat’s maximum approximate composite marginal likelihood (MACML) inference approach. The effectiveness of our formulation and inference approach is demonstrated through simulation exercises </w:t>
      </w:r>
      <w:r w:rsidR="007953EC">
        <w:rPr>
          <w:szCs w:val="24"/>
        </w:rPr>
        <w:t>and</w:t>
      </w:r>
      <w:r w:rsidRPr="00C8207D">
        <w:rPr>
          <w:szCs w:val="24"/>
        </w:rPr>
        <w:t xml:space="preserve"> an empirical application. </w:t>
      </w:r>
    </w:p>
    <w:p w:rsidR="00F5662D" w:rsidRDefault="00F5662D" w:rsidP="00C8207D">
      <w:pPr>
        <w:spacing w:line="360" w:lineRule="auto"/>
        <w:rPr>
          <w:szCs w:val="24"/>
        </w:rPr>
      </w:pPr>
    </w:p>
    <w:p w:rsidR="00F5662D" w:rsidRDefault="00F5662D" w:rsidP="00C8207D">
      <w:pPr>
        <w:spacing w:line="360" w:lineRule="auto"/>
        <w:rPr>
          <w:szCs w:val="24"/>
        </w:rPr>
      </w:pPr>
      <w:r w:rsidRPr="00E67D32">
        <w:rPr>
          <w:i/>
          <w:szCs w:val="24"/>
        </w:rPr>
        <w:t>Keywords</w:t>
      </w:r>
      <w:r>
        <w:rPr>
          <w:szCs w:val="24"/>
        </w:rPr>
        <w:t>: copula, heterogeneity, MACML, multinomial probit, choice mode</w:t>
      </w:r>
      <w:r w:rsidR="00CB4CFB">
        <w:rPr>
          <w:szCs w:val="24"/>
        </w:rPr>
        <w:t>l</w:t>
      </w:r>
      <w:r>
        <w:rPr>
          <w:szCs w:val="24"/>
        </w:rPr>
        <w:t>ing</w:t>
      </w:r>
      <w:r w:rsidR="00E67D32">
        <w:rPr>
          <w:szCs w:val="24"/>
        </w:rPr>
        <w:t>.</w:t>
      </w:r>
    </w:p>
    <w:p w:rsidR="00C8207D" w:rsidRDefault="00C8207D">
      <w:pPr>
        <w:spacing w:after="200" w:line="276" w:lineRule="auto"/>
        <w:jc w:val="left"/>
        <w:rPr>
          <w:b/>
        </w:rPr>
      </w:pPr>
      <w:r>
        <w:rPr>
          <w:b/>
        </w:rPr>
        <w:br w:type="page"/>
      </w:r>
    </w:p>
    <w:p w:rsidR="00E67D32" w:rsidRDefault="00E67D32" w:rsidP="00AB1FDE">
      <w:pPr>
        <w:spacing w:line="360" w:lineRule="auto"/>
        <w:rPr>
          <w:b/>
        </w:rPr>
        <w:sectPr w:rsidR="00E67D32" w:rsidSect="00060035">
          <w:pgSz w:w="12240" w:h="15840"/>
          <w:pgMar w:top="1440" w:right="1440" w:bottom="1440" w:left="1440" w:header="720" w:footer="720" w:gutter="0"/>
          <w:cols w:space="720"/>
          <w:docGrid w:linePitch="360"/>
        </w:sectPr>
      </w:pPr>
    </w:p>
    <w:p w:rsidR="00AB1FDE" w:rsidRPr="00246DF7" w:rsidRDefault="00AB1FDE" w:rsidP="00AB1FDE">
      <w:pPr>
        <w:spacing w:line="360" w:lineRule="auto"/>
        <w:rPr>
          <w:b/>
        </w:rPr>
      </w:pPr>
      <w:r w:rsidRPr="00246DF7">
        <w:rPr>
          <w:b/>
        </w:rPr>
        <w:lastRenderedPageBreak/>
        <w:t xml:space="preserve">1. </w:t>
      </w:r>
      <w:r w:rsidRPr="00246DF7">
        <w:rPr>
          <w:b/>
          <w:caps/>
        </w:rPr>
        <w:t>Introduction</w:t>
      </w:r>
    </w:p>
    <w:p w:rsidR="00BF487F" w:rsidRPr="00A06C34" w:rsidRDefault="00AB1FDE" w:rsidP="00AB1FDE">
      <w:pPr>
        <w:spacing w:line="360" w:lineRule="auto"/>
      </w:pPr>
      <w:r w:rsidRPr="00246DF7">
        <w:t xml:space="preserve">Econometric discrete choice analysis </w:t>
      </w:r>
      <w:r>
        <w:t xml:space="preserve">constitutes the underlying framework for analyzing </w:t>
      </w:r>
      <w:r w:rsidR="00D50030">
        <w:t xml:space="preserve">demand for </w:t>
      </w:r>
      <w:r>
        <w:t xml:space="preserve">a variety </w:t>
      </w:r>
      <w:r w:rsidR="00D50030">
        <w:t xml:space="preserve">of consumer </w:t>
      </w:r>
      <w:r w:rsidRPr="00246DF7">
        <w:t xml:space="preserve">commodities and services. </w:t>
      </w:r>
      <w:r w:rsidR="00D50030">
        <w:t>For many decades, the discrete choi</w:t>
      </w:r>
      <w:r w:rsidR="002F3C72">
        <w:t>ce model employed was the multi</w:t>
      </w:r>
      <w:r w:rsidR="00D50030">
        <w:t xml:space="preserve">nomial logit </w:t>
      </w:r>
      <w:r w:rsidR="00002E01">
        <w:t xml:space="preserve">(MNL) </w:t>
      </w:r>
      <w:r w:rsidR="00D50030">
        <w:t>model (</w:t>
      </w:r>
      <w:r w:rsidR="00002E01">
        <w:t xml:space="preserve">Luce and Suppes, 1965 and McFadden, </w:t>
      </w:r>
      <w:r w:rsidRPr="00246DF7">
        <w:t xml:space="preserve">1974), </w:t>
      </w:r>
      <w:r w:rsidR="00D50030">
        <w:t xml:space="preserve">which </w:t>
      </w:r>
      <w:r w:rsidRPr="00246DF7">
        <w:t xml:space="preserve">assumes a </w:t>
      </w:r>
      <w:r w:rsidRPr="00246DF7">
        <w:rPr>
          <w:i/>
        </w:rPr>
        <w:t>single composite</w:t>
      </w:r>
      <w:r w:rsidRPr="00246DF7">
        <w:t xml:space="preserve"> independently and identically distributed or IID (across </w:t>
      </w:r>
      <w:r w:rsidRPr="00A06C34">
        <w:t xml:space="preserve">alternatives) random utility error term with a Gumbel (or Type I extreme-value) distribution. </w:t>
      </w:r>
      <w:r w:rsidR="001F5408" w:rsidRPr="00A06C34">
        <w:t>However, over the past two decades, it has become much more common place to acknowledge the presence of unobserved taste sensitivity in response to variables, as well as accommodate non-IID kernel error ter</w:t>
      </w:r>
      <w:r w:rsidR="00344058" w:rsidRPr="00A06C34">
        <w:t>ms across alternatives. A general approach to do so is to</w:t>
      </w:r>
      <w:r w:rsidR="001F5408" w:rsidRPr="00A06C34">
        <w:t xml:space="preserve"> </w:t>
      </w:r>
      <w:r w:rsidR="00344058" w:rsidRPr="00A06C34">
        <w:t xml:space="preserve">use </w:t>
      </w:r>
      <w:r w:rsidR="00F7285D" w:rsidRPr="00A06C34">
        <w:t xml:space="preserve">a multivariate normal kernel mixed with an appropriately distributed </w:t>
      </w:r>
      <w:r w:rsidR="00B94344" w:rsidRPr="00A06C34">
        <w:t>random coefficients vector</w:t>
      </w:r>
      <w:r w:rsidR="00BD3F3B" w:rsidRPr="00A06C34">
        <w:t>, which we will label as the mixed multinomial probit (or mixed MNP)  model.</w:t>
      </w:r>
      <w:r w:rsidR="00BD3F3B" w:rsidRPr="00A06C34">
        <w:rPr>
          <w:rStyle w:val="FootnoteReference"/>
        </w:rPr>
        <w:footnoteReference w:id="1"/>
      </w:r>
      <w:r w:rsidR="00BD3F3B" w:rsidRPr="00A06C34">
        <w:t xml:space="preserve"> </w:t>
      </w:r>
      <w:r w:rsidR="00B94344" w:rsidRPr="00A06C34">
        <w:t xml:space="preserve"> </w:t>
      </w:r>
    </w:p>
    <w:p w:rsidR="00F5590B" w:rsidRPr="00246DF7" w:rsidRDefault="00BD3F65" w:rsidP="00F5590B">
      <w:pPr>
        <w:spacing w:line="360" w:lineRule="auto"/>
        <w:ind w:firstLine="720"/>
      </w:pPr>
      <w:r w:rsidRPr="00A06C34">
        <w:t xml:space="preserve">An important consideration in the random multivariate mixing </w:t>
      </w:r>
      <w:r w:rsidR="005E2C27" w:rsidRPr="00A06C34">
        <w:t xml:space="preserve">(random coefficients) </w:t>
      </w:r>
      <w:r w:rsidRPr="00A06C34">
        <w:t>distribution is to explicitly specify it in a way that is consistent with theoretical notions. In fact, the ability to do so is critical to the observation made by McFadden and Train (2000) that the mixed model (whether with an extreme value kernel or a</w:t>
      </w:r>
      <w:r w:rsidR="00344058" w:rsidRPr="00A06C34">
        <w:t>n</w:t>
      </w:r>
      <w:r w:rsidRPr="00A06C34">
        <w:t xml:space="preserve"> MNP kernel) is capable of approximating any random utility maximization model.</w:t>
      </w:r>
      <w:r w:rsidR="00860CB7" w:rsidRPr="00A06C34">
        <w:rPr>
          <w:rStyle w:val="FootnoteReference"/>
        </w:rPr>
        <w:footnoteReference w:id="2"/>
      </w:r>
      <w:r w:rsidRPr="00A06C34">
        <w:t xml:space="preserve"> </w:t>
      </w:r>
      <w:r w:rsidR="00F5590B" w:rsidRPr="00A06C34">
        <w:t xml:space="preserve">For example, it is possible that an analyst may want to specify a naturally bounded distribution </w:t>
      </w:r>
      <w:r w:rsidRPr="00A06C34">
        <w:t>(such as a log-normal distribution or a Rayleigh distribution) for cost and tim</w:t>
      </w:r>
      <w:r w:rsidR="00F5590B" w:rsidRPr="00A06C34">
        <w:t xml:space="preserve">e coefficients in a travel </w:t>
      </w:r>
      <w:r w:rsidRPr="00A06C34">
        <w:t xml:space="preserve">choice model, so that the coefficients </w:t>
      </w:r>
      <w:r w:rsidR="00F5590B" w:rsidRPr="00A06C34">
        <w:t xml:space="preserve">are strictly negative. Indeed, several studies (see, for example, Amador </w:t>
      </w:r>
      <w:r w:rsidR="00F5590B" w:rsidRPr="00A06C34">
        <w:rPr>
          <w:i/>
        </w:rPr>
        <w:t>et al</w:t>
      </w:r>
      <w:r w:rsidR="00F5590B" w:rsidRPr="00A06C34">
        <w:t xml:space="preserve">., 2005, Train and Sonnier, 2005, Hensher </w:t>
      </w:r>
      <w:r w:rsidR="00F5590B" w:rsidRPr="00A06C34">
        <w:rPr>
          <w:i/>
        </w:rPr>
        <w:t>et al</w:t>
      </w:r>
      <w:r w:rsidR="00F5590B" w:rsidRPr="00E17CE2">
        <w:t>.</w:t>
      </w:r>
      <w:r w:rsidR="00F5590B" w:rsidRPr="00A06C34">
        <w:t xml:space="preserve">, 2005, Balcombe </w:t>
      </w:r>
      <w:r w:rsidR="00F5590B" w:rsidRPr="00A06C34">
        <w:rPr>
          <w:i/>
        </w:rPr>
        <w:t>et al.</w:t>
      </w:r>
      <w:r w:rsidR="00F5590B" w:rsidRPr="00A06C34">
        <w:t xml:space="preserve">, 2009, and Torres </w:t>
      </w:r>
      <w:r w:rsidR="00F5590B" w:rsidRPr="00A06C34">
        <w:rPr>
          <w:i/>
        </w:rPr>
        <w:t>et al</w:t>
      </w:r>
      <w:r w:rsidR="00F5590B" w:rsidRPr="00E17CE2">
        <w:t>.</w:t>
      </w:r>
      <w:r w:rsidR="00F5590B" w:rsidRPr="00A06C34">
        <w:t>, 2011) have undersco</w:t>
      </w:r>
      <w:r w:rsidR="00D0296C">
        <w:t>red the potentially serious mis</w:t>
      </w:r>
      <w:r w:rsidR="00F5590B" w:rsidRPr="00A06C34">
        <w:t>specification consequences (in terms of theoretical considerations, data fit, as well as trade-off evaluations) of using an unbounded</w:t>
      </w:r>
      <w:r w:rsidR="00F5590B">
        <w:t xml:space="preserve"> distribution (specifically </w:t>
      </w:r>
      <w:r w:rsidR="00F5590B" w:rsidRPr="00246DF7">
        <w:t>the normal distribution</w:t>
      </w:r>
      <w:r w:rsidR="00F5590B">
        <w:t>).</w:t>
      </w:r>
      <w:r w:rsidR="00F5590B" w:rsidRPr="00246DF7">
        <w:t xml:space="preserve"> </w:t>
      </w:r>
      <w:r w:rsidR="00F5590B">
        <w:t>Besides, another issue</w:t>
      </w:r>
      <w:r w:rsidR="00F5590B" w:rsidRPr="00246DF7">
        <w:t xml:space="preserve"> with using </w:t>
      </w:r>
      <w:r w:rsidR="00F5590B">
        <w:t xml:space="preserve">an unbounded distribution </w:t>
      </w:r>
      <w:r w:rsidR="00F5590B">
        <w:lastRenderedPageBreak/>
        <w:t xml:space="preserve">that straddles the zero value </w:t>
      </w:r>
      <w:r w:rsidR="000E7B9E">
        <w:t xml:space="preserve">for the cost coefficient </w:t>
      </w:r>
      <w:r w:rsidR="002F340D">
        <w:t>is that it leads to</w:t>
      </w:r>
      <w:r w:rsidR="00F5590B" w:rsidRPr="00246DF7">
        <w:t xml:space="preserve"> a breakdown of the </w:t>
      </w:r>
      <w:r w:rsidR="000E7B9E">
        <w:t>willingness to pay (</w:t>
      </w:r>
      <w:r w:rsidR="00F5590B" w:rsidRPr="00246DF7">
        <w:t>WTP</w:t>
      </w:r>
      <w:r w:rsidR="000E7B9E">
        <w:t>)</w:t>
      </w:r>
      <w:r w:rsidR="00F5590B" w:rsidRPr="00246DF7">
        <w:t xml:space="preserve"> calculation</w:t>
      </w:r>
      <w:r w:rsidR="000E7B9E">
        <w:t>s</w:t>
      </w:r>
      <w:r w:rsidR="00F5590B" w:rsidRPr="00246DF7">
        <w:t xml:space="preserve"> (see Cedilnik </w:t>
      </w:r>
      <w:r w:rsidR="00F5590B" w:rsidRPr="00165096">
        <w:rPr>
          <w:i/>
        </w:rPr>
        <w:t>et al</w:t>
      </w:r>
      <w:r w:rsidR="00F5590B" w:rsidRPr="00246DF7">
        <w:t xml:space="preserve">., 2006, Daly </w:t>
      </w:r>
      <w:r w:rsidR="00F5590B" w:rsidRPr="00165096">
        <w:rPr>
          <w:i/>
        </w:rPr>
        <w:t>et al</w:t>
      </w:r>
      <w:r w:rsidR="00F5590B" w:rsidRPr="00246DF7">
        <w:t>.</w:t>
      </w:r>
      <w:r w:rsidR="00F5590B">
        <w:t>,</w:t>
      </w:r>
      <w:r w:rsidR="00F5590B" w:rsidRPr="00246DF7">
        <w:t xml:space="preserve"> </w:t>
      </w:r>
      <w:r w:rsidR="00F5590B">
        <w:t>2011</w:t>
      </w:r>
      <w:r w:rsidR="00F5590B" w:rsidRPr="00246DF7">
        <w:t xml:space="preserve">).  </w:t>
      </w:r>
    </w:p>
    <w:p w:rsidR="00DE100A" w:rsidRDefault="00A032DC" w:rsidP="00DE100A">
      <w:pPr>
        <w:spacing w:line="360" w:lineRule="auto"/>
        <w:ind w:firstLine="720"/>
      </w:pPr>
      <w:r>
        <w:t xml:space="preserve">Bhat </w:t>
      </w:r>
      <w:r w:rsidR="002F3C72">
        <w:t>and Si</w:t>
      </w:r>
      <w:r w:rsidR="00741D60">
        <w:t>dharthan (2012</w:t>
      </w:r>
      <w:r>
        <w:t>) developed a mixed MNP model using a multivariate skew-normal (MVSN) mixing distribution</w:t>
      </w:r>
      <w:r w:rsidR="00741D60">
        <w:t xml:space="preserve"> (see also Bhat </w:t>
      </w:r>
      <w:r w:rsidR="00741D60" w:rsidRPr="00856E38">
        <w:rPr>
          <w:i/>
        </w:rPr>
        <w:t>et al</w:t>
      </w:r>
      <w:r w:rsidR="00741D60">
        <w:t>., 201</w:t>
      </w:r>
      <w:r w:rsidR="00A75D00">
        <w:t>5</w:t>
      </w:r>
      <w:r w:rsidR="00741D60">
        <w:t>)</w:t>
      </w:r>
      <w:r w:rsidR="00537B5C">
        <w:t>. This</w:t>
      </w:r>
      <w:r w:rsidR="006600B8">
        <w:t xml:space="preserve"> model is very effective because the mixing of the MVSN random coefficients distribution with an independent MVN kernel distribution puts the composite error term back to an MVSN form. </w:t>
      </w:r>
      <w:r w:rsidR="00215BDF">
        <w:t>T</w:t>
      </w:r>
      <w:r w:rsidR="00215BDF" w:rsidRPr="00246DF7">
        <w:t>he</w:t>
      </w:r>
      <w:r w:rsidR="00215BDF">
        <w:t xml:space="preserve"> MVSN </w:t>
      </w:r>
      <w:r w:rsidR="00215BDF" w:rsidRPr="00246DF7">
        <w:t>distribution retains several attractive properties of the mu</w:t>
      </w:r>
      <w:r w:rsidR="00741D60">
        <w:t xml:space="preserve">ltivariate normal distribution. It </w:t>
      </w:r>
      <w:r w:rsidR="00537B5C">
        <w:t>is</w:t>
      </w:r>
      <w:r w:rsidR="00741D60">
        <w:t xml:space="preserve"> </w:t>
      </w:r>
      <w:r w:rsidR="00215BDF" w:rsidRPr="00246DF7">
        <w:t>tractable, parsimonious in parameters that regulate the distribution and its skewness, and includes the</w:t>
      </w:r>
      <w:r w:rsidR="00DE100A">
        <w:t xml:space="preserve"> multivariate</w:t>
      </w:r>
      <w:r w:rsidR="00215BDF" w:rsidRPr="00246DF7">
        <w:t xml:space="preserve"> normal distribution as a speci</w:t>
      </w:r>
      <w:r w:rsidR="00741D60">
        <w:t xml:space="preserve">al interior point case. It </w:t>
      </w:r>
      <w:r w:rsidR="00537B5C">
        <w:t xml:space="preserve">also </w:t>
      </w:r>
      <w:r w:rsidR="00215BDF">
        <w:t xml:space="preserve">is </w:t>
      </w:r>
      <w:r w:rsidR="00215BDF" w:rsidRPr="00246DF7">
        <w:t xml:space="preserve">a very flexible unimodal density structure that can replicate a variety of smooth unimodal density shapes with tails to the left or right </w:t>
      </w:r>
      <w:r w:rsidR="00215BDF">
        <w:t xml:space="preserve">as well as </w:t>
      </w:r>
      <w:r w:rsidR="00215BDF" w:rsidRPr="00246DF7">
        <w:t xml:space="preserve">with a high modal value (sharp peaking) or low modal value (flat plateau). The </w:t>
      </w:r>
      <w:r w:rsidR="00741D60">
        <w:t xml:space="preserve">skewness to the right or left </w:t>
      </w:r>
      <w:r w:rsidR="00537B5C">
        <w:t xml:space="preserve">is </w:t>
      </w:r>
      <w:r w:rsidR="00741D60">
        <w:t>gener</w:t>
      </w:r>
      <w:r w:rsidR="00537B5C">
        <w:t xml:space="preserve">ated </w:t>
      </w:r>
      <w:r w:rsidR="00741D60">
        <w:t xml:space="preserve">by moving probability mass to the left or right of the mean of the normal distribution but keeping the tails </w:t>
      </w:r>
      <w:r w:rsidR="00BE239C">
        <w:t>thin as in the normal density function</w:t>
      </w:r>
      <w:r w:rsidR="00537B5C">
        <w:t>, which helps substantially in estimation</w:t>
      </w:r>
      <w:r w:rsidR="00BE239C">
        <w:t xml:space="preserve">. In particular, a left-skew is generated by keeping the left tail similar to that of the normal density function, but very sharply reducing the tail on the right side of the mode (see </w:t>
      </w:r>
      <w:r w:rsidR="00BE239C" w:rsidRPr="00FD564A">
        <w:t>Capitan</w:t>
      </w:r>
      <w:r w:rsidR="00FD564A">
        <w:t>i</w:t>
      </w:r>
      <w:r w:rsidR="00BE239C" w:rsidRPr="00FD564A">
        <w:t>o, 2010</w:t>
      </w:r>
      <w:r w:rsidR="00BE239C">
        <w:t xml:space="preserve"> for a discussion of the rate of decrease in the tail distributions of the skew-normal density function</w:t>
      </w:r>
      <w:r w:rsidR="00BC5F64">
        <w:t>).</w:t>
      </w:r>
      <w:r w:rsidR="00BE239C">
        <w:t xml:space="preserve"> Thus, to employ a cost coefficient that is strictly constrained to the negative </w:t>
      </w:r>
      <w:r w:rsidR="00537B5C">
        <w:t>domain, all that the analyst needs to do is to pre-impose a very high skew parameter with a location parameter that is negative (essentially, with a very high skew parameter imposed, the probability density function drops to zero at the location parameter</w:t>
      </w:r>
      <w:r w:rsidR="00DE100A">
        <w:t xml:space="preserve"> without any overlap on zero</w:t>
      </w:r>
      <w:r w:rsidR="00537B5C">
        <w:t xml:space="preserve">; that is, a skew-normal collapses to the </w:t>
      </w:r>
      <w:r w:rsidR="00DE100A">
        <w:t xml:space="preserve">so-called </w:t>
      </w:r>
      <w:r w:rsidR="00537B5C">
        <w:t xml:space="preserve">half-normal </w:t>
      </w:r>
      <w:r w:rsidR="00BE239C">
        <w:t xml:space="preserve">density </w:t>
      </w:r>
      <w:r w:rsidR="00537B5C">
        <w:t>function</w:t>
      </w:r>
      <w:r w:rsidR="00DE100A">
        <w:t xml:space="preserve"> with no density to the right of the negative location parameter</w:t>
      </w:r>
      <w:r w:rsidR="00537B5C">
        <w:t xml:space="preserve">; see </w:t>
      </w:r>
      <w:r w:rsidR="005F5C75">
        <w:t>Azzalini, 201</w:t>
      </w:r>
      <w:r w:rsidR="0032698A">
        <w:t>3</w:t>
      </w:r>
      <w:r w:rsidR="00DE100A">
        <w:t>). Additionally, the MVSN-mixed MNP l</w:t>
      </w:r>
      <w:r w:rsidR="00741D60" w:rsidRPr="00246DF7">
        <w:t>ends itself</w:t>
      </w:r>
      <w:r w:rsidR="00741D60">
        <w:t xml:space="preserve"> nicely to estimation using Bhat’s (2011) maximum approximate composite marginal likelihood (</w:t>
      </w:r>
      <w:r w:rsidR="00741D60" w:rsidRPr="00246DF7">
        <w:t>MACML</w:t>
      </w:r>
      <w:r w:rsidR="00741D60">
        <w:t xml:space="preserve">) approach. </w:t>
      </w:r>
    </w:p>
    <w:p w:rsidR="00DE100A" w:rsidRDefault="00DE100A" w:rsidP="00DE100A">
      <w:pPr>
        <w:spacing w:line="360" w:lineRule="auto"/>
        <w:ind w:firstLine="720"/>
      </w:pPr>
      <w:r>
        <w:t>In this paper, we propose a</w:t>
      </w:r>
      <w:r w:rsidR="00EC29BC">
        <w:t>n even</w:t>
      </w:r>
      <w:r>
        <w:t xml:space="preserve"> more general copula</w:t>
      </w:r>
      <w:r w:rsidR="00EC29BC">
        <w:t>-based</w:t>
      </w:r>
      <w:r>
        <w:t xml:space="preserve"> approach to accommodate non-normal </w:t>
      </w:r>
      <w:r w:rsidR="00CB39AE">
        <w:t xml:space="preserve">continuous </w:t>
      </w:r>
      <w:r>
        <w:t xml:space="preserve">mixing </w:t>
      </w:r>
      <w:r w:rsidR="00CB39AE">
        <w:t xml:space="preserve">distributions </w:t>
      </w:r>
      <w:r>
        <w:t xml:space="preserve">than that proposed in Bhat </w:t>
      </w:r>
      <w:r w:rsidR="00C57B80">
        <w:t>and Sidharthan (2012</w:t>
      </w:r>
      <w:r>
        <w:t>).</w:t>
      </w:r>
      <w:r w:rsidR="00191979">
        <w:rPr>
          <w:rStyle w:val="FootnoteReference"/>
        </w:rPr>
        <w:footnoteReference w:id="3"/>
      </w:r>
      <w:r>
        <w:t xml:space="preserve"> </w:t>
      </w:r>
      <w:r w:rsidR="00191979" w:rsidRPr="00832FE1">
        <w:lastRenderedPageBreak/>
        <w:t>Specifically, the</w:t>
      </w:r>
      <w:r w:rsidRPr="00832FE1">
        <w:t xml:space="preserve"> copula-based </w:t>
      </w:r>
      <w:r w:rsidR="00344058" w:rsidRPr="00832FE1">
        <w:t>mixed</w:t>
      </w:r>
      <w:r w:rsidRPr="00832FE1">
        <w:t xml:space="preserve"> </w:t>
      </w:r>
      <w:r w:rsidR="00344058" w:rsidRPr="00832FE1">
        <w:t xml:space="preserve">random coefficients MNP </w:t>
      </w:r>
      <w:r w:rsidRPr="00832FE1">
        <w:t xml:space="preserve">model </w:t>
      </w:r>
      <w:r w:rsidR="00191979" w:rsidRPr="00832FE1">
        <w:t xml:space="preserve">proposed in this paper </w:t>
      </w:r>
      <w:r w:rsidR="00EC29BC" w:rsidRPr="00832FE1">
        <w:t xml:space="preserve">allows a multivariate mixing distribution that can combine any continuous distributional shape for </w:t>
      </w:r>
      <w:r w:rsidR="00E93479" w:rsidRPr="00832FE1">
        <w:t xml:space="preserve">each coefficient, including (but not limited to) the skew-normal distribution. </w:t>
      </w:r>
      <w:r w:rsidR="00150B5D" w:rsidRPr="00832FE1">
        <w:t xml:space="preserve">This extends the type of continuous multivariate distributions one may want to test, with the only restriction being that the individual coefficient distributions should be continuous. The procedure is based on generating a multivariate continuous distribution through the use of specified parametric univariate continuous coefficient distributions (that can be different for different coefficients) combined with a Gaussian Copula, and is based on Sklar’s </w:t>
      </w:r>
      <w:r w:rsidR="00441B4E" w:rsidRPr="00832FE1">
        <w:t>theorem (Sklar, 1959</w:t>
      </w:r>
      <w:r w:rsidR="008948B6" w:rsidRPr="00832FE1">
        <w:t>; see also Bhat and Eluru, 2009 and Joe, 201</w:t>
      </w:r>
      <w:r w:rsidR="00130FF3">
        <w:t>5</w:t>
      </w:r>
      <w:r w:rsidR="00441B4E" w:rsidRPr="00832FE1">
        <w:t>). While one may use other copula</w:t>
      </w:r>
      <w:r w:rsidR="00344058" w:rsidRPr="00832FE1">
        <w:t>s</w:t>
      </w:r>
      <w:r w:rsidR="00441B4E" w:rsidRPr="00832FE1">
        <w:t xml:space="preserve"> to join the different univariate distributions to generate a multivariate distribution, the Gaussian copula used here has many advantages. </w:t>
      </w:r>
      <w:r w:rsidR="00EF0A18" w:rsidRPr="00832FE1">
        <w:t>For instance</w:t>
      </w:r>
      <w:r w:rsidR="00344058" w:rsidRPr="00832FE1">
        <w:t>, t</w:t>
      </w:r>
      <w:r w:rsidR="008948B6" w:rsidRPr="00832FE1">
        <w:t xml:space="preserve">he Gaussian copula includes the case of independence across specific coefficients, allows a very flexible and wide range of dependence across coefficients, and is relatively easy to simulate relative to other copula types. </w:t>
      </w:r>
      <w:r w:rsidR="00964D7A" w:rsidRPr="00832FE1">
        <w:t xml:space="preserve">It allows dependence across the random coefficients, even if the random coefficients take different marginal distributions. </w:t>
      </w:r>
      <w:r w:rsidR="008948B6" w:rsidRPr="00832FE1">
        <w:t xml:space="preserve">Most importantly, it is the best copula to work with </w:t>
      </w:r>
      <w:r w:rsidR="00EF0A18" w:rsidRPr="00832FE1">
        <w:t xml:space="preserve">in </w:t>
      </w:r>
      <w:r w:rsidR="008948B6" w:rsidRPr="00832FE1">
        <w:t>situation</w:t>
      </w:r>
      <w:r w:rsidR="00EF0A18" w:rsidRPr="00832FE1">
        <w:t>s</w:t>
      </w:r>
      <w:r w:rsidR="008948B6" w:rsidRPr="00832FE1">
        <w:t xml:space="preserve"> where the analyst is prepared to accept </w:t>
      </w:r>
      <w:r w:rsidR="00D7543C" w:rsidRPr="00832FE1">
        <w:t xml:space="preserve">a normal density </w:t>
      </w:r>
      <w:r w:rsidR="008948B6" w:rsidRPr="00832FE1">
        <w:t>function for many coefficients</w:t>
      </w:r>
      <w:r w:rsidR="00D7543C" w:rsidRPr="00832FE1">
        <w:t xml:space="preserve">, with </w:t>
      </w:r>
      <w:r w:rsidR="00DD547B">
        <w:t xml:space="preserve">relatively fewer </w:t>
      </w:r>
      <w:r w:rsidR="00EF0A18" w:rsidRPr="00832FE1">
        <w:t xml:space="preserve">coefficients specified </w:t>
      </w:r>
      <w:r w:rsidR="00D7543C" w:rsidRPr="00832FE1">
        <w:t>to have non-normal parametric univariate density function</w:t>
      </w:r>
      <w:r w:rsidR="005E68F3">
        <w:t>s</w:t>
      </w:r>
      <w:r w:rsidR="00D7543C" w:rsidRPr="00832FE1">
        <w:t xml:space="preserve">. </w:t>
      </w:r>
      <w:r w:rsidR="00DD547B">
        <w:t>This is because, as we will note later, the Gaussian copula requires an integral transformation of each marginal variate into a normal marginal variate. When there are many normal marginal variates, this transformation is not needed</w:t>
      </w:r>
      <w:r w:rsidR="004B69F2">
        <w:t xml:space="preserve"> for these variates</w:t>
      </w:r>
      <w:r w:rsidR="00DD547B">
        <w:t>, so that the</w:t>
      </w:r>
      <w:r w:rsidR="004B69F2">
        <w:t xml:space="preserve">se </w:t>
      </w:r>
      <w:r w:rsidR="00DD547B">
        <w:t>variates enter directly in the copula</w:t>
      </w:r>
      <w:r w:rsidR="007D29B7">
        <w:t xml:space="preserve"> (see Equation (7) later)</w:t>
      </w:r>
      <w:r w:rsidR="004B69F2">
        <w:t>, which simplifies the copula construction (with associated optimization convergence and computational speed benefits during model estimation).</w:t>
      </w:r>
      <w:r w:rsidR="00DD547B">
        <w:t xml:space="preserve"> </w:t>
      </w:r>
    </w:p>
    <w:p w:rsidR="00AC5020" w:rsidRPr="00832FE1" w:rsidRDefault="00EE2BBB" w:rsidP="00240AAA">
      <w:pPr>
        <w:spacing w:line="360" w:lineRule="auto"/>
        <w:ind w:firstLine="720"/>
      </w:pPr>
      <w:r>
        <w:t xml:space="preserve">The estimation of the </w:t>
      </w:r>
      <w:r w:rsidR="004C78C8">
        <w:t xml:space="preserve">copula </w:t>
      </w:r>
      <w:r w:rsidR="00117BAE">
        <w:t xml:space="preserve">model is </w:t>
      </w:r>
      <w:r w:rsidR="005E2C27">
        <w:t xml:space="preserve">achieved </w:t>
      </w:r>
      <w:r w:rsidR="00117BAE">
        <w:t>using a combination of the maximum simulated likelihood (MSL) technique (to accommodate the non-normal random coefficients) and Bhat’s MACML inference approach (to accommodate all the normal random coefficients</w:t>
      </w:r>
      <w:r w:rsidR="002F340D">
        <w:t xml:space="preserve"> as well as the kernel normal error </w:t>
      </w:r>
      <w:r w:rsidR="002F340D" w:rsidRPr="00832FE1">
        <w:t>structure</w:t>
      </w:r>
      <w:r w:rsidR="004C78C8" w:rsidRPr="00832FE1">
        <w:t>; see Bhat, 2011 and Bhat, 2014</w:t>
      </w:r>
      <w:r w:rsidR="00117BAE" w:rsidRPr="00832FE1">
        <w:t xml:space="preserve">). This </w:t>
      </w:r>
      <w:r w:rsidR="00F76C30" w:rsidRPr="00832FE1">
        <w:t>is the first time that a hybrid</w:t>
      </w:r>
      <w:r w:rsidR="00117BAE" w:rsidRPr="00832FE1">
        <w:t xml:space="preserve"> of these two inference approaches has been proposed in the literature. The combination harnesses the advantages of each of these approaches. The </w:t>
      </w:r>
      <w:r w:rsidR="004C78C8" w:rsidRPr="00832FE1">
        <w:t xml:space="preserve">MSL approach is very general and can </w:t>
      </w:r>
      <w:r w:rsidR="004C78C8" w:rsidRPr="00832FE1">
        <w:lastRenderedPageBreak/>
        <w:t xml:space="preserve">be used to estimate models with any distribution for the random coefficients, including the copula-based model proposed in this paper. However, the approach </w:t>
      </w:r>
      <w:r w:rsidR="001C192A" w:rsidRPr="00832FE1">
        <w:t>can be computationally very expensive to ensure good asymptotic estimator properties, and can be prohibitive and literally infeasible (in the context of the computation resources available and the time available for estimation) as the number of random coefficients increases. This is because of the rapid increase in simulation noise and degradation in the accuracy of simulation techniques at medium-to-high dimensions, leading also to convergence problems during estimation</w:t>
      </w:r>
      <w:r w:rsidR="00F76330" w:rsidRPr="00832FE1">
        <w:t xml:space="preserve"> and difficulty in estimating the covariance matrix of the MSL estimator (see Bhat, 2011)</w:t>
      </w:r>
      <w:r w:rsidR="001C192A" w:rsidRPr="00832FE1">
        <w:t xml:space="preserve">. </w:t>
      </w:r>
      <w:r w:rsidR="00F76330" w:rsidRPr="00832FE1">
        <w:t xml:space="preserve">On the other hand, the MACML approach </w:t>
      </w:r>
      <w:r w:rsidR="00126B4D" w:rsidRPr="00832FE1">
        <w:t>is simple, computationally very ef</w:t>
      </w:r>
      <w:r w:rsidR="00807D5D" w:rsidRPr="00832FE1">
        <w:t xml:space="preserve">ficient, </w:t>
      </w:r>
      <w:r w:rsidR="005E2C27" w:rsidRPr="00832FE1">
        <w:t>and simulation-free. It easily and</w:t>
      </w:r>
      <w:r w:rsidR="00240AAA" w:rsidRPr="00832FE1">
        <w:t xml:space="preserve"> accurately is able to accommodate even a </w:t>
      </w:r>
      <w:r w:rsidR="00126B4D" w:rsidRPr="00832FE1">
        <w:t xml:space="preserve">high </w:t>
      </w:r>
      <w:r w:rsidR="00240AAA" w:rsidRPr="00832FE1">
        <w:t xml:space="preserve">number of multivariate normally distributed random coefficients, providing </w:t>
      </w:r>
      <w:r w:rsidR="00807D5D" w:rsidRPr="00832FE1">
        <w:t xml:space="preserve">both more accuracy (smaller bias in parameters) and </w:t>
      </w:r>
      <w:r w:rsidR="00240AAA" w:rsidRPr="00832FE1">
        <w:t xml:space="preserve">orders of magnitude of </w:t>
      </w:r>
      <w:r w:rsidR="00126B4D" w:rsidRPr="00832FE1">
        <w:t xml:space="preserve">computational efficiency relative to the MSL inference approach </w:t>
      </w:r>
      <w:r w:rsidR="00240AAA" w:rsidRPr="00832FE1">
        <w:t xml:space="preserve">(see Bhat </w:t>
      </w:r>
      <w:r w:rsidR="00240AAA" w:rsidRPr="00E17CE2">
        <w:rPr>
          <w:i/>
        </w:rPr>
        <w:t>et al</w:t>
      </w:r>
      <w:r w:rsidR="00240AAA" w:rsidRPr="00832FE1">
        <w:t>., 2</w:t>
      </w:r>
      <w:r w:rsidR="00EA10AC" w:rsidRPr="00832FE1">
        <w:t>010, Bhat and Sid</w:t>
      </w:r>
      <w:r w:rsidR="00240AAA" w:rsidRPr="00832FE1">
        <w:t xml:space="preserve">harthan, 2012, and Paleti and Bhat, 2013). </w:t>
      </w:r>
      <w:r w:rsidR="00807D5D" w:rsidRPr="00832FE1">
        <w:t>The other advantage is that the smooth analytically-approximated likelihood function all but ensures convergence during maximization, and also lends itself nicely to relatively smooth second derivative functions to compute the covariance matrix of the estimator. However, the MACML estimator is restricted to normally distributed coefficients or skew-normally distributed coefficients, and does not allow more general parametric random distributions as in the proposed copula MNP model</w:t>
      </w:r>
      <w:r w:rsidR="00AC5020" w:rsidRPr="00832FE1">
        <w:t>. T</w:t>
      </w:r>
      <w:r w:rsidR="00807D5D" w:rsidRPr="00832FE1">
        <w:t>he combination of the MSL and MACML, however, is</w:t>
      </w:r>
      <w:r w:rsidR="004B69F2">
        <w:t xml:space="preserve"> especially</w:t>
      </w:r>
      <w:r w:rsidR="00F73D01">
        <w:t xml:space="preserve"> </w:t>
      </w:r>
      <w:r w:rsidR="00807D5D" w:rsidRPr="00832FE1">
        <w:t xml:space="preserve">well suited for the case when there are </w:t>
      </w:r>
      <w:r w:rsidR="004A3143">
        <w:t xml:space="preserve">relatively </w:t>
      </w:r>
      <w:r w:rsidR="00807D5D" w:rsidRPr="00832FE1">
        <w:t>few non</w:t>
      </w:r>
      <w:r w:rsidR="004B69F2">
        <w:t>-normally</w:t>
      </w:r>
      <w:r w:rsidR="00807D5D" w:rsidRPr="00832FE1">
        <w:t xml:space="preserve"> distributed coefficients (so that the simulation does not invo</w:t>
      </w:r>
      <w:r w:rsidR="00C81BD3" w:rsidRPr="00832FE1">
        <w:t xml:space="preserve">lve very high dimensions) and many normally distributed coefficients (so that the MACML computational accuracy and efficiency can be </w:t>
      </w:r>
      <w:r w:rsidR="00AC5020" w:rsidRPr="00832FE1">
        <w:t xml:space="preserve">realized). </w:t>
      </w:r>
      <w:r w:rsidR="007D29B7">
        <w:t>However, even in the case when many or even all coefficients are non-normally distributed</w:t>
      </w:r>
      <w:r w:rsidR="001622B4">
        <w:t xml:space="preserve"> (with potentially different univariate non-normal distributions for each coefficient)</w:t>
      </w:r>
      <w:r w:rsidR="007D29B7">
        <w:t xml:space="preserve">, our proposed copula approach provides a systematic parametric framework </w:t>
      </w:r>
      <w:r w:rsidR="001622B4">
        <w:t>to engender dependencies</w:t>
      </w:r>
      <w:r w:rsidR="007D29B7">
        <w:t xml:space="preserve"> </w:t>
      </w:r>
      <w:r w:rsidR="001622B4">
        <w:t xml:space="preserve">(due to unobserved factors) </w:t>
      </w:r>
      <w:r w:rsidR="007D29B7">
        <w:t xml:space="preserve">across the </w:t>
      </w:r>
      <w:r w:rsidR="001622B4">
        <w:t xml:space="preserve">non-normal </w:t>
      </w:r>
      <w:r w:rsidR="007D29B7">
        <w:t xml:space="preserve">coefficients </w:t>
      </w:r>
      <w:r w:rsidR="004A3143">
        <w:t>(</w:t>
      </w:r>
      <w:r w:rsidR="007D29B7">
        <w:t xml:space="preserve">rather than pre-imposing independence assumptions </w:t>
      </w:r>
      <w:r w:rsidR="001622B4">
        <w:t>on these non-normally distributed coefficients</w:t>
      </w:r>
      <w:r w:rsidR="004A3143">
        <w:t>)</w:t>
      </w:r>
      <w:r w:rsidR="007D29B7">
        <w:t xml:space="preserve">. </w:t>
      </w:r>
      <w:r w:rsidR="004A3143">
        <w:t>Of course, if all the coefficients are assumed non-normal and independent, our copula</w:t>
      </w:r>
      <w:r w:rsidR="001622B4">
        <w:t>-based hybrid</w:t>
      </w:r>
      <w:r w:rsidR="004A3143">
        <w:t xml:space="preserve"> approach collapses </w:t>
      </w:r>
      <w:r w:rsidR="001622B4">
        <w:t xml:space="preserve">exactly </w:t>
      </w:r>
      <w:r w:rsidR="004A3143">
        <w:t xml:space="preserve">to an MSL estimation approach where the univariate integral transforms essentially become vehicles for generating realizations from each of the non-normal univariate distributions. </w:t>
      </w:r>
      <w:r w:rsidR="001622B4">
        <w:t xml:space="preserve">On the other hand, if all the coefficients are assumed to follow a multivariate normal distribution, our copula-based hybrid approach collapses exactly to the MACML estimation approach.  </w:t>
      </w:r>
    </w:p>
    <w:p w:rsidR="003931D9" w:rsidRPr="00832FE1" w:rsidRDefault="00AC5020" w:rsidP="002C54DB">
      <w:pPr>
        <w:spacing w:line="360" w:lineRule="auto"/>
        <w:ind w:firstLine="720"/>
      </w:pPr>
      <w:r w:rsidRPr="00832FE1">
        <w:lastRenderedPageBreak/>
        <w:t>To summarize, in this paper, we develop a general copula-based mixed random coefficients MNP</w:t>
      </w:r>
      <w:r w:rsidR="00F76C30" w:rsidRPr="00832FE1">
        <w:t xml:space="preserve"> model and propose a hybrid</w:t>
      </w:r>
      <w:r w:rsidRPr="00832FE1">
        <w:t xml:space="preserve"> MSL-MACML inference approach for estimation. We demonstrate the effectiveness of our </w:t>
      </w:r>
      <w:r w:rsidR="002C54DB" w:rsidRPr="00832FE1">
        <w:t xml:space="preserve">inference approach </w:t>
      </w:r>
      <w:r w:rsidRPr="00832FE1">
        <w:t xml:space="preserve">through simulation exercises as well as an empirical application. </w:t>
      </w:r>
      <w:r w:rsidR="002C54DB" w:rsidRPr="00832FE1">
        <w:t xml:space="preserve">The rest of this paper is structured as follows. The next section presents the </w:t>
      </w:r>
      <w:r w:rsidR="007F141F" w:rsidRPr="00832FE1">
        <w:t>basics of copula-based multivariate distributions, with an emphasis on the Gaussian copula</w:t>
      </w:r>
      <w:r w:rsidR="006F41CD" w:rsidRPr="00832FE1">
        <w:t xml:space="preserve">. </w:t>
      </w:r>
      <w:r w:rsidR="00AB1FDE" w:rsidRPr="00832FE1">
        <w:t>The third sec</w:t>
      </w:r>
      <w:r w:rsidR="006F41CD" w:rsidRPr="00832FE1">
        <w:t xml:space="preserve">tion presents the </w:t>
      </w:r>
      <w:r w:rsidR="007F141F" w:rsidRPr="00832FE1">
        <w:t>proposed model formulation and estimation procedure</w:t>
      </w:r>
      <w:r w:rsidR="007953EC">
        <w:t>. Section 4 undertakes</w:t>
      </w:r>
      <w:r w:rsidR="00AB1FDE" w:rsidRPr="00832FE1">
        <w:t xml:space="preserve"> simulation exercise</w:t>
      </w:r>
      <w:r w:rsidR="007953EC">
        <w:t>s</w:t>
      </w:r>
      <w:r w:rsidR="00AB1FDE" w:rsidRPr="00832FE1">
        <w:t xml:space="preserve"> to assess the ability of the proposed </w:t>
      </w:r>
      <w:r w:rsidR="006F41CD" w:rsidRPr="00832FE1">
        <w:t xml:space="preserve">estimation procedure </w:t>
      </w:r>
      <w:r w:rsidR="00AB1FDE" w:rsidRPr="00832FE1">
        <w:t xml:space="preserve">to recover </w:t>
      </w:r>
      <w:r w:rsidR="006F41CD" w:rsidRPr="00832FE1">
        <w:t>under</w:t>
      </w:r>
      <w:r w:rsidR="005E2C27" w:rsidRPr="00832FE1">
        <w:t>lying parameters. Section 5</w:t>
      </w:r>
      <w:r w:rsidR="007953EC">
        <w:t xml:space="preserve"> presents an empirical application </w:t>
      </w:r>
      <w:r w:rsidR="004C75D0">
        <w:t>of the model on repeated choices data. Finally, Section 6 summarizes the paper</w:t>
      </w:r>
      <w:r w:rsidR="00F5662D">
        <w:t xml:space="preserve"> and identifies future extensions</w:t>
      </w:r>
      <w:r w:rsidR="004C75D0">
        <w:t>.</w:t>
      </w:r>
    </w:p>
    <w:p w:rsidR="006F41CD" w:rsidRPr="00832FE1" w:rsidRDefault="006F41CD" w:rsidP="006F41CD">
      <w:pPr>
        <w:spacing w:line="360" w:lineRule="auto"/>
      </w:pPr>
    </w:p>
    <w:p w:rsidR="006F41CD" w:rsidRPr="00832FE1" w:rsidRDefault="00137533" w:rsidP="000D64F8">
      <w:pPr>
        <w:spacing w:line="360" w:lineRule="auto"/>
        <w:rPr>
          <w:b/>
          <w:szCs w:val="24"/>
        </w:rPr>
      </w:pPr>
      <w:r w:rsidRPr="00832FE1">
        <w:rPr>
          <w:b/>
          <w:szCs w:val="24"/>
        </w:rPr>
        <w:t>2. COPULA BASICS</w:t>
      </w:r>
    </w:p>
    <w:p w:rsidR="0082214C" w:rsidRPr="00832FE1" w:rsidRDefault="0082214C" w:rsidP="000D64F8">
      <w:pPr>
        <w:spacing w:line="360" w:lineRule="auto"/>
        <w:rPr>
          <w:szCs w:val="24"/>
        </w:rPr>
      </w:pPr>
      <w:r w:rsidRPr="00832FE1">
        <w:rPr>
          <w:szCs w:val="24"/>
        </w:rPr>
        <w:t>In this section, we provide an overview of</w:t>
      </w:r>
      <w:r w:rsidR="002821BE" w:rsidRPr="00832FE1">
        <w:rPr>
          <w:szCs w:val="24"/>
        </w:rPr>
        <w:t xml:space="preserve"> copula functions</w:t>
      </w:r>
      <w:r w:rsidRPr="00832FE1">
        <w:rPr>
          <w:szCs w:val="24"/>
        </w:rPr>
        <w:t xml:space="preserve">, with an emphasis on the Gaussian copula. </w:t>
      </w:r>
      <w:r w:rsidR="002821BE" w:rsidRPr="00832FE1">
        <w:rPr>
          <w:szCs w:val="24"/>
        </w:rPr>
        <w:t xml:space="preserve">We also use this section as preparation for the model formulation in the subsequent section. </w:t>
      </w:r>
      <w:r w:rsidRPr="00832FE1">
        <w:rPr>
          <w:szCs w:val="24"/>
        </w:rPr>
        <w:t xml:space="preserve">Readers interested in learning more about copula functions are referred to </w:t>
      </w:r>
      <w:r w:rsidR="009A29CD" w:rsidRPr="00832FE1">
        <w:rPr>
          <w:szCs w:val="24"/>
        </w:rPr>
        <w:t xml:space="preserve">Trivedi and Zimmer (2007), </w:t>
      </w:r>
      <w:r w:rsidRPr="00832FE1">
        <w:rPr>
          <w:szCs w:val="24"/>
        </w:rPr>
        <w:t>Bhat and Eluru (20</w:t>
      </w:r>
      <w:r w:rsidR="005B61A7">
        <w:rPr>
          <w:szCs w:val="24"/>
        </w:rPr>
        <w:t>09</w:t>
      </w:r>
      <w:r w:rsidRPr="00832FE1">
        <w:rPr>
          <w:szCs w:val="24"/>
        </w:rPr>
        <w:t>)</w:t>
      </w:r>
      <w:r w:rsidR="00E17CE2">
        <w:rPr>
          <w:szCs w:val="24"/>
        </w:rPr>
        <w:t>,</w:t>
      </w:r>
      <w:r w:rsidRPr="00832FE1">
        <w:rPr>
          <w:szCs w:val="24"/>
        </w:rPr>
        <w:t xml:space="preserve"> and Joe (2015). </w:t>
      </w:r>
    </w:p>
    <w:p w:rsidR="009A29CD" w:rsidRPr="00832FE1" w:rsidRDefault="009A29CD" w:rsidP="000D64F8">
      <w:pPr>
        <w:spacing w:line="360" w:lineRule="auto"/>
        <w:ind w:firstLine="720"/>
        <w:rPr>
          <w:szCs w:val="24"/>
        </w:rPr>
      </w:pPr>
      <w:r w:rsidRPr="00832FE1">
        <w:rPr>
          <w:szCs w:val="24"/>
        </w:rPr>
        <w:t>The word copula, as originally coined by Sklar, 1959, originates from the Latin word “copulare”, which means to tie, bond</w:t>
      </w:r>
      <w:r w:rsidR="005E2C27" w:rsidRPr="00832FE1">
        <w:rPr>
          <w:szCs w:val="24"/>
        </w:rPr>
        <w:t>, or connect</w:t>
      </w:r>
      <w:r w:rsidRPr="00832FE1">
        <w:rPr>
          <w:szCs w:val="24"/>
        </w:rPr>
        <w:t>. The basic idea here is that a joint distribution can always be factored into marginal distributions tied together by a dependence function called the copula. Alternatively, a joint multivariate stochastic dependence relationship (</w:t>
      </w:r>
      <w:r w:rsidRPr="00E17CE2">
        <w:rPr>
          <w:i/>
          <w:szCs w:val="24"/>
        </w:rPr>
        <w:t>i.e.</w:t>
      </w:r>
      <w:r w:rsidRPr="00832FE1">
        <w:rPr>
          <w:szCs w:val="24"/>
        </w:rPr>
        <w:t>, a multivariate distribution) can be generated by wrapping pre-specified marginal distributions together using an appro</w:t>
      </w:r>
      <w:r w:rsidR="003B59D4" w:rsidRPr="00832FE1">
        <w:rPr>
          <w:szCs w:val="24"/>
        </w:rPr>
        <w:t>priately specified dependence structure</w:t>
      </w:r>
      <w:r w:rsidRPr="00832FE1">
        <w:rPr>
          <w:szCs w:val="24"/>
        </w:rPr>
        <w:t xml:space="preserve"> called the copula. In essence, the copula approach separates the marginal distributions from the dependence structure, so that the d</w:t>
      </w:r>
      <w:r w:rsidR="005E2C27" w:rsidRPr="00832FE1">
        <w:rPr>
          <w:szCs w:val="24"/>
        </w:rPr>
        <w:t xml:space="preserve">ependence structure is </w:t>
      </w:r>
      <w:r w:rsidRPr="00832FE1">
        <w:rPr>
          <w:szCs w:val="24"/>
        </w:rPr>
        <w:t>unaffected by the marginal distributions assumed. This provides substantial flexibility in correlating random variables, which may not even have the same marginal distributions.</w:t>
      </w:r>
      <w:r w:rsidR="003B59D4" w:rsidRPr="00832FE1">
        <w:rPr>
          <w:szCs w:val="24"/>
        </w:rPr>
        <w:t xml:space="preserve"> The copulas themselves are </w:t>
      </w:r>
      <w:r w:rsidRPr="00832FE1">
        <w:rPr>
          <w:szCs w:val="24"/>
        </w:rPr>
        <w:t>multivariate distribution function</w:t>
      </w:r>
      <w:r w:rsidR="003B59D4" w:rsidRPr="00832FE1">
        <w:rPr>
          <w:szCs w:val="24"/>
        </w:rPr>
        <w:t>s</w:t>
      </w:r>
      <w:r w:rsidRPr="00832FE1">
        <w:rPr>
          <w:szCs w:val="24"/>
        </w:rPr>
        <w:t xml:space="preserve"> defined over the unit cube linking uniformly distributed </w:t>
      </w:r>
      <w:r w:rsidR="003B59D4" w:rsidRPr="00832FE1">
        <w:rPr>
          <w:szCs w:val="24"/>
        </w:rPr>
        <w:t>marginal</w:t>
      </w:r>
      <w:r w:rsidR="00034E8C">
        <w:rPr>
          <w:szCs w:val="24"/>
        </w:rPr>
        <w:t xml:space="preserve"> </w:t>
      </w:r>
      <w:r w:rsidR="00034E8C" w:rsidRPr="00832FE1">
        <w:rPr>
          <w:szCs w:val="24"/>
        </w:rPr>
        <w:t>distribution</w:t>
      </w:r>
      <w:r w:rsidR="00034E8C">
        <w:rPr>
          <w:szCs w:val="24"/>
        </w:rPr>
        <w:t>s</w:t>
      </w:r>
      <w:r w:rsidR="003B59D4" w:rsidRPr="00832FE1">
        <w:rPr>
          <w:szCs w:val="24"/>
        </w:rPr>
        <w:t>, the point being that any prespecified marginal distribution can be translated into an equivalent uniform distribution using the integral transform result</w:t>
      </w:r>
      <w:r w:rsidRPr="00832FE1">
        <w:rPr>
          <w:szCs w:val="24"/>
        </w:rPr>
        <w:t xml:space="preserve">. </w:t>
      </w:r>
      <w:r w:rsidR="003B59D4" w:rsidRPr="00832FE1">
        <w:rPr>
          <w:szCs w:val="24"/>
        </w:rPr>
        <w:t>So, l</w:t>
      </w:r>
      <w:r w:rsidRPr="00832FE1">
        <w:rPr>
          <w:szCs w:val="24"/>
        </w:rPr>
        <w:t xml:space="preserve">et </w:t>
      </w:r>
      <w:r w:rsidRPr="00832FE1">
        <w:rPr>
          <w:i/>
          <w:szCs w:val="24"/>
        </w:rPr>
        <w:t>C</w:t>
      </w:r>
      <w:r w:rsidRPr="00832FE1">
        <w:rPr>
          <w:szCs w:val="24"/>
        </w:rPr>
        <w:t xml:space="preserve"> be a </w:t>
      </w:r>
      <w:r w:rsidRPr="00832FE1">
        <w:rPr>
          <w:i/>
          <w:szCs w:val="24"/>
        </w:rPr>
        <w:t>K</w:t>
      </w:r>
      <w:r w:rsidRPr="00832FE1">
        <w:rPr>
          <w:szCs w:val="24"/>
        </w:rPr>
        <w:t xml:space="preserve">-dimensional copula of uniformly distributed random variables </w:t>
      </w:r>
      <w:r w:rsidRPr="00832FE1">
        <w:rPr>
          <w:i/>
          <w:szCs w:val="24"/>
        </w:rPr>
        <w:t>U</w:t>
      </w:r>
      <w:r w:rsidRPr="00832FE1">
        <w:rPr>
          <w:szCs w:val="24"/>
          <w:vertAlign w:val="subscript"/>
        </w:rPr>
        <w:t>1</w:t>
      </w:r>
      <w:r w:rsidRPr="00832FE1">
        <w:rPr>
          <w:szCs w:val="24"/>
        </w:rPr>
        <w:t xml:space="preserve">, </w:t>
      </w:r>
      <w:r w:rsidRPr="00832FE1">
        <w:rPr>
          <w:i/>
          <w:szCs w:val="24"/>
        </w:rPr>
        <w:t>U</w:t>
      </w:r>
      <w:r w:rsidRPr="00832FE1">
        <w:rPr>
          <w:szCs w:val="24"/>
          <w:vertAlign w:val="subscript"/>
        </w:rPr>
        <w:t>2</w:t>
      </w:r>
      <w:r w:rsidRPr="00832FE1">
        <w:rPr>
          <w:szCs w:val="24"/>
        </w:rPr>
        <w:t xml:space="preserve">, </w:t>
      </w:r>
      <w:r w:rsidRPr="00832FE1">
        <w:rPr>
          <w:i/>
          <w:szCs w:val="24"/>
        </w:rPr>
        <w:t>U</w:t>
      </w:r>
      <w:r w:rsidRPr="00832FE1">
        <w:rPr>
          <w:szCs w:val="24"/>
          <w:vertAlign w:val="subscript"/>
        </w:rPr>
        <w:t>3</w:t>
      </w:r>
      <w:r w:rsidRPr="00832FE1">
        <w:rPr>
          <w:szCs w:val="24"/>
        </w:rPr>
        <w:t xml:space="preserve">, …, </w:t>
      </w:r>
      <w:r w:rsidRPr="00832FE1">
        <w:rPr>
          <w:i/>
          <w:szCs w:val="24"/>
        </w:rPr>
        <w:t>U</w:t>
      </w:r>
      <w:r w:rsidRPr="00832FE1">
        <w:rPr>
          <w:i/>
          <w:szCs w:val="24"/>
          <w:vertAlign w:val="subscript"/>
        </w:rPr>
        <w:t>K</w:t>
      </w:r>
      <w:r w:rsidRPr="00832FE1">
        <w:rPr>
          <w:szCs w:val="24"/>
        </w:rPr>
        <w:t xml:space="preserve"> with support contained in [0,1]</w:t>
      </w:r>
      <w:r w:rsidRPr="00832FE1">
        <w:rPr>
          <w:i/>
          <w:szCs w:val="24"/>
          <w:vertAlign w:val="superscript"/>
        </w:rPr>
        <w:t>K</w:t>
      </w:r>
      <w:r w:rsidRPr="00832FE1">
        <w:rPr>
          <w:szCs w:val="24"/>
        </w:rPr>
        <w:t xml:space="preserve">. Then, </w:t>
      </w:r>
    </w:p>
    <w:p w:rsidR="009A29CD" w:rsidRPr="00832FE1" w:rsidRDefault="00E17CE2" w:rsidP="00F023F1">
      <w:pPr>
        <w:tabs>
          <w:tab w:val="right" w:pos="9360"/>
        </w:tabs>
        <w:spacing w:before="60" w:after="60" w:line="360" w:lineRule="auto"/>
        <w:rPr>
          <w:szCs w:val="24"/>
          <w:lang w:val="da-DK"/>
        </w:rPr>
      </w:pPr>
      <w:r w:rsidRPr="00832FE1">
        <w:rPr>
          <w:position w:val="-12"/>
          <w:szCs w:val="24"/>
        </w:rPr>
        <w:object w:dxaOrig="4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8pt" o:ole="">
            <v:imagedata r:id="rId11" o:title=""/>
          </v:shape>
          <o:OLEObject Type="Embed" ProgID="Equation.3" ShapeID="_x0000_i1025" DrawAspect="Content" ObjectID="_1570619556" r:id="rId12"/>
        </w:object>
      </w:r>
      <w:r w:rsidR="009A29CD" w:rsidRPr="00832FE1">
        <w:rPr>
          <w:szCs w:val="24"/>
          <w:lang w:val="da-DK"/>
        </w:rPr>
        <w:t>,</w:t>
      </w:r>
      <w:r w:rsidR="005E2C27" w:rsidRPr="00832FE1">
        <w:rPr>
          <w:szCs w:val="24"/>
          <w:lang w:val="da-DK"/>
        </w:rPr>
        <w:tab/>
        <w:t>(1</w:t>
      </w:r>
      <w:r w:rsidR="009A29CD" w:rsidRPr="00832FE1">
        <w:rPr>
          <w:szCs w:val="24"/>
          <w:lang w:val="da-DK"/>
        </w:rPr>
        <w:t>)</w:t>
      </w:r>
    </w:p>
    <w:p w:rsidR="009A29CD" w:rsidRPr="000D64F8" w:rsidRDefault="009A29CD" w:rsidP="000D64F8">
      <w:pPr>
        <w:spacing w:line="360" w:lineRule="auto"/>
        <w:rPr>
          <w:szCs w:val="24"/>
        </w:rPr>
      </w:pPr>
      <w:r w:rsidRPr="00832FE1">
        <w:rPr>
          <w:szCs w:val="24"/>
        </w:rPr>
        <w:lastRenderedPageBreak/>
        <w:t xml:space="preserve">where </w:t>
      </w:r>
      <w:r w:rsidR="00F5662D" w:rsidRPr="00832FE1">
        <w:rPr>
          <w:position w:val="-6"/>
          <w:szCs w:val="24"/>
        </w:rPr>
        <w:object w:dxaOrig="200" w:dyaOrig="279">
          <v:shape id="_x0000_i1026" type="#_x0000_t75" style="width:9.75pt;height:13.5pt" o:ole="">
            <v:imagedata r:id="rId13" o:title=""/>
          </v:shape>
          <o:OLEObject Type="Embed" ProgID="Equation.3" ShapeID="_x0000_i1026" DrawAspect="Content" ObjectID="_1570619557" r:id="rId14"/>
        </w:object>
      </w:r>
      <w:r w:rsidRPr="00832FE1">
        <w:rPr>
          <w:szCs w:val="24"/>
        </w:rPr>
        <w:t xml:space="preserve"> is a parameter vector</w:t>
      </w:r>
      <w:r w:rsidRPr="000D64F8">
        <w:rPr>
          <w:szCs w:val="24"/>
        </w:rPr>
        <w:t xml:space="preserve"> of the copula commonly referred to as the dependence parameter vector. </w:t>
      </w:r>
      <w:r w:rsidR="003B59D4" w:rsidRPr="000D64F8">
        <w:rPr>
          <w:szCs w:val="24"/>
        </w:rPr>
        <w:t>Now, c</w:t>
      </w:r>
      <w:r w:rsidRPr="000D64F8">
        <w:rPr>
          <w:szCs w:val="24"/>
        </w:rPr>
        <w:t xml:space="preserve">onsider </w:t>
      </w:r>
      <w:r w:rsidRPr="000D64F8">
        <w:rPr>
          <w:i/>
          <w:szCs w:val="24"/>
        </w:rPr>
        <w:t>K</w:t>
      </w:r>
      <w:r w:rsidRPr="000D64F8">
        <w:rPr>
          <w:szCs w:val="24"/>
        </w:rPr>
        <w:t xml:space="preserve"> random variables </w:t>
      </w:r>
      <w:r w:rsidRPr="000D64F8">
        <w:rPr>
          <w:i/>
          <w:szCs w:val="24"/>
        </w:rPr>
        <w:t>Y</w:t>
      </w:r>
      <w:r w:rsidRPr="000D64F8">
        <w:rPr>
          <w:szCs w:val="24"/>
          <w:vertAlign w:val="subscript"/>
        </w:rPr>
        <w:t>1</w:t>
      </w:r>
      <w:r w:rsidRPr="000D64F8">
        <w:rPr>
          <w:szCs w:val="24"/>
        </w:rPr>
        <w:t xml:space="preserve">, </w:t>
      </w:r>
      <w:r w:rsidRPr="000D64F8">
        <w:rPr>
          <w:i/>
          <w:szCs w:val="24"/>
        </w:rPr>
        <w:t>Y</w:t>
      </w:r>
      <w:r w:rsidRPr="000D64F8">
        <w:rPr>
          <w:szCs w:val="24"/>
          <w:vertAlign w:val="subscript"/>
        </w:rPr>
        <w:t>2</w:t>
      </w:r>
      <w:r w:rsidRPr="000D64F8">
        <w:rPr>
          <w:szCs w:val="24"/>
        </w:rPr>
        <w:t xml:space="preserve">, </w:t>
      </w:r>
      <w:r w:rsidRPr="000D64F8">
        <w:rPr>
          <w:i/>
          <w:szCs w:val="24"/>
        </w:rPr>
        <w:t>Y</w:t>
      </w:r>
      <w:r w:rsidRPr="000D64F8">
        <w:rPr>
          <w:szCs w:val="24"/>
          <w:vertAlign w:val="subscript"/>
        </w:rPr>
        <w:t>3</w:t>
      </w:r>
      <w:r w:rsidRPr="000D64F8">
        <w:rPr>
          <w:szCs w:val="24"/>
        </w:rPr>
        <w:t xml:space="preserve">, …, </w:t>
      </w:r>
      <w:r w:rsidRPr="000D64F8">
        <w:rPr>
          <w:i/>
          <w:szCs w:val="24"/>
        </w:rPr>
        <w:t>Y</w:t>
      </w:r>
      <w:r w:rsidRPr="000D64F8">
        <w:rPr>
          <w:i/>
          <w:szCs w:val="24"/>
          <w:vertAlign w:val="subscript"/>
        </w:rPr>
        <w:t>K</w:t>
      </w:r>
      <w:r w:rsidRPr="000D64F8">
        <w:rPr>
          <w:szCs w:val="24"/>
        </w:rPr>
        <w:t xml:space="preserve">, each with univariate continuous marginal distribution functions </w:t>
      </w:r>
      <w:r w:rsidR="00753513" w:rsidRPr="000D64F8">
        <w:rPr>
          <w:position w:val="-12"/>
          <w:szCs w:val="24"/>
        </w:rPr>
        <w:object w:dxaOrig="2120" w:dyaOrig="360">
          <v:shape id="_x0000_i1027" type="#_x0000_t75" style="width:106.5pt;height:18pt" o:ole="">
            <v:imagedata r:id="rId15" o:title=""/>
          </v:shape>
          <o:OLEObject Type="Embed" ProgID="Equation.3" ShapeID="_x0000_i1027" DrawAspect="Content" ObjectID="_1570619558" r:id="rId16"/>
        </w:object>
      </w:r>
      <w:r w:rsidRPr="000D64F8">
        <w:rPr>
          <w:szCs w:val="24"/>
        </w:rPr>
        <w:t xml:space="preserve">, </w:t>
      </w:r>
      <w:r w:rsidRPr="000D64F8">
        <w:rPr>
          <w:i/>
          <w:szCs w:val="24"/>
        </w:rPr>
        <w:t>k</w:t>
      </w:r>
      <w:r w:rsidRPr="000D64F8">
        <w:rPr>
          <w:szCs w:val="24"/>
        </w:rPr>
        <w:t xml:space="preserve"> =1, 2, 3, …, </w:t>
      </w:r>
      <w:r w:rsidRPr="000D64F8">
        <w:rPr>
          <w:i/>
          <w:szCs w:val="24"/>
        </w:rPr>
        <w:t>K</w:t>
      </w:r>
      <w:r w:rsidRPr="000D64F8">
        <w:rPr>
          <w:szCs w:val="24"/>
        </w:rPr>
        <w:t xml:space="preserve">. Then, by the integral transform result, and using the notation </w:t>
      </w:r>
      <w:r w:rsidRPr="000D64F8">
        <w:rPr>
          <w:position w:val="-12"/>
          <w:szCs w:val="24"/>
        </w:rPr>
        <w:object w:dxaOrig="660" w:dyaOrig="380">
          <v:shape id="_x0000_i1028" type="#_x0000_t75" style="width:32.25pt;height:18pt" o:ole="">
            <v:imagedata r:id="rId17" o:title=""/>
          </v:shape>
          <o:OLEObject Type="Embed" ProgID="Equation.3" ShapeID="_x0000_i1028" DrawAspect="Content" ObjectID="_1570619559" r:id="rId18"/>
        </w:object>
      </w:r>
      <w:r w:rsidRPr="000D64F8">
        <w:rPr>
          <w:szCs w:val="24"/>
        </w:rPr>
        <w:t xml:space="preserve"> for the inverse univariate cumulative distribution function, we can write the following expression for each </w:t>
      </w:r>
      <w:r w:rsidRPr="000D64F8">
        <w:rPr>
          <w:i/>
          <w:szCs w:val="24"/>
        </w:rPr>
        <w:t>k</w:t>
      </w:r>
      <w:r w:rsidRPr="000D64F8">
        <w:rPr>
          <w:szCs w:val="24"/>
        </w:rPr>
        <w:t xml:space="preserve"> (</w:t>
      </w:r>
      <w:r w:rsidRPr="000D64F8">
        <w:rPr>
          <w:i/>
          <w:szCs w:val="24"/>
        </w:rPr>
        <w:t>k</w:t>
      </w:r>
      <w:r w:rsidRPr="000D64F8">
        <w:rPr>
          <w:szCs w:val="24"/>
        </w:rPr>
        <w:t xml:space="preserve"> = 1, 2, 3, …, </w:t>
      </w:r>
      <w:r w:rsidRPr="000D64F8">
        <w:rPr>
          <w:i/>
          <w:szCs w:val="24"/>
        </w:rPr>
        <w:t>K</w:t>
      </w:r>
      <w:r w:rsidRPr="000D64F8">
        <w:rPr>
          <w:szCs w:val="24"/>
        </w:rPr>
        <w:t>):</w:t>
      </w:r>
    </w:p>
    <w:p w:rsidR="009A29CD" w:rsidRPr="000D64F8" w:rsidRDefault="00753513" w:rsidP="00F023F1">
      <w:pPr>
        <w:tabs>
          <w:tab w:val="right" w:pos="9360"/>
        </w:tabs>
        <w:spacing w:before="60" w:after="60" w:line="360" w:lineRule="auto"/>
        <w:rPr>
          <w:szCs w:val="24"/>
        </w:rPr>
      </w:pPr>
      <w:r w:rsidRPr="000D64F8">
        <w:rPr>
          <w:position w:val="-12"/>
          <w:szCs w:val="24"/>
        </w:rPr>
        <w:object w:dxaOrig="5940" w:dyaOrig="380">
          <v:shape id="_x0000_i1029" type="#_x0000_t75" style="width:297pt;height:18pt" o:ole="">
            <v:imagedata r:id="rId19" o:title=""/>
          </v:shape>
          <o:OLEObject Type="Embed" ProgID="Equation.3" ShapeID="_x0000_i1029" DrawAspect="Content" ObjectID="_1570619560" r:id="rId20"/>
        </w:object>
      </w:r>
      <w:r w:rsidR="009A29CD" w:rsidRPr="000D64F8">
        <w:rPr>
          <w:szCs w:val="24"/>
        </w:rPr>
        <w:tab/>
        <w:t>(</w:t>
      </w:r>
      <w:r w:rsidR="000D64F8">
        <w:rPr>
          <w:szCs w:val="24"/>
        </w:rPr>
        <w:t>2</w:t>
      </w:r>
      <w:r w:rsidR="009A29CD" w:rsidRPr="000D64F8">
        <w:rPr>
          <w:szCs w:val="24"/>
        </w:rPr>
        <w:t>)</w:t>
      </w:r>
    </w:p>
    <w:p w:rsidR="009A29CD" w:rsidRPr="000D64F8" w:rsidRDefault="00753513" w:rsidP="000D64F8">
      <w:pPr>
        <w:spacing w:line="360" w:lineRule="auto"/>
        <w:rPr>
          <w:szCs w:val="24"/>
        </w:rPr>
      </w:pPr>
      <w:r w:rsidRPr="000D64F8">
        <w:rPr>
          <w:szCs w:val="24"/>
        </w:rPr>
        <w:t>A</w:t>
      </w:r>
      <w:r w:rsidR="009A29CD" w:rsidRPr="000D64F8">
        <w:rPr>
          <w:szCs w:val="24"/>
        </w:rPr>
        <w:t xml:space="preserve"> joint </w:t>
      </w:r>
      <w:r w:rsidR="009A29CD" w:rsidRPr="000D64F8">
        <w:rPr>
          <w:i/>
          <w:szCs w:val="24"/>
        </w:rPr>
        <w:t>K</w:t>
      </w:r>
      <w:r w:rsidR="009A29CD" w:rsidRPr="000D64F8">
        <w:rPr>
          <w:szCs w:val="24"/>
        </w:rPr>
        <w:t xml:space="preserve">-dimensional distribution function of the random variables with the continuous marginal distribution functions </w:t>
      </w:r>
      <w:r w:rsidRPr="000D64F8">
        <w:rPr>
          <w:position w:val="-12"/>
          <w:szCs w:val="24"/>
        </w:rPr>
        <w:object w:dxaOrig="740" w:dyaOrig="360">
          <v:shape id="_x0000_i1030" type="#_x0000_t75" style="width:38.25pt;height:18pt" o:ole="">
            <v:imagedata r:id="rId21" o:title=""/>
          </v:shape>
          <o:OLEObject Type="Embed" ProgID="Equation.3" ShapeID="_x0000_i1030" DrawAspect="Content" ObjectID="_1570619561" r:id="rId22"/>
        </w:object>
      </w:r>
      <w:r w:rsidRPr="000D64F8">
        <w:rPr>
          <w:szCs w:val="24"/>
        </w:rPr>
        <w:t xml:space="preserve"> </w:t>
      </w:r>
      <w:r w:rsidR="009A29CD" w:rsidRPr="000D64F8">
        <w:rPr>
          <w:szCs w:val="24"/>
        </w:rPr>
        <w:t xml:space="preserve">can </w:t>
      </w:r>
      <w:r w:rsidRPr="000D64F8">
        <w:rPr>
          <w:szCs w:val="24"/>
        </w:rPr>
        <w:t xml:space="preserve">then </w:t>
      </w:r>
      <w:r w:rsidR="009A29CD" w:rsidRPr="000D64F8">
        <w:rPr>
          <w:szCs w:val="24"/>
        </w:rPr>
        <w:t>be generated</w:t>
      </w:r>
      <w:r w:rsidR="005E2C27" w:rsidRPr="000D64F8">
        <w:rPr>
          <w:szCs w:val="24"/>
        </w:rPr>
        <w:t>, using Sklar’s (1973) th</w:t>
      </w:r>
      <w:r w:rsidRPr="000D64F8">
        <w:rPr>
          <w:szCs w:val="24"/>
        </w:rPr>
        <w:t>e</w:t>
      </w:r>
      <w:r w:rsidR="005E2C27" w:rsidRPr="000D64F8">
        <w:rPr>
          <w:szCs w:val="24"/>
        </w:rPr>
        <w:t>ore</w:t>
      </w:r>
      <w:r w:rsidRPr="000D64F8">
        <w:rPr>
          <w:szCs w:val="24"/>
        </w:rPr>
        <w:t>m,</w:t>
      </w:r>
      <w:r w:rsidR="009A29CD" w:rsidRPr="000D64F8">
        <w:rPr>
          <w:szCs w:val="24"/>
        </w:rPr>
        <w:t xml:space="preserve"> as follows:</w:t>
      </w:r>
    </w:p>
    <w:p w:rsidR="00994CE1" w:rsidRPr="000D64F8" w:rsidRDefault="00E17CE2" w:rsidP="00F023F1">
      <w:pPr>
        <w:tabs>
          <w:tab w:val="right" w:pos="9360"/>
        </w:tabs>
        <w:spacing w:before="60" w:after="60" w:line="360" w:lineRule="auto"/>
        <w:rPr>
          <w:szCs w:val="24"/>
        </w:rPr>
      </w:pPr>
      <w:r w:rsidRPr="00E17CE2">
        <w:rPr>
          <w:position w:val="-48"/>
          <w:szCs w:val="24"/>
        </w:rPr>
        <w:object w:dxaOrig="6140" w:dyaOrig="1080">
          <v:shape id="_x0000_i1031" type="#_x0000_t75" style="width:306.75pt;height:54pt" o:ole="" o:preferrelative="f">
            <v:imagedata r:id="rId23" o:title=""/>
            <o:lock v:ext="edit" aspectratio="f"/>
          </v:shape>
          <o:OLEObject Type="Embed" ProgID="Equation.3" ShapeID="_x0000_i1031" DrawAspect="Content" ObjectID="_1570619562" r:id="rId24"/>
        </w:object>
      </w:r>
      <w:r w:rsidR="000D64F8">
        <w:rPr>
          <w:szCs w:val="24"/>
        </w:rPr>
        <w:t xml:space="preserve">         </w:t>
      </w:r>
      <w:r>
        <w:rPr>
          <w:szCs w:val="24"/>
        </w:rPr>
        <w:tab/>
      </w:r>
      <w:r w:rsidR="000D64F8">
        <w:rPr>
          <w:szCs w:val="24"/>
        </w:rPr>
        <w:t>(3)</w:t>
      </w:r>
    </w:p>
    <w:p w:rsidR="006B44DE" w:rsidRPr="000D64F8" w:rsidRDefault="006B44DE" w:rsidP="000D64F8">
      <w:pPr>
        <w:spacing w:line="360" w:lineRule="auto"/>
        <w:ind w:firstLine="720"/>
        <w:rPr>
          <w:szCs w:val="24"/>
        </w:rPr>
      </w:pPr>
      <w:r w:rsidRPr="000D64F8">
        <w:rPr>
          <w:szCs w:val="24"/>
        </w:rPr>
        <w:t xml:space="preserve">To better understand the generated dependence structures between the original random variables </w:t>
      </w:r>
      <w:r w:rsidR="00E17CE2" w:rsidRPr="000D64F8">
        <w:rPr>
          <w:position w:val="-10"/>
          <w:szCs w:val="24"/>
        </w:rPr>
        <w:object w:dxaOrig="1120" w:dyaOrig="340">
          <v:shape id="_x0000_i1032" type="#_x0000_t75" style="width:57pt;height:18pt" o:ole="">
            <v:imagedata r:id="rId25" o:title=""/>
          </v:shape>
          <o:OLEObject Type="Embed" ProgID="Equation.3" ShapeID="_x0000_i1032" DrawAspect="Content" ObjectID="_1570619563" r:id="rId26"/>
        </w:object>
      </w:r>
      <w:r w:rsidR="0069379F" w:rsidRPr="000D64F8">
        <w:rPr>
          <w:szCs w:val="24"/>
        </w:rPr>
        <w:t xml:space="preserve"> (that is, between the elements of the</w:t>
      </w:r>
      <w:r w:rsidR="00F73D01">
        <w:rPr>
          <w:szCs w:val="24"/>
        </w:rPr>
        <w:t xml:space="preserve"> </w:t>
      </w:r>
      <w:r w:rsidR="00F73D01" w:rsidRPr="00F73D01">
        <w:rPr>
          <w:b/>
          <w:i/>
          <w:szCs w:val="24"/>
        </w:rPr>
        <w:t>Y</w:t>
      </w:r>
      <w:r w:rsidR="0069379F" w:rsidRPr="000D64F8">
        <w:rPr>
          <w:szCs w:val="24"/>
        </w:rPr>
        <w:t xml:space="preserve"> vector, where </w:t>
      </w:r>
      <w:r w:rsidR="00E17CE2" w:rsidRPr="000D64F8">
        <w:rPr>
          <w:position w:val="-10"/>
          <w:szCs w:val="24"/>
        </w:rPr>
        <w:object w:dxaOrig="1760" w:dyaOrig="340">
          <v:shape id="_x0000_i1033" type="#_x0000_t75" style="width:89.25pt;height:18pt" o:ole="">
            <v:imagedata r:id="rId27" o:title=""/>
          </v:shape>
          <o:OLEObject Type="Embed" ProgID="Equation.3" ShapeID="_x0000_i1033" DrawAspect="Content" ObjectID="_1570619564" r:id="rId28"/>
        </w:object>
      </w:r>
      <w:r w:rsidR="0069379F" w:rsidRPr="000D64F8">
        <w:rPr>
          <w:szCs w:val="24"/>
        </w:rPr>
        <w:t xml:space="preserve">), </w:t>
      </w:r>
      <w:r w:rsidRPr="000D64F8">
        <w:rPr>
          <w:szCs w:val="24"/>
        </w:rPr>
        <w:t xml:space="preserve">concordance measures are used. Basically, two random variables are labeled as being concordant (discordant) if large values of one variable are associated with large (small) values of the other, and small values of one variable are associated with small (large) values of the other. One of the most popular concordance measures of dependence in the copula literature is the Spearman’s </w:t>
      </w:r>
      <w:r w:rsidR="000D64F8" w:rsidRPr="000D64F8">
        <w:rPr>
          <w:position w:val="-12"/>
          <w:szCs w:val="24"/>
        </w:rPr>
        <w:object w:dxaOrig="380" w:dyaOrig="360">
          <v:shape id="_x0000_i1034" type="#_x0000_t75" style="width:18.75pt;height:18pt" o:ole="">
            <v:imagedata r:id="rId29" o:title=""/>
          </v:shape>
          <o:OLEObject Type="Embed" ProgID="Equation.3" ShapeID="_x0000_i1034" DrawAspect="Content" ObjectID="_1570619565" r:id="rId30"/>
        </w:object>
      </w:r>
      <w:r w:rsidRPr="000D64F8">
        <w:rPr>
          <w:szCs w:val="24"/>
        </w:rPr>
        <w:t xml:space="preserve">which measures the dependence between any two random variables </w:t>
      </w:r>
      <w:r w:rsidR="00E17CE2" w:rsidRPr="000D64F8">
        <w:rPr>
          <w:position w:val="-14"/>
          <w:szCs w:val="24"/>
        </w:rPr>
        <w:object w:dxaOrig="780" w:dyaOrig="380">
          <v:shape id="_x0000_i1035" type="#_x0000_t75" style="width:39pt;height:18pt" o:ole="">
            <v:imagedata r:id="rId31" o:title=""/>
          </v:shape>
          <o:OLEObject Type="Embed" ProgID="Equation.3" ShapeID="_x0000_i1035" DrawAspect="Content" ObjectID="_1570619566" r:id="rId32"/>
        </w:object>
      </w:r>
      <w:r w:rsidRPr="000D64F8">
        <w:rPr>
          <w:szCs w:val="24"/>
          <w:lang w:val="en-GB"/>
        </w:rPr>
        <w:t xml:space="preserve"> </w:t>
      </w:r>
      <w:r w:rsidRPr="000D64F8">
        <w:rPr>
          <w:szCs w:val="24"/>
        </w:rPr>
        <w:t xml:space="preserve">as follows. Let </w:t>
      </w:r>
      <w:r w:rsidR="00E17CE2" w:rsidRPr="000D64F8">
        <w:rPr>
          <w:position w:val="-14"/>
          <w:szCs w:val="24"/>
        </w:rPr>
        <w:object w:dxaOrig="780" w:dyaOrig="400">
          <v:shape id="_x0000_i1036" type="#_x0000_t75" style="width:39pt;height:20.25pt" o:ole="">
            <v:imagedata r:id="rId33" o:title=""/>
          </v:shape>
          <o:OLEObject Type="Embed" ProgID="Equation.3" ShapeID="_x0000_i1036" DrawAspect="Content" ObjectID="_1570619567" r:id="rId34"/>
        </w:object>
      </w:r>
      <w:r w:rsidRPr="000D64F8">
        <w:rPr>
          <w:szCs w:val="24"/>
        </w:rPr>
        <w:t xml:space="preserve"> and </w:t>
      </w:r>
      <w:r w:rsidR="00E17CE2" w:rsidRPr="000D64F8">
        <w:rPr>
          <w:position w:val="-14"/>
          <w:szCs w:val="24"/>
        </w:rPr>
        <w:object w:dxaOrig="780" w:dyaOrig="400">
          <v:shape id="_x0000_i1037" type="#_x0000_t75" style="width:39pt;height:20.25pt" o:ole="">
            <v:imagedata r:id="rId35" o:title=""/>
          </v:shape>
          <o:OLEObject Type="Embed" ProgID="Equation.3" ShapeID="_x0000_i1037" DrawAspect="Content" ObjectID="_1570619568" r:id="rId36"/>
        </w:object>
      </w:r>
      <w:r w:rsidRPr="000D64F8">
        <w:rPr>
          <w:szCs w:val="24"/>
        </w:rPr>
        <w:t xml:space="preserve">be independent copies of </w:t>
      </w:r>
      <w:r w:rsidRPr="000D64F8">
        <w:rPr>
          <w:position w:val="-14"/>
          <w:szCs w:val="24"/>
        </w:rPr>
        <w:object w:dxaOrig="780" w:dyaOrig="380">
          <v:shape id="_x0000_i1038" type="#_x0000_t75" style="width:39.75pt;height:18pt" o:ole="">
            <v:imagedata r:id="rId37" o:title=""/>
          </v:shape>
          <o:OLEObject Type="Embed" ProgID="Equation.3" ShapeID="_x0000_i1038" DrawAspect="Content" ObjectID="_1570619569" r:id="rId38"/>
        </w:object>
      </w:r>
      <w:r w:rsidRPr="000D64F8">
        <w:rPr>
          <w:szCs w:val="24"/>
        </w:rPr>
        <w:t xml:space="preserve">. That is, </w:t>
      </w:r>
      <w:r w:rsidRPr="000D64F8">
        <w:rPr>
          <w:position w:val="-14"/>
          <w:szCs w:val="24"/>
        </w:rPr>
        <w:object w:dxaOrig="780" w:dyaOrig="380">
          <v:shape id="_x0000_i1039" type="#_x0000_t75" style="width:39.75pt;height:18pt" o:ole="">
            <v:imagedata r:id="rId31" o:title=""/>
          </v:shape>
          <o:OLEObject Type="Embed" ProgID="Equation.3" ShapeID="_x0000_i1039" DrawAspect="Content" ObjectID="_1570619570" r:id="rId39"/>
        </w:object>
      </w:r>
      <w:r w:rsidRPr="000D64F8">
        <w:rPr>
          <w:szCs w:val="24"/>
        </w:rPr>
        <w:t xml:space="preserve">, </w:t>
      </w:r>
      <w:r w:rsidR="00E17CE2" w:rsidRPr="000D64F8">
        <w:rPr>
          <w:position w:val="-14"/>
          <w:szCs w:val="24"/>
        </w:rPr>
        <w:object w:dxaOrig="780" w:dyaOrig="400">
          <v:shape id="_x0000_i1040" type="#_x0000_t75" style="width:39pt;height:20.25pt" o:ole="">
            <v:imagedata r:id="rId40" o:title=""/>
          </v:shape>
          <o:OLEObject Type="Embed" ProgID="Equation.3" ShapeID="_x0000_i1040" DrawAspect="Content" ObjectID="_1570619571" r:id="rId41"/>
        </w:object>
      </w:r>
      <w:r w:rsidRPr="000D64F8">
        <w:rPr>
          <w:szCs w:val="24"/>
        </w:rPr>
        <w:t xml:space="preserve">, and </w:t>
      </w:r>
      <w:r w:rsidR="00E17CE2" w:rsidRPr="000D64F8">
        <w:rPr>
          <w:position w:val="-14"/>
          <w:szCs w:val="24"/>
        </w:rPr>
        <w:object w:dxaOrig="780" w:dyaOrig="400">
          <v:shape id="_x0000_i1041" type="#_x0000_t75" style="width:39pt;height:20.25pt" o:ole="">
            <v:imagedata r:id="rId42" o:title=""/>
          </v:shape>
          <o:OLEObject Type="Embed" ProgID="Equation.3" ShapeID="_x0000_i1041" DrawAspect="Content" ObjectID="_1570619572" r:id="rId43"/>
        </w:object>
      </w:r>
      <w:r w:rsidRPr="000D64F8">
        <w:rPr>
          <w:szCs w:val="24"/>
        </w:rPr>
        <w:t xml:space="preserve"> are all independent vector pairings, each with a common bivariate distribution function </w:t>
      </w:r>
      <w:r w:rsidRPr="000D64F8">
        <w:rPr>
          <w:position w:val="-14"/>
          <w:szCs w:val="24"/>
        </w:rPr>
        <w:object w:dxaOrig="660" w:dyaOrig="380">
          <v:shape id="_x0000_i1042" type="#_x0000_t75" style="width:32.25pt;height:18pt" o:ole="">
            <v:imagedata r:id="rId44" o:title=""/>
          </v:shape>
          <o:OLEObject Type="Embed" ProgID="Equation.3" ShapeID="_x0000_i1042" DrawAspect="Content" ObjectID="_1570619573" r:id="rId45"/>
        </w:object>
      </w:r>
      <w:r w:rsidRPr="000D64F8">
        <w:rPr>
          <w:szCs w:val="24"/>
        </w:rPr>
        <w:t xml:space="preserve"> and univariate margins </w:t>
      </w:r>
      <w:r w:rsidRPr="000D64F8">
        <w:rPr>
          <w:position w:val="-12"/>
          <w:szCs w:val="24"/>
        </w:rPr>
        <w:object w:dxaOrig="260" w:dyaOrig="360">
          <v:shape id="_x0000_i1043" type="#_x0000_t75" style="width:12.75pt;height:18pt" o:ole="">
            <v:imagedata r:id="rId46" o:title=""/>
          </v:shape>
          <o:OLEObject Type="Embed" ProgID="Equation.3" ShapeID="_x0000_i1043" DrawAspect="Content" ObjectID="_1570619574" r:id="rId47"/>
        </w:object>
      </w:r>
      <w:r w:rsidRPr="000D64F8">
        <w:rPr>
          <w:szCs w:val="24"/>
        </w:rPr>
        <w:t xml:space="preserve"> and </w:t>
      </w:r>
      <w:r w:rsidRPr="000D64F8">
        <w:rPr>
          <w:position w:val="-14"/>
          <w:szCs w:val="24"/>
        </w:rPr>
        <w:object w:dxaOrig="300" w:dyaOrig="380">
          <v:shape id="_x0000_i1044" type="#_x0000_t75" style="width:15.75pt;height:18pt" o:ole="">
            <v:imagedata r:id="rId48" o:title=""/>
          </v:shape>
          <o:OLEObject Type="Embed" ProgID="Equation.3" ShapeID="_x0000_i1044" DrawAspect="Content" ObjectID="_1570619575" r:id="rId49"/>
        </w:object>
      </w:r>
      <w:r w:rsidRPr="000D64F8">
        <w:rPr>
          <w:szCs w:val="24"/>
        </w:rPr>
        <w:t xml:space="preserve">. Then, Spearman’s </w:t>
      </w:r>
      <w:r w:rsidRPr="000D64F8">
        <w:rPr>
          <w:position w:val="-12"/>
          <w:szCs w:val="24"/>
        </w:rPr>
        <w:object w:dxaOrig="320" w:dyaOrig="360">
          <v:shape id="_x0000_i1045" type="#_x0000_t75" style="width:16.5pt;height:18pt" o:ole="">
            <v:imagedata r:id="rId50" o:title=""/>
          </v:shape>
          <o:OLEObject Type="Embed" ProgID="Equation.3" ShapeID="_x0000_i1045" DrawAspect="Content" ObjectID="_1570619576" r:id="rId51"/>
        </w:object>
      </w:r>
      <w:r w:rsidRPr="000D64F8">
        <w:rPr>
          <w:szCs w:val="24"/>
        </w:rPr>
        <w:t xml:space="preserve"> is three times the probability of concordance minus the probability of discordance for the two vectors </w:t>
      </w:r>
      <w:r w:rsidR="00E17CE2" w:rsidRPr="000D64F8">
        <w:rPr>
          <w:position w:val="-14"/>
          <w:szCs w:val="24"/>
        </w:rPr>
        <w:object w:dxaOrig="780" w:dyaOrig="380">
          <v:shape id="_x0000_i1046" type="#_x0000_t75" style="width:39pt;height:18pt" o:ole="">
            <v:imagedata r:id="rId31" o:title=""/>
          </v:shape>
          <o:OLEObject Type="Embed" ProgID="Equation.3" ShapeID="_x0000_i1046" DrawAspect="Content" ObjectID="_1570619577" r:id="rId52"/>
        </w:object>
      </w:r>
      <w:r w:rsidRPr="000D64F8">
        <w:rPr>
          <w:szCs w:val="24"/>
        </w:rPr>
        <w:t xml:space="preserve"> and </w:t>
      </w:r>
      <w:r w:rsidR="00E17CE2" w:rsidRPr="000D64F8">
        <w:rPr>
          <w:position w:val="-14"/>
          <w:szCs w:val="24"/>
        </w:rPr>
        <w:object w:dxaOrig="760" w:dyaOrig="400">
          <v:shape id="_x0000_i1047" type="#_x0000_t75" style="width:36.75pt;height:20.25pt" o:ole="">
            <v:imagedata r:id="rId53" o:title=""/>
          </v:shape>
          <o:OLEObject Type="Embed" ProgID="Equation.3" ShapeID="_x0000_i1047" DrawAspect="Content" ObjectID="_1570619578" r:id="rId54"/>
        </w:object>
      </w:r>
      <w:r w:rsidRPr="000D64F8">
        <w:rPr>
          <w:szCs w:val="24"/>
        </w:rPr>
        <w:t>:</w:t>
      </w:r>
    </w:p>
    <w:p w:rsidR="006B44DE" w:rsidRPr="000D64F8" w:rsidRDefault="00E17CE2" w:rsidP="00F023F1">
      <w:pPr>
        <w:tabs>
          <w:tab w:val="right" w:pos="9360"/>
        </w:tabs>
        <w:spacing w:before="60" w:after="60" w:line="360" w:lineRule="auto"/>
        <w:rPr>
          <w:szCs w:val="24"/>
        </w:rPr>
      </w:pPr>
      <w:r w:rsidRPr="000D64F8">
        <w:rPr>
          <w:position w:val="-14"/>
          <w:szCs w:val="24"/>
        </w:rPr>
        <w:object w:dxaOrig="6220" w:dyaOrig="420">
          <v:shape id="_x0000_i1048" type="#_x0000_t75" style="width:309.75pt;height:21pt" o:ole="" o:preferrelative="f">
            <v:imagedata r:id="rId55" o:title=""/>
            <o:lock v:ext="edit" aspectratio="f"/>
          </v:shape>
          <o:OLEObject Type="Embed" ProgID="Equation.3" ShapeID="_x0000_i1048" DrawAspect="Content" ObjectID="_1570619579" r:id="rId56"/>
        </w:object>
      </w:r>
      <w:r w:rsidR="00FB53D2">
        <w:rPr>
          <w:szCs w:val="24"/>
        </w:rPr>
        <w:t>.</w:t>
      </w:r>
      <w:r w:rsidR="006B44DE" w:rsidRPr="000D64F8">
        <w:rPr>
          <w:szCs w:val="24"/>
        </w:rPr>
        <w:t xml:space="preserve"> </w:t>
      </w:r>
      <w:r w:rsidR="006B44DE" w:rsidRPr="000D64F8">
        <w:rPr>
          <w:szCs w:val="24"/>
        </w:rPr>
        <w:tab/>
      </w:r>
      <w:r w:rsidR="000D64F8">
        <w:rPr>
          <w:szCs w:val="24"/>
        </w:rPr>
        <w:t>(4</w:t>
      </w:r>
      <w:r w:rsidR="006B44DE" w:rsidRPr="000D64F8">
        <w:rPr>
          <w:szCs w:val="24"/>
        </w:rPr>
        <w:t>)</w:t>
      </w:r>
    </w:p>
    <w:p w:rsidR="00F5662D" w:rsidRPr="00A81EE2" w:rsidRDefault="006B44DE" w:rsidP="000D64F8">
      <w:pPr>
        <w:spacing w:line="360" w:lineRule="auto"/>
        <w:rPr>
          <w:szCs w:val="24"/>
        </w:rPr>
      </w:pPr>
      <w:r w:rsidRPr="000D64F8">
        <w:rPr>
          <w:szCs w:val="24"/>
        </w:rPr>
        <w:t xml:space="preserve">The coefficient “3” is a normalization constant, since the expression in parenthesis is bounded in the region [–1/3, 1/3] (see Nelsen, 2006, </w:t>
      </w:r>
      <w:r w:rsidR="00BE6067" w:rsidRPr="000D64F8">
        <w:rPr>
          <w:szCs w:val="24"/>
        </w:rPr>
        <w:t>pg.</w:t>
      </w:r>
      <w:r w:rsidRPr="000D64F8">
        <w:rPr>
          <w:szCs w:val="24"/>
        </w:rPr>
        <w:t xml:space="preserve"> 161). It can be shown (see Bhat and Eluru, 2009; Joe, 2015) that the Spearman </w:t>
      </w:r>
      <w:r w:rsidRPr="000D64F8">
        <w:rPr>
          <w:position w:val="-12"/>
          <w:szCs w:val="24"/>
        </w:rPr>
        <w:object w:dxaOrig="320" w:dyaOrig="360">
          <v:shape id="_x0000_i1049" type="#_x0000_t75" style="width:16.5pt;height:18pt" o:ole="">
            <v:imagedata r:id="rId50" o:title=""/>
          </v:shape>
          <o:OLEObject Type="Embed" ProgID="Equation.3" ShapeID="_x0000_i1049" DrawAspect="Content" ObjectID="_1570619580" r:id="rId57"/>
        </w:object>
      </w:r>
      <w:r w:rsidRPr="000D64F8">
        <w:rPr>
          <w:szCs w:val="24"/>
        </w:rPr>
        <w:t xml:space="preserve"> dependence measure for a pair of continuous variables </w:t>
      </w:r>
      <w:r w:rsidRPr="000D64F8">
        <w:rPr>
          <w:position w:val="-14"/>
          <w:szCs w:val="24"/>
        </w:rPr>
        <w:object w:dxaOrig="780" w:dyaOrig="380">
          <v:shape id="_x0000_i1050" type="#_x0000_t75" style="width:39.75pt;height:18pt" o:ole="">
            <v:imagedata r:id="rId58" o:title=""/>
          </v:shape>
          <o:OLEObject Type="Embed" ProgID="Equation.3" ShapeID="_x0000_i1050" DrawAspect="Content" ObjectID="_1570619581" r:id="rId59"/>
        </w:object>
      </w:r>
      <w:r w:rsidR="00685E95">
        <w:rPr>
          <w:szCs w:val="24"/>
        </w:rPr>
        <w:t xml:space="preserve"> </w:t>
      </w:r>
      <w:r w:rsidRPr="000D64F8">
        <w:rPr>
          <w:szCs w:val="24"/>
        </w:rPr>
        <w:t xml:space="preserve">is </w:t>
      </w:r>
      <w:r w:rsidRPr="000D64F8">
        <w:rPr>
          <w:szCs w:val="24"/>
        </w:rPr>
        <w:lastRenderedPageBreak/>
        <w:t xml:space="preserve">equivalent to the familiar Pearson’s correlation coefficient </w:t>
      </w:r>
      <w:r w:rsidRPr="000D64F8">
        <w:rPr>
          <w:position w:val="-10"/>
          <w:szCs w:val="24"/>
        </w:rPr>
        <w:object w:dxaOrig="240" w:dyaOrig="260">
          <v:shape id="_x0000_i1051" type="#_x0000_t75" style="width:11.25pt;height:12.75pt" o:ole="">
            <v:imagedata r:id="rId60" o:title=""/>
          </v:shape>
          <o:OLEObject Type="Embed" ProgID="Equation.3" ShapeID="_x0000_i1051" DrawAspect="Content" ObjectID="_1570619582" r:id="rId61"/>
        </w:object>
      </w:r>
      <w:r w:rsidRPr="000D64F8">
        <w:rPr>
          <w:szCs w:val="24"/>
        </w:rPr>
        <w:t xml:space="preserve"> for the grades of </w:t>
      </w:r>
      <w:r w:rsidRPr="000D64F8">
        <w:rPr>
          <w:position w:val="-10"/>
          <w:szCs w:val="24"/>
        </w:rPr>
        <w:object w:dxaOrig="260" w:dyaOrig="340">
          <v:shape id="_x0000_i1052" type="#_x0000_t75" style="width:12.75pt;height:18pt" o:ole="">
            <v:imagedata r:id="rId62" o:title=""/>
          </v:shape>
          <o:OLEObject Type="Embed" ProgID="Equation.3" ShapeID="_x0000_i1052" DrawAspect="Content" ObjectID="_1570619583" r:id="rId63"/>
        </w:object>
      </w:r>
      <w:r w:rsidRPr="000D64F8">
        <w:rPr>
          <w:szCs w:val="24"/>
        </w:rPr>
        <w:t xml:space="preserve"> and </w:t>
      </w:r>
      <w:r w:rsidRPr="000D64F8">
        <w:rPr>
          <w:position w:val="-10"/>
          <w:szCs w:val="24"/>
        </w:rPr>
        <w:object w:dxaOrig="279" w:dyaOrig="340">
          <v:shape id="_x0000_i1053" type="#_x0000_t75" style="width:13.5pt;height:18pt" o:ole="">
            <v:imagedata r:id="rId64" o:title=""/>
          </v:shape>
          <o:OLEObject Type="Embed" ProgID="Equation.3" ShapeID="_x0000_i1053" DrawAspect="Content" ObjectID="_1570619584" r:id="rId65"/>
        </w:object>
      </w:r>
      <w:r w:rsidRPr="000D64F8">
        <w:rPr>
          <w:szCs w:val="24"/>
        </w:rPr>
        <w:t xml:space="preserve">, </w:t>
      </w:r>
      <w:r w:rsidRPr="00A81EE2">
        <w:rPr>
          <w:szCs w:val="24"/>
        </w:rPr>
        <w:t xml:space="preserve">where the grade of </w:t>
      </w:r>
      <w:r w:rsidRPr="00A81EE2">
        <w:rPr>
          <w:position w:val="-14"/>
          <w:szCs w:val="24"/>
        </w:rPr>
        <w:object w:dxaOrig="279" w:dyaOrig="380">
          <v:shape id="_x0000_i1054" type="#_x0000_t75" style="width:13.5pt;height:18pt" o:ole="">
            <v:imagedata r:id="rId66" o:title=""/>
          </v:shape>
          <o:OLEObject Type="Embed" ProgID="Equation.3" ShapeID="_x0000_i1054" DrawAspect="Content" ObjectID="_1570619585" r:id="rId67"/>
        </w:object>
      </w:r>
      <w:r w:rsidRPr="00A81EE2">
        <w:rPr>
          <w:szCs w:val="24"/>
        </w:rPr>
        <w:t xml:space="preserve"> is </w:t>
      </w:r>
      <w:r w:rsidRPr="00A81EE2">
        <w:rPr>
          <w:position w:val="-14"/>
          <w:szCs w:val="24"/>
        </w:rPr>
        <w:object w:dxaOrig="720" w:dyaOrig="380">
          <v:shape id="_x0000_i1055" type="#_x0000_t75" style="width:36pt;height:18pt" o:ole="">
            <v:imagedata r:id="rId68" o:title=""/>
          </v:shape>
          <o:OLEObject Type="Embed" ProgID="Equation.3" ShapeID="_x0000_i1055" DrawAspect="Content" ObjectID="_1570619586" r:id="rId69"/>
        </w:object>
      </w:r>
      <w:r w:rsidR="00685E95">
        <w:rPr>
          <w:szCs w:val="24"/>
        </w:rPr>
        <w:t xml:space="preserve"> </w:t>
      </w:r>
      <w:r w:rsidRPr="00A81EE2">
        <w:rPr>
          <w:szCs w:val="24"/>
        </w:rPr>
        <w:t xml:space="preserve">and the grade of </w:t>
      </w:r>
      <w:r w:rsidRPr="00A81EE2">
        <w:rPr>
          <w:position w:val="-10"/>
          <w:szCs w:val="24"/>
        </w:rPr>
        <w:object w:dxaOrig="279" w:dyaOrig="340">
          <v:shape id="_x0000_i1056" type="#_x0000_t75" style="width:13.5pt;height:18pt" o:ole="">
            <v:imagedata r:id="rId70" o:title=""/>
          </v:shape>
          <o:OLEObject Type="Embed" ProgID="Equation.3" ShapeID="_x0000_i1056" DrawAspect="Content" ObjectID="_1570619587" r:id="rId71"/>
        </w:object>
      </w:r>
      <w:r w:rsidRPr="00A81EE2">
        <w:rPr>
          <w:szCs w:val="24"/>
        </w:rPr>
        <w:t xml:space="preserve"> is </w:t>
      </w:r>
      <w:r w:rsidRPr="00A81EE2">
        <w:rPr>
          <w:position w:val="-12"/>
          <w:szCs w:val="24"/>
        </w:rPr>
        <w:object w:dxaOrig="720" w:dyaOrig="360">
          <v:shape id="_x0000_i1057" type="#_x0000_t75" style="width:36pt;height:18pt" o:ole="">
            <v:imagedata r:id="rId72" o:title=""/>
          </v:shape>
          <o:OLEObject Type="Embed" ProgID="Equation.3" ShapeID="_x0000_i1057" DrawAspect="Content" ObjectID="_1570619588" r:id="rId73"/>
        </w:object>
      </w:r>
      <w:r w:rsidRPr="00A81EE2">
        <w:rPr>
          <w:szCs w:val="24"/>
        </w:rPr>
        <w:t>.</w:t>
      </w:r>
    </w:p>
    <w:p w:rsidR="000D64F8" w:rsidRPr="00A81EE2" w:rsidRDefault="000D64F8" w:rsidP="00BE6067">
      <w:pPr>
        <w:spacing w:line="360" w:lineRule="auto"/>
        <w:rPr>
          <w:szCs w:val="24"/>
        </w:rPr>
      </w:pPr>
    </w:p>
    <w:p w:rsidR="006B44DE" w:rsidRPr="00A81EE2" w:rsidRDefault="009C078A" w:rsidP="000D64F8">
      <w:pPr>
        <w:spacing w:line="360" w:lineRule="auto"/>
        <w:rPr>
          <w:b/>
          <w:szCs w:val="24"/>
        </w:rPr>
      </w:pPr>
      <w:r w:rsidRPr="00A81EE2">
        <w:rPr>
          <w:b/>
          <w:szCs w:val="24"/>
        </w:rPr>
        <w:t xml:space="preserve">2.1. </w:t>
      </w:r>
      <w:r w:rsidR="006B44DE" w:rsidRPr="00A81EE2">
        <w:rPr>
          <w:b/>
          <w:szCs w:val="24"/>
        </w:rPr>
        <w:t>The Gaussian Copula</w:t>
      </w:r>
    </w:p>
    <w:p w:rsidR="009A29CD" w:rsidRPr="00A81EE2" w:rsidRDefault="00F62F0B" w:rsidP="000D64F8">
      <w:pPr>
        <w:spacing w:line="360" w:lineRule="auto"/>
        <w:rPr>
          <w:szCs w:val="24"/>
        </w:rPr>
      </w:pPr>
      <w:r w:rsidRPr="00A81EE2">
        <w:rPr>
          <w:szCs w:val="24"/>
        </w:rPr>
        <w:t>The Copula functions for use to create multivariate distributions with given marginal</w:t>
      </w:r>
      <w:r w:rsidR="008616C8" w:rsidRPr="00A81EE2">
        <w:rPr>
          <w:szCs w:val="24"/>
        </w:rPr>
        <w:t>s</w:t>
      </w:r>
      <w:r w:rsidRPr="00A81EE2">
        <w:rPr>
          <w:szCs w:val="24"/>
        </w:rPr>
        <w:t xml:space="preserve"> are </w:t>
      </w:r>
      <w:r w:rsidR="009A29CD" w:rsidRPr="00A81EE2">
        <w:rPr>
          <w:szCs w:val="24"/>
        </w:rPr>
        <w:t>themselves</w:t>
      </w:r>
      <w:r w:rsidRPr="00A81EE2">
        <w:rPr>
          <w:szCs w:val="24"/>
        </w:rPr>
        <w:t xml:space="preserve"> </w:t>
      </w:r>
      <w:r w:rsidR="009A29CD" w:rsidRPr="00A81EE2">
        <w:rPr>
          <w:szCs w:val="24"/>
        </w:rPr>
        <w:t xml:space="preserve">generated in </w:t>
      </w:r>
      <w:r w:rsidRPr="00A81EE2">
        <w:rPr>
          <w:szCs w:val="24"/>
        </w:rPr>
        <w:t xml:space="preserve">one of several </w:t>
      </w:r>
      <w:r w:rsidR="009A29CD" w:rsidRPr="00A81EE2">
        <w:rPr>
          <w:szCs w:val="24"/>
        </w:rPr>
        <w:t xml:space="preserve">ways, including the method of inversion, geometric methods, and algebraic methods (see Nelsen, 2006; Ch. 3). </w:t>
      </w:r>
      <w:r w:rsidRPr="00A81EE2">
        <w:rPr>
          <w:szCs w:val="24"/>
        </w:rPr>
        <w:t xml:space="preserve">The most common of these is the inversion method that starts with a known multivariate distribution, and derives a copula function from that. </w:t>
      </w:r>
      <w:r w:rsidR="006B44DE" w:rsidRPr="00A81EE2">
        <w:rPr>
          <w:szCs w:val="24"/>
        </w:rPr>
        <w:t>To generate the Gaussian copula</w:t>
      </w:r>
      <w:r w:rsidR="00995559" w:rsidRPr="00A81EE2">
        <w:rPr>
          <w:szCs w:val="24"/>
        </w:rPr>
        <w:t xml:space="preserve">, consider the multivariate </w:t>
      </w:r>
      <w:r w:rsidR="00FC7E30" w:rsidRPr="00A81EE2">
        <w:rPr>
          <w:szCs w:val="24"/>
        </w:rPr>
        <w:t xml:space="preserve">standard </w:t>
      </w:r>
      <w:r w:rsidR="00995559" w:rsidRPr="00A81EE2">
        <w:rPr>
          <w:szCs w:val="24"/>
        </w:rPr>
        <w:t xml:space="preserve">normal distribution function with continuous marginal univariate </w:t>
      </w:r>
      <w:r w:rsidR="00FC7E30" w:rsidRPr="00A81EE2">
        <w:rPr>
          <w:szCs w:val="24"/>
        </w:rPr>
        <w:t xml:space="preserve">standard </w:t>
      </w:r>
      <w:r w:rsidR="00995559" w:rsidRPr="00A81EE2">
        <w:rPr>
          <w:szCs w:val="24"/>
        </w:rPr>
        <w:t xml:space="preserve">normal distribution functions </w:t>
      </w:r>
      <w:r w:rsidR="00E17CE2" w:rsidRPr="00A81EE2">
        <w:rPr>
          <w:position w:val="-12"/>
          <w:szCs w:val="24"/>
        </w:rPr>
        <w:object w:dxaOrig="2100" w:dyaOrig="400">
          <v:shape id="_x0000_i1058" type="#_x0000_t75" style="width:102pt;height:20.25pt" o:ole="">
            <v:imagedata r:id="rId74" o:title=""/>
          </v:shape>
          <o:OLEObject Type="Embed" ProgID="Equation.3" ShapeID="_x0000_i1058" DrawAspect="Content" ObjectID="_1570619589" r:id="rId75"/>
        </w:object>
      </w:r>
      <w:r w:rsidR="00FC7E30" w:rsidRPr="00A81EE2">
        <w:rPr>
          <w:szCs w:val="24"/>
        </w:rPr>
        <w:t xml:space="preserve"> and a correlation matrix</w:t>
      </w:r>
      <w:r w:rsidR="00F17B0F">
        <w:rPr>
          <w:szCs w:val="24"/>
        </w:rPr>
        <w:t xml:space="preserve"> </w:t>
      </w:r>
      <w:r w:rsidR="00F17B0F" w:rsidRPr="00F17B0F">
        <w:rPr>
          <w:b/>
          <w:szCs w:val="24"/>
        </w:rPr>
        <w:t>Γ</w:t>
      </w:r>
      <w:r w:rsidR="00FC7E30" w:rsidRPr="00A81EE2">
        <w:rPr>
          <w:szCs w:val="24"/>
        </w:rPr>
        <w:t xml:space="preserve">. Then, the Gaussian copula may be obtained as: </w:t>
      </w:r>
    </w:p>
    <w:p w:rsidR="00615FCB" w:rsidRPr="00A81EE2" w:rsidRDefault="00FB53D2" w:rsidP="00F023F1">
      <w:pPr>
        <w:keepNext/>
        <w:tabs>
          <w:tab w:val="left" w:pos="1800"/>
          <w:tab w:val="right" w:pos="9360"/>
        </w:tabs>
        <w:spacing w:before="60" w:after="60" w:line="360" w:lineRule="auto"/>
        <w:rPr>
          <w:szCs w:val="24"/>
        </w:rPr>
      </w:pPr>
      <w:r w:rsidRPr="00E17CE2">
        <w:rPr>
          <w:position w:val="-50"/>
          <w:szCs w:val="24"/>
        </w:rPr>
        <w:object w:dxaOrig="6480" w:dyaOrig="1120">
          <v:shape id="_x0000_i1059" type="#_x0000_t75" style="width:324.75pt;height:56.25pt" o:ole="" o:preferrelative="f">
            <v:imagedata r:id="rId76" o:title=""/>
            <o:lock v:ext="edit" aspectratio="f"/>
          </v:shape>
          <o:OLEObject Type="Embed" ProgID="Equation.3" ShapeID="_x0000_i1059" DrawAspect="Content" ObjectID="_1570619590" r:id="rId77"/>
        </w:object>
      </w:r>
      <w:r w:rsidR="00E17CE2">
        <w:rPr>
          <w:szCs w:val="24"/>
        </w:rPr>
        <w:t xml:space="preserve"> </w:t>
      </w:r>
      <w:r w:rsidR="00E17CE2">
        <w:rPr>
          <w:szCs w:val="24"/>
        </w:rPr>
        <w:tab/>
      </w:r>
      <w:r w:rsidR="000D64F8" w:rsidRPr="00A81EE2">
        <w:rPr>
          <w:szCs w:val="24"/>
        </w:rPr>
        <w:t>(5)</w:t>
      </w:r>
    </w:p>
    <w:p w:rsidR="009A29CD" w:rsidRPr="00A81EE2" w:rsidRDefault="002A6B24" w:rsidP="000D64F8">
      <w:pPr>
        <w:spacing w:line="360" w:lineRule="auto"/>
        <w:rPr>
          <w:szCs w:val="24"/>
        </w:rPr>
      </w:pPr>
      <w:r w:rsidRPr="00A81EE2">
        <w:rPr>
          <w:szCs w:val="24"/>
        </w:rPr>
        <w:tab/>
        <w:t xml:space="preserve"> </w:t>
      </w:r>
      <w:r w:rsidR="006B44DE" w:rsidRPr="00A81EE2">
        <w:rPr>
          <w:szCs w:val="24"/>
        </w:rPr>
        <w:t xml:space="preserve">Once a </w:t>
      </w:r>
      <w:r w:rsidR="009A29CD" w:rsidRPr="00A81EE2">
        <w:rPr>
          <w:szCs w:val="24"/>
        </w:rPr>
        <w:t>copula is developed, one can revert to Equation (</w:t>
      </w:r>
      <w:r w:rsidR="000D64F8" w:rsidRPr="00A81EE2">
        <w:rPr>
          <w:szCs w:val="24"/>
        </w:rPr>
        <w:t>3</w:t>
      </w:r>
      <w:r w:rsidR="009A29CD" w:rsidRPr="00A81EE2">
        <w:rPr>
          <w:szCs w:val="24"/>
        </w:rPr>
        <w:t xml:space="preserve">) to develop new multivariate distributions with arbitrary univariate margins. </w:t>
      </w:r>
      <w:r w:rsidR="00615FCB" w:rsidRPr="00A81EE2">
        <w:rPr>
          <w:szCs w:val="24"/>
        </w:rPr>
        <w:t>Thus, the multivar</w:t>
      </w:r>
      <w:r w:rsidR="000D64F8" w:rsidRPr="00A81EE2">
        <w:rPr>
          <w:szCs w:val="24"/>
        </w:rPr>
        <w:t>iate distribution in Equation (3</w:t>
      </w:r>
      <w:r w:rsidR="00615FCB" w:rsidRPr="00A81EE2">
        <w:rPr>
          <w:szCs w:val="24"/>
        </w:rPr>
        <w:t xml:space="preserve">) with </w:t>
      </w:r>
      <w:r w:rsidR="002B0626" w:rsidRPr="00A81EE2">
        <w:rPr>
          <w:szCs w:val="24"/>
        </w:rPr>
        <w:t xml:space="preserve">arbitrary marginal distribution functions and </w:t>
      </w:r>
      <w:r w:rsidR="00615FCB" w:rsidRPr="00A81EE2">
        <w:rPr>
          <w:szCs w:val="24"/>
        </w:rPr>
        <w:t>a Gaussian copula takes the following form:</w:t>
      </w:r>
    </w:p>
    <w:p w:rsidR="00615FCB" w:rsidRPr="00A81EE2" w:rsidRDefault="00DE42DA" w:rsidP="00F023F1">
      <w:pPr>
        <w:keepNext/>
        <w:tabs>
          <w:tab w:val="left" w:pos="1800"/>
          <w:tab w:val="right" w:pos="9360"/>
        </w:tabs>
        <w:spacing w:before="60" w:after="60" w:line="360" w:lineRule="auto"/>
        <w:rPr>
          <w:szCs w:val="24"/>
          <w:lang w:val="da-DK"/>
        </w:rPr>
      </w:pPr>
      <w:r w:rsidRPr="00A81EE2">
        <w:rPr>
          <w:position w:val="-12"/>
          <w:szCs w:val="24"/>
        </w:rPr>
        <w:object w:dxaOrig="7300" w:dyaOrig="380">
          <v:shape id="_x0000_i1060" type="#_x0000_t75" style="width:366pt;height:18pt" o:ole="">
            <v:imagedata r:id="rId78" o:title=""/>
          </v:shape>
          <o:OLEObject Type="Embed" ProgID="Equation.3" ShapeID="_x0000_i1060" DrawAspect="Content" ObjectID="_1570619591" r:id="rId79"/>
        </w:object>
      </w:r>
      <w:r>
        <w:rPr>
          <w:szCs w:val="24"/>
        </w:rPr>
        <w:t xml:space="preserve">                          </w:t>
      </w:r>
      <w:r w:rsidR="000D64F8" w:rsidRPr="00A81EE2">
        <w:rPr>
          <w:szCs w:val="24"/>
        </w:rPr>
        <w:t xml:space="preserve"> </w:t>
      </w:r>
      <w:r>
        <w:rPr>
          <w:szCs w:val="24"/>
        </w:rPr>
        <w:tab/>
      </w:r>
      <w:r w:rsidR="000D64F8" w:rsidRPr="00A81EE2">
        <w:rPr>
          <w:szCs w:val="24"/>
        </w:rPr>
        <w:t>(6)</w:t>
      </w:r>
    </w:p>
    <w:p w:rsidR="00664DBB" w:rsidRPr="00A81EE2" w:rsidRDefault="00664DBB" w:rsidP="000D64F8">
      <w:pPr>
        <w:spacing w:line="360" w:lineRule="auto"/>
        <w:rPr>
          <w:szCs w:val="24"/>
        </w:rPr>
      </w:pPr>
      <w:r w:rsidRPr="00A81EE2">
        <w:rPr>
          <w:szCs w:val="24"/>
        </w:rPr>
        <w:t xml:space="preserve">The Spearman’s </w:t>
      </w:r>
      <w:r w:rsidRPr="00A81EE2">
        <w:rPr>
          <w:position w:val="-12"/>
          <w:szCs w:val="24"/>
        </w:rPr>
        <w:object w:dxaOrig="320" w:dyaOrig="360">
          <v:shape id="_x0000_i1061" type="#_x0000_t75" style="width:16.5pt;height:18pt" o:ole="">
            <v:imagedata r:id="rId50" o:title=""/>
          </v:shape>
          <o:OLEObject Type="Embed" ProgID="Equation.3" ShapeID="_x0000_i1061" DrawAspect="Content" ObjectID="_1570619592" r:id="rId80"/>
        </w:object>
      </w:r>
      <w:r w:rsidRPr="00A81EE2">
        <w:rPr>
          <w:szCs w:val="24"/>
        </w:rPr>
        <w:t xml:space="preserve"> measures for the Gaussian copula above can be written in terms of the dependence (correlation) parameters embedded in the matrix</w:t>
      </w:r>
      <w:r w:rsidR="00DE42DA">
        <w:rPr>
          <w:szCs w:val="24"/>
        </w:rPr>
        <w:t xml:space="preserve"> </w:t>
      </w:r>
      <w:r w:rsidR="00DE42DA" w:rsidRPr="00DE42DA">
        <w:rPr>
          <w:b/>
          <w:szCs w:val="24"/>
        </w:rPr>
        <w:t>Γ</w:t>
      </w:r>
      <w:r w:rsidRPr="00A81EE2">
        <w:rPr>
          <w:szCs w:val="24"/>
        </w:rPr>
        <w:t xml:space="preserve">. Specifically, the </w:t>
      </w:r>
      <w:r w:rsidRPr="00A81EE2">
        <w:rPr>
          <w:position w:val="-14"/>
          <w:szCs w:val="24"/>
        </w:rPr>
        <w:object w:dxaOrig="680" w:dyaOrig="380">
          <v:shape id="_x0000_i1062" type="#_x0000_t75" style="width:34.5pt;height:18pt" o:ole="">
            <v:imagedata r:id="rId81" o:title=""/>
          </v:shape>
          <o:OLEObject Type="Embed" ProgID="Equation.3" ShapeID="_x0000_i1062" DrawAspect="Content" ObjectID="_1570619593" r:id="rId82"/>
        </w:object>
      </w:r>
      <w:r w:rsidRPr="00A81EE2">
        <w:rPr>
          <w:szCs w:val="24"/>
        </w:rPr>
        <w:t xml:space="preserve"> measure for the random variable pair </w:t>
      </w:r>
      <w:r w:rsidRPr="00A81EE2">
        <w:rPr>
          <w:position w:val="-14"/>
          <w:szCs w:val="24"/>
        </w:rPr>
        <w:object w:dxaOrig="780" w:dyaOrig="380">
          <v:shape id="_x0000_i1063" type="#_x0000_t75" style="width:39.75pt;height:18pt" o:ole="">
            <v:imagedata r:id="rId31" o:title=""/>
          </v:shape>
          <o:OLEObject Type="Embed" ProgID="Equation.3" ShapeID="_x0000_i1063" DrawAspect="Content" ObjectID="_1570619594" r:id="rId83"/>
        </w:object>
      </w:r>
      <w:r w:rsidRPr="00A81EE2">
        <w:rPr>
          <w:szCs w:val="24"/>
        </w:rPr>
        <w:t xml:space="preserve"> can be shown to be </w:t>
      </w:r>
      <w:r w:rsidR="00DE42DA" w:rsidRPr="00A81EE2">
        <w:rPr>
          <w:position w:val="-14"/>
          <w:szCs w:val="24"/>
        </w:rPr>
        <w:object w:dxaOrig="2740" w:dyaOrig="400">
          <v:shape id="_x0000_i1064" type="#_x0000_t75" style="width:133.5pt;height:20.25pt" o:ole="">
            <v:imagedata r:id="rId84" o:title=""/>
          </v:shape>
          <o:OLEObject Type="Embed" ProgID="Equation.3" ShapeID="_x0000_i1064" DrawAspect="Content" ObjectID="_1570619595" r:id="rId85"/>
        </w:object>
      </w:r>
      <w:r w:rsidR="00F5662D">
        <w:rPr>
          <w:szCs w:val="24"/>
        </w:rPr>
        <w:t xml:space="preserve">. </w:t>
      </w:r>
      <w:r w:rsidRPr="00A81EE2">
        <w:rPr>
          <w:szCs w:val="24"/>
        </w:rPr>
        <w:t xml:space="preserve">Thus, </w:t>
      </w:r>
      <w:r w:rsidR="00F023F1" w:rsidRPr="00A81EE2">
        <w:rPr>
          <w:position w:val="-14"/>
          <w:szCs w:val="24"/>
        </w:rPr>
        <w:object w:dxaOrig="639" w:dyaOrig="380">
          <v:shape id="_x0000_i1065" type="#_x0000_t75" style="width:32.25pt;height:18pt" o:ole="">
            <v:imagedata r:id="rId86" o:title=""/>
          </v:shape>
          <o:OLEObject Type="Embed" ProgID="Equation.3" ShapeID="_x0000_i1065" DrawAspect="Content" ObjectID="_1570619596" r:id="rId87"/>
        </w:object>
      </w:r>
      <w:r w:rsidR="00F023F1">
        <w:rPr>
          <w:szCs w:val="24"/>
        </w:rPr>
        <w:t xml:space="preserve"> </w:t>
      </w:r>
      <w:r w:rsidRPr="00A81EE2">
        <w:rPr>
          <w:szCs w:val="24"/>
        </w:rPr>
        <w:t>take</w:t>
      </w:r>
      <w:r w:rsidR="00D0043E" w:rsidRPr="00A81EE2">
        <w:rPr>
          <w:szCs w:val="24"/>
        </w:rPr>
        <w:t>s</w:t>
      </w:r>
      <w:r w:rsidRPr="00A81EE2">
        <w:rPr>
          <w:szCs w:val="24"/>
        </w:rPr>
        <w:t xml:space="preserve"> on values on [–1, 1]. </w:t>
      </w:r>
      <w:r w:rsidR="00D0043E" w:rsidRPr="00A81EE2">
        <w:rPr>
          <w:szCs w:val="24"/>
        </w:rPr>
        <w:t>The reader will note that the Gaussian copula is particularly appealing because it is comprehensive in the dependence structure in that the copula parameterizes the full range of dependence from perfect negative dependence to zero dependence to perfect positive dependence. Also, t</w:t>
      </w:r>
      <w:r w:rsidRPr="00A81EE2">
        <w:rPr>
          <w:szCs w:val="24"/>
        </w:rPr>
        <w:t xml:space="preserve">he Spearman’s </w:t>
      </w:r>
      <w:r w:rsidRPr="00A81EE2">
        <w:rPr>
          <w:position w:val="-12"/>
          <w:szCs w:val="24"/>
        </w:rPr>
        <w:object w:dxaOrig="320" w:dyaOrig="360">
          <v:shape id="_x0000_i1066" type="#_x0000_t75" style="width:16.5pt;height:18pt" o:ole="">
            <v:imagedata r:id="rId50" o:title=""/>
          </v:shape>
          <o:OLEObject Type="Embed" ProgID="Equation.3" ShapeID="_x0000_i1066" DrawAspect="Content" ObjectID="_1570619597" r:id="rId88"/>
        </w:object>
      </w:r>
      <w:r w:rsidRPr="00A81EE2">
        <w:rPr>
          <w:szCs w:val="24"/>
        </w:rPr>
        <w:t xml:space="preserve"> values tracks the correlation parameters </w:t>
      </w:r>
      <w:r w:rsidRPr="00A81EE2">
        <w:rPr>
          <w:position w:val="-14"/>
          <w:szCs w:val="24"/>
        </w:rPr>
        <w:object w:dxaOrig="360" w:dyaOrig="380">
          <v:shape id="_x0000_i1067" type="#_x0000_t75" style="width:18pt;height:18pt" o:ole="">
            <v:imagedata r:id="rId89" o:title=""/>
          </v:shape>
          <o:OLEObject Type="Embed" ProgID="Equation.3" ShapeID="_x0000_i1067" DrawAspect="Content" ObjectID="_1570619598" r:id="rId90"/>
        </w:object>
      </w:r>
      <w:r w:rsidRPr="00A81EE2">
        <w:rPr>
          <w:szCs w:val="24"/>
        </w:rPr>
        <w:t xml:space="preserve"> closely for the Gaussian copula. </w:t>
      </w:r>
    </w:p>
    <w:p w:rsidR="00640598" w:rsidRPr="000D64F8" w:rsidRDefault="002B0626" w:rsidP="000D64F8">
      <w:pPr>
        <w:spacing w:line="360" w:lineRule="auto"/>
        <w:ind w:firstLine="720"/>
        <w:rPr>
          <w:szCs w:val="24"/>
        </w:rPr>
      </w:pPr>
      <w:r w:rsidRPr="00A81EE2">
        <w:rPr>
          <w:szCs w:val="24"/>
        </w:rPr>
        <w:t xml:space="preserve">Now partition the </w:t>
      </w:r>
      <w:r w:rsidRPr="00685E95">
        <w:rPr>
          <w:i/>
          <w:szCs w:val="24"/>
        </w:rPr>
        <w:t>K</w:t>
      </w:r>
      <w:r w:rsidRPr="00A81EE2">
        <w:rPr>
          <w:szCs w:val="24"/>
        </w:rPr>
        <w:t xml:space="preserve">-variate random variable vector </w:t>
      </w:r>
      <w:r w:rsidR="00DE42DA" w:rsidRPr="00DE42DA">
        <w:rPr>
          <w:b/>
          <w:i/>
          <w:szCs w:val="24"/>
        </w:rPr>
        <w:t>Y</w:t>
      </w:r>
      <w:r w:rsidR="00DE42DA">
        <w:rPr>
          <w:szCs w:val="24"/>
        </w:rPr>
        <w:t xml:space="preserve"> </w:t>
      </w:r>
      <w:r w:rsidRPr="00A81EE2">
        <w:rPr>
          <w:szCs w:val="24"/>
        </w:rPr>
        <w:t>into two sub-vectors</w:t>
      </w:r>
      <w:r w:rsidR="00DE42DA">
        <w:rPr>
          <w:szCs w:val="24"/>
        </w:rPr>
        <w:t xml:space="preserve"> </w:t>
      </w:r>
      <w:r w:rsidR="00DE42DA" w:rsidRPr="00DE42DA">
        <w:rPr>
          <w:b/>
          <w:i/>
          <w:szCs w:val="24"/>
        </w:rPr>
        <w:t>Z</w:t>
      </w:r>
      <w:r w:rsidRPr="00A81EE2">
        <w:rPr>
          <w:szCs w:val="24"/>
        </w:rPr>
        <w:t xml:space="preserve"> </w:t>
      </w:r>
      <w:r w:rsidR="008234A3" w:rsidRPr="00A81EE2">
        <w:rPr>
          <w:szCs w:val="24"/>
        </w:rPr>
        <w:t>(of size</w:t>
      </w:r>
      <w:r w:rsidR="00685E95">
        <w:rPr>
          <w:szCs w:val="24"/>
        </w:rPr>
        <w:t xml:space="preserve"> </w:t>
      </w:r>
      <w:r w:rsidR="00685E95" w:rsidRPr="00685E95">
        <w:rPr>
          <w:i/>
          <w:szCs w:val="24"/>
        </w:rPr>
        <w:t>E</w:t>
      </w:r>
      <w:r w:rsidR="00685E95">
        <w:rPr>
          <w:szCs w:val="24"/>
        </w:rPr>
        <w:t>×1</w:t>
      </w:r>
      <w:r w:rsidR="008234A3" w:rsidRPr="00A81EE2">
        <w:rPr>
          <w:szCs w:val="24"/>
        </w:rPr>
        <w:t xml:space="preserve">) </w:t>
      </w:r>
      <w:r w:rsidRPr="00A81EE2">
        <w:rPr>
          <w:szCs w:val="24"/>
        </w:rPr>
        <w:t>and</w:t>
      </w:r>
      <w:r w:rsidR="00DE42DA">
        <w:rPr>
          <w:szCs w:val="24"/>
        </w:rPr>
        <w:t xml:space="preserve"> </w:t>
      </w:r>
      <w:r w:rsidR="00DE42DA" w:rsidRPr="00DE42DA">
        <w:rPr>
          <w:b/>
          <w:i/>
          <w:szCs w:val="24"/>
        </w:rPr>
        <w:t>W</w:t>
      </w:r>
      <w:r w:rsidRPr="00A81EE2">
        <w:rPr>
          <w:szCs w:val="24"/>
        </w:rPr>
        <w:t xml:space="preserve"> </w:t>
      </w:r>
      <w:r w:rsidR="00190F82" w:rsidRPr="00A81EE2">
        <w:rPr>
          <w:position w:val="-10"/>
          <w:szCs w:val="24"/>
        </w:rPr>
        <w:object w:dxaOrig="660" w:dyaOrig="320">
          <v:shape id="_x0000_i1068" type="#_x0000_t75" style="width:32.25pt;height:16.5pt" o:ole="">
            <v:imagedata r:id="rId91" o:title=""/>
          </v:shape>
          <o:OLEObject Type="Embed" ProgID="Equation.3" ShapeID="_x0000_i1068" DrawAspect="Content" ObjectID="_1570619599" r:id="rId92"/>
        </w:object>
      </w:r>
      <w:r w:rsidRPr="00A81EE2">
        <w:rPr>
          <w:szCs w:val="24"/>
        </w:rPr>
        <w:t xml:space="preserve">, so that </w:t>
      </w:r>
      <w:r w:rsidR="00DE42DA" w:rsidRPr="00A81EE2">
        <w:rPr>
          <w:position w:val="-10"/>
          <w:szCs w:val="24"/>
        </w:rPr>
        <w:object w:dxaOrig="1359" w:dyaOrig="320">
          <v:shape id="_x0000_i1069" type="#_x0000_t75" style="width:69pt;height:16.5pt" o:ole="">
            <v:imagedata r:id="rId93" o:title=""/>
          </v:shape>
          <o:OLEObject Type="Embed" ProgID="Equation.3" ShapeID="_x0000_i1069" DrawAspect="Content" ObjectID="_1570619600" r:id="rId94"/>
        </w:object>
      </w:r>
      <w:r w:rsidR="009726C7" w:rsidRPr="00A81EE2">
        <w:rPr>
          <w:szCs w:val="24"/>
        </w:rPr>
        <w:t xml:space="preserve"> </w:t>
      </w:r>
      <w:r w:rsidR="008234A3" w:rsidRPr="00A81EE2">
        <w:rPr>
          <w:szCs w:val="24"/>
        </w:rPr>
        <w:t>Let the elements</w:t>
      </w:r>
      <w:r w:rsidR="008234A3" w:rsidRPr="000D64F8">
        <w:rPr>
          <w:szCs w:val="24"/>
        </w:rPr>
        <w:t xml:space="preserve"> of the </w:t>
      </w:r>
      <w:r w:rsidR="00DE42DA" w:rsidRPr="00DE42DA">
        <w:rPr>
          <w:b/>
          <w:i/>
          <w:szCs w:val="24"/>
        </w:rPr>
        <w:t>Z</w:t>
      </w:r>
      <w:r w:rsidR="008234A3" w:rsidRPr="000D64F8">
        <w:rPr>
          <w:szCs w:val="24"/>
        </w:rPr>
        <w:t xml:space="preserve"> vector each have a pre-specified </w:t>
      </w:r>
      <w:r w:rsidR="008234A3" w:rsidRPr="000D64F8">
        <w:rPr>
          <w:szCs w:val="24"/>
        </w:rPr>
        <w:lastRenderedPageBreak/>
        <w:t xml:space="preserve">but non-normal continuous parametric distribution so that </w:t>
      </w:r>
      <w:r w:rsidR="008234A3" w:rsidRPr="000D64F8">
        <w:rPr>
          <w:position w:val="-12"/>
          <w:szCs w:val="24"/>
        </w:rPr>
        <w:object w:dxaOrig="2040" w:dyaOrig="360">
          <v:shape id="_x0000_i1070" type="#_x0000_t75" style="width:102pt;height:18pt" o:ole="">
            <v:imagedata r:id="rId95" o:title=""/>
          </v:shape>
          <o:OLEObject Type="Embed" ProgID="Equation.3" ShapeID="_x0000_i1070" DrawAspect="Content" ObjectID="_1570619601" r:id="rId96"/>
        </w:object>
      </w:r>
      <w:r w:rsidR="00685E95">
        <w:rPr>
          <w:szCs w:val="24"/>
        </w:rPr>
        <w:t xml:space="preserve"> </w:t>
      </w:r>
      <w:r w:rsidR="008234A3" w:rsidRPr="000D64F8">
        <w:rPr>
          <w:szCs w:val="24"/>
        </w:rPr>
        <w:t xml:space="preserve">(note that the cumulative distribution functions can vary across the elements of </w:t>
      </w:r>
      <w:r w:rsidR="000D64F8">
        <w:rPr>
          <w:b/>
          <w:i/>
          <w:szCs w:val="24"/>
        </w:rPr>
        <w:t xml:space="preserve"> </w:t>
      </w:r>
      <w:r w:rsidR="00DE42DA" w:rsidRPr="00DE42DA">
        <w:rPr>
          <w:b/>
          <w:i/>
          <w:szCs w:val="24"/>
        </w:rPr>
        <w:t>Z</w:t>
      </w:r>
      <w:r w:rsidR="008234A3" w:rsidRPr="000D64F8">
        <w:rPr>
          <w:szCs w:val="24"/>
        </w:rPr>
        <w:t xml:space="preserve">). </w:t>
      </w:r>
      <w:r w:rsidR="00AA6CA0" w:rsidRPr="000D64F8">
        <w:rPr>
          <w:szCs w:val="24"/>
        </w:rPr>
        <w:t>Let each elem</w:t>
      </w:r>
      <w:r w:rsidR="003138E3" w:rsidRPr="000D64F8">
        <w:rPr>
          <w:szCs w:val="24"/>
        </w:rPr>
        <w:t xml:space="preserve">ent of the </w:t>
      </w:r>
      <w:r w:rsidR="00DE42DA" w:rsidRPr="00DE42DA">
        <w:rPr>
          <w:b/>
          <w:i/>
          <w:szCs w:val="24"/>
        </w:rPr>
        <w:t>W</w:t>
      </w:r>
      <w:r w:rsidR="003138E3" w:rsidRPr="000D64F8">
        <w:rPr>
          <w:szCs w:val="24"/>
        </w:rPr>
        <w:t xml:space="preserve"> vector be </w:t>
      </w:r>
      <w:r w:rsidR="00AA6CA0" w:rsidRPr="000D64F8">
        <w:rPr>
          <w:szCs w:val="24"/>
        </w:rPr>
        <w:t>normally distributed</w:t>
      </w:r>
      <w:r w:rsidR="003138E3" w:rsidRPr="000D64F8">
        <w:rPr>
          <w:szCs w:val="24"/>
        </w:rPr>
        <w:t xml:space="preserve"> with mean </w:t>
      </w:r>
      <w:r w:rsidR="00685E95" w:rsidRPr="000D64F8">
        <w:rPr>
          <w:position w:val="-12"/>
          <w:szCs w:val="24"/>
        </w:rPr>
        <w:object w:dxaOrig="200" w:dyaOrig="360">
          <v:shape id="_x0000_i1071" type="#_x0000_t75" style="width:9.75pt;height:18pt" o:ole="">
            <v:imagedata r:id="rId97" o:title=""/>
          </v:shape>
          <o:OLEObject Type="Embed" ProgID="Equation.3" ShapeID="_x0000_i1071" DrawAspect="Content" ObjectID="_1570619602" r:id="rId98"/>
        </w:object>
      </w:r>
      <w:r w:rsidR="003138E3" w:rsidRPr="000D64F8">
        <w:rPr>
          <w:szCs w:val="24"/>
        </w:rPr>
        <w:t xml:space="preserve"> and standard deviation </w:t>
      </w:r>
      <w:r w:rsidR="00B22DB4" w:rsidRPr="000D64F8">
        <w:rPr>
          <w:position w:val="-12"/>
          <w:szCs w:val="24"/>
        </w:rPr>
        <w:object w:dxaOrig="240" w:dyaOrig="360">
          <v:shape id="_x0000_i1072" type="#_x0000_t75" style="width:11.25pt;height:18pt" o:ole="">
            <v:imagedata r:id="rId99" o:title=""/>
          </v:shape>
          <o:OLEObject Type="Embed" ProgID="Equation.3" ShapeID="_x0000_i1072" DrawAspect="Content" ObjectID="_1570619603" r:id="rId100"/>
        </w:object>
      </w:r>
      <w:r w:rsidR="009840C8" w:rsidRPr="000D64F8">
        <w:rPr>
          <w:szCs w:val="24"/>
        </w:rPr>
        <w:t xml:space="preserve">, so that </w:t>
      </w:r>
      <w:r w:rsidR="00502D86" w:rsidRPr="000D64F8">
        <w:rPr>
          <w:position w:val="-12"/>
          <w:szCs w:val="24"/>
        </w:rPr>
        <w:object w:dxaOrig="2980" w:dyaOrig="380">
          <v:shape id="_x0000_i1073" type="#_x0000_t75" style="width:149.25pt;height:18pt" o:ole="">
            <v:imagedata r:id="rId101" o:title=""/>
          </v:shape>
          <o:OLEObject Type="Embed" ProgID="Equation.3" ShapeID="_x0000_i1073" DrawAspect="Content" ObjectID="_1570619604" r:id="rId102"/>
        </w:object>
      </w:r>
      <w:r w:rsidR="00502D86" w:rsidRPr="000D64F8">
        <w:rPr>
          <w:szCs w:val="24"/>
        </w:rPr>
        <w:t xml:space="preserve">where </w:t>
      </w:r>
      <w:r w:rsidR="00B22DB4" w:rsidRPr="000D64F8">
        <w:rPr>
          <w:position w:val="-32"/>
          <w:szCs w:val="24"/>
        </w:rPr>
        <w:object w:dxaOrig="1480" w:dyaOrig="760">
          <v:shape id="_x0000_i1074" type="#_x0000_t75" style="width:74.25pt;height:39pt" o:ole="">
            <v:imagedata r:id="rId103" o:title=""/>
          </v:shape>
          <o:OLEObject Type="Embed" ProgID="Equation.3" ShapeID="_x0000_i1074" DrawAspect="Content" ObjectID="_1570619605" r:id="rId104"/>
        </w:object>
      </w:r>
      <w:r w:rsidR="00AA6CA0" w:rsidRPr="000D64F8">
        <w:rPr>
          <w:szCs w:val="24"/>
        </w:rPr>
        <w:t xml:space="preserve">. </w:t>
      </w:r>
      <w:r w:rsidR="00640598" w:rsidRPr="000D64F8">
        <w:rPr>
          <w:szCs w:val="24"/>
        </w:rPr>
        <w:t xml:space="preserve">Then, </w:t>
      </w:r>
      <w:r w:rsidR="0046283D" w:rsidRPr="000D64F8">
        <w:rPr>
          <w:szCs w:val="24"/>
        </w:rPr>
        <w:t xml:space="preserve">defining </w:t>
      </w:r>
      <w:r w:rsidR="0046283D" w:rsidRPr="000D64F8">
        <w:rPr>
          <w:position w:val="-12"/>
          <w:szCs w:val="24"/>
        </w:rPr>
        <w:object w:dxaOrig="1160" w:dyaOrig="360">
          <v:shape id="_x0000_i1075" type="#_x0000_t75" style="width:59.25pt;height:18pt" o:ole="">
            <v:imagedata r:id="rId105" o:title=""/>
          </v:shape>
          <o:OLEObject Type="Embed" ProgID="Equation.3" ShapeID="_x0000_i1075" DrawAspect="Content" ObjectID="_1570619606" r:id="rId106"/>
        </w:object>
      </w:r>
      <w:r w:rsidR="001F1E93" w:rsidRPr="000D64F8">
        <w:rPr>
          <w:szCs w:val="24"/>
        </w:rPr>
        <w:t xml:space="preserve">, </w:t>
      </w:r>
      <w:r w:rsidR="00640598" w:rsidRPr="000D64F8">
        <w:rPr>
          <w:szCs w:val="24"/>
        </w:rPr>
        <w:t>we may write the multivariate distribution in Equation (</w:t>
      </w:r>
      <w:r w:rsidR="00197D6B">
        <w:rPr>
          <w:szCs w:val="24"/>
        </w:rPr>
        <w:t>6</w:t>
      </w:r>
      <w:r w:rsidR="00640598" w:rsidRPr="000D64F8">
        <w:rPr>
          <w:szCs w:val="24"/>
        </w:rPr>
        <w:t>) as:</w:t>
      </w:r>
    </w:p>
    <w:p w:rsidR="00640598" w:rsidRPr="000D64F8" w:rsidRDefault="00A0361C" w:rsidP="00F023F1">
      <w:pPr>
        <w:tabs>
          <w:tab w:val="right" w:pos="9360"/>
        </w:tabs>
        <w:spacing w:before="60" w:after="60" w:line="360" w:lineRule="auto"/>
        <w:rPr>
          <w:szCs w:val="24"/>
        </w:rPr>
      </w:pPr>
      <w:r w:rsidRPr="000D64F8">
        <w:rPr>
          <w:position w:val="-32"/>
          <w:szCs w:val="24"/>
        </w:rPr>
        <w:object w:dxaOrig="8460" w:dyaOrig="760">
          <v:shape id="_x0000_i1076" type="#_x0000_t75" style="width:423pt;height:39pt" o:ole="" o:preferrelative="f">
            <v:imagedata r:id="rId107" o:title=""/>
          </v:shape>
          <o:OLEObject Type="Embed" ProgID="Equation.3" ShapeID="_x0000_i1076" DrawAspect="Content" ObjectID="_1570619607" r:id="rId108"/>
        </w:object>
      </w:r>
      <w:r w:rsidR="00DE42DA">
        <w:rPr>
          <w:szCs w:val="24"/>
        </w:rPr>
        <w:t xml:space="preserve">        </w:t>
      </w:r>
      <w:r w:rsidR="00DE42DA">
        <w:rPr>
          <w:szCs w:val="24"/>
        </w:rPr>
        <w:tab/>
      </w:r>
      <w:r w:rsidR="00497838">
        <w:rPr>
          <w:szCs w:val="24"/>
        </w:rPr>
        <w:t>(7)</w:t>
      </w:r>
    </w:p>
    <w:p w:rsidR="009726C7" w:rsidRPr="00A81EE2" w:rsidRDefault="00DF34AC" w:rsidP="000D64F8">
      <w:pPr>
        <w:spacing w:line="360" w:lineRule="auto"/>
        <w:rPr>
          <w:szCs w:val="24"/>
        </w:rPr>
      </w:pPr>
      <w:r w:rsidRPr="000D64F8">
        <w:rPr>
          <w:szCs w:val="24"/>
        </w:rPr>
        <w:t xml:space="preserve">The important point to note is that we now have the multivariate distribution of </w:t>
      </w:r>
      <w:r w:rsidR="00DE42DA" w:rsidRPr="000D64F8">
        <w:rPr>
          <w:position w:val="-10"/>
          <w:szCs w:val="24"/>
        </w:rPr>
        <w:object w:dxaOrig="1320" w:dyaOrig="320">
          <v:shape id="_x0000_i1077" type="#_x0000_t75" style="width:66.75pt;height:16.5pt" o:ole="">
            <v:imagedata r:id="rId109" o:title=""/>
          </v:shape>
          <o:OLEObject Type="Embed" ProgID="Equation.3" ShapeID="_x0000_i1077" DrawAspect="Content" ObjectID="_1570619608" r:id="rId110"/>
        </w:object>
      </w:r>
      <w:r w:rsidRPr="000D64F8">
        <w:rPr>
          <w:szCs w:val="24"/>
        </w:rPr>
        <w:t xml:space="preserve"> translated to the multivariate normal distribution </w:t>
      </w:r>
      <w:r w:rsidRPr="00A81EE2">
        <w:rPr>
          <w:szCs w:val="24"/>
        </w:rPr>
        <w:t xml:space="preserve">of </w:t>
      </w:r>
      <w:r w:rsidR="00DE42DA" w:rsidRPr="00A81EE2">
        <w:rPr>
          <w:position w:val="-10"/>
          <w:szCs w:val="24"/>
        </w:rPr>
        <w:object w:dxaOrig="1420" w:dyaOrig="380">
          <v:shape id="_x0000_i1078" type="#_x0000_t75" style="width:1in;height:18.75pt" o:ole="">
            <v:imagedata r:id="rId111" o:title=""/>
          </v:shape>
          <o:OLEObject Type="Embed" ProgID="Equation.3" ShapeID="_x0000_i1078" DrawAspect="Content" ObjectID="_1570619609" r:id="rId112"/>
        </w:object>
      </w:r>
      <w:r w:rsidRPr="00A81EE2">
        <w:rPr>
          <w:szCs w:val="24"/>
        </w:rPr>
        <w:t xml:space="preserve">where </w:t>
      </w:r>
      <w:r w:rsidR="00F24DF7" w:rsidRPr="00A81EE2">
        <w:rPr>
          <w:position w:val="-12"/>
          <w:szCs w:val="24"/>
        </w:rPr>
        <w:object w:dxaOrig="1760" w:dyaOrig="380">
          <v:shape id="_x0000_i1079" type="#_x0000_t75" style="width:87.75pt;height:18pt" o:ole="">
            <v:imagedata r:id="rId113" o:title=""/>
          </v:shape>
          <o:OLEObject Type="Embed" ProgID="Equation.3" ShapeID="_x0000_i1079" DrawAspect="Content" ObjectID="_1570619610" r:id="rId114"/>
        </w:object>
      </w:r>
      <w:r w:rsidR="00F24DF7" w:rsidRPr="00A81EE2">
        <w:rPr>
          <w:szCs w:val="24"/>
        </w:rPr>
        <w:t xml:space="preserve"> and </w:t>
      </w:r>
      <w:r w:rsidR="00DD4CB9" w:rsidRPr="00A81EE2">
        <w:rPr>
          <w:position w:val="-10"/>
          <w:szCs w:val="24"/>
        </w:rPr>
        <w:object w:dxaOrig="2000" w:dyaOrig="340">
          <v:shape id="_x0000_i1080" type="#_x0000_t75" style="width:100.5pt;height:18pt" o:ole="">
            <v:imagedata r:id="rId115" o:title=""/>
          </v:shape>
          <o:OLEObject Type="Embed" ProgID="Equation.3" ShapeID="_x0000_i1080" DrawAspect="Content" ObjectID="_1570619611" r:id="rId116"/>
        </w:object>
      </w:r>
      <w:r w:rsidR="009726C7" w:rsidRPr="00A81EE2">
        <w:rPr>
          <w:szCs w:val="24"/>
        </w:rPr>
        <w:t xml:space="preserve"> Next, partition the correlation matrix </w:t>
      </w:r>
      <w:r w:rsidR="00DE42DA" w:rsidRPr="00DE42DA">
        <w:rPr>
          <w:b/>
          <w:szCs w:val="24"/>
        </w:rPr>
        <w:t>Γ</w:t>
      </w:r>
      <w:r w:rsidR="00DE42DA" w:rsidRPr="00A81EE2">
        <w:rPr>
          <w:szCs w:val="24"/>
        </w:rPr>
        <w:t xml:space="preserve"> </w:t>
      </w:r>
      <w:r w:rsidR="009726C7" w:rsidRPr="00A81EE2">
        <w:rPr>
          <w:szCs w:val="24"/>
        </w:rPr>
        <w:t>as follows:</w:t>
      </w:r>
    </w:p>
    <w:p w:rsidR="00F24DF7" w:rsidRPr="00A81EE2" w:rsidRDefault="00190F82" w:rsidP="000D64F8">
      <w:pPr>
        <w:spacing w:line="360" w:lineRule="auto"/>
        <w:rPr>
          <w:szCs w:val="24"/>
        </w:rPr>
      </w:pPr>
      <w:r w:rsidRPr="00A81EE2">
        <w:rPr>
          <w:position w:val="-32"/>
          <w:szCs w:val="24"/>
        </w:rPr>
        <w:object w:dxaOrig="1840" w:dyaOrig="760">
          <v:shape id="_x0000_i1081" type="#_x0000_t75" style="width:92.25pt;height:39pt" o:ole="">
            <v:imagedata r:id="rId117" o:title=""/>
          </v:shape>
          <o:OLEObject Type="Embed" ProgID="Equation.3" ShapeID="_x0000_i1081" DrawAspect="Content" ObjectID="_1570619612" r:id="rId118"/>
        </w:object>
      </w:r>
      <w:r w:rsidR="009726C7" w:rsidRPr="00A81EE2">
        <w:rPr>
          <w:szCs w:val="24"/>
        </w:rPr>
        <w:t xml:space="preserve">. </w:t>
      </w:r>
      <w:r w:rsidR="00F24DF7" w:rsidRPr="00A81EE2">
        <w:rPr>
          <w:szCs w:val="24"/>
        </w:rPr>
        <w:t>Immediately then, using the conditional distribution properties of the multivariate normal dist</w:t>
      </w:r>
      <w:r w:rsidR="000D64F8" w:rsidRPr="00A81EE2">
        <w:rPr>
          <w:szCs w:val="24"/>
        </w:rPr>
        <w:t>ribution,</w:t>
      </w:r>
      <w:r w:rsidR="009726C7" w:rsidRPr="00A81EE2">
        <w:rPr>
          <w:szCs w:val="24"/>
        </w:rPr>
        <w:t xml:space="preserve"> and defining </w:t>
      </w:r>
      <w:r w:rsidR="00DE42DA" w:rsidRPr="00A81EE2">
        <w:rPr>
          <w:position w:val="-10"/>
          <w:szCs w:val="24"/>
        </w:rPr>
        <w:object w:dxaOrig="1500" w:dyaOrig="340">
          <v:shape id="_x0000_i1082" type="#_x0000_t75" style="width:75pt;height:17.25pt" o:ole="">
            <v:imagedata r:id="rId119" o:title=""/>
          </v:shape>
          <o:OLEObject Type="Embed" ProgID="Equation.3" ShapeID="_x0000_i1082" DrawAspect="Content" ObjectID="_1570619613" r:id="rId120"/>
        </w:object>
      </w:r>
      <w:r w:rsidR="000D64F8" w:rsidRPr="00A81EE2">
        <w:rPr>
          <w:szCs w:val="24"/>
        </w:rPr>
        <w:t xml:space="preserve">, </w:t>
      </w:r>
      <w:r w:rsidR="00DE42DA" w:rsidRPr="00A81EE2">
        <w:rPr>
          <w:position w:val="-10"/>
          <w:szCs w:val="24"/>
        </w:rPr>
        <w:object w:dxaOrig="1820" w:dyaOrig="340">
          <v:shape id="_x0000_i1083" type="#_x0000_t75" style="width:94.5pt;height:18pt" o:ole="">
            <v:imagedata r:id="rId121" o:title=""/>
          </v:shape>
          <o:OLEObject Type="Embed" ProgID="Equation.3" ShapeID="_x0000_i1083" DrawAspect="Content" ObjectID="_1570619614" r:id="rId122"/>
        </w:object>
      </w:r>
      <w:r w:rsidR="000D64F8" w:rsidRPr="00A81EE2">
        <w:rPr>
          <w:szCs w:val="24"/>
        </w:rPr>
        <w:t xml:space="preserve">and </w:t>
      </w:r>
      <w:r w:rsidR="009726C7" w:rsidRPr="00A81EE2">
        <w:rPr>
          <w:szCs w:val="24"/>
        </w:rPr>
        <w:t xml:space="preserve">a diagonal </w:t>
      </w:r>
      <w:r w:rsidR="009726C7" w:rsidRPr="00A81EE2">
        <w:rPr>
          <w:i/>
          <w:szCs w:val="24"/>
        </w:rPr>
        <w:t>L</w:t>
      </w:r>
      <w:r w:rsidR="00685E95">
        <w:rPr>
          <w:szCs w:val="24"/>
        </w:rPr>
        <w:t>×</w:t>
      </w:r>
      <w:r w:rsidR="009726C7" w:rsidRPr="00A81EE2">
        <w:rPr>
          <w:i/>
          <w:szCs w:val="24"/>
        </w:rPr>
        <w:t>L</w:t>
      </w:r>
      <w:r w:rsidR="009726C7" w:rsidRPr="00A81EE2">
        <w:rPr>
          <w:szCs w:val="24"/>
        </w:rPr>
        <w:t xml:space="preserve"> matrix </w:t>
      </w:r>
      <w:r w:rsidR="00DD4CB9" w:rsidRPr="00A81EE2">
        <w:rPr>
          <w:position w:val="-4"/>
          <w:szCs w:val="24"/>
        </w:rPr>
        <w:object w:dxaOrig="260" w:dyaOrig="260">
          <v:shape id="_x0000_i1084" type="#_x0000_t75" style="width:12.75pt;height:12.75pt" o:ole="">
            <v:imagedata r:id="rId123" o:title=""/>
          </v:shape>
          <o:OLEObject Type="Embed" ProgID="Equation.3" ShapeID="_x0000_i1084" DrawAspect="Content" ObjectID="_1570619615" r:id="rId124"/>
        </w:object>
      </w:r>
      <w:r w:rsidR="00DD4CB9" w:rsidRPr="00A81EE2">
        <w:rPr>
          <w:szCs w:val="24"/>
        </w:rPr>
        <w:t xml:space="preserve"> </w:t>
      </w:r>
      <w:r w:rsidR="009726C7" w:rsidRPr="00A81EE2">
        <w:rPr>
          <w:szCs w:val="24"/>
        </w:rPr>
        <w:t xml:space="preserve">with the </w:t>
      </w:r>
      <w:r w:rsidR="009726C7" w:rsidRPr="00A81EE2">
        <w:rPr>
          <w:i/>
          <w:szCs w:val="24"/>
        </w:rPr>
        <w:t>l</w:t>
      </w:r>
      <w:r w:rsidR="009726C7" w:rsidRPr="00190F82">
        <w:rPr>
          <w:szCs w:val="24"/>
          <w:vertAlign w:val="superscript"/>
        </w:rPr>
        <w:t>th</w:t>
      </w:r>
      <w:r w:rsidR="009726C7" w:rsidRPr="00A81EE2">
        <w:rPr>
          <w:szCs w:val="24"/>
        </w:rPr>
        <w:t xml:space="preserve"> diagonal element being </w:t>
      </w:r>
      <w:r w:rsidR="00B22DB4" w:rsidRPr="00A81EE2">
        <w:rPr>
          <w:position w:val="-12"/>
          <w:szCs w:val="24"/>
        </w:rPr>
        <w:object w:dxaOrig="260" w:dyaOrig="360">
          <v:shape id="_x0000_i1085" type="#_x0000_t75" style="width:12.75pt;height:18pt" o:ole="">
            <v:imagedata r:id="rId125" o:title=""/>
          </v:shape>
          <o:OLEObject Type="Embed" ProgID="Equation.3" ShapeID="_x0000_i1085" DrawAspect="Content" ObjectID="_1570619616" r:id="rId126"/>
        </w:object>
      </w:r>
      <w:r w:rsidR="00F24DF7" w:rsidRPr="00A81EE2">
        <w:rPr>
          <w:szCs w:val="24"/>
        </w:rPr>
        <w:t xml:space="preserve">, we are able to write the conditional distribution of the vector </w:t>
      </w:r>
      <w:r w:rsidR="00DE42DA" w:rsidRPr="00DE42DA">
        <w:rPr>
          <w:b/>
          <w:i/>
          <w:szCs w:val="24"/>
        </w:rPr>
        <w:t>W</w:t>
      </w:r>
      <w:r w:rsidR="00DE42DA" w:rsidRPr="00A81EE2">
        <w:rPr>
          <w:szCs w:val="24"/>
        </w:rPr>
        <w:t xml:space="preserve"> </w:t>
      </w:r>
      <w:r w:rsidR="00F24DF7" w:rsidRPr="00A81EE2">
        <w:rPr>
          <w:szCs w:val="24"/>
        </w:rPr>
        <w:t xml:space="preserve">conditional on </w:t>
      </w:r>
      <w:r w:rsidR="00DE42DA" w:rsidRPr="00DE42DA">
        <w:rPr>
          <w:b/>
          <w:i/>
          <w:szCs w:val="24"/>
        </w:rPr>
        <w:t>Z</w:t>
      </w:r>
      <w:r w:rsidR="00DE42DA">
        <w:rPr>
          <w:szCs w:val="24"/>
        </w:rPr>
        <w:t xml:space="preserve"> </w:t>
      </w:r>
      <w:r w:rsidR="00F24DF7" w:rsidRPr="00A81EE2">
        <w:rPr>
          <w:szCs w:val="24"/>
        </w:rPr>
        <w:t>as follows:</w:t>
      </w:r>
    </w:p>
    <w:p w:rsidR="00F24DF7" w:rsidRPr="00A81EE2" w:rsidRDefault="00FB53D2" w:rsidP="00F023F1">
      <w:pPr>
        <w:tabs>
          <w:tab w:val="right" w:pos="9360"/>
        </w:tabs>
        <w:spacing w:before="60" w:after="60" w:line="360" w:lineRule="auto"/>
        <w:rPr>
          <w:szCs w:val="24"/>
        </w:rPr>
      </w:pPr>
      <w:r w:rsidRPr="00DE42DA">
        <w:rPr>
          <w:position w:val="-30"/>
          <w:szCs w:val="24"/>
        </w:rPr>
        <w:object w:dxaOrig="5420" w:dyaOrig="720">
          <v:shape id="_x0000_i1086" type="#_x0000_t75" style="width:270.75pt;height:36pt" o:ole="" o:preferrelative="f">
            <v:imagedata r:id="rId127" o:title=""/>
            <o:lock v:ext="edit" aspectratio="f"/>
          </v:shape>
          <o:OLEObject Type="Embed" ProgID="Equation.3" ShapeID="_x0000_i1086" DrawAspect="Content" ObjectID="_1570619617" r:id="rId128"/>
        </w:object>
      </w:r>
      <w:r w:rsidR="00DA0735">
        <w:rPr>
          <w:szCs w:val="24"/>
        </w:rPr>
        <w:t xml:space="preserve"> </w:t>
      </w:r>
      <w:r w:rsidR="00DE42DA">
        <w:rPr>
          <w:szCs w:val="24"/>
        </w:rPr>
        <w:tab/>
      </w:r>
      <w:r w:rsidR="00497838" w:rsidRPr="00A81EE2">
        <w:rPr>
          <w:szCs w:val="24"/>
        </w:rPr>
        <w:t>(8)</w:t>
      </w:r>
    </w:p>
    <w:p w:rsidR="009A29CD" w:rsidRPr="00A81EE2" w:rsidRDefault="003F3F23" w:rsidP="000D64F8">
      <w:pPr>
        <w:spacing w:line="360" w:lineRule="auto"/>
        <w:rPr>
          <w:szCs w:val="24"/>
        </w:rPr>
      </w:pPr>
      <w:r w:rsidRPr="00A81EE2">
        <w:rPr>
          <w:szCs w:val="24"/>
        </w:rPr>
        <w:t>This conditional distribution for</w:t>
      </w:r>
      <w:r w:rsidR="00DE42DA">
        <w:rPr>
          <w:szCs w:val="24"/>
        </w:rPr>
        <w:t xml:space="preserve"> </w:t>
      </w:r>
      <w:r w:rsidR="00DE42DA" w:rsidRPr="00DE42DA">
        <w:rPr>
          <w:b/>
          <w:i/>
          <w:szCs w:val="24"/>
        </w:rPr>
        <w:t>W</w:t>
      </w:r>
      <w:r w:rsidR="00DE42DA">
        <w:rPr>
          <w:szCs w:val="24"/>
        </w:rPr>
        <w:t xml:space="preserve"> given </w:t>
      </w:r>
      <w:r w:rsidR="00DE42DA" w:rsidRPr="00DE42DA">
        <w:rPr>
          <w:b/>
          <w:i/>
          <w:szCs w:val="24"/>
        </w:rPr>
        <w:t>Z</w:t>
      </w:r>
      <w:r w:rsidRPr="00A81EE2">
        <w:rPr>
          <w:szCs w:val="24"/>
        </w:rPr>
        <w:t>, while accommodating the dependence betwee</w:t>
      </w:r>
      <w:r w:rsidR="00D47199" w:rsidRPr="00A81EE2">
        <w:rPr>
          <w:szCs w:val="24"/>
        </w:rPr>
        <w:t xml:space="preserve">n the two random vectors, plays </w:t>
      </w:r>
      <w:r w:rsidRPr="00A81EE2">
        <w:rPr>
          <w:szCs w:val="24"/>
        </w:rPr>
        <w:t>a central role in the estimation of the proposed Gaussian copula model</w:t>
      </w:r>
      <w:r w:rsidR="00D0043E" w:rsidRPr="00A81EE2">
        <w:rPr>
          <w:szCs w:val="24"/>
        </w:rPr>
        <w:t>, as discussed in the next section</w:t>
      </w:r>
      <w:r w:rsidRPr="00A81EE2">
        <w:rPr>
          <w:szCs w:val="24"/>
        </w:rPr>
        <w:t xml:space="preserve">. </w:t>
      </w:r>
    </w:p>
    <w:p w:rsidR="002A6B24" w:rsidRPr="00A81EE2" w:rsidRDefault="002A6B24" w:rsidP="000D64F8">
      <w:pPr>
        <w:spacing w:line="360" w:lineRule="auto"/>
        <w:rPr>
          <w:szCs w:val="24"/>
        </w:rPr>
      </w:pPr>
    </w:p>
    <w:p w:rsidR="006F41CD" w:rsidRPr="00A81EE2" w:rsidRDefault="00137533" w:rsidP="000D64F8">
      <w:pPr>
        <w:spacing w:line="360" w:lineRule="auto"/>
        <w:rPr>
          <w:b/>
          <w:szCs w:val="24"/>
        </w:rPr>
      </w:pPr>
      <w:r w:rsidRPr="00A81EE2">
        <w:rPr>
          <w:b/>
          <w:szCs w:val="24"/>
        </w:rPr>
        <w:t xml:space="preserve">3. THE MODEL </w:t>
      </w:r>
    </w:p>
    <w:p w:rsidR="00082615" w:rsidRPr="00A81EE2" w:rsidRDefault="00915879" w:rsidP="000D64F8">
      <w:pPr>
        <w:spacing w:line="360" w:lineRule="auto"/>
        <w:rPr>
          <w:szCs w:val="24"/>
        </w:rPr>
      </w:pPr>
      <w:r w:rsidRPr="00A81EE2">
        <w:rPr>
          <w:szCs w:val="24"/>
        </w:rPr>
        <w:t xml:space="preserve">Consider a repeated choice situation (or a panel situation), with the index </w:t>
      </w:r>
      <w:r w:rsidRPr="00A81EE2">
        <w:rPr>
          <w:i/>
          <w:szCs w:val="24"/>
        </w:rPr>
        <w:t>q</w:t>
      </w:r>
      <w:r w:rsidRPr="00A81EE2">
        <w:rPr>
          <w:szCs w:val="24"/>
        </w:rPr>
        <w:t xml:space="preserve"> for the individual, </w:t>
      </w:r>
      <w:r w:rsidRPr="00A81EE2">
        <w:rPr>
          <w:position w:val="-10"/>
          <w:szCs w:val="24"/>
        </w:rPr>
        <w:object w:dxaOrig="1480" w:dyaOrig="320">
          <v:shape id="_x0000_i1087" type="#_x0000_t75" style="width:73.5pt;height:16.5pt" o:ole="">
            <v:imagedata r:id="rId129" o:title=""/>
          </v:shape>
          <o:OLEObject Type="Embed" ProgID="Equation.3" ShapeID="_x0000_i1087" DrawAspect="Content" ObjectID="_1570619618" r:id="rId130"/>
        </w:object>
      </w:r>
      <w:r w:rsidRPr="00A81EE2">
        <w:rPr>
          <w:szCs w:val="24"/>
        </w:rPr>
        <w:t xml:space="preserve">, index </w:t>
      </w:r>
      <w:r w:rsidRPr="00A81EE2">
        <w:rPr>
          <w:i/>
          <w:szCs w:val="24"/>
        </w:rPr>
        <w:t>i</w:t>
      </w:r>
      <w:r w:rsidRPr="00A81EE2">
        <w:rPr>
          <w:szCs w:val="24"/>
        </w:rPr>
        <w:t xml:space="preserve"> for the alternative </w:t>
      </w:r>
      <w:r w:rsidRPr="00A81EE2">
        <w:rPr>
          <w:position w:val="-10"/>
          <w:szCs w:val="24"/>
        </w:rPr>
        <w:object w:dxaOrig="1359" w:dyaOrig="320">
          <v:shape id="_x0000_i1088" type="#_x0000_t75" style="width:66.75pt;height:16.5pt" o:ole="">
            <v:imagedata r:id="rId131" o:title=""/>
          </v:shape>
          <o:OLEObject Type="Embed" ProgID="Equation.3" ShapeID="_x0000_i1088" DrawAspect="Content" ObjectID="_1570619619" r:id="rId132"/>
        </w:object>
      </w:r>
      <w:r w:rsidRPr="00A81EE2">
        <w:rPr>
          <w:szCs w:val="24"/>
        </w:rPr>
        <w:t xml:space="preserve">, and index </w:t>
      </w:r>
      <w:r w:rsidRPr="00A81EE2">
        <w:rPr>
          <w:i/>
          <w:szCs w:val="24"/>
        </w:rPr>
        <w:t>t</w:t>
      </w:r>
      <w:r w:rsidRPr="00A81EE2">
        <w:rPr>
          <w:szCs w:val="24"/>
        </w:rPr>
        <w:t xml:space="preserve"> for the choice occasion. For ease in presentation, we will use the same number of choice occasions </w:t>
      </w:r>
      <w:r w:rsidR="00082615" w:rsidRPr="00A81EE2">
        <w:rPr>
          <w:i/>
          <w:szCs w:val="24"/>
        </w:rPr>
        <w:t xml:space="preserve">T </w:t>
      </w:r>
      <w:r w:rsidRPr="00A81EE2">
        <w:rPr>
          <w:szCs w:val="24"/>
        </w:rPr>
        <w:t xml:space="preserve">for </w:t>
      </w:r>
      <w:r w:rsidR="007C2576">
        <w:rPr>
          <w:szCs w:val="24"/>
        </w:rPr>
        <w:t>every</w:t>
      </w:r>
      <w:r w:rsidRPr="00A81EE2">
        <w:rPr>
          <w:szCs w:val="24"/>
        </w:rPr>
        <w:t xml:space="preserve"> individual.</w:t>
      </w:r>
      <w:r w:rsidR="00082615" w:rsidRPr="00A81EE2">
        <w:rPr>
          <w:szCs w:val="24"/>
        </w:rPr>
        <w:t xml:space="preserve"> </w:t>
      </w:r>
      <w:r w:rsidRPr="00A81EE2">
        <w:rPr>
          <w:szCs w:val="24"/>
        </w:rPr>
        <w:t>Extension to the case of varying number of choice occasions per individual is straightforward.</w:t>
      </w:r>
      <w:r w:rsidR="00082615" w:rsidRPr="00A81EE2">
        <w:rPr>
          <w:szCs w:val="24"/>
        </w:rPr>
        <w:t xml:space="preserve"> </w:t>
      </w:r>
      <w:r w:rsidR="00497838" w:rsidRPr="00A81EE2">
        <w:rPr>
          <w:szCs w:val="24"/>
        </w:rPr>
        <w:t>A</w:t>
      </w:r>
      <w:r w:rsidR="00082615" w:rsidRPr="00A81EE2">
        <w:rPr>
          <w:szCs w:val="24"/>
        </w:rPr>
        <w:t xml:space="preserve">lso note that the cross-sectional case corresponds to the case of </w:t>
      </w:r>
      <w:r w:rsidR="00082615" w:rsidRPr="00A81EE2">
        <w:rPr>
          <w:i/>
          <w:szCs w:val="24"/>
        </w:rPr>
        <w:t>T</w:t>
      </w:r>
      <w:r w:rsidR="00082615" w:rsidRPr="00A81EE2">
        <w:rPr>
          <w:szCs w:val="24"/>
        </w:rPr>
        <w:t>=1.</w:t>
      </w:r>
    </w:p>
    <w:p w:rsidR="00915879" w:rsidRPr="00A81EE2" w:rsidRDefault="00915879" w:rsidP="000D64F8">
      <w:pPr>
        <w:spacing w:line="360" w:lineRule="auto"/>
        <w:ind w:firstLine="720"/>
        <w:rPr>
          <w:szCs w:val="24"/>
        </w:rPr>
      </w:pPr>
      <w:r w:rsidRPr="00A81EE2">
        <w:rPr>
          <w:szCs w:val="24"/>
        </w:rPr>
        <w:lastRenderedPageBreak/>
        <w:t xml:space="preserve">Consider the random-coefficients formulation in which the utility that an individual </w:t>
      </w:r>
      <w:r w:rsidRPr="00A81EE2">
        <w:rPr>
          <w:i/>
          <w:szCs w:val="24"/>
        </w:rPr>
        <w:t>q</w:t>
      </w:r>
      <w:r w:rsidRPr="00A81EE2">
        <w:rPr>
          <w:szCs w:val="24"/>
        </w:rPr>
        <w:t xml:space="preserve"> associates at time period </w:t>
      </w:r>
      <w:r w:rsidRPr="00A81EE2">
        <w:rPr>
          <w:i/>
          <w:szCs w:val="24"/>
        </w:rPr>
        <w:t>t</w:t>
      </w:r>
      <w:r w:rsidR="00DE42DA">
        <w:rPr>
          <w:szCs w:val="24"/>
        </w:rPr>
        <w:t xml:space="preserve"> </w:t>
      </w:r>
      <w:r w:rsidRPr="00A81EE2">
        <w:rPr>
          <w:szCs w:val="24"/>
        </w:rPr>
        <w:t xml:space="preserve">with alternative </w:t>
      </w:r>
      <w:r w:rsidRPr="00A81EE2">
        <w:rPr>
          <w:i/>
          <w:szCs w:val="24"/>
        </w:rPr>
        <w:t>i</w:t>
      </w:r>
      <w:r w:rsidRPr="00A81EE2">
        <w:rPr>
          <w:szCs w:val="24"/>
        </w:rPr>
        <w:t xml:space="preserve"> is written as:</w:t>
      </w:r>
    </w:p>
    <w:p w:rsidR="00685E95" w:rsidRDefault="00F023F1" w:rsidP="00767AFF">
      <w:pPr>
        <w:tabs>
          <w:tab w:val="right" w:pos="9360"/>
        </w:tabs>
        <w:spacing w:before="60" w:after="60" w:line="360" w:lineRule="auto"/>
        <w:rPr>
          <w:szCs w:val="24"/>
        </w:rPr>
      </w:pPr>
      <w:r w:rsidRPr="00A81EE2">
        <w:rPr>
          <w:position w:val="-14"/>
          <w:szCs w:val="24"/>
        </w:rPr>
        <w:object w:dxaOrig="2480" w:dyaOrig="420">
          <v:shape id="_x0000_i1089" type="#_x0000_t75" style="width:123.75pt;height:21pt" o:ole="" o:preferrelative="f">
            <v:imagedata r:id="rId133" o:title=""/>
            <o:lock v:ext="edit" aspectratio="f"/>
          </v:shape>
          <o:OLEObject Type="Embed" ProgID="Equation.3" ShapeID="_x0000_i1089" DrawAspect="Content" ObjectID="_1570619620" r:id="rId134"/>
        </w:object>
      </w:r>
      <w:r w:rsidR="00915879" w:rsidRPr="00A81EE2">
        <w:rPr>
          <w:szCs w:val="24"/>
        </w:rPr>
        <w:t xml:space="preserve">   (</w:t>
      </w:r>
      <w:r w:rsidR="00082615" w:rsidRPr="00A81EE2">
        <w:rPr>
          <w:i/>
          <w:szCs w:val="24"/>
        </w:rPr>
        <w:t>t</w:t>
      </w:r>
      <w:r w:rsidR="00082615" w:rsidRPr="00A81EE2">
        <w:rPr>
          <w:szCs w:val="24"/>
        </w:rPr>
        <w:t>=1,</w:t>
      </w:r>
      <w:r w:rsidR="00076DE1">
        <w:rPr>
          <w:szCs w:val="24"/>
        </w:rPr>
        <w:t xml:space="preserve"> </w:t>
      </w:r>
      <w:r w:rsidR="00082615" w:rsidRPr="00A81EE2">
        <w:rPr>
          <w:szCs w:val="24"/>
        </w:rPr>
        <w:t>2,</w:t>
      </w:r>
      <w:r w:rsidR="00076DE1">
        <w:rPr>
          <w:szCs w:val="24"/>
        </w:rPr>
        <w:t xml:space="preserve"> </w:t>
      </w:r>
      <w:r w:rsidR="00082615" w:rsidRPr="00A81EE2">
        <w:rPr>
          <w:szCs w:val="24"/>
        </w:rPr>
        <w:t>3,…</w:t>
      </w:r>
      <w:r w:rsidR="00DE42DA">
        <w:rPr>
          <w:szCs w:val="24"/>
        </w:rPr>
        <w:t>,</w:t>
      </w:r>
      <w:r w:rsidR="00082615" w:rsidRPr="00DE42DA">
        <w:rPr>
          <w:i/>
          <w:szCs w:val="24"/>
        </w:rPr>
        <w:t>T</w:t>
      </w:r>
      <w:r w:rsidR="00082615" w:rsidRPr="00A81EE2">
        <w:rPr>
          <w:szCs w:val="24"/>
        </w:rPr>
        <w:t>)</w:t>
      </w:r>
      <w:r w:rsidR="00685E95">
        <w:rPr>
          <w:szCs w:val="24"/>
        </w:rPr>
        <w:t xml:space="preserve"> </w:t>
      </w:r>
      <w:r w:rsidR="00685E95">
        <w:rPr>
          <w:szCs w:val="24"/>
        </w:rPr>
        <w:tab/>
      </w:r>
      <w:r w:rsidR="00497838" w:rsidRPr="00A81EE2">
        <w:rPr>
          <w:szCs w:val="24"/>
        </w:rPr>
        <w:t>(9)</w:t>
      </w:r>
    </w:p>
    <w:p w:rsidR="00C503E6" w:rsidRPr="00A81EE2" w:rsidRDefault="00497838" w:rsidP="00685E95">
      <w:pPr>
        <w:tabs>
          <w:tab w:val="right" w:pos="9360"/>
        </w:tabs>
        <w:spacing w:before="60" w:after="60" w:line="360" w:lineRule="auto"/>
        <w:rPr>
          <w:szCs w:val="24"/>
        </w:rPr>
      </w:pPr>
      <w:r w:rsidRPr="00A81EE2">
        <w:rPr>
          <w:szCs w:val="24"/>
        </w:rPr>
        <w:tab/>
      </w:r>
      <w:r w:rsidR="00AB179E" w:rsidRPr="00A81EE2">
        <w:rPr>
          <w:szCs w:val="24"/>
        </w:rPr>
        <w:t xml:space="preserve">where </w:t>
      </w:r>
      <w:r w:rsidR="00AD78EA" w:rsidRPr="001B1931">
        <w:rPr>
          <w:position w:val="-14"/>
        </w:rPr>
        <w:object w:dxaOrig="360" w:dyaOrig="380">
          <v:shape id="_x0000_i1090" type="#_x0000_t75" style="width:18pt;height:18pt" o:ole="">
            <v:imagedata r:id="rId135" o:title=""/>
          </v:shape>
          <o:OLEObject Type="Embed" ProgID="Equation.3" ShapeID="_x0000_i1090" DrawAspect="Content" ObjectID="_1570619621" r:id="rId136"/>
        </w:object>
      </w:r>
      <w:r w:rsidR="00AB179E" w:rsidRPr="00A81EE2">
        <w:rPr>
          <w:szCs w:val="24"/>
        </w:rPr>
        <w:t xml:space="preserve"> is a </w:t>
      </w:r>
      <w:r w:rsidR="000E2D89" w:rsidRPr="00A81EE2">
        <w:rPr>
          <w:position w:val="-10"/>
          <w:szCs w:val="24"/>
        </w:rPr>
        <w:object w:dxaOrig="700" w:dyaOrig="320">
          <v:shape id="_x0000_i1091" type="#_x0000_t75" style="width:35.25pt;height:16.5pt" o:ole="">
            <v:imagedata r:id="rId137" o:title=""/>
          </v:shape>
          <o:OLEObject Type="Embed" ProgID="Equation.3" ShapeID="_x0000_i1091" DrawAspect="Content" ObjectID="_1570619622" r:id="rId138"/>
        </w:object>
      </w:r>
      <w:r w:rsidR="00AB179E" w:rsidRPr="00A81EE2">
        <w:rPr>
          <w:szCs w:val="24"/>
        </w:rPr>
        <w:t>-column vector of exogenous attributes</w:t>
      </w:r>
      <w:r w:rsidR="005B2ED7" w:rsidRPr="00A81EE2">
        <w:rPr>
          <w:szCs w:val="24"/>
        </w:rPr>
        <w:t xml:space="preserve"> (without including constants)</w:t>
      </w:r>
      <w:r w:rsidR="00930805" w:rsidRPr="00A81EE2">
        <w:rPr>
          <w:szCs w:val="24"/>
        </w:rPr>
        <w:t>,</w:t>
      </w:r>
      <w:r w:rsidR="00AB179E" w:rsidRPr="00A81EE2">
        <w:rPr>
          <w:szCs w:val="24"/>
        </w:rPr>
        <w:t xml:space="preserve"> </w:t>
      </w:r>
      <w:r w:rsidR="000E2D89" w:rsidRPr="00A81EE2">
        <w:rPr>
          <w:position w:val="-14"/>
          <w:szCs w:val="24"/>
        </w:rPr>
        <w:object w:dxaOrig="340" w:dyaOrig="380">
          <v:shape id="_x0000_i1092" type="#_x0000_t75" style="width:18pt;height:18pt" o:ole="">
            <v:imagedata r:id="rId139" o:title=""/>
          </v:shape>
          <o:OLEObject Type="Embed" ProgID="Equation.3" ShapeID="_x0000_i1092" DrawAspect="Content" ObjectID="_1570619623" r:id="rId140"/>
        </w:object>
      </w:r>
      <w:r w:rsidR="00AB179E" w:rsidRPr="00A81EE2">
        <w:rPr>
          <w:szCs w:val="24"/>
        </w:rPr>
        <w:t xml:space="preserve"> is another </w:t>
      </w:r>
      <w:r w:rsidR="00D407B4" w:rsidRPr="00A81EE2">
        <w:rPr>
          <w:position w:val="-10"/>
          <w:szCs w:val="24"/>
        </w:rPr>
        <w:object w:dxaOrig="660" w:dyaOrig="320">
          <v:shape id="_x0000_i1093" type="#_x0000_t75" style="width:32.25pt;height:16.5pt" o:ole="">
            <v:imagedata r:id="rId91" o:title=""/>
          </v:shape>
          <o:OLEObject Type="Embed" ProgID="Equation.3" ShapeID="_x0000_i1093" DrawAspect="Content" ObjectID="_1570619624" r:id="rId141"/>
        </w:object>
      </w:r>
      <w:r w:rsidR="00AB179E" w:rsidRPr="00A81EE2">
        <w:rPr>
          <w:szCs w:val="24"/>
        </w:rPr>
        <w:t xml:space="preserve">-column vector of exogenous attributes (including dummy variables for constants, except in one of the </w:t>
      </w:r>
      <w:r w:rsidR="00AB179E" w:rsidRPr="00A81EE2">
        <w:rPr>
          <w:i/>
          <w:szCs w:val="24"/>
        </w:rPr>
        <w:t>I</w:t>
      </w:r>
      <w:r w:rsidR="00AB179E" w:rsidRPr="00A81EE2">
        <w:rPr>
          <w:szCs w:val="24"/>
        </w:rPr>
        <w:t xml:space="preserve"> alternative utilities</w:t>
      </w:r>
      <w:r w:rsidR="00721287" w:rsidRPr="00A81EE2">
        <w:rPr>
          <w:szCs w:val="24"/>
        </w:rPr>
        <w:t>, say the first alternative</w:t>
      </w:r>
      <w:r w:rsidR="00930805" w:rsidRPr="00A81EE2">
        <w:rPr>
          <w:szCs w:val="24"/>
        </w:rPr>
        <w:t xml:space="preserve">), </w:t>
      </w:r>
      <w:r w:rsidR="00AB179E" w:rsidRPr="00A81EE2">
        <w:rPr>
          <w:position w:val="-14"/>
          <w:szCs w:val="24"/>
        </w:rPr>
        <w:object w:dxaOrig="300" w:dyaOrig="380">
          <v:shape id="_x0000_i1094" type="#_x0000_t75" style="width:15.75pt;height:18pt" o:ole="">
            <v:imagedata r:id="rId142" o:title=""/>
          </v:shape>
          <o:OLEObject Type="Embed" ProgID="Equation.3" ShapeID="_x0000_i1094" DrawAspect="Content" ObjectID="_1570619625" r:id="rId143"/>
        </w:object>
      </w:r>
      <w:r w:rsidR="00AB179E" w:rsidRPr="00A81EE2">
        <w:rPr>
          <w:szCs w:val="24"/>
        </w:rPr>
        <w:t xml:space="preserve"> is an individual-specific </w:t>
      </w:r>
      <w:r w:rsidR="005B2ED7" w:rsidRPr="00A81EE2">
        <w:rPr>
          <w:position w:val="-10"/>
          <w:szCs w:val="24"/>
        </w:rPr>
        <w:object w:dxaOrig="700" w:dyaOrig="320">
          <v:shape id="_x0000_i1095" type="#_x0000_t75" style="width:35.25pt;height:16.5pt" o:ole="">
            <v:imagedata r:id="rId144" o:title=""/>
          </v:shape>
          <o:OLEObject Type="Embed" ProgID="Equation.3" ShapeID="_x0000_i1095" DrawAspect="Content" ObjectID="_1570619626" r:id="rId145"/>
        </w:object>
      </w:r>
      <w:r w:rsidR="00AB179E" w:rsidRPr="00A81EE2">
        <w:rPr>
          <w:szCs w:val="24"/>
        </w:rPr>
        <w:t>-column vector o</w:t>
      </w:r>
      <w:r w:rsidR="00D407B4" w:rsidRPr="00A81EE2">
        <w:rPr>
          <w:szCs w:val="24"/>
        </w:rPr>
        <w:t xml:space="preserve">f </w:t>
      </w:r>
      <w:r w:rsidR="00AB179E" w:rsidRPr="00A81EE2">
        <w:rPr>
          <w:szCs w:val="24"/>
        </w:rPr>
        <w:t>coefficients that varies across individuals based on unobserved individual attributes</w:t>
      </w:r>
      <w:r w:rsidR="00D407B4" w:rsidRPr="00A81EE2">
        <w:rPr>
          <w:szCs w:val="24"/>
        </w:rPr>
        <w:t xml:space="preserve"> and with each element having a non-normal univariate </w:t>
      </w:r>
      <w:r w:rsidR="00491589" w:rsidRPr="00A81EE2">
        <w:rPr>
          <w:szCs w:val="24"/>
        </w:rPr>
        <w:t xml:space="preserve">distribution function </w:t>
      </w:r>
      <w:r w:rsidR="00660555" w:rsidRPr="00A81EE2">
        <w:rPr>
          <w:position w:val="-14"/>
          <w:szCs w:val="24"/>
        </w:rPr>
        <w:object w:dxaOrig="2160" w:dyaOrig="380">
          <v:shape id="_x0000_i1096" type="#_x0000_t75" style="width:108.75pt;height:18pt" o:ole="">
            <v:imagedata r:id="rId146" o:title=""/>
          </v:shape>
          <o:OLEObject Type="Embed" ProgID="Equation.3" ShapeID="_x0000_i1096" DrawAspect="Content" ObjectID="_1570619627" r:id="rId147"/>
        </w:object>
      </w:r>
      <w:r w:rsidR="00AB179E" w:rsidRPr="00A81EE2">
        <w:rPr>
          <w:szCs w:val="24"/>
        </w:rPr>
        <w:t xml:space="preserve"> </w:t>
      </w:r>
      <w:r w:rsidR="00EE31A2" w:rsidRPr="00A81EE2">
        <w:rPr>
          <w:position w:val="-14"/>
          <w:szCs w:val="24"/>
        </w:rPr>
        <w:object w:dxaOrig="300" w:dyaOrig="380">
          <v:shape id="_x0000_i1097" type="#_x0000_t75" style="width:15pt;height:18pt" o:ole="">
            <v:imagedata r:id="rId148" o:title=""/>
          </v:shape>
          <o:OLEObject Type="Embed" ProgID="Equation.3" ShapeID="_x0000_i1097" DrawAspect="Content" ObjectID="_1570619628" r:id="rId149"/>
        </w:object>
      </w:r>
      <w:r w:rsidR="00AB179E" w:rsidRPr="00A81EE2">
        <w:rPr>
          <w:szCs w:val="24"/>
        </w:rPr>
        <w:t xml:space="preserve"> is another individual-specific </w:t>
      </w:r>
      <w:r w:rsidR="005B2ED7" w:rsidRPr="00A81EE2">
        <w:rPr>
          <w:position w:val="-10"/>
          <w:szCs w:val="24"/>
        </w:rPr>
        <w:object w:dxaOrig="660" w:dyaOrig="320">
          <v:shape id="_x0000_i1098" type="#_x0000_t75" style="width:32.25pt;height:16.5pt" o:ole="">
            <v:imagedata r:id="rId150" o:title=""/>
          </v:shape>
          <o:OLEObject Type="Embed" ProgID="Equation.3" ShapeID="_x0000_i1098" DrawAspect="Content" ObjectID="_1570619629" r:id="rId151"/>
        </w:object>
      </w:r>
      <w:r w:rsidR="00AB179E" w:rsidRPr="00A81EE2">
        <w:rPr>
          <w:szCs w:val="24"/>
        </w:rPr>
        <w:t>-column vector of MVN-distributed coefficients that varies across individuals based on unobserved individual attributes</w:t>
      </w:r>
      <w:r w:rsidR="005B2ED7" w:rsidRPr="00A81EE2">
        <w:rPr>
          <w:szCs w:val="24"/>
        </w:rPr>
        <w:t>,</w:t>
      </w:r>
      <w:r w:rsidR="00AB179E" w:rsidRPr="00A81EE2">
        <w:rPr>
          <w:szCs w:val="24"/>
        </w:rPr>
        <w:t xml:space="preserve"> </w:t>
      </w:r>
      <w:r w:rsidR="00BD6072" w:rsidRPr="00A81EE2">
        <w:rPr>
          <w:szCs w:val="24"/>
        </w:rPr>
        <w:t>wi</w:t>
      </w:r>
      <w:r w:rsidRPr="00A81EE2">
        <w:rPr>
          <w:szCs w:val="24"/>
        </w:rPr>
        <w:t>th each of</w:t>
      </w:r>
      <w:r w:rsidR="00BD6072" w:rsidRPr="00A81EE2">
        <w:rPr>
          <w:szCs w:val="24"/>
        </w:rPr>
        <w:t xml:space="preserve"> its elements having a normal univariate distribution function </w:t>
      </w:r>
      <w:r w:rsidR="00A0361C" w:rsidRPr="00A81EE2">
        <w:rPr>
          <w:position w:val="-30"/>
          <w:szCs w:val="24"/>
        </w:rPr>
        <w:object w:dxaOrig="3420" w:dyaOrig="680">
          <v:shape id="_x0000_i1099" type="#_x0000_t75" style="width:166.5pt;height:33pt" o:ole="" o:preferrelative="f">
            <v:imagedata r:id="rId152" o:title=""/>
          </v:shape>
          <o:OLEObject Type="Embed" ProgID="Equation.3" ShapeID="_x0000_i1099" DrawAspect="Content" ObjectID="_1570619630" r:id="rId153"/>
        </w:object>
      </w:r>
      <w:r w:rsidR="00BD6072" w:rsidRPr="00A81EE2">
        <w:rPr>
          <w:szCs w:val="24"/>
        </w:rPr>
        <w:t xml:space="preserve"> </w:t>
      </w:r>
      <w:r w:rsidR="00660555" w:rsidRPr="00A81EE2">
        <w:rPr>
          <w:szCs w:val="24"/>
        </w:rPr>
        <w:t xml:space="preserve">Define </w:t>
      </w:r>
      <w:r w:rsidR="00AD78EA" w:rsidRPr="00A81EE2">
        <w:rPr>
          <w:position w:val="-14"/>
          <w:szCs w:val="24"/>
        </w:rPr>
        <w:object w:dxaOrig="1320" w:dyaOrig="380">
          <v:shape id="_x0000_i1100" type="#_x0000_t75" style="width:66.75pt;height:18pt" o:ole="">
            <v:imagedata r:id="rId154" o:title=""/>
          </v:shape>
          <o:OLEObject Type="Embed" ProgID="Equation.3" ShapeID="_x0000_i1100" DrawAspect="Content" ObjectID="_1570619631" r:id="rId155"/>
        </w:object>
      </w:r>
      <w:r w:rsidR="00660555" w:rsidRPr="00A81EE2">
        <w:rPr>
          <w:szCs w:val="24"/>
        </w:rPr>
        <w:t xml:space="preserve">. The correspondence of our notations with the previous section should now be clear, with </w:t>
      </w:r>
      <w:r w:rsidR="00660555" w:rsidRPr="00A81EE2">
        <w:rPr>
          <w:position w:val="-14"/>
          <w:szCs w:val="24"/>
        </w:rPr>
        <w:object w:dxaOrig="279" w:dyaOrig="380">
          <v:shape id="_x0000_i1101" type="#_x0000_t75" style="width:13.5pt;height:18pt" o:ole="">
            <v:imagedata r:id="rId156" o:title=""/>
          </v:shape>
          <o:OLEObject Type="Embed" ProgID="Equation.3" ShapeID="_x0000_i1101" DrawAspect="Content" ObjectID="_1570619632" r:id="rId157"/>
        </w:object>
      </w:r>
      <w:r w:rsidR="00660555" w:rsidRPr="00A81EE2">
        <w:rPr>
          <w:szCs w:val="24"/>
        </w:rPr>
        <w:t xml:space="preserve"> taking the place of</w:t>
      </w:r>
      <w:r w:rsidR="00EE31A2">
        <w:rPr>
          <w:szCs w:val="24"/>
        </w:rPr>
        <w:t xml:space="preserve"> </w:t>
      </w:r>
      <w:r w:rsidR="00EE31A2" w:rsidRPr="00EE31A2">
        <w:rPr>
          <w:b/>
          <w:i/>
          <w:szCs w:val="24"/>
        </w:rPr>
        <w:t>Z</w:t>
      </w:r>
      <w:r w:rsidR="00660555" w:rsidRPr="00A81EE2">
        <w:rPr>
          <w:szCs w:val="24"/>
        </w:rPr>
        <w:t xml:space="preserve">, </w:t>
      </w:r>
      <w:r w:rsidR="00E33A22" w:rsidRPr="00A81EE2">
        <w:rPr>
          <w:position w:val="-14"/>
          <w:szCs w:val="24"/>
        </w:rPr>
        <w:object w:dxaOrig="300" w:dyaOrig="380">
          <v:shape id="_x0000_i1102" type="#_x0000_t75" style="width:15.75pt;height:18pt" o:ole="">
            <v:imagedata r:id="rId158" o:title=""/>
          </v:shape>
          <o:OLEObject Type="Embed" ProgID="Equation.3" ShapeID="_x0000_i1102" DrawAspect="Content" ObjectID="_1570619633" r:id="rId159"/>
        </w:object>
      </w:r>
      <w:r w:rsidR="00660555" w:rsidRPr="00A81EE2">
        <w:rPr>
          <w:szCs w:val="24"/>
        </w:rPr>
        <w:t xml:space="preserve"> taking the place of</w:t>
      </w:r>
      <w:r w:rsidR="00EE31A2">
        <w:rPr>
          <w:szCs w:val="24"/>
        </w:rPr>
        <w:t xml:space="preserve"> </w:t>
      </w:r>
      <w:r w:rsidR="00EE31A2" w:rsidRPr="00EE31A2">
        <w:rPr>
          <w:b/>
          <w:i/>
          <w:szCs w:val="24"/>
        </w:rPr>
        <w:t>W</w:t>
      </w:r>
      <w:r w:rsidR="00660555" w:rsidRPr="00A81EE2">
        <w:rPr>
          <w:szCs w:val="24"/>
        </w:rPr>
        <w:t xml:space="preserve">, and </w:t>
      </w:r>
      <w:r w:rsidR="00AD78EA" w:rsidRPr="00A81EE2">
        <w:rPr>
          <w:position w:val="-14"/>
          <w:szCs w:val="24"/>
        </w:rPr>
        <w:object w:dxaOrig="1320" w:dyaOrig="380">
          <v:shape id="_x0000_i1103" type="#_x0000_t75" style="width:66.75pt;height:18pt" o:ole="">
            <v:imagedata r:id="rId160" o:title=""/>
          </v:shape>
          <o:OLEObject Type="Embed" ProgID="Equation.3" ShapeID="_x0000_i1103" DrawAspect="Content" ObjectID="_1570619634" r:id="rId161"/>
        </w:object>
      </w:r>
      <w:r w:rsidR="00BD2BEE" w:rsidRPr="00A81EE2">
        <w:rPr>
          <w:szCs w:val="24"/>
        </w:rPr>
        <w:t xml:space="preserve"> corresponding to</w:t>
      </w:r>
      <w:r w:rsidR="002F6D28" w:rsidRPr="00A81EE2">
        <w:rPr>
          <w:szCs w:val="24"/>
        </w:rPr>
        <w:t xml:space="preserve"> </w:t>
      </w:r>
      <w:r w:rsidR="00EE31A2" w:rsidRPr="00A81EE2">
        <w:rPr>
          <w:position w:val="-10"/>
          <w:szCs w:val="24"/>
        </w:rPr>
        <w:object w:dxaOrig="1320" w:dyaOrig="320">
          <v:shape id="_x0000_i1104" type="#_x0000_t75" style="width:66pt;height:15.75pt" o:ole="" o:preferrelative="f">
            <v:imagedata r:id="rId162" o:title=""/>
          </v:shape>
          <o:OLEObject Type="Embed" ProgID="Equation.3" ShapeID="_x0000_i1104" DrawAspect="Content" ObjectID="_1570619635" r:id="rId163"/>
        </w:object>
      </w:r>
      <w:r w:rsidR="00BD2BEE" w:rsidRPr="00A81EE2">
        <w:rPr>
          <w:szCs w:val="24"/>
        </w:rPr>
        <w:t xml:space="preserve">. Then, following the previous section, we may write the joint </w:t>
      </w:r>
      <w:r w:rsidR="0002643F" w:rsidRPr="00A81EE2">
        <w:rPr>
          <w:szCs w:val="24"/>
        </w:rPr>
        <w:t xml:space="preserve">cumulative </w:t>
      </w:r>
      <w:r w:rsidR="00EE31A2">
        <w:rPr>
          <w:szCs w:val="24"/>
        </w:rPr>
        <w:t xml:space="preserve">multivariate distribution of </w:t>
      </w:r>
      <w:r w:rsidR="00AD78EA" w:rsidRPr="00A81EE2">
        <w:rPr>
          <w:position w:val="-14"/>
          <w:szCs w:val="24"/>
        </w:rPr>
        <w:object w:dxaOrig="1320" w:dyaOrig="380">
          <v:shape id="_x0000_i1105" type="#_x0000_t75" style="width:66.75pt;height:18pt" o:ole="">
            <v:imagedata r:id="rId164" o:title=""/>
          </v:shape>
          <o:OLEObject Type="Embed" ProgID="Equation.3" ShapeID="_x0000_i1105" DrawAspect="Content" ObjectID="_1570619636" r:id="rId165"/>
        </w:object>
      </w:r>
      <w:r w:rsidR="00BD2BEE" w:rsidRPr="00A81EE2">
        <w:rPr>
          <w:szCs w:val="24"/>
        </w:rPr>
        <w:t xml:space="preserve"> exactly as in Equation (</w:t>
      </w:r>
      <w:r w:rsidRPr="00A81EE2">
        <w:rPr>
          <w:szCs w:val="24"/>
        </w:rPr>
        <w:t>7</w:t>
      </w:r>
      <w:r w:rsidR="00BD2BEE" w:rsidRPr="00A81EE2">
        <w:rPr>
          <w:szCs w:val="24"/>
        </w:rPr>
        <w:t xml:space="preserve">) after translating it into an equivalent </w:t>
      </w:r>
      <w:r w:rsidR="0002643F" w:rsidRPr="00A81EE2">
        <w:rPr>
          <w:szCs w:val="24"/>
        </w:rPr>
        <w:t xml:space="preserve">joint cumulative </w:t>
      </w:r>
      <w:r w:rsidR="00BD2BEE" w:rsidRPr="00A81EE2">
        <w:rPr>
          <w:szCs w:val="24"/>
        </w:rPr>
        <w:t xml:space="preserve">multivariate standard normal distribution of </w:t>
      </w:r>
      <w:r w:rsidR="00EE31A2" w:rsidRPr="00A81EE2">
        <w:rPr>
          <w:position w:val="-14"/>
          <w:szCs w:val="24"/>
        </w:rPr>
        <w:object w:dxaOrig="1320" w:dyaOrig="420">
          <v:shape id="_x0000_i1106" type="#_x0000_t75" style="width:66pt;height:21.75pt" o:ole="" o:preferrelative="f">
            <v:imagedata r:id="rId166" o:title=""/>
          </v:shape>
          <o:OLEObject Type="Embed" ProgID="Equation.3" ShapeID="_x0000_i1106" DrawAspect="Content" ObjectID="_1570619637" r:id="rId167"/>
        </w:object>
      </w:r>
      <w:r w:rsidR="00BD2BEE" w:rsidRPr="00A81EE2">
        <w:rPr>
          <w:szCs w:val="24"/>
        </w:rPr>
        <w:t xml:space="preserve">, with </w:t>
      </w:r>
      <w:r w:rsidR="00EF0242" w:rsidRPr="00A81EE2">
        <w:rPr>
          <w:position w:val="-14"/>
          <w:szCs w:val="24"/>
        </w:rPr>
        <w:object w:dxaOrig="1900" w:dyaOrig="420">
          <v:shape id="_x0000_i1107" type="#_x0000_t75" style="width:95.25pt;height:21.75pt" o:ole="" o:preferrelative="f">
            <v:imagedata r:id="rId168" o:title=""/>
          </v:shape>
          <o:OLEObject Type="Embed" ProgID="Equation.3" ShapeID="_x0000_i1107" DrawAspect="Content" ObjectID="_1570619638" r:id="rId169"/>
        </w:object>
      </w:r>
      <w:r w:rsidR="00C503E6" w:rsidRPr="00A81EE2">
        <w:rPr>
          <w:szCs w:val="24"/>
        </w:rPr>
        <w:t xml:space="preserve"> and </w:t>
      </w:r>
      <w:r w:rsidR="00EF0242" w:rsidRPr="00A81EE2">
        <w:rPr>
          <w:position w:val="-14"/>
          <w:szCs w:val="24"/>
        </w:rPr>
        <w:object w:dxaOrig="2260" w:dyaOrig="420">
          <v:shape id="_x0000_i1108" type="#_x0000_t75" style="width:108pt;height:21pt" o:ole="" o:preferrelative="f">
            <v:imagedata r:id="rId170" o:title=""/>
          </v:shape>
          <o:OLEObject Type="Embed" ProgID="Equation.3" ShapeID="_x0000_i1108" DrawAspect="Content" ObjectID="_1570619639" r:id="rId171"/>
        </w:object>
      </w:r>
      <w:r w:rsidR="00BD2BEE" w:rsidRPr="00A81EE2">
        <w:rPr>
          <w:szCs w:val="24"/>
        </w:rPr>
        <w:t xml:space="preserve"> </w:t>
      </w:r>
      <w:r w:rsidR="00C503E6" w:rsidRPr="00A81EE2">
        <w:rPr>
          <w:szCs w:val="24"/>
        </w:rPr>
        <w:t>T</w:t>
      </w:r>
      <w:r w:rsidR="00BD2BEE" w:rsidRPr="00A81EE2">
        <w:rPr>
          <w:szCs w:val="24"/>
        </w:rPr>
        <w:t>he correlation matrix</w:t>
      </w:r>
      <w:r w:rsidR="00F17B0F">
        <w:rPr>
          <w:szCs w:val="24"/>
        </w:rPr>
        <w:t xml:space="preserve"> </w:t>
      </w:r>
      <w:r w:rsidR="00F17B0F" w:rsidRPr="00F17B0F">
        <w:rPr>
          <w:b/>
          <w:szCs w:val="24"/>
        </w:rPr>
        <w:t>Γ</w:t>
      </w:r>
      <w:r w:rsidR="00BD2BEE" w:rsidRPr="00A81EE2">
        <w:rPr>
          <w:szCs w:val="24"/>
        </w:rPr>
        <w:t xml:space="preserve"> </w:t>
      </w:r>
      <w:r w:rsidR="00FA4D31" w:rsidRPr="00A81EE2">
        <w:rPr>
          <w:szCs w:val="24"/>
        </w:rPr>
        <w:t xml:space="preserve"> </w:t>
      </w:r>
      <w:r w:rsidR="0012183D" w:rsidRPr="00A81EE2">
        <w:rPr>
          <w:szCs w:val="24"/>
        </w:rPr>
        <w:t xml:space="preserve">(of dimension </w:t>
      </w:r>
      <w:r w:rsidR="0012183D" w:rsidRPr="00A81EE2">
        <w:rPr>
          <w:position w:val="-10"/>
          <w:szCs w:val="24"/>
        </w:rPr>
        <w:object w:dxaOrig="1760" w:dyaOrig="320">
          <v:shape id="_x0000_i1109" type="#_x0000_t75" style="width:87.75pt;height:16.5pt" o:ole="">
            <v:imagedata r:id="rId172" o:title=""/>
          </v:shape>
          <o:OLEObject Type="Embed" ProgID="Equation.3" ShapeID="_x0000_i1109" DrawAspect="Content" ObjectID="_1570619640" r:id="rId173"/>
        </w:object>
      </w:r>
      <w:r w:rsidR="0012183D" w:rsidRPr="00A81EE2">
        <w:rPr>
          <w:szCs w:val="24"/>
        </w:rPr>
        <w:t xml:space="preserve"> </w:t>
      </w:r>
      <w:r w:rsidR="00C503E6" w:rsidRPr="00A81EE2">
        <w:rPr>
          <w:szCs w:val="24"/>
        </w:rPr>
        <w:t>in Equation (</w:t>
      </w:r>
      <w:r w:rsidRPr="00A81EE2">
        <w:rPr>
          <w:szCs w:val="24"/>
        </w:rPr>
        <w:t>7</w:t>
      </w:r>
      <w:r w:rsidR="00C503E6" w:rsidRPr="00A81EE2">
        <w:rPr>
          <w:szCs w:val="24"/>
        </w:rPr>
        <w:t xml:space="preserve">) is partitioned as </w:t>
      </w:r>
      <w:r w:rsidR="00190F82" w:rsidRPr="009309A3">
        <w:rPr>
          <w:position w:val="-36"/>
          <w:szCs w:val="24"/>
        </w:rPr>
        <w:object w:dxaOrig="1760" w:dyaOrig="840">
          <v:shape id="_x0000_i1110" type="#_x0000_t75" style="width:89.25pt;height:42pt" o:ole="">
            <v:imagedata r:id="rId174" o:title=""/>
          </v:shape>
          <o:OLEObject Type="Embed" ProgID="Equation.3" ShapeID="_x0000_i1110" DrawAspect="Content" ObjectID="_1570619641" r:id="rId175"/>
        </w:object>
      </w:r>
      <w:r w:rsidR="00BD2BEE" w:rsidRPr="00A81EE2">
        <w:rPr>
          <w:szCs w:val="24"/>
        </w:rPr>
        <w:t xml:space="preserve">. </w:t>
      </w:r>
      <w:r w:rsidR="00FA4D31" w:rsidRPr="00A81EE2">
        <w:rPr>
          <w:szCs w:val="24"/>
        </w:rPr>
        <w:t>Following Equation (</w:t>
      </w:r>
      <w:r w:rsidRPr="00A81EE2">
        <w:rPr>
          <w:szCs w:val="24"/>
        </w:rPr>
        <w:t>8</w:t>
      </w:r>
      <w:r w:rsidR="00FA4D31" w:rsidRPr="00A81EE2">
        <w:rPr>
          <w:szCs w:val="24"/>
        </w:rPr>
        <w:t>)</w:t>
      </w:r>
      <w:r w:rsidR="002F6D28" w:rsidRPr="00A81EE2">
        <w:rPr>
          <w:szCs w:val="24"/>
        </w:rPr>
        <w:t xml:space="preserve"> and the definitions just preceding that equation</w:t>
      </w:r>
      <w:r w:rsidR="00FA4D31" w:rsidRPr="00A81EE2">
        <w:rPr>
          <w:szCs w:val="24"/>
        </w:rPr>
        <w:t>, we write:</w:t>
      </w:r>
    </w:p>
    <w:p w:rsidR="00FA4D31" w:rsidRPr="00A81EE2" w:rsidRDefault="00122937" w:rsidP="00767AFF">
      <w:pPr>
        <w:tabs>
          <w:tab w:val="right" w:pos="9360"/>
        </w:tabs>
        <w:spacing w:before="60" w:after="60" w:line="360" w:lineRule="auto"/>
        <w:rPr>
          <w:szCs w:val="24"/>
        </w:rPr>
      </w:pPr>
      <w:r w:rsidRPr="00122937">
        <w:rPr>
          <w:position w:val="-36"/>
          <w:szCs w:val="24"/>
        </w:rPr>
        <w:object w:dxaOrig="5380" w:dyaOrig="840">
          <v:shape id="_x0000_i1111" type="#_x0000_t75" style="width:269.25pt;height:42pt" o:ole="" o:preferrelative="f">
            <v:imagedata r:id="rId176" o:title=""/>
            <o:lock v:ext="edit" aspectratio="f"/>
          </v:shape>
          <o:OLEObject Type="Embed" ProgID="Equation.3" ShapeID="_x0000_i1111" DrawAspect="Content" ObjectID="_1570619642" r:id="rId177"/>
        </w:object>
      </w:r>
      <w:r w:rsidR="00497838" w:rsidRPr="00A81EE2">
        <w:rPr>
          <w:szCs w:val="24"/>
        </w:rPr>
        <w:t xml:space="preserve">  </w:t>
      </w:r>
      <w:r w:rsidR="00A842DE">
        <w:rPr>
          <w:szCs w:val="24"/>
        </w:rPr>
        <w:t xml:space="preserve"> </w:t>
      </w:r>
      <w:r w:rsidR="00A842DE">
        <w:rPr>
          <w:szCs w:val="24"/>
        </w:rPr>
        <w:tab/>
      </w:r>
      <w:r w:rsidR="009309A3">
        <w:rPr>
          <w:szCs w:val="24"/>
        </w:rPr>
        <w:t>(</w:t>
      </w:r>
      <w:r w:rsidR="00497838" w:rsidRPr="00A81EE2">
        <w:rPr>
          <w:szCs w:val="24"/>
        </w:rPr>
        <w:t>10)</w:t>
      </w:r>
    </w:p>
    <w:p w:rsidR="00721287" w:rsidRPr="00A81EE2" w:rsidRDefault="00B000AE" w:rsidP="000D64F8">
      <w:pPr>
        <w:spacing w:line="360" w:lineRule="auto"/>
        <w:rPr>
          <w:szCs w:val="24"/>
        </w:rPr>
      </w:pPr>
      <w:r w:rsidRPr="00A81EE2">
        <w:rPr>
          <w:szCs w:val="24"/>
        </w:rPr>
        <w:t>The (</w:t>
      </w:r>
      <w:r w:rsidRPr="00A81EE2">
        <w:rPr>
          <w:i/>
          <w:szCs w:val="24"/>
        </w:rPr>
        <w:t>I</w:t>
      </w:r>
      <w:r w:rsidRPr="00A81EE2">
        <w:rPr>
          <w:szCs w:val="24"/>
        </w:rPr>
        <w:t xml:space="preserve">×1)-vector </w:t>
      </w:r>
      <w:r w:rsidR="00930805" w:rsidRPr="00A81EE2">
        <w:rPr>
          <w:szCs w:val="24"/>
        </w:rPr>
        <w:t xml:space="preserve">of kernel error terms, </w:t>
      </w:r>
      <w:r w:rsidR="00F73D01" w:rsidRPr="00A81EE2">
        <w:rPr>
          <w:position w:val="-14"/>
          <w:szCs w:val="24"/>
        </w:rPr>
        <w:object w:dxaOrig="2600" w:dyaOrig="380">
          <v:shape id="_x0000_i1112" type="#_x0000_t75" style="width:131.25pt;height:18pt" o:ole="">
            <v:imagedata r:id="rId178" o:title=""/>
          </v:shape>
          <o:OLEObject Type="Embed" ProgID="Equation.3" ShapeID="_x0000_i1112" DrawAspect="Content" ObjectID="_1570619643" r:id="rId179"/>
        </w:object>
      </w:r>
      <w:r w:rsidR="00930805" w:rsidRPr="00A81EE2">
        <w:rPr>
          <w:szCs w:val="24"/>
        </w:rPr>
        <w:t>,</w:t>
      </w:r>
      <w:r w:rsidRPr="00A81EE2">
        <w:rPr>
          <w:szCs w:val="24"/>
        </w:rPr>
        <w:t xml:space="preserve"> at each choice occasion is assumed to have a general covariance structure subject to identifiability considerations so that  </w:t>
      </w:r>
      <w:r w:rsidR="00F5662D" w:rsidRPr="00A81EE2">
        <w:rPr>
          <w:position w:val="-14"/>
          <w:szCs w:val="24"/>
        </w:rPr>
        <w:object w:dxaOrig="1760" w:dyaOrig="380">
          <v:shape id="_x0000_i1113" type="#_x0000_t75" style="width:89.25pt;height:18.75pt" o:ole="">
            <v:imagedata r:id="rId180" o:title=""/>
          </v:shape>
          <o:OLEObject Type="Embed" ProgID="Equation.3" ShapeID="_x0000_i1113" DrawAspect="Content" ObjectID="_1570619644" r:id="rId181"/>
        </w:object>
      </w:r>
      <w:r w:rsidRPr="00A81EE2">
        <w:rPr>
          <w:szCs w:val="24"/>
        </w:rPr>
        <w:t xml:space="preserve"> (note that the </w:t>
      </w:r>
      <w:r w:rsidRPr="00A81EE2">
        <w:rPr>
          <w:position w:val="-14"/>
          <w:szCs w:val="24"/>
        </w:rPr>
        <w:object w:dxaOrig="320" w:dyaOrig="380">
          <v:shape id="_x0000_i1114" type="#_x0000_t75" style="width:16.5pt;height:18pt" o:ole="">
            <v:imagedata r:id="rId182" o:title=""/>
          </v:shape>
          <o:OLEObject Type="Embed" ProgID="Equation.3" ShapeID="_x0000_i1114" DrawAspect="Content" ObjectID="_1570619645" r:id="rId183"/>
        </w:object>
      </w:r>
      <w:r w:rsidRPr="00A81EE2">
        <w:rPr>
          <w:szCs w:val="24"/>
        </w:rPr>
        <w:t xml:space="preserve"> error terms are considered independent across individuals and choice occasions, and </w:t>
      </w:r>
      <w:r w:rsidRPr="00A81EE2">
        <w:rPr>
          <w:position w:val="-14"/>
          <w:szCs w:val="24"/>
        </w:rPr>
        <w:object w:dxaOrig="320" w:dyaOrig="380">
          <v:shape id="_x0000_i1115" type="#_x0000_t75" style="width:16.5pt;height:18pt" o:ole="">
            <v:imagedata r:id="rId184" o:title=""/>
          </v:shape>
          <o:OLEObject Type="Embed" ProgID="Equation.3" ShapeID="_x0000_i1115" DrawAspect="Content" ObjectID="_1570619646" r:id="rId185"/>
        </w:object>
      </w:r>
      <w:r w:rsidR="004F7AA9" w:rsidRPr="00A81EE2">
        <w:rPr>
          <w:szCs w:val="24"/>
        </w:rPr>
        <w:t xml:space="preserve"> is assumed independent of </w:t>
      </w:r>
      <w:r w:rsidR="00FF3E43" w:rsidRPr="00A81EE2">
        <w:rPr>
          <w:position w:val="-14"/>
          <w:szCs w:val="24"/>
        </w:rPr>
        <w:object w:dxaOrig="1340" w:dyaOrig="380">
          <v:shape id="_x0000_i1116" type="#_x0000_t75" style="width:69pt;height:18pt" o:ole="">
            <v:imagedata r:id="rId186" o:title=""/>
          </v:shape>
          <o:OLEObject Type="Embed" ProgID="Equation.3" ShapeID="_x0000_i1116" DrawAspect="Content" ObjectID="_1570619647" r:id="rId187"/>
        </w:object>
      </w:r>
      <w:r w:rsidR="004F7AA9" w:rsidRPr="00A81EE2">
        <w:rPr>
          <w:szCs w:val="24"/>
        </w:rPr>
        <w:t xml:space="preserve">; the random vector </w:t>
      </w:r>
      <w:r w:rsidR="00F17B0F" w:rsidRPr="00A81EE2">
        <w:rPr>
          <w:position w:val="-14"/>
          <w:szCs w:val="24"/>
        </w:rPr>
        <w:object w:dxaOrig="300" w:dyaOrig="380">
          <v:shape id="_x0000_i1117" type="#_x0000_t75" style="width:15pt;height:18.75pt" o:ole="" o:preferrelative="f">
            <v:imagedata r:id="rId188" o:title=""/>
            <o:lock v:ext="edit" aspectratio="f"/>
          </v:shape>
          <o:OLEObject Type="Embed" ProgID="Equation.3" ShapeID="_x0000_i1117" DrawAspect="Content" ObjectID="_1570619648" r:id="rId189"/>
        </w:object>
      </w:r>
      <w:r w:rsidR="004F7AA9" w:rsidRPr="00A81EE2">
        <w:rPr>
          <w:szCs w:val="24"/>
        </w:rPr>
        <w:t xml:space="preserve"> is</w:t>
      </w:r>
      <w:r w:rsidRPr="00A81EE2">
        <w:rPr>
          <w:szCs w:val="24"/>
        </w:rPr>
        <w:t xml:space="preserve"> also </w:t>
      </w:r>
      <w:r w:rsidRPr="00A81EE2">
        <w:rPr>
          <w:szCs w:val="24"/>
        </w:rPr>
        <w:lastRenderedPageBreak/>
        <w:t>independent across individuals</w:t>
      </w:r>
      <w:r w:rsidR="00930805" w:rsidRPr="00A81EE2">
        <w:rPr>
          <w:szCs w:val="24"/>
        </w:rPr>
        <w:t>)</w:t>
      </w:r>
      <w:r w:rsidRPr="00A81EE2">
        <w:rPr>
          <w:szCs w:val="24"/>
        </w:rPr>
        <w:t>.</w:t>
      </w:r>
      <w:r w:rsidR="004F7AA9" w:rsidRPr="00A81EE2">
        <w:rPr>
          <w:szCs w:val="24"/>
        </w:rPr>
        <w:t xml:space="preserve"> Since only utility differences matter in</w:t>
      </w:r>
      <w:r w:rsidR="004F7AA9" w:rsidRPr="000D64F8">
        <w:rPr>
          <w:szCs w:val="24"/>
        </w:rPr>
        <w:t xml:space="preserve"> discrete choice models, appropriate identification conditions need to be maintained. While there are many ways to ensure identification, a common approach is to take the differences of the error terms with respect to the first error term. Let </w:t>
      </w:r>
      <w:r w:rsidR="00712B9E" w:rsidRPr="000D64F8">
        <w:rPr>
          <w:position w:val="-14"/>
          <w:szCs w:val="24"/>
        </w:rPr>
        <w:object w:dxaOrig="1540" w:dyaOrig="380">
          <v:shape id="_x0000_i1118" type="#_x0000_t75" style="width:77.25pt;height:18pt" o:ole="">
            <v:imagedata r:id="rId190" o:title=""/>
          </v:shape>
          <o:OLEObject Type="Embed" ProgID="Equation.3" ShapeID="_x0000_i1118" DrawAspect="Content" ObjectID="_1570619649" r:id="rId191"/>
        </w:object>
      </w:r>
      <w:r w:rsidR="004F7AA9" w:rsidRPr="000D64F8">
        <w:rPr>
          <w:szCs w:val="24"/>
        </w:rPr>
        <w:t xml:space="preserve"> and let </w:t>
      </w:r>
      <w:r w:rsidR="00712B9E" w:rsidRPr="000D64F8">
        <w:rPr>
          <w:position w:val="-14"/>
          <w:szCs w:val="24"/>
        </w:rPr>
        <w:object w:dxaOrig="2120" w:dyaOrig="380">
          <v:shape id="_x0000_i1119" type="#_x0000_t75" style="width:105pt;height:18pt" o:ole="">
            <v:imagedata r:id="rId192" o:title=""/>
          </v:shape>
          <o:OLEObject Type="Embed" ProgID="Equation.3" ShapeID="_x0000_i1119" DrawAspect="Content" ObjectID="_1570619650" r:id="rId193"/>
        </w:object>
      </w:r>
      <w:r w:rsidR="004F7AA9" w:rsidRPr="000D64F8">
        <w:rPr>
          <w:szCs w:val="24"/>
        </w:rPr>
        <w:t xml:space="preserve">. Then, up to a scaling factor, the covariance matrix of </w:t>
      </w:r>
      <w:r w:rsidR="00712B9E" w:rsidRPr="000D64F8">
        <w:rPr>
          <w:position w:val="-14"/>
          <w:szCs w:val="24"/>
        </w:rPr>
        <w:object w:dxaOrig="320" w:dyaOrig="380">
          <v:shape id="_x0000_i1120" type="#_x0000_t75" style="width:16.5pt;height:18pt" o:ole="">
            <v:imagedata r:id="rId194" o:title=""/>
          </v:shape>
          <o:OLEObject Type="Embed" ProgID="Equation.3" ShapeID="_x0000_i1120" DrawAspect="Content" ObjectID="_1570619651" r:id="rId195"/>
        </w:object>
      </w:r>
      <w:r w:rsidR="004F7AA9" w:rsidRPr="000D64F8">
        <w:rPr>
          <w:szCs w:val="24"/>
        </w:rPr>
        <w:t xml:space="preserve"> </w:t>
      </w:r>
      <w:r w:rsidR="00FF3E43" w:rsidRPr="000D64F8">
        <w:rPr>
          <w:position w:val="-10"/>
          <w:szCs w:val="24"/>
        </w:rPr>
        <w:object w:dxaOrig="880" w:dyaOrig="380">
          <v:shape id="_x0000_i1121" type="#_x0000_t75" style="width:43.5pt;height:18pt" o:ole="">
            <v:imagedata r:id="rId196" o:title=""/>
          </v:shape>
          <o:OLEObject Type="Embed" ProgID="Equation.3" ShapeID="_x0000_i1121" DrawAspect="Content" ObjectID="_1570619652" r:id="rId197"/>
        </w:object>
      </w:r>
      <w:r w:rsidR="004F7AA9" w:rsidRPr="000D64F8">
        <w:rPr>
          <w:szCs w:val="24"/>
        </w:rPr>
        <w:t xml:space="preserve"> is identifiable. Next, scale the top left diagonal element </w:t>
      </w:r>
      <w:r w:rsidR="004F7AA9" w:rsidRPr="00A81EE2">
        <w:rPr>
          <w:szCs w:val="24"/>
        </w:rPr>
        <w:t xml:space="preserve">of this error-differenced covariance matrix to 1. Thus, there are </w:t>
      </w:r>
      <w:r w:rsidR="004F7AA9" w:rsidRPr="00A81EE2">
        <w:rPr>
          <w:position w:val="-10"/>
          <w:szCs w:val="24"/>
        </w:rPr>
        <w:object w:dxaOrig="1900" w:dyaOrig="320">
          <v:shape id="_x0000_i1122" type="#_x0000_t75" style="width:95.25pt;height:16.5pt" o:ole="">
            <v:imagedata r:id="rId198" o:title=""/>
          </v:shape>
          <o:OLEObject Type="Embed" ProgID="Equation.3" ShapeID="_x0000_i1122" DrawAspect="Content" ObjectID="_1570619653" r:id="rId199"/>
        </w:object>
      </w:r>
      <w:r w:rsidR="004F7AA9" w:rsidRPr="00A81EE2">
        <w:rPr>
          <w:szCs w:val="24"/>
        </w:rPr>
        <w:t xml:space="preserve"> free covariance terms in the </w:t>
      </w:r>
      <w:r w:rsidR="004F7AA9" w:rsidRPr="00A81EE2">
        <w:rPr>
          <w:position w:val="-10"/>
          <w:szCs w:val="24"/>
        </w:rPr>
        <w:object w:dxaOrig="1500" w:dyaOrig="320">
          <v:shape id="_x0000_i1123" type="#_x0000_t75" style="width:75pt;height:16.5pt" o:ole="">
            <v:imagedata r:id="rId200" o:title=""/>
          </v:shape>
          <o:OLEObject Type="Embed" ProgID="Equation.3" ShapeID="_x0000_i1123" DrawAspect="Content" ObjectID="_1570619654" r:id="rId201"/>
        </w:object>
      </w:r>
      <w:r w:rsidR="004F7AA9" w:rsidRPr="00A81EE2">
        <w:rPr>
          <w:szCs w:val="24"/>
        </w:rPr>
        <w:t xml:space="preserve"> matrix</w:t>
      </w:r>
      <w:r w:rsidR="00621CAB" w:rsidRPr="00A81EE2">
        <w:rPr>
          <w:szCs w:val="24"/>
        </w:rPr>
        <w:t xml:space="preserve"> </w:t>
      </w:r>
      <w:r w:rsidR="00FF3E43" w:rsidRPr="00A81EE2">
        <w:rPr>
          <w:position w:val="-10"/>
          <w:szCs w:val="24"/>
        </w:rPr>
        <w:object w:dxaOrig="320" w:dyaOrig="380">
          <v:shape id="_x0000_i1124" type="#_x0000_t75" style="width:15.75pt;height:18pt" o:ole="">
            <v:imagedata r:id="rId202" o:title=""/>
          </v:shape>
          <o:OLEObject Type="Embed" ProgID="Equation.3" ShapeID="_x0000_i1124" DrawAspect="Content" ObjectID="_1570619655" r:id="rId203"/>
        </w:object>
      </w:r>
      <w:r w:rsidR="004F7AA9" w:rsidRPr="00A81EE2">
        <w:rPr>
          <w:szCs w:val="24"/>
        </w:rPr>
        <w:t xml:space="preserve">. </w:t>
      </w:r>
      <w:r w:rsidR="00621CAB" w:rsidRPr="00A81EE2">
        <w:rPr>
          <w:position w:val="-6"/>
          <w:szCs w:val="24"/>
        </w:rPr>
        <w:object w:dxaOrig="260" w:dyaOrig="279">
          <v:shape id="_x0000_i1125" type="#_x0000_t75" style="width:12.75pt;height:13.5pt" o:ole="">
            <v:imagedata r:id="rId204" o:title=""/>
          </v:shape>
          <o:OLEObject Type="Embed" ProgID="Equation.3" ShapeID="_x0000_i1125" DrawAspect="Content" ObjectID="_1570619656" r:id="rId205"/>
        </w:object>
      </w:r>
      <w:r w:rsidR="004F7AA9" w:rsidRPr="00A81EE2">
        <w:rPr>
          <w:szCs w:val="24"/>
        </w:rPr>
        <w:t xml:space="preserve"> is constructed from </w:t>
      </w:r>
      <w:r w:rsidR="00FF3E43" w:rsidRPr="00A81EE2">
        <w:rPr>
          <w:position w:val="-10"/>
          <w:szCs w:val="24"/>
        </w:rPr>
        <w:object w:dxaOrig="320" w:dyaOrig="380">
          <v:shape id="_x0000_i1126" type="#_x0000_t75" style="width:15.75pt;height:18pt" o:ole="">
            <v:imagedata r:id="rId206" o:title=""/>
          </v:shape>
          <o:OLEObject Type="Embed" ProgID="Equation.3" ShapeID="_x0000_i1126" DrawAspect="Content" ObjectID="_1570619657" r:id="rId207"/>
        </w:object>
      </w:r>
      <w:r w:rsidR="004F7AA9" w:rsidRPr="00A81EE2">
        <w:rPr>
          <w:szCs w:val="24"/>
        </w:rPr>
        <w:t xml:space="preserve"> by adding a top row of zeros and a first column of z</w:t>
      </w:r>
      <w:r w:rsidR="00721287" w:rsidRPr="00A81EE2">
        <w:rPr>
          <w:szCs w:val="24"/>
        </w:rPr>
        <w:t>eros</w:t>
      </w:r>
      <w:r w:rsidR="004F7AA9" w:rsidRPr="00A81EE2">
        <w:rPr>
          <w:szCs w:val="24"/>
        </w:rPr>
        <w:t xml:space="preserve">. </w:t>
      </w:r>
    </w:p>
    <w:p w:rsidR="007151F6" w:rsidRPr="00A81EE2" w:rsidRDefault="00930805" w:rsidP="000D64F8">
      <w:pPr>
        <w:spacing w:line="360" w:lineRule="auto"/>
        <w:rPr>
          <w:szCs w:val="24"/>
        </w:rPr>
      </w:pPr>
      <w:r w:rsidRPr="00A81EE2">
        <w:rPr>
          <w:szCs w:val="24"/>
        </w:rPr>
        <w:tab/>
        <w:t xml:space="preserve">In addition to the identification condition just discussed, in the case of cross-sectional data, the elements of </w:t>
      </w:r>
      <w:r w:rsidRPr="00A81EE2">
        <w:rPr>
          <w:position w:val="-14"/>
          <w:szCs w:val="24"/>
        </w:rPr>
        <w:object w:dxaOrig="300" w:dyaOrig="380">
          <v:shape id="_x0000_i1127" type="#_x0000_t75" style="width:15.75pt;height:18pt" o:ole="">
            <v:imagedata r:id="rId148" o:title=""/>
          </v:shape>
          <o:OLEObject Type="Embed" ProgID="Equation.3" ShapeID="_x0000_i1127" DrawAspect="Content" ObjectID="_1570619658" r:id="rId208"/>
        </w:object>
      </w:r>
      <w:r w:rsidR="00712B9E">
        <w:rPr>
          <w:szCs w:val="24"/>
        </w:rPr>
        <w:t xml:space="preserve"> </w:t>
      </w:r>
      <w:r w:rsidRPr="00A81EE2">
        <w:rPr>
          <w:szCs w:val="24"/>
        </w:rPr>
        <w:t>corresponding to the dummy variables for alternative-specific constants will need to be fixed, and will not have a random distribution. This is because the kernel error terms already absorb the randomness in the constants.</w:t>
      </w:r>
    </w:p>
    <w:p w:rsidR="00930805" w:rsidRPr="00A81EE2" w:rsidRDefault="00930805" w:rsidP="000D64F8">
      <w:pPr>
        <w:spacing w:line="360" w:lineRule="auto"/>
        <w:rPr>
          <w:szCs w:val="24"/>
        </w:rPr>
      </w:pPr>
    </w:p>
    <w:p w:rsidR="007151F6" w:rsidRPr="00A81EE2" w:rsidRDefault="009C078A" w:rsidP="000D64F8">
      <w:pPr>
        <w:spacing w:line="360" w:lineRule="auto"/>
        <w:rPr>
          <w:b/>
          <w:szCs w:val="24"/>
        </w:rPr>
      </w:pPr>
      <w:r w:rsidRPr="00A81EE2">
        <w:rPr>
          <w:b/>
          <w:szCs w:val="24"/>
        </w:rPr>
        <w:t>3.1</w:t>
      </w:r>
      <w:r w:rsidR="00E67D32">
        <w:rPr>
          <w:b/>
          <w:szCs w:val="24"/>
        </w:rPr>
        <w:t>.</w:t>
      </w:r>
      <w:r w:rsidRPr="00A81EE2">
        <w:rPr>
          <w:b/>
          <w:szCs w:val="24"/>
        </w:rPr>
        <w:t xml:space="preserve"> </w:t>
      </w:r>
      <w:r w:rsidR="007151F6" w:rsidRPr="00A81EE2">
        <w:rPr>
          <w:b/>
          <w:szCs w:val="24"/>
        </w:rPr>
        <w:t>Model Estimation</w:t>
      </w:r>
      <w:r w:rsidR="00AC3411" w:rsidRPr="00A81EE2">
        <w:rPr>
          <w:b/>
          <w:szCs w:val="24"/>
        </w:rPr>
        <w:t xml:space="preserve"> </w:t>
      </w:r>
      <w:r w:rsidR="00E67D32">
        <w:rPr>
          <w:b/>
          <w:szCs w:val="24"/>
        </w:rPr>
        <w:t>U</w:t>
      </w:r>
      <w:r w:rsidR="00AC3411" w:rsidRPr="00A81EE2">
        <w:rPr>
          <w:b/>
          <w:szCs w:val="24"/>
        </w:rPr>
        <w:t>sing the Hybrid MSL-MACML Approach</w:t>
      </w:r>
    </w:p>
    <w:p w:rsidR="00721287" w:rsidRPr="000D64F8" w:rsidRDefault="00721287" w:rsidP="000D64F8">
      <w:pPr>
        <w:spacing w:line="360" w:lineRule="auto"/>
        <w:rPr>
          <w:szCs w:val="24"/>
        </w:rPr>
      </w:pPr>
      <w:r w:rsidRPr="00A81EE2">
        <w:rPr>
          <w:szCs w:val="24"/>
        </w:rPr>
        <w:t>With the results and identification considerations from above, we may write Equation</w:t>
      </w:r>
      <w:r w:rsidRPr="000D64F8">
        <w:rPr>
          <w:szCs w:val="24"/>
        </w:rPr>
        <w:t xml:space="preserve"> (</w:t>
      </w:r>
      <w:r w:rsidR="00497838">
        <w:rPr>
          <w:szCs w:val="24"/>
        </w:rPr>
        <w:t>9</w:t>
      </w:r>
      <w:r w:rsidRPr="000D64F8">
        <w:rPr>
          <w:szCs w:val="24"/>
        </w:rPr>
        <w:t>) as follows:</w:t>
      </w:r>
    </w:p>
    <w:p w:rsidR="00721287" w:rsidRPr="000D64F8" w:rsidRDefault="00583B27" w:rsidP="00583B27">
      <w:pPr>
        <w:tabs>
          <w:tab w:val="right" w:pos="9360"/>
        </w:tabs>
        <w:spacing w:line="360" w:lineRule="auto"/>
        <w:rPr>
          <w:szCs w:val="24"/>
        </w:rPr>
      </w:pPr>
      <w:r w:rsidRPr="00583B27">
        <w:rPr>
          <w:position w:val="-38"/>
          <w:szCs w:val="24"/>
        </w:rPr>
        <w:object w:dxaOrig="8419" w:dyaOrig="880">
          <v:shape id="_x0000_i1128" type="#_x0000_t75" style="width:420.75pt;height:43.5pt" o:ole="" o:preferrelative="f">
            <v:imagedata r:id="rId209" o:title=""/>
            <o:lock v:ext="edit" aspectratio="f"/>
          </v:shape>
          <o:OLEObject Type="Embed" ProgID="Equation.3" ShapeID="_x0000_i1128" DrawAspect="Content" ObjectID="_1570619659" r:id="rId210"/>
        </w:object>
      </w:r>
      <w:r w:rsidR="00497838" w:rsidRPr="00583B27">
        <w:rPr>
          <w:szCs w:val="24"/>
        </w:rPr>
        <w:t xml:space="preserve"> </w:t>
      </w:r>
      <w:r>
        <w:rPr>
          <w:szCs w:val="24"/>
        </w:rPr>
        <w:tab/>
      </w:r>
      <w:r w:rsidR="00497838" w:rsidRPr="00583B27">
        <w:rPr>
          <w:szCs w:val="24"/>
        </w:rPr>
        <w:t>(11)</w:t>
      </w:r>
    </w:p>
    <w:p w:rsidR="007E79AB" w:rsidRPr="000D64F8" w:rsidRDefault="00915879" w:rsidP="000D64F8">
      <w:pPr>
        <w:spacing w:line="360" w:lineRule="auto"/>
        <w:rPr>
          <w:szCs w:val="24"/>
        </w:rPr>
      </w:pPr>
      <w:r w:rsidRPr="000D64F8">
        <w:rPr>
          <w:szCs w:val="24"/>
        </w:rPr>
        <w:t xml:space="preserve">We now set out some additional notation. </w:t>
      </w:r>
      <w:r w:rsidRPr="00A06C34">
        <w:rPr>
          <w:szCs w:val="24"/>
          <w:lang w:val="pt-BR"/>
        </w:rPr>
        <w:t xml:space="preserve">Define </w:t>
      </w:r>
      <w:r w:rsidR="00B635CE" w:rsidRPr="000D64F8">
        <w:rPr>
          <w:position w:val="-14"/>
          <w:szCs w:val="24"/>
        </w:rPr>
        <w:object w:dxaOrig="2460" w:dyaOrig="400">
          <v:shape id="_x0000_i1129" type="#_x0000_t75" style="width:123pt;height:21.75pt" o:ole="">
            <v:imagedata r:id="rId211" o:title=""/>
          </v:shape>
          <o:OLEObject Type="Embed" ProgID="Equation.3" ShapeID="_x0000_i1129" DrawAspect="Content" ObjectID="_1570619660" r:id="rId212"/>
        </w:object>
      </w:r>
      <w:r w:rsidRPr="00A06C34">
        <w:rPr>
          <w:szCs w:val="24"/>
          <w:lang w:val="pt-BR"/>
        </w:rPr>
        <w:t xml:space="preserve"> (</w:t>
      </w:r>
      <w:r w:rsidRPr="000D64F8">
        <w:rPr>
          <w:position w:val="-4"/>
          <w:szCs w:val="24"/>
        </w:rPr>
        <w:object w:dxaOrig="460" w:dyaOrig="260">
          <v:shape id="_x0000_i1130" type="#_x0000_t75" style="width:22.5pt;height:12.75pt" o:ole="">
            <v:imagedata r:id="rId213" o:title=""/>
          </v:shape>
          <o:OLEObject Type="Embed" ProgID="Equation.3" ShapeID="_x0000_i1130" DrawAspect="Content" ObjectID="_1570619661" r:id="rId214"/>
        </w:object>
      </w:r>
      <w:r w:rsidRPr="00A06C34">
        <w:rPr>
          <w:szCs w:val="24"/>
          <w:lang w:val="pt-BR"/>
        </w:rPr>
        <w:t xml:space="preserve">vector), </w:t>
      </w:r>
      <w:r w:rsidR="007E79AB" w:rsidRPr="000D64F8">
        <w:rPr>
          <w:position w:val="-14"/>
          <w:szCs w:val="24"/>
        </w:rPr>
        <w:object w:dxaOrig="2360" w:dyaOrig="400">
          <v:shape id="_x0000_i1131" type="#_x0000_t75" style="width:118.5pt;height:21.75pt" o:ole="">
            <v:imagedata r:id="rId215" o:title=""/>
          </v:shape>
          <o:OLEObject Type="Embed" ProgID="Equation.3" ShapeID="_x0000_i1131" DrawAspect="Content" ObjectID="_1570619662" r:id="rId216"/>
        </w:object>
      </w:r>
      <w:r w:rsidRPr="00A06C34">
        <w:rPr>
          <w:szCs w:val="24"/>
          <w:lang w:val="pt-BR"/>
        </w:rPr>
        <w:t xml:space="preserve"> (</w:t>
      </w:r>
      <w:r w:rsidRPr="000D64F8">
        <w:rPr>
          <w:position w:val="-4"/>
          <w:szCs w:val="24"/>
        </w:rPr>
        <w:object w:dxaOrig="580" w:dyaOrig="260">
          <v:shape id="_x0000_i1132" type="#_x0000_t75" style="width:28.5pt;height:12.75pt" o:ole="">
            <v:imagedata r:id="rId217" o:title=""/>
          </v:shape>
          <o:OLEObject Type="Embed" ProgID="Equation.3" ShapeID="_x0000_i1132" DrawAspect="Content" ObjectID="_1570619663" r:id="rId218"/>
        </w:object>
      </w:r>
      <w:r w:rsidRPr="00A06C34">
        <w:rPr>
          <w:szCs w:val="24"/>
          <w:lang w:val="pt-BR"/>
        </w:rPr>
        <w:t xml:space="preserve">vector), </w:t>
      </w:r>
      <w:r w:rsidR="00583B27" w:rsidRPr="00583B27">
        <w:rPr>
          <w:position w:val="-14"/>
          <w:szCs w:val="24"/>
        </w:rPr>
        <w:object w:dxaOrig="2140" w:dyaOrig="380">
          <v:shape id="_x0000_i1133" type="#_x0000_t75" style="width:108pt;height:18pt" o:ole="">
            <v:imagedata r:id="rId219" o:title=""/>
          </v:shape>
          <o:OLEObject Type="Embed" ProgID="Equation.3" ShapeID="_x0000_i1133" DrawAspect="Content" ObjectID="_1570619664" r:id="rId220"/>
        </w:object>
      </w:r>
      <w:r w:rsidRPr="00A06C34">
        <w:rPr>
          <w:szCs w:val="24"/>
          <w:lang w:val="pt-BR"/>
        </w:rPr>
        <w:t xml:space="preserve"> (</w:t>
      </w:r>
      <w:r w:rsidRPr="000D64F8">
        <w:rPr>
          <w:position w:val="-4"/>
          <w:szCs w:val="24"/>
        </w:rPr>
        <w:object w:dxaOrig="460" w:dyaOrig="260">
          <v:shape id="_x0000_i1134" type="#_x0000_t75" style="width:22.5pt;height:12.75pt" o:ole="">
            <v:imagedata r:id="rId213" o:title=""/>
          </v:shape>
          <o:OLEObject Type="Embed" ProgID="Equation.3" ShapeID="_x0000_i1134" DrawAspect="Content" ObjectID="_1570619665" r:id="rId221"/>
        </w:object>
      </w:r>
      <w:r w:rsidRPr="00A06C34">
        <w:rPr>
          <w:szCs w:val="24"/>
          <w:lang w:val="pt-BR"/>
        </w:rPr>
        <w:t xml:space="preserve">vector), </w:t>
      </w:r>
      <w:r w:rsidRPr="000D64F8">
        <w:rPr>
          <w:position w:val="-14"/>
          <w:szCs w:val="24"/>
        </w:rPr>
        <w:object w:dxaOrig="2040" w:dyaOrig="380">
          <v:shape id="_x0000_i1135" type="#_x0000_t75" style="width:102pt;height:18pt" o:ole="">
            <v:imagedata r:id="rId222" o:title=""/>
          </v:shape>
          <o:OLEObject Type="Embed" ProgID="Equation.3" ShapeID="_x0000_i1135" DrawAspect="Content" ObjectID="_1570619666" r:id="rId223"/>
        </w:object>
      </w:r>
      <w:r w:rsidRPr="00A06C34">
        <w:rPr>
          <w:szCs w:val="24"/>
          <w:lang w:val="pt-BR"/>
        </w:rPr>
        <w:t xml:space="preserve"> (</w:t>
      </w:r>
      <w:r w:rsidRPr="000D64F8">
        <w:rPr>
          <w:position w:val="-4"/>
          <w:szCs w:val="24"/>
        </w:rPr>
        <w:object w:dxaOrig="580" w:dyaOrig="260">
          <v:shape id="_x0000_i1136" type="#_x0000_t75" style="width:28.5pt;height:12.75pt" o:ole="">
            <v:imagedata r:id="rId224" o:title=""/>
          </v:shape>
          <o:OLEObject Type="Embed" ProgID="Equation.3" ShapeID="_x0000_i1136" DrawAspect="Content" ObjectID="_1570619667" r:id="rId225"/>
        </w:object>
      </w:r>
      <w:r w:rsidR="00B635CE" w:rsidRPr="00A06C34">
        <w:rPr>
          <w:szCs w:val="24"/>
          <w:lang w:val="pt-BR"/>
        </w:rPr>
        <w:t>vector)</w:t>
      </w:r>
      <w:r w:rsidRPr="00A06C34">
        <w:rPr>
          <w:szCs w:val="24"/>
          <w:lang w:val="pt-BR"/>
        </w:rPr>
        <w:t xml:space="preserve">, </w:t>
      </w:r>
      <w:r w:rsidRPr="000D64F8">
        <w:rPr>
          <w:position w:val="-14"/>
          <w:szCs w:val="24"/>
        </w:rPr>
        <w:object w:dxaOrig="2260" w:dyaOrig="380">
          <v:shape id="_x0000_i1137" type="#_x0000_t75" style="width:113.25pt;height:18pt" o:ole="">
            <v:imagedata r:id="rId226" o:title=""/>
          </v:shape>
          <o:OLEObject Type="Embed" ProgID="Equation.3" ShapeID="_x0000_i1137" DrawAspect="Content" ObjectID="_1570619668" r:id="rId227"/>
        </w:object>
      </w:r>
      <w:r w:rsidRPr="00A06C34">
        <w:rPr>
          <w:szCs w:val="24"/>
          <w:lang w:val="pt-BR"/>
        </w:rPr>
        <w:t xml:space="preserve"> (</w:t>
      </w:r>
      <w:r w:rsidR="007E79AB" w:rsidRPr="000D64F8">
        <w:rPr>
          <w:position w:val="-4"/>
          <w:szCs w:val="24"/>
        </w:rPr>
        <w:object w:dxaOrig="560" w:dyaOrig="240">
          <v:shape id="_x0000_i1138" type="#_x0000_t75" style="width:28.5pt;height:11.25pt" o:ole="">
            <v:imagedata r:id="rId228" o:title=""/>
          </v:shape>
          <o:OLEObject Type="Embed" ProgID="Equation.3" ShapeID="_x0000_i1138" DrawAspect="Content" ObjectID="_1570619669" r:id="rId229"/>
        </w:object>
      </w:r>
      <w:r w:rsidRPr="00A06C34">
        <w:rPr>
          <w:szCs w:val="24"/>
          <w:lang w:val="pt-BR"/>
        </w:rPr>
        <w:t xml:space="preserve">matrix), </w:t>
      </w:r>
      <w:r w:rsidRPr="000D64F8">
        <w:rPr>
          <w:position w:val="-14"/>
          <w:szCs w:val="24"/>
        </w:rPr>
        <w:object w:dxaOrig="2120" w:dyaOrig="380">
          <v:shape id="_x0000_i1139" type="#_x0000_t75" style="width:106.5pt;height:18pt" o:ole="">
            <v:imagedata r:id="rId230" o:title=""/>
          </v:shape>
          <o:OLEObject Type="Embed" ProgID="Equation.3" ShapeID="_x0000_i1139" DrawAspect="Content" ObjectID="_1570619670" r:id="rId231"/>
        </w:object>
      </w:r>
      <w:r w:rsidRPr="00A06C34">
        <w:rPr>
          <w:szCs w:val="24"/>
          <w:lang w:val="pt-BR"/>
        </w:rPr>
        <w:t xml:space="preserve"> (</w:t>
      </w:r>
      <w:r w:rsidR="007E79AB" w:rsidRPr="000D64F8">
        <w:rPr>
          <w:position w:val="-4"/>
          <w:szCs w:val="24"/>
        </w:rPr>
        <w:object w:dxaOrig="680" w:dyaOrig="240">
          <v:shape id="_x0000_i1140" type="#_x0000_t75" style="width:34.5pt;height:11.25pt" o:ole="">
            <v:imagedata r:id="rId232" o:title=""/>
          </v:shape>
          <o:OLEObject Type="Embed" ProgID="Equation.3" ShapeID="_x0000_i1140" DrawAspect="Content" ObjectID="_1570619671" r:id="rId233"/>
        </w:object>
      </w:r>
      <w:r w:rsidRPr="00A06C34">
        <w:rPr>
          <w:szCs w:val="24"/>
          <w:lang w:val="pt-BR"/>
        </w:rPr>
        <w:t xml:space="preserve">matrix), </w:t>
      </w:r>
      <w:r w:rsidRPr="000D64F8">
        <w:rPr>
          <w:position w:val="-14"/>
          <w:szCs w:val="24"/>
        </w:rPr>
        <w:object w:dxaOrig="2140" w:dyaOrig="380">
          <v:shape id="_x0000_i1141" type="#_x0000_t75" style="width:108pt;height:18pt" o:ole="">
            <v:imagedata r:id="rId234" o:title=""/>
          </v:shape>
          <o:OLEObject Type="Embed" ProgID="Equation.3" ShapeID="_x0000_i1141" DrawAspect="Content" ObjectID="_1570619672" r:id="rId235"/>
        </w:object>
      </w:r>
      <w:r w:rsidRPr="00A06C34">
        <w:rPr>
          <w:szCs w:val="24"/>
          <w:lang w:val="pt-BR"/>
        </w:rPr>
        <w:t xml:space="preserve"> (</w:t>
      </w:r>
      <w:r w:rsidR="007E79AB" w:rsidRPr="000D64F8">
        <w:rPr>
          <w:position w:val="-4"/>
          <w:szCs w:val="24"/>
        </w:rPr>
        <w:object w:dxaOrig="540" w:dyaOrig="240">
          <v:shape id="_x0000_i1142" type="#_x0000_t75" style="width:26.25pt;height:11.25pt" o:ole="">
            <v:imagedata r:id="rId236" o:title=""/>
          </v:shape>
          <o:OLEObject Type="Embed" ProgID="Equation.3" ShapeID="_x0000_i1142" DrawAspect="Content" ObjectID="_1570619673" r:id="rId237"/>
        </w:object>
      </w:r>
      <w:r w:rsidRPr="00A06C34">
        <w:rPr>
          <w:szCs w:val="24"/>
          <w:lang w:val="pt-BR"/>
        </w:rPr>
        <w:t xml:space="preserve">matrix), </w:t>
      </w:r>
      <w:r w:rsidRPr="000D64F8">
        <w:rPr>
          <w:position w:val="-14"/>
          <w:szCs w:val="24"/>
        </w:rPr>
        <w:object w:dxaOrig="2000" w:dyaOrig="380">
          <v:shape id="_x0000_i1143" type="#_x0000_t75" style="width:100.5pt;height:18pt" o:ole="">
            <v:imagedata r:id="rId238" o:title=""/>
          </v:shape>
          <o:OLEObject Type="Embed" ProgID="Equation.3" ShapeID="_x0000_i1143" DrawAspect="Content" ObjectID="_1570619674" r:id="rId239"/>
        </w:object>
      </w:r>
      <w:r w:rsidRPr="00A06C34">
        <w:rPr>
          <w:szCs w:val="24"/>
          <w:lang w:val="pt-BR"/>
        </w:rPr>
        <w:t xml:space="preserve"> (</w:t>
      </w:r>
      <w:r w:rsidR="00685E95" w:rsidRPr="000D64F8">
        <w:rPr>
          <w:position w:val="-4"/>
          <w:szCs w:val="24"/>
        </w:rPr>
        <w:object w:dxaOrig="639" w:dyaOrig="240">
          <v:shape id="_x0000_i1144" type="#_x0000_t75" style="width:32.25pt;height:12pt" o:ole="" o:preferrelative="f">
            <v:imagedata r:id="rId240" o:title=""/>
            <o:lock v:ext="edit" aspectratio="f"/>
          </v:shape>
          <o:OLEObject Type="Embed" ProgID="Equation.3" ShapeID="_x0000_i1144" DrawAspect="Content" ObjectID="_1570619675" r:id="rId241"/>
        </w:object>
      </w:r>
      <w:r w:rsidR="00685E95">
        <w:rPr>
          <w:szCs w:val="24"/>
        </w:rPr>
        <w:t xml:space="preserve"> </w:t>
      </w:r>
      <w:r w:rsidRPr="00A06C34">
        <w:rPr>
          <w:szCs w:val="24"/>
          <w:lang w:val="pt-BR"/>
        </w:rPr>
        <w:t xml:space="preserve">matrix). </w:t>
      </w:r>
      <w:r w:rsidRPr="000D64F8">
        <w:rPr>
          <w:szCs w:val="24"/>
        </w:rPr>
        <w:t xml:space="preserve">Let </w:t>
      </w:r>
      <w:r w:rsidRPr="000D64F8">
        <w:rPr>
          <w:position w:val="-10"/>
          <w:szCs w:val="24"/>
        </w:rPr>
        <w:object w:dxaOrig="279" w:dyaOrig="340">
          <v:shape id="_x0000_i1145" type="#_x0000_t75" style="width:13.5pt;height:18pt" o:ole="">
            <v:imagedata r:id="rId242" o:title=""/>
          </v:shape>
          <o:OLEObject Type="Embed" ProgID="Equation.3" ShapeID="_x0000_i1145" DrawAspect="Content" ObjectID="_1570619676" r:id="rId243"/>
        </w:object>
      </w:r>
      <w:r w:rsidRPr="000D64F8">
        <w:rPr>
          <w:szCs w:val="24"/>
        </w:rPr>
        <w:t xml:space="preserve">be a column vector of ones of dimension </w:t>
      </w:r>
      <w:r w:rsidRPr="000D64F8">
        <w:rPr>
          <w:i/>
          <w:szCs w:val="24"/>
        </w:rPr>
        <w:t>T</w:t>
      </w:r>
      <w:r w:rsidRPr="000D64F8">
        <w:rPr>
          <w:szCs w:val="24"/>
        </w:rPr>
        <w:t xml:space="preserve">, and let </w:t>
      </w:r>
      <w:r w:rsidRPr="000D64F8">
        <w:rPr>
          <w:position w:val="-10"/>
          <w:szCs w:val="24"/>
        </w:rPr>
        <w:object w:dxaOrig="360" w:dyaOrig="340">
          <v:shape id="_x0000_i1146" type="#_x0000_t75" style="width:18pt;height:18pt" o:ole="">
            <v:imagedata r:id="rId244" o:title=""/>
          </v:shape>
          <o:OLEObject Type="Embed" ProgID="Equation.3" ShapeID="_x0000_i1146" DrawAspect="Content" ObjectID="_1570619677" r:id="rId245"/>
        </w:object>
      </w:r>
      <w:r w:rsidRPr="000D64F8">
        <w:rPr>
          <w:szCs w:val="24"/>
        </w:rPr>
        <w:t xml:space="preserve"> be a matrix of ones of dimension </w:t>
      </w:r>
      <w:r w:rsidRPr="000D64F8">
        <w:rPr>
          <w:i/>
          <w:szCs w:val="24"/>
        </w:rPr>
        <w:t>T</w:t>
      </w:r>
      <w:r w:rsidRPr="000D64F8">
        <w:rPr>
          <w:szCs w:val="24"/>
        </w:rPr>
        <w:t>×</w:t>
      </w:r>
      <w:r w:rsidRPr="000D64F8">
        <w:rPr>
          <w:i/>
          <w:szCs w:val="24"/>
        </w:rPr>
        <w:t>T</w:t>
      </w:r>
      <w:r w:rsidRPr="000D64F8">
        <w:rPr>
          <w:szCs w:val="24"/>
        </w:rPr>
        <w:t>.  Then, we can write</w:t>
      </w:r>
      <w:r w:rsidR="00497838">
        <w:rPr>
          <w:szCs w:val="24"/>
        </w:rPr>
        <w:t xml:space="preserve"> Equation (11</w:t>
      </w:r>
      <w:r w:rsidR="007E79AB" w:rsidRPr="000D64F8">
        <w:rPr>
          <w:szCs w:val="24"/>
        </w:rPr>
        <w:t>) in matrix form as</w:t>
      </w:r>
      <w:r w:rsidRPr="000D64F8">
        <w:rPr>
          <w:szCs w:val="24"/>
        </w:rPr>
        <w:t>:</w:t>
      </w:r>
    </w:p>
    <w:p w:rsidR="00915879" w:rsidRPr="000D64F8" w:rsidRDefault="000B0A2F" w:rsidP="00712B9E">
      <w:pPr>
        <w:tabs>
          <w:tab w:val="right" w:pos="9360"/>
        </w:tabs>
        <w:spacing w:before="60" w:after="60" w:line="360" w:lineRule="auto"/>
        <w:rPr>
          <w:szCs w:val="24"/>
        </w:rPr>
      </w:pPr>
      <w:r w:rsidRPr="000D64F8">
        <w:rPr>
          <w:position w:val="-14"/>
          <w:szCs w:val="24"/>
        </w:rPr>
        <w:object w:dxaOrig="6800" w:dyaOrig="420">
          <v:shape id="_x0000_i1147" type="#_x0000_t75" style="width:339.75pt;height:21pt" o:ole="" o:preferrelative="f">
            <v:imagedata r:id="rId246" o:title=""/>
            <o:lock v:ext="edit" aspectratio="f"/>
          </v:shape>
          <o:OLEObject Type="Embed" ProgID="Equation.3" ShapeID="_x0000_i1147" DrawAspect="Content" ObjectID="_1570619678" r:id="rId247"/>
        </w:object>
      </w:r>
      <w:r w:rsidR="00081B88">
        <w:rPr>
          <w:szCs w:val="24"/>
        </w:rPr>
        <w:tab/>
      </w:r>
      <w:r w:rsidR="00915879" w:rsidRPr="000D64F8">
        <w:rPr>
          <w:szCs w:val="24"/>
        </w:rPr>
        <w:t xml:space="preserve">     (</w:t>
      </w:r>
      <w:r w:rsidR="00497838">
        <w:rPr>
          <w:szCs w:val="24"/>
        </w:rPr>
        <w:t>12</w:t>
      </w:r>
      <w:r w:rsidR="00915879" w:rsidRPr="000D64F8">
        <w:rPr>
          <w:szCs w:val="24"/>
        </w:rPr>
        <w:t>)</w:t>
      </w:r>
    </w:p>
    <w:p w:rsidR="00ED753B" w:rsidRPr="000D64F8" w:rsidRDefault="008E1EC9" w:rsidP="000D64F8">
      <w:pPr>
        <w:spacing w:line="360" w:lineRule="auto"/>
        <w:rPr>
          <w:szCs w:val="24"/>
        </w:rPr>
      </w:pPr>
      <w:r w:rsidRPr="000D64F8">
        <w:rPr>
          <w:szCs w:val="24"/>
        </w:rPr>
        <w:lastRenderedPageBreak/>
        <w:t xml:space="preserve">From above, it is clear that </w:t>
      </w:r>
      <w:r w:rsidR="0087416E" w:rsidRPr="000D64F8">
        <w:rPr>
          <w:position w:val="-14"/>
          <w:szCs w:val="24"/>
        </w:rPr>
        <w:object w:dxaOrig="1340" w:dyaOrig="420">
          <v:shape id="_x0000_i1148" type="#_x0000_t75" style="width:66.75pt;height:21.75pt" o:ole="">
            <v:imagedata r:id="rId248" o:title=""/>
          </v:shape>
          <o:OLEObject Type="Embed" ProgID="Equation.3" ShapeID="_x0000_i1148" DrawAspect="Content" ObjectID="_1570619679" r:id="rId249"/>
        </w:object>
      </w:r>
      <w:r w:rsidRPr="000D64F8">
        <w:rPr>
          <w:szCs w:val="24"/>
        </w:rPr>
        <w:t xml:space="preserve"> is multivariate normally distributed: </w:t>
      </w:r>
      <w:r w:rsidR="00712B9E" w:rsidRPr="000D64F8">
        <w:rPr>
          <w:position w:val="-14"/>
          <w:szCs w:val="24"/>
        </w:rPr>
        <w:object w:dxaOrig="4020" w:dyaOrig="420">
          <v:shape id="_x0000_i1149" type="#_x0000_t75" style="width:200.25pt;height:21pt" o:ole="" o:preferrelative="f">
            <v:imagedata r:id="rId250" o:title=""/>
            <o:lock v:ext="edit" aspectratio="f"/>
          </v:shape>
          <o:OLEObject Type="Embed" ProgID="Equation.3" ShapeID="_x0000_i1149" DrawAspect="Content" ObjectID="_1570619680" r:id="rId251"/>
        </w:object>
      </w:r>
      <w:r w:rsidR="00ED753B" w:rsidRPr="000D64F8">
        <w:rPr>
          <w:szCs w:val="24"/>
        </w:rPr>
        <w:t xml:space="preserve">, </w:t>
      </w:r>
      <w:r w:rsidR="00703E41" w:rsidRPr="000D64F8">
        <w:rPr>
          <w:szCs w:val="24"/>
        </w:rPr>
        <w:t xml:space="preserve">where </w:t>
      </w:r>
      <w:r w:rsidR="00FB53D2" w:rsidRPr="000D64F8">
        <w:rPr>
          <w:position w:val="-14"/>
          <w:szCs w:val="24"/>
        </w:rPr>
        <w:object w:dxaOrig="4000" w:dyaOrig="460">
          <v:shape id="_x0000_i1150" type="#_x0000_t75" style="width:199.5pt;height:22.5pt" o:ole="">
            <v:imagedata r:id="rId252" o:title=""/>
          </v:shape>
          <o:OLEObject Type="Embed" ProgID="Equation.3" ShapeID="_x0000_i1150" DrawAspect="Content" ObjectID="_1570619681" r:id="rId253"/>
        </w:object>
      </w:r>
      <w:r w:rsidR="006029C7" w:rsidRPr="000D64F8">
        <w:rPr>
          <w:szCs w:val="24"/>
        </w:rPr>
        <w:t xml:space="preserve"> and </w:t>
      </w:r>
      <w:r w:rsidR="00FB53D2" w:rsidRPr="00FB53D2">
        <w:rPr>
          <w:position w:val="-14"/>
          <w:szCs w:val="24"/>
        </w:rPr>
        <w:object w:dxaOrig="2760" w:dyaOrig="420">
          <v:shape id="_x0000_i1151" type="#_x0000_t75" style="width:138.75pt;height:20.25pt" o:ole="">
            <v:imagedata r:id="rId254" o:title=""/>
          </v:shape>
          <o:OLEObject Type="Embed" ProgID="Equation.3" ShapeID="_x0000_i1151" DrawAspect="Content" ObjectID="_1570619682" r:id="rId255"/>
        </w:object>
      </w:r>
      <w:r w:rsidR="00ED753B" w:rsidRPr="000D64F8">
        <w:rPr>
          <w:szCs w:val="24"/>
        </w:rPr>
        <w:t xml:space="preserve">. </w:t>
      </w:r>
    </w:p>
    <w:p w:rsidR="00ED753B" w:rsidRPr="000D64F8" w:rsidRDefault="00ED753B" w:rsidP="000D64F8">
      <w:pPr>
        <w:spacing w:line="360" w:lineRule="auto"/>
        <w:ind w:firstLine="720"/>
        <w:rPr>
          <w:szCs w:val="24"/>
        </w:rPr>
      </w:pPr>
      <w:r w:rsidRPr="000D64F8">
        <w:rPr>
          <w:szCs w:val="24"/>
        </w:rPr>
        <w:t xml:space="preserve">Let the individual </w:t>
      </w:r>
      <w:r w:rsidRPr="000D64F8">
        <w:rPr>
          <w:i/>
          <w:szCs w:val="24"/>
        </w:rPr>
        <w:t>q</w:t>
      </w:r>
      <w:r w:rsidRPr="000D64F8">
        <w:rPr>
          <w:szCs w:val="24"/>
        </w:rPr>
        <w:t xml:space="preserve"> choose alternative </w:t>
      </w:r>
      <w:r w:rsidRPr="000D64F8">
        <w:rPr>
          <w:position w:val="-14"/>
          <w:szCs w:val="24"/>
        </w:rPr>
        <w:object w:dxaOrig="380" w:dyaOrig="400">
          <v:shape id="_x0000_i1152" type="#_x0000_t75" style="width:18.75pt;height:21.75pt" o:ole="">
            <v:imagedata r:id="rId256" o:title=""/>
          </v:shape>
          <o:OLEObject Type="Embed" ProgID="Equation.3" ShapeID="_x0000_i1152" DrawAspect="Content" ObjectID="_1570619683" r:id="rId257"/>
        </w:object>
      </w:r>
      <w:r w:rsidRPr="000D64F8">
        <w:rPr>
          <w:szCs w:val="24"/>
        </w:rPr>
        <w:t xml:space="preserve">at the </w:t>
      </w:r>
      <w:r w:rsidRPr="000D64F8">
        <w:rPr>
          <w:i/>
          <w:szCs w:val="24"/>
        </w:rPr>
        <w:t>t</w:t>
      </w:r>
      <w:r w:rsidR="00B15884" w:rsidRPr="00BE6067">
        <w:rPr>
          <w:szCs w:val="24"/>
          <w:vertAlign w:val="superscript"/>
        </w:rPr>
        <w:t>th</w:t>
      </w:r>
      <w:r w:rsidR="00B15884" w:rsidRPr="000D64F8">
        <w:rPr>
          <w:szCs w:val="24"/>
        </w:rPr>
        <w:t xml:space="preserve"> choice occasion. D</w:t>
      </w:r>
      <w:r w:rsidRPr="000D64F8">
        <w:rPr>
          <w:szCs w:val="24"/>
        </w:rPr>
        <w:t xml:space="preserve">efine </w:t>
      </w:r>
      <w:r w:rsidRPr="000D64F8">
        <w:rPr>
          <w:position w:val="-14"/>
          <w:szCs w:val="24"/>
        </w:rPr>
        <w:object w:dxaOrig="384" w:dyaOrig="384">
          <v:shape id="_x0000_i1153" type="#_x0000_t75" style="width:19.5pt;height:19.5pt" o:ole="">
            <v:imagedata r:id="rId258" o:title=""/>
          </v:shape>
          <o:OLEObject Type="Embed" ProgID="Equation.3" ShapeID="_x0000_i1153" DrawAspect="Content" ObjectID="_1570619684" r:id="rId259"/>
        </w:object>
      </w:r>
      <w:r w:rsidRPr="000D64F8">
        <w:rPr>
          <w:szCs w:val="24"/>
        </w:rPr>
        <w:t xml:space="preserve"> as an </w:t>
      </w:r>
      <w:r w:rsidR="00F17B0F" w:rsidRPr="000D64F8">
        <w:rPr>
          <w:position w:val="-10"/>
          <w:szCs w:val="24"/>
        </w:rPr>
        <w:object w:dxaOrig="1740" w:dyaOrig="320">
          <v:shape id="_x0000_i1154" type="#_x0000_t75" style="width:87pt;height:15.75pt" o:ole="" o:preferrelative="f">
            <v:imagedata r:id="rId260" o:title=""/>
            <o:lock v:ext="edit" aspectratio="f"/>
          </v:shape>
          <o:OLEObject Type="Embed" ProgID="Equation.3" ShapeID="_x0000_i1154" DrawAspect="Content" ObjectID="_1570619685" r:id="rId261"/>
        </w:object>
      </w:r>
      <w:r w:rsidRPr="000D64F8">
        <w:rPr>
          <w:szCs w:val="24"/>
        </w:rPr>
        <w:t xml:space="preserve"> block-diagonal matrix, each block diagonal being of size </w:t>
      </w:r>
      <w:r w:rsidR="00F17B0F" w:rsidRPr="000D64F8">
        <w:rPr>
          <w:position w:val="-10"/>
          <w:szCs w:val="24"/>
        </w:rPr>
        <w:object w:dxaOrig="1080" w:dyaOrig="320">
          <v:shape id="_x0000_i1155" type="#_x0000_t75" style="width:54pt;height:15.75pt" o:ole="" o:preferrelative="f">
            <v:imagedata r:id="rId262" o:title=""/>
            <o:lock v:ext="edit" aspectratio="f"/>
          </v:shape>
          <o:OLEObject Type="Embed" ProgID="Equation.3" ShapeID="_x0000_i1155" DrawAspect="Content" ObjectID="_1570619686" r:id="rId263"/>
        </w:object>
      </w:r>
      <w:r w:rsidR="00081B88">
        <w:rPr>
          <w:szCs w:val="24"/>
        </w:rPr>
        <w:t xml:space="preserve"> </w:t>
      </w:r>
      <w:r w:rsidRPr="000D64F8">
        <w:rPr>
          <w:szCs w:val="24"/>
        </w:rPr>
        <w:t xml:space="preserve">and containing the matrix </w:t>
      </w:r>
      <w:r w:rsidRPr="000D64F8">
        <w:rPr>
          <w:position w:val="-14"/>
          <w:szCs w:val="24"/>
        </w:rPr>
        <w:object w:dxaOrig="440" w:dyaOrig="380">
          <v:shape id="_x0000_i1156" type="#_x0000_t75" style="width:23.25pt;height:18.75pt" o:ole="">
            <v:imagedata r:id="rId264" o:title=""/>
          </v:shape>
          <o:OLEObject Type="Embed" ProgID="Equation.3" ShapeID="_x0000_i1156" DrawAspect="Content" ObjectID="_1570619687" r:id="rId265"/>
        </w:object>
      </w:r>
      <w:r w:rsidRPr="000D64F8">
        <w:rPr>
          <w:szCs w:val="24"/>
        </w:rPr>
        <w:t xml:space="preserve">. </w:t>
      </w:r>
      <w:r w:rsidR="00B1128F" w:rsidRPr="000D64F8">
        <w:rPr>
          <w:position w:val="-14"/>
          <w:szCs w:val="24"/>
        </w:rPr>
        <w:object w:dxaOrig="440" w:dyaOrig="380">
          <v:shape id="_x0000_i1157" type="#_x0000_t75" style="width:23.25pt;height:18.75pt" o:ole="">
            <v:imagedata r:id="rId266" o:title=""/>
          </v:shape>
          <o:OLEObject Type="Embed" ProgID="Equation.3" ShapeID="_x0000_i1157" DrawAspect="Content" ObjectID="_1570619688" r:id="rId267"/>
        </w:object>
      </w:r>
      <w:r w:rsidRPr="000D64F8">
        <w:rPr>
          <w:szCs w:val="24"/>
        </w:rPr>
        <w:t xml:space="preserve"> itself is an identity matrix of size (</w:t>
      </w:r>
      <w:r w:rsidR="00FF0879" w:rsidRPr="00A81EE2">
        <w:rPr>
          <w:position w:val="-4"/>
          <w:szCs w:val="24"/>
        </w:rPr>
        <w:object w:dxaOrig="480" w:dyaOrig="260">
          <v:shape id="_x0000_i1158" type="#_x0000_t75" style="width:24.75pt;height:12.75pt" o:ole="">
            <v:imagedata r:id="rId268" o:title=""/>
          </v:shape>
          <o:OLEObject Type="Embed" ProgID="Equation.3" ShapeID="_x0000_i1158" DrawAspect="Content" ObjectID="_1570619689" r:id="rId269"/>
        </w:object>
      </w:r>
      <w:r w:rsidRPr="000D64F8">
        <w:rPr>
          <w:szCs w:val="24"/>
        </w:rPr>
        <w:t xml:space="preserve">) with an extra column of ‘-1’ values added at the </w:t>
      </w:r>
      <w:r w:rsidRPr="000D64F8">
        <w:rPr>
          <w:position w:val="-14"/>
          <w:szCs w:val="24"/>
        </w:rPr>
        <w:object w:dxaOrig="380" w:dyaOrig="400">
          <v:shape id="_x0000_i1159" type="#_x0000_t75" style="width:18.75pt;height:21.75pt" o:ole="">
            <v:imagedata r:id="rId270" o:title=""/>
          </v:shape>
          <o:OLEObject Type="Embed" ProgID="Equation.3" ShapeID="_x0000_i1159" DrawAspect="Content" ObjectID="_1570619690" r:id="rId271"/>
        </w:object>
      </w:r>
      <w:r w:rsidRPr="000D64F8">
        <w:rPr>
          <w:szCs w:val="24"/>
        </w:rPr>
        <w:t xml:space="preserve"> column. Let </w:t>
      </w:r>
      <w:r w:rsidR="00583B27" w:rsidRPr="000D64F8">
        <w:rPr>
          <w:position w:val="-14"/>
          <w:szCs w:val="24"/>
        </w:rPr>
        <w:object w:dxaOrig="3379" w:dyaOrig="460">
          <v:shape id="_x0000_i1160" type="#_x0000_t75" style="width:168.75pt;height:22.5pt" o:ole="" o:preferrelative="f">
            <v:imagedata r:id="rId272" o:title=""/>
            <o:lock v:ext="edit" aspectratio="f"/>
          </v:shape>
          <o:OLEObject Type="Embed" ProgID="Equation.3" ShapeID="_x0000_i1160" DrawAspect="Content" ObjectID="_1570619691" r:id="rId273"/>
        </w:object>
      </w:r>
      <w:r w:rsidR="00B15884" w:rsidRPr="000D64F8">
        <w:rPr>
          <w:szCs w:val="24"/>
        </w:rPr>
        <w:t xml:space="preserve"> </w:t>
      </w:r>
      <w:r w:rsidRPr="000D64F8">
        <w:rPr>
          <w:szCs w:val="24"/>
        </w:rPr>
        <w:t xml:space="preserve">and </w:t>
      </w:r>
      <w:r w:rsidR="00081B88" w:rsidRPr="000D64F8">
        <w:rPr>
          <w:position w:val="-14"/>
          <w:szCs w:val="24"/>
        </w:rPr>
        <w:object w:dxaOrig="1560" w:dyaOrig="420">
          <v:shape id="_x0000_i1161" type="#_x0000_t75" style="width:78pt;height:21pt" o:ole="" o:preferrelative="f">
            <v:imagedata r:id="rId274" o:title=""/>
            <o:lock v:ext="edit" aspectratio="f"/>
          </v:shape>
          <o:OLEObject Type="Embed" ProgID="Equation.3" ShapeID="_x0000_i1161" DrawAspect="Content" ObjectID="_1570619692" r:id="rId275"/>
        </w:object>
      </w:r>
      <w:r w:rsidR="00497838">
        <w:rPr>
          <w:szCs w:val="24"/>
        </w:rPr>
        <w:t xml:space="preserve"> </w:t>
      </w:r>
      <w:r w:rsidRPr="000D64F8">
        <w:rPr>
          <w:szCs w:val="24"/>
        </w:rPr>
        <w:t xml:space="preserve">The parameter vector to be estimated is </w:t>
      </w:r>
      <w:r w:rsidR="000B0A2F" w:rsidRPr="000D64F8">
        <w:rPr>
          <w:i/>
          <w:position w:val="-10"/>
          <w:szCs w:val="24"/>
        </w:rPr>
        <w:object w:dxaOrig="3960" w:dyaOrig="320">
          <v:shape id="_x0000_i1162" type="#_x0000_t75" style="width:198.75pt;height:15.75pt" o:ole="" o:preferrelative="f">
            <v:imagedata r:id="rId276" o:title=""/>
            <o:lock v:ext="edit" aspectratio="f"/>
          </v:shape>
          <o:OLEObject Type="Embed" ProgID="Equation.3" ShapeID="_x0000_i1162" DrawAspect="Content" ObjectID="_1570619693" r:id="rId277"/>
        </w:object>
      </w:r>
      <w:r w:rsidR="00B15884" w:rsidRPr="00081B88">
        <w:rPr>
          <w:szCs w:val="24"/>
        </w:rPr>
        <w:t>,</w:t>
      </w:r>
      <w:r w:rsidR="00B15884" w:rsidRPr="000D64F8">
        <w:rPr>
          <w:i/>
          <w:szCs w:val="24"/>
        </w:rPr>
        <w:t xml:space="preserve"> </w:t>
      </w:r>
      <w:r w:rsidR="00B15884" w:rsidRPr="000D64F8">
        <w:rPr>
          <w:szCs w:val="24"/>
        </w:rPr>
        <w:t>where</w:t>
      </w:r>
      <w:r w:rsidR="00081B88">
        <w:rPr>
          <w:szCs w:val="24"/>
        </w:rPr>
        <w:t xml:space="preserve"> </w:t>
      </w:r>
      <w:r w:rsidR="00081B88" w:rsidRPr="00081B88">
        <w:rPr>
          <w:b/>
          <w:i/>
          <w:szCs w:val="24"/>
        </w:rPr>
        <w:t>δ</w:t>
      </w:r>
      <w:r w:rsidR="00497838">
        <w:rPr>
          <w:szCs w:val="24"/>
        </w:rPr>
        <w:t xml:space="preserve"> </w:t>
      </w:r>
      <w:r w:rsidR="001610F9" w:rsidRPr="000D64F8">
        <w:rPr>
          <w:szCs w:val="24"/>
        </w:rPr>
        <w:t xml:space="preserve">represents a </w:t>
      </w:r>
      <w:r w:rsidR="000818B7" w:rsidRPr="000D64F8">
        <w:rPr>
          <w:szCs w:val="24"/>
        </w:rPr>
        <w:t>column</w:t>
      </w:r>
      <w:r w:rsidR="008E038E" w:rsidRPr="000D64F8">
        <w:rPr>
          <w:szCs w:val="24"/>
        </w:rPr>
        <w:t xml:space="preserve"> </w:t>
      </w:r>
      <w:r w:rsidR="001610F9" w:rsidRPr="000D64F8">
        <w:rPr>
          <w:szCs w:val="24"/>
        </w:rPr>
        <w:t>vect</w:t>
      </w:r>
      <w:r w:rsidR="008E038E" w:rsidRPr="000D64F8">
        <w:rPr>
          <w:szCs w:val="24"/>
        </w:rPr>
        <w:t xml:space="preserve">or that collects all the </w:t>
      </w:r>
      <w:r w:rsidR="001610F9" w:rsidRPr="000D64F8">
        <w:rPr>
          <w:szCs w:val="24"/>
        </w:rPr>
        <w:t xml:space="preserve">parameters characterizing the non-normal coefficients </w:t>
      </w:r>
      <w:r w:rsidR="00B45626" w:rsidRPr="000D64F8">
        <w:rPr>
          <w:position w:val="-14"/>
          <w:szCs w:val="24"/>
        </w:rPr>
        <w:object w:dxaOrig="300" w:dyaOrig="380">
          <v:shape id="_x0000_i1163" type="#_x0000_t75" style="width:15pt;height:18pt" o:ole="">
            <v:imagedata r:id="rId278" o:title=""/>
          </v:shape>
          <o:OLEObject Type="Embed" ProgID="Equation.3" ShapeID="_x0000_i1163" DrawAspect="Content" ObjectID="_1570619694" r:id="rId279"/>
        </w:object>
      </w:r>
      <w:r w:rsidR="00182CD7" w:rsidRPr="000D64F8">
        <w:rPr>
          <w:szCs w:val="24"/>
        </w:rPr>
        <w:t>,</w:t>
      </w:r>
      <w:r w:rsidR="009029EF">
        <w:rPr>
          <w:szCs w:val="24"/>
        </w:rPr>
        <w:t xml:space="preserve"> Vech(</w:t>
      </w:r>
      <w:r w:rsidR="009029EF" w:rsidRPr="00081B88">
        <w:rPr>
          <w:b/>
          <w:szCs w:val="24"/>
        </w:rPr>
        <w:t>Γ</w:t>
      </w:r>
      <w:r w:rsidR="009029EF">
        <w:rPr>
          <w:szCs w:val="24"/>
        </w:rPr>
        <w:t>)</w:t>
      </w:r>
      <w:r w:rsidR="00B15884" w:rsidRPr="000D64F8">
        <w:rPr>
          <w:szCs w:val="24"/>
        </w:rPr>
        <w:t xml:space="preserve"> is a column vector obtained by vertically stacking the upper triangle elements of the matrix</w:t>
      </w:r>
      <w:r w:rsidR="00081B88">
        <w:rPr>
          <w:szCs w:val="24"/>
        </w:rPr>
        <w:t xml:space="preserve"> </w:t>
      </w:r>
      <w:r w:rsidR="00081B88" w:rsidRPr="00081B88">
        <w:rPr>
          <w:b/>
          <w:szCs w:val="24"/>
        </w:rPr>
        <w:t>Γ</w:t>
      </w:r>
      <w:r w:rsidR="008E038E" w:rsidRPr="000D64F8">
        <w:rPr>
          <w:szCs w:val="24"/>
        </w:rPr>
        <w:t>,</w:t>
      </w:r>
      <w:r w:rsidR="009029EF">
        <w:rPr>
          <w:szCs w:val="24"/>
        </w:rPr>
        <w:t xml:space="preserve"> Vech(</w:t>
      </w:r>
      <w:r w:rsidR="009029EF" w:rsidRPr="00081B88">
        <w:rPr>
          <w:b/>
          <w:szCs w:val="24"/>
        </w:rPr>
        <w:t>Ψ</w:t>
      </w:r>
      <w:r w:rsidR="009029EF">
        <w:rPr>
          <w:szCs w:val="24"/>
        </w:rPr>
        <w:t>)</w:t>
      </w:r>
      <w:r w:rsidR="0013165A" w:rsidRPr="000D64F8">
        <w:rPr>
          <w:szCs w:val="24"/>
        </w:rPr>
        <w:t xml:space="preserve"> is another column vector obtained by vertically stacking the upper triangle elements of the matrix</w:t>
      </w:r>
      <w:r w:rsidR="00081B88">
        <w:rPr>
          <w:szCs w:val="24"/>
        </w:rPr>
        <w:t xml:space="preserve"> </w:t>
      </w:r>
      <w:r w:rsidR="00081B88" w:rsidRPr="00081B88">
        <w:rPr>
          <w:b/>
          <w:szCs w:val="24"/>
        </w:rPr>
        <w:t>Ψ</w:t>
      </w:r>
      <w:r w:rsidR="008E038E" w:rsidRPr="000D64F8">
        <w:rPr>
          <w:szCs w:val="24"/>
        </w:rPr>
        <w:t>, and Vech(</w:t>
      </w:r>
      <w:r w:rsidR="009029EF" w:rsidRPr="009029EF">
        <w:rPr>
          <w:b/>
          <w:szCs w:val="24"/>
        </w:rPr>
        <w:t>Θ</w:t>
      </w:r>
      <w:r w:rsidR="000818B7" w:rsidRPr="000D64F8">
        <w:rPr>
          <w:szCs w:val="24"/>
        </w:rPr>
        <w:t xml:space="preserve">) is a third column vector obtained by vertically stacking the estimable upper triangular elements of the matrix </w:t>
      </w:r>
      <w:r w:rsidR="009029EF" w:rsidRPr="009029EF">
        <w:rPr>
          <w:b/>
          <w:szCs w:val="24"/>
        </w:rPr>
        <w:t>Θ</w:t>
      </w:r>
      <w:r w:rsidR="0013165A" w:rsidRPr="000D64F8">
        <w:rPr>
          <w:szCs w:val="24"/>
        </w:rPr>
        <w:t xml:space="preserve">. </w:t>
      </w:r>
      <w:r w:rsidRPr="000D64F8">
        <w:rPr>
          <w:szCs w:val="24"/>
        </w:rPr>
        <w:t xml:space="preserve">The likelihood contribution of individual </w:t>
      </w:r>
      <w:r w:rsidRPr="000D64F8">
        <w:rPr>
          <w:i/>
          <w:szCs w:val="24"/>
        </w:rPr>
        <w:t>q</w:t>
      </w:r>
      <w:r w:rsidRPr="000D64F8">
        <w:rPr>
          <w:szCs w:val="24"/>
        </w:rPr>
        <w:t xml:space="preserve"> </w:t>
      </w:r>
      <w:r w:rsidR="0013165A" w:rsidRPr="000D64F8">
        <w:rPr>
          <w:szCs w:val="24"/>
        </w:rPr>
        <w:t xml:space="preserve">conditional on </w:t>
      </w:r>
      <w:r w:rsidR="00B45626" w:rsidRPr="000D64F8">
        <w:rPr>
          <w:position w:val="-14"/>
          <w:szCs w:val="24"/>
        </w:rPr>
        <w:object w:dxaOrig="760" w:dyaOrig="380">
          <v:shape id="_x0000_i1164" type="#_x0000_t75" style="width:39pt;height:18pt" o:ole="">
            <v:imagedata r:id="rId280" o:title=""/>
          </v:shape>
          <o:OLEObject Type="Embed" ProgID="Equation.3" ShapeID="_x0000_i1164" DrawAspect="Content" ObjectID="_1570619695" r:id="rId281"/>
        </w:object>
      </w:r>
      <w:r w:rsidR="00DD32BE" w:rsidRPr="000D64F8">
        <w:rPr>
          <w:szCs w:val="24"/>
        </w:rPr>
        <w:t xml:space="preserve"> (that is, </w:t>
      </w:r>
      <w:r w:rsidR="00B45626" w:rsidRPr="000D64F8">
        <w:rPr>
          <w:position w:val="-14"/>
          <w:szCs w:val="24"/>
        </w:rPr>
        <w:object w:dxaOrig="780" w:dyaOrig="420">
          <v:shape id="_x0000_i1165" type="#_x0000_t75" style="width:39.75pt;height:21pt" o:ole="">
            <v:imagedata r:id="rId282" o:title=""/>
          </v:shape>
          <o:OLEObject Type="Embed" ProgID="Equation.3" ShapeID="_x0000_i1165" DrawAspect="Content" ObjectID="_1570619696" r:id="rId283"/>
        </w:object>
      </w:r>
      <w:r w:rsidR="00DD32BE" w:rsidRPr="000D64F8">
        <w:rPr>
          <w:szCs w:val="24"/>
        </w:rPr>
        <w:t xml:space="preserve">) </w:t>
      </w:r>
      <w:r w:rsidRPr="000D64F8">
        <w:rPr>
          <w:szCs w:val="24"/>
        </w:rPr>
        <w:t>is as below:</w:t>
      </w:r>
    </w:p>
    <w:p w:rsidR="00ED753B" w:rsidRPr="000D64F8" w:rsidRDefault="00FB53D2" w:rsidP="00712B9E">
      <w:pPr>
        <w:tabs>
          <w:tab w:val="right" w:pos="9360"/>
        </w:tabs>
        <w:spacing w:before="60" w:after="60" w:line="360" w:lineRule="auto"/>
        <w:rPr>
          <w:szCs w:val="24"/>
        </w:rPr>
      </w:pPr>
      <w:r w:rsidRPr="000D64F8">
        <w:rPr>
          <w:position w:val="-14"/>
          <w:szCs w:val="24"/>
        </w:rPr>
        <w:object w:dxaOrig="6580" w:dyaOrig="460">
          <v:shape id="_x0000_i1166" type="#_x0000_t75" style="width:330pt;height:24pt" o:ole="">
            <v:imagedata r:id="rId284" o:title=""/>
          </v:shape>
          <o:OLEObject Type="Embed" ProgID="Equation.3" ShapeID="_x0000_i1166" DrawAspect="Content" ObjectID="_1570619697" r:id="rId285"/>
        </w:object>
      </w:r>
      <w:r w:rsidR="00497838">
        <w:rPr>
          <w:szCs w:val="24"/>
        </w:rPr>
        <w:tab/>
        <w:t>(13</w:t>
      </w:r>
      <w:r w:rsidR="00ED753B" w:rsidRPr="000D64F8">
        <w:rPr>
          <w:szCs w:val="24"/>
        </w:rPr>
        <w:t>)</w:t>
      </w:r>
    </w:p>
    <w:p w:rsidR="00ED3987" w:rsidRPr="000D64F8" w:rsidRDefault="00ED753B" w:rsidP="000D64F8">
      <w:pPr>
        <w:spacing w:after="120" w:line="360" w:lineRule="auto"/>
        <w:rPr>
          <w:szCs w:val="24"/>
        </w:rPr>
      </w:pPr>
      <w:r w:rsidRPr="000D64F8">
        <w:rPr>
          <w:szCs w:val="24"/>
        </w:rPr>
        <w:t xml:space="preserve">where </w:t>
      </w:r>
      <w:r w:rsidR="006A363E" w:rsidRPr="000D64F8">
        <w:rPr>
          <w:position w:val="-10"/>
          <w:szCs w:val="24"/>
        </w:rPr>
        <w:object w:dxaOrig="1480" w:dyaOrig="360">
          <v:shape id="_x0000_i1167" type="#_x0000_t75" style="width:73.5pt;height:18pt" o:ole="">
            <v:imagedata r:id="rId286" o:title=""/>
          </v:shape>
          <o:OLEObject Type="Embed" ProgID="Equation.3" ShapeID="_x0000_i1167" DrawAspect="Content" ObjectID="_1570619698" r:id="rId287"/>
        </w:object>
      </w:r>
      <w:r w:rsidRPr="000D64F8">
        <w:rPr>
          <w:szCs w:val="24"/>
        </w:rPr>
        <w:t xml:space="preserve"> </w:t>
      </w:r>
      <w:r w:rsidR="00162387" w:rsidRPr="000D64F8">
        <w:rPr>
          <w:position w:val="-16"/>
          <w:szCs w:val="24"/>
        </w:rPr>
        <w:object w:dxaOrig="3360" w:dyaOrig="440">
          <v:shape id="_x0000_i1168" type="#_x0000_t75" style="width:168pt;height:23.25pt" o:ole="">
            <v:imagedata r:id="rId288" o:title=""/>
          </v:shape>
          <o:OLEObject Type="Embed" ProgID="Equation.3" ShapeID="_x0000_i1168" DrawAspect="Content" ObjectID="_1570619699" r:id="rId289"/>
        </w:object>
      </w:r>
      <w:r w:rsidR="00FB53D2">
        <w:rPr>
          <w:szCs w:val="24"/>
        </w:rPr>
        <w:t xml:space="preserve"> </w:t>
      </w:r>
      <w:r w:rsidR="00C726DE" w:rsidRPr="000D64F8">
        <w:rPr>
          <w:position w:val="-16"/>
          <w:szCs w:val="24"/>
        </w:rPr>
        <w:object w:dxaOrig="1700" w:dyaOrig="440">
          <v:shape id="_x0000_i1169" type="#_x0000_t75" style="width:85.5pt;height:23.25pt" o:ole="">
            <v:imagedata r:id="rId290" o:title=""/>
          </v:shape>
          <o:OLEObject Type="Embed" ProgID="Equation.3" ShapeID="_x0000_i1169" DrawAspect="Content" ObjectID="_1570619700" r:id="rId291"/>
        </w:object>
      </w:r>
      <w:r w:rsidR="00377983" w:rsidRPr="000D64F8">
        <w:rPr>
          <w:szCs w:val="24"/>
        </w:rPr>
        <w:t xml:space="preserve"> and </w:t>
      </w:r>
      <w:r w:rsidR="00C726DE" w:rsidRPr="000D64F8">
        <w:rPr>
          <w:position w:val="-16"/>
          <w:szCs w:val="24"/>
        </w:rPr>
        <w:object w:dxaOrig="420" w:dyaOrig="420">
          <v:shape id="_x0000_i1170" type="#_x0000_t75" style="width:21pt;height:21.75pt" o:ole="">
            <v:imagedata r:id="rId292" o:title=""/>
          </v:shape>
          <o:OLEObject Type="Embed" ProgID="Equation.3" ShapeID="_x0000_i1170" DrawAspect="Content" ObjectID="_1570619701" r:id="rId293"/>
        </w:object>
      </w:r>
      <w:r w:rsidR="00FB53D2">
        <w:rPr>
          <w:szCs w:val="24"/>
        </w:rPr>
        <w:t xml:space="preserve"> </w:t>
      </w:r>
      <w:r w:rsidR="00377983" w:rsidRPr="000D64F8">
        <w:rPr>
          <w:szCs w:val="24"/>
        </w:rPr>
        <w:t xml:space="preserve">is the diagonal matrix of standard deviations of </w:t>
      </w:r>
      <w:r w:rsidR="00C726DE" w:rsidRPr="000D64F8">
        <w:rPr>
          <w:position w:val="-14"/>
          <w:szCs w:val="24"/>
        </w:rPr>
        <w:object w:dxaOrig="300" w:dyaOrig="380">
          <v:shape id="_x0000_i1171" type="#_x0000_t75" style="width:15pt;height:18.75pt" o:ole="">
            <v:imagedata r:id="rId294" o:title=""/>
          </v:shape>
          <o:OLEObject Type="Embed" ProgID="Equation.3" ShapeID="_x0000_i1171" DrawAspect="Content" ObjectID="_1570619702" r:id="rId295"/>
        </w:object>
      </w:r>
      <w:r w:rsidR="00ED3987" w:rsidRPr="000D64F8">
        <w:rPr>
          <w:szCs w:val="24"/>
        </w:rPr>
        <w:t xml:space="preserve">. Finally, the unconditional likelihood contribution of individual </w:t>
      </w:r>
      <w:r w:rsidR="00ED3987" w:rsidRPr="00712B9E">
        <w:rPr>
          <w:i/>
          <w:szCs w:val="24"/>
        </w:rPr>
        <w:t>q</w:t>
      </w:r>
      <w:r w:rsidR="00ED3987" w:rsidRPr="000D64F8">
        <w:rPr>
          <w:szCs w:val="24"/>
        </w:rPr>
        <w:t xml:space="preserve"> is:</w:t>
      </w:r>
    </w:p>
    <w:p w:rsidR="0078419F" w:rsidRDefault="00FB53D2" w:rsidP="0078419F">
      <w:pPr>
        <w:tabs>
          <w:tab w:val="right" w:pos="9360"/>
        </w:tabs>
        <w:spacing w:before="60" w:after="60" w:line="360" w:lineRule="auto"/>
        <w:rPr>
          <w:szCs w:val="24"/>
        </w:rPr>
      </w:pPr>
      <w:r w:rsidRPr="000D64F8">
        <w:rPr>
          <w:position w:val="-34"/>
          <w:szCs w:val="24"/>
        </w:rPr>
        <w:object w:dxaOrig="9040" w:dyaOrig="780">
          <v:shape id="_x0000_i1172" type="#_x0000_t75" style="width:435pt;height:38.25pt" o:ole="" o:preferrelative="f">
            <v:imagedata r:id="rId296" o:title=""/>
          </v:shape>
          <o:OLEObject Type="Embed" ProgID="Equation.3" ShapeID="_x0000_i1172" DrawAspect="Content" ObjectID="_1570619703" r:id="rId297"/>
        </w:object>
      </w:r>
      <w:r w:rsidR="00497838">
        <w:rPr>
          <w:szCs w:val="24"/>
        </w:rPr>
        <w:t xml:space="preserve">  </w:t>
      </w:r>
      <w:r w:rsidR="00A22B61">
        <w:rPr>
          <w:szCs w:val="24"/>
        </w:rPr>
        <w:tab/>
      </w:r>
      <w:r w:rsidR="00497838">
        <w:rPr>
          <w:szCs w:val="24"/>
        </w:rPr>
        <w:t>(14)</w:t>
      </w:r>
    </w:p>
    <w:p w:rsidR="001610F9" w:rsidRPr="00A81EE2" w:rsidRDefault="001610F9" w:rsidP="0078419F">
      <w:pPr>
        <w:tabs>
          <w:tab w:val="right" w:pos="9360"/>
        </w:tabs>
        <w:spacing w:line="360" w:lineRule="auto"/>
        <w:rPr>
          <w:szCs w:val="24"/>
        </w:rPr>
      </w:pPr>
      <w:r w:rsidRPr="000D64F8">
        <w:rPr>
          <w:szCs w:val="24"/>
        </w:rPr>
        <w:lastRenderedPageBreak/>
        <w:t xml:space="preserve">where </w:t>
      </w:r>
      <w:r w:rsidR="00081B88" w:rsidRPr="000D64F8">
        <w:rPr>
          <w:position w:val="-16"/>
          <w:szCs w:val="24"/>
        </w:rPr>
        <w:object w:dxaOrig="1020" w:dyaOrig="400">
          <v:shape id="_x0000_i1173" type="#_x0000_t75" style="width:49.5pt;height:20.25pt" o:ole="" o:preferrelative="f">
            <v:imagedata r:id="rId298" o:title=""/>
            <o:lock v:ext="edit" aspectratio="f"/>
          </v:shape>
          <o:OLEObject Type="Embed" ProgID="Equation.3" ShapeID="_x0000_i1173" DrawAspect="Content" ObjectID="_1570619704" r:id="rId299"/>
        </w:object>
      </w:r>
      <w:r w:rsidRPr="000D64F8">
        <w:rPr>
          <w:szCs w:val="24"/>
        </w:rPr>
        <w:t xml:space="preserve">is the </w:t>
      </w:r>
      <w:r w:rsidRPr="000D64F8">
        <w:rPr>
          <w:i/>
          <w:szCs w:val="24"/>
        </w:rPr>
        <w:t>E</w:t>
      </w:r>
      <w:r w:rsidRPr="000D64F8">
        <w:rPr>
          <w:szCs w:val="24"/>
        </w:rPr>
        <w:t xml:space="preserve">-variate multivariate standard normal density function with correlation matrix </w:t>
      </w:r>
      <w:r w:rsidR="003358A1" w:rsidRPr="000D64F8">
        <w:rPr>
          <w:position w:val="-16"/>
          <w:szCs w:val="24"/>
        </w:rPr>
        <w:object w:dxaOrig="340" w:dyaOrig="400">
          <v:shape id="_x0000_i1174" type="#_x0000_t75" style="width:18pt;height:21.75pt" o:ole="">
            <v:imagedata r:id="rId300" o:title=""/>
          </v:shape>
          <o:OLEObject Type="Embed" ProgID="Equation.3" ShapeID="_x0000_i1174" DrawAspect="Content" ObjectID="_1570619705" r:id="rId301"/>
        </w:object>
      </w:r>
      <w:r w:rsidRPr="000D64F8">
        <w:rPr>
          <w:szCs w:val="24"/>
        </w:rPr>
        <w:t>, and evaluated at the vector</w:t>
      </w:r>
      <w:r w:rsidR="00081B88">
        <w:rPr>
          <w:szCs w:val="24"/>
        </w:rPr>
        <w:t xml:space="preserve"> </w:t>
      </w:r>
      <w:r w:rsidR="00081B88" w:rsidRPr="00081B88">
        <w:rPr>
          <w:b/>
          <w:i/>
          <w:szCs w:val="24"/>
        </w:rPr>
        <w:t>g</w:t>
      </w:r>
      <w:r w:rsidRPr="000D64F8">
        <w:rPr>
          <w:szCs w:val="24"/>
        </w:rPr>
        <w:t>.</w:t>
      </w:r>
      <w:r w:rsidR="008C2606" w:rsidRPr="000D64F8">
        <w:rPr>
          <w:rStyle w:val="FootnoteReference"/>
          <w:szCs w:val="24"/>
        </w:rPr>
        <w:footnoteReference w:id="4"/>
      </w:r>
      <w:r w:rsidR="00182CD7" w:rsidRPr="000D64F8">
        <w:rPr>
          <w:szCs w:val="24"/>
        </w:rPr>
        <w:t xml:space="preserve"> The reader will note that the vector </w:t>
      </w:r>
      <w:r w:rsidR="00182CD7" w:rsidRPr="000D64F8">
        <w:rPr>
          <w:position w:val="-6"/>
          <w:szCs w:val="24"/>
        </w:rPr>
        <w:object w:dxaOrig="200" w:dyaOrig="279">
          <v:shape id="_x0000_i1175" type="#_x0000_t75" style="width:9.75pt;height:13.5pt" o:ole="">
            <v:imagedata r:id="rId302" o:title=""/>
          </v:shape>
          <o:OLEObject Type="Embed" ProgID="Equation.3" ShapeID="_x0000_i1175" DrawAspect="Content" ObjectID="_1570619706" r:id="rId303"/>
        </w:object>
      </w:r>
      <w:r w:rsidR="00182CD7" w:rsidRPr="000D64F8">
        <w:rPr>
          <w:szCs w:val="24"/>
        </w:rPr>
        <w:t xml:space="preserve"> of the moment parameters characterizing the non-normal coefficients </w:t>
      </w:r>
      <w:r w:rsidR="000314A8" w:rsidRPr="000D64F8">
        <w:rPr>
          <w:position w:val="-14"/>
          <w:szCs w:val="24"/>
        </w:rPr>
        <w:object w:dxaOrig="279" w:dyaOrig="380">
          <v:shape id="_x0000_i1176" type="#_x0000_t75" style="width:13.5pt;height:18pt" o:ole="">
            <v:imagedata r:id="rId304" o:title=""/>
          </v:shape>
          <o:OLEObject Type="Embed" ProgID="Equation.3" ShapeID="_x0000_i1176" DrawAspect="Content" ObjectID="_1570619707" r:id="rId305"/>
        </w:object>
      </w:r>
      <w:r w:rsidRPr="000D64F8">
        <w:rPr>
          <w:szCs w:val="24"/>
        </w:rPr>
        <w:t xml:space="preserve"> </w:t>
      </w:r>
      <w:r w:rsidR="00182CD7" w:rsidRPr="000D64F8">
        <w:rPr>
          <w:szCs w:val="24"/>
        </w:rPr>
        <w:t>appears in the above function through</w:t>
      </w:r>
      <w:r w:rsidR="009C33AD" w:rsidRPr="000D64F8">
        <w:rPr>
          <w:position w:val="-14"/>
          <w:szCs w:val="24"/>
        </w:rPr>
        <w:object w:dxaOrig="1359" w:dyaOrig="420">
          <v:shape id="_x0000_i1177" type="#_x0000_t75" style="width:67.5pt;height:21pt" o:ole="">
            <v:imagedata r:id="rId306" o:title=""/>
          </v:shape>
          <o:OLEObject Type="Embed" ProgID="Equation.3" ShapeID="_x0000_i1177" DrawAspect="Content" ObjectID="_1570619708" r:id="rId307"/>
        </w:object>
      </w:r>
      <w:r w:rsidR="00182CD7" w:rsidRPr="000D64F8">
        <w:rPr>
          <w:szCs w:val="24"/>
        </w:rPr>
        <w:t xml:space="preserve">, which itself is a function of </w:t>
      </w:r>
      <w:r w:rsidR="00FB53D2" w:rsidRPr="000D64F8">
        <w:rPr>
          <w:position w:val="-14"/>
          <w:szCs w:val="24"/>
        </w:rPr>
        <w:object w:dxaOrig="4000" w:dyaOrig="460">
          <v:shape id="_x0000_i1178" type="#_x0000_t75" style="width:201pt;height:22.5pt" o:ole="">
            <v:imagedata r:id="rId308" o:title=""/>
          </v:shape>
          <o:OLEObject Type="Embed" ProgID="Equation.3" ShapeID="_x0000_i1178" DrawAspect="Content" ObjectID="_1570619709" r:id="rId309"/>
        </w:object>
      </w:r>
      <w:r w:rsidR="004C0CA6" w:rsidRPr="000D64F8">
        <w:rPr>
          <w:szCs w:val="24"/>
        </w:rPr>
        <w:t>. In the latter expression</w:t>
      </w:r>
      <w:r w:rsidR="00182CD7" w:rsidRPr="000D64F8">
        <w:rPr>
          <w:szCs w:val="24"/>
        </w:rPr>
        <w:t xml:space="preserve">, each element of the vector </w:t>
      </w:r>
      <w:r w:rsidR="00F12EDD" w:rsidRPr="000D64F8">
        <w:rPr>
          <w:position w:val="-14"/>
          <w:szCs w:val="24"/>
        </w:rPr>
        <w:object w:dxaOrig="260" w:dyaOrig="380">
          <v:shape id="_x0000_i1179" type="#_x0000_t75" style="width:12.75pt;height:18pt" o:ole="" o:preferrelative="f">
            <v:imagedata r:id="rId310" o:title=""/>
            <o:lock v:ext="edit" aspectratio="f"/>
          </v:shape>
          <o:OLEObject Type="Embed" ProgID="Equation.3" ShapeID="_x0000_i1179" DrawAspect="Content" ObjectID="_1570619710" r:id="rId311"/>
        </w:object>
      </w:r>
      <w:r w:rsidR="00182CD7" w:rsidRPr="000D64F8">
        <w:rPr>
          <w:szCs w:val="24"/>
        </w:rPr>
        <w:t xml:space="preserve"> is </w:t>
      </w:r>
      <w:r w:rsidR="00182CD7" w:rsidRPr="00A81EE2">
        <w:rPr>
          <w:szCs w:val="24"/>
        </w:rPr>
        <w:t xml:space="preserve">computed as </w:t>
      </w:r>
      <w:r w:rsidR="0097630E" w:rsidRPr="00A81EE2">
        <w:rPr>
          <w:position w:val="-14"/>
          <w:szCs w:val="24"/>
        </w:rPr>
        <w:object w:dxaOrig="1719" w:dyaOrig="400">
          <v:shape id="_x0000_i1180" type="#_x0000_t75" style="width:85.5pt;height:21.75pt" o:ole="">
            <v:imagedata r:id="rId312" o:title=""/>
          </v:shape>
          <o:OLEObject Type="Embed" ProgID="Equation.3" ShapeID="_x0000_i1180" DrawAspect="Content" ObjectID="_1570619711" r:id="rId313"/>
        </w:object>
      </w:r>
      <w:r w:rsidR="00182CD7" w:rsidRPr="00A81EE2">
        <w:rPr>
          <w:szCs w:val="24"/>
        </w:rPr>
        <w:t xml:space="preserve"> during the integration over the vector </w:t>
      </w:r>
      <w:r w:rsidR="00E31C78" w:rsidRPr="00A81EE2">
        <w:rPr>
          <w:position w:val="-14"/>
          <w:szCs w:val="24"/>
        </w:rPr>
        <w:object w:dxaOrig="300" w:dyaOrig="380">
          <v:shape id="_x0000_i1181" type="#_x0000_t75" style="width:15pt;height:18pt" o:ole="" o:preferrelative="f">
            <v:imagedata r:id="rId314" o:title=""/>
            <o:lock v:ext="edit" aspectratio="f"/>
          </v:shape>
          <o:OLEObject Type="Embed" ProgID="Equation.3" ShapeID="_x0000_i1181" DrawAspect="Content" ObjectID="_1570619712" r:id="rId315"/>
        </w:object>
      </w:r>
      <w:r w:rsidR="00E31C78">
        <w:rPr>
          <w:szCs w:val="24"/>
        </w:rPr>
        <w:t xml:space="preserve"> </w:t>
      </w:r>
      <w:r w:rsidR="000818B7" w:rsidRPr="00A81EE2">
        <w:rPr>
          <w:szCs w:val="24"/>
        </w:rPr>
        <w:t>in Equation (</w:t>
      </w:r>
      <w:r w:rsidR="00787C17" w:rsidRPr="00A81EE2">
        <w:rPr>
          <w:szCs w:val="24"/>
        </w:rPr>
        <w:t>14</w:t>
      </w:r>
      <w:r w:rsidR="000818B7" w:rsidRPr="00A81EE2">
        <w:rPr>
          <w:szCs w:val="24"/>
        </w:rPr>
        <w:t xml:space="preserve">), and the </w:t>
      </w:r>
      <w:r w:rsidR="00182CD7" w:rsidRPr="00A81EE2">
        <w:rPr>
          <w:szCs w:val="24"/>
        </w:rPr>
        <w:t>parameters comprising</w:t>
      </w:r>
      <w:r w:rsidR="00712B9E">
        <w:rPr>
          <w:szCs w:val="24"/>
        </w:rPr>
        <w:t xml:space="preserve"> </w:t>
      </w:r>
      <w:r w:rsidR="00712B9E" w:rsidRPr="00712B9E">
        <w:rPr>
          <w:b/>
          <w:i/>
          <w:szCs w:val="24"/>
        </w:rPr>
        <w:t>δ</w:t>
      </w:r>
      <w:r w:rsidR="00182CD7" w:rsidRPr="00A81EE2">
        <w:rPr>
          <w:szCs w:val="24"/>
        </w:rPr>
        <w:t xml:space="preserve"> feature in the inverse function </w:t>
      </w:r>
      <w:r w:rsidR="00E31C78" w:rsidRPr="00A81EE2">
        <w:rPr>
          <w:position w:val="-12"/>
          <w:szCs w:val="24"/>
        </w:rPr>
        <w:object w:dxaOrig="400" w:dyaOrig="380">
          <v:shape id="_x0000_i1182" type="#_x0000_t75" style="width:20.25pt;height:18pt" o:ole="" o:preferrelative="f">
            <v:imagedata r:id="rId316" o:title=""/>
            <o:lock v:ext="edit" aspectratio="f"/>
          </v:shape>
          <o:OLEObject Type="Embed" ProgID="Equation.3" ShapeID="_x0000_i1182" DrawAspect="Content" ObjectID="_1570619713" r:id="rId317"/>
        </w:object>
      </w:r>
      <w:r w:rsidR="00182CD7" w:rsidRPr="00A81EE2">
        <w:rPr>
          <w:szCs w:val="24"/>
        </w:rPr>
        <w:t xml:space="preserve">(.). </w:t>
      </w:r>
      <w:r w:rsidR="00854805" w:rsidRPr="00A81EE2">
        <w:rPr>
          <w:szCs w:val="24"/>
        </w:rPr>
        <w:t>Thus, the proposed copula model allows consideration of a whole variety of non-normal multivariate random coefficient distributions, though using distributions that have a closed-form inverse function make the computation easier than when there is no closed-form. Importantly, the elements of the vector</w:t>
      </w:r>
      <w:r w:rsidR="00681F30">
        <w:rPr>
          <w:szCs w:val="24"/>
        </w:rPr>
        <w:t xml:space="preserve"> </w:t>
      </w:r>
      <w:r w:rsidR="00681F30" w:rsidRPr="00712B9E">
        <w:rPr>
          <w:b/>
        </w:rPr>
        <w:t>β</w:t>
      </w:r>
      <w:r w:rsidR="00681F30" w:rsidRPr="00712B9E">
        <w:rPr>
          <w:i/>
          <w:position w:val="-4"/>
          <w:vertAlign w:val="subscript"/>
        </w:rPr>
        <w:t>q</w:t>
      </w:r>
      <w:r w:rsidR="000C7E09">
        <w:t xml:space="preserve"> </w:t>
      </w:r>
      <w:r w:rsidR="00854805" w:rsidRPr="00A81EE2">
        <w:rPr>
          <w:szCs w:val="24"/>
        </w:rPr>
        <w:t>can have dif</w:t>
      </w:r>
      <w:r w:rsidR="00DE328A" w:rsidRPr="00A81EE2">
        <w:rPr>
          <w:szCs w:val="24"/>
        </w:rPr>
        <w:t xml:space="preserve">ferent non-normal distributions. </w:t>
      </w:r>
      <w:r w:rsidR="00F33D61" w:rsidRPr="00A81EE2">
        <w:rPr>
          <w:szCs w:val="24"/>
        </w:rPr>
        <w:t xml:space="preserve">The support of each non-normal element can range from the entire real line to only the positive (or negative) half-line. </w:t>
      </w:r>
      <w:r w:rsidR="008C0AF7" w:rsidRPr="00A81EE2">
        <w:rPr>
          <w:szCs w:val="24"/>
        </w:rPr>
        <w:t>While there are many distributions that have support o</w:t>
      </w:r>
      <w:r w:rsidR="00787C17" w:rsidRPr="00A81EE2">
        <w:rPr>
          <w:szCs w:val="24"/>
        </w:rPr>
        <w:t>n the entire real line, Table 1</w:t>
      </w:r>
      <w:r w:rsidR="008C0AF7" w:rsidRPr="00A81EE2">
        <w:rPr>
          <w:szCs w:val="24"/>
        </w:rPr>
        <w:t xml:space="preserve"> </w:t>
      </w:r>
      <w:r w:rsidR="004C0CA6" w:rsidRPr="00A81EE2">
        <w:rPr>
          <w:szCs w:val="24"/>
        </w:rPr>
        <w:t xml:space="preserve">provides a </w:t>
      </w:r>
      <w:r w:rsidR="00233B6F" w:rsidRPr="00A81EE2">
        <w:rPr>
          <w:szCs w:val="24"/>
        </w:rPr>
        <w:t xml:space="preserve">sample </w:t>
      </w:r>
      <w:r w:rsidR="004C0CA6" w:rsidRPr="00A81EE2">
        <w:rPr>
          <w:szCs w:val="24"/>
        </w:rPr>
        <w:t xml:space="preserve">list of univariate marginal distributions that may be considered for </w:t>
      </w:r>
      <w:r w:rsidR="008C0AF7" w:rsidRPr="00A81EE2">
        <w:rPr>
          <w:szCs w:val="24"/>
        </w:rPr>
        <w:t xml:space="preserve">elements that are strictly restricted to the positive half-line, have </w:t>
      </w:r>
      <w:r w:rsidR="002372E3" w:rsidRPr="00A81EE2">
        <w:rPr>
          <w:szCs w:val="24"/>
        </w:rPr>
        <w:t xml:space="preserve">at least the </w:t>
      </w:r>
      <w:r w:rsidR="008C0AF7" w:rsidRPr="00A81EE2">
        <w:rPr>
          <w:szCs w:val="24"/>
        </w:rPr>
        <w:t xml:space="preserve">first and second inverse moments </w:t>
      </w:r>
      <w:r w:rsidR="00787C17" w:rsidRPr="00A81EE2">
        <w:rPr>
          <w:szCs w:val="24"/>
        </w:rPr>
        <w:t xml:space="preserve">that </w:t>
      </w:r>
      <w:r w:rsidR="008C0AF7" w:rsidRPr="00A81EE2">
        <w:rPr>
          <w:szCs w:val="24"/>
        </w:rPr>
        <w:t xml:space="preserve">exist (important for </w:t>
      </w:r>
      <w:r w:rsidR="008C20B3" w:rsidRPr="00A81EE2">
        <w:rPr>
          <w:szCs w:val="24"/>
        </w:rPr>
        <w:t xml:space="preserve">willingness to pay computations where an element appears in the denominator of a ratio), and have closed-form </w:t>
      </w:r>
      <w:r w:rsidR="004C0CA6" w:rsidRPr="00A81EE2">
        <w:rPr>
          <w:szCs w:val="24"/>
        </w:rPr>
        <w:t xml:space="preserve">inverse (or quantile) functions. </w:t>
      </w:r>
      <w:r w:rsidR="008C20B3" w:rsidRPr="00A81EE2">
        <w:rPr>
          <w:szCs w:val="24"/>
        </w:rPr>
        <w:t>Of these, we would particularly like to bring attention to the last of these distributions – the power log-normal distribution that has received little attention in the statistical literature and no attention at all in the context of coefficient distribution</w:t>
      </w:r>
      <w:r w:rsidR="00787C17" w:rsidRPr="00A81EE2">
        <w:rPr>
          <w:szCs w:val="24"/>
        </w:rPr>
        <w:t>s</w:t>
      </w:r>
      <w:r w:rsidR="008C20B3" w:rsidRPr="00A81EE2">
        <w:rPr>
          <w:szCs w:val="24"/>
        </w:rPr>
        <w:t xml:space="preserve"> in discrete choice models. The advantage we see in this distribution relative to other distributions (including the log-normal) is that it can both allow for substa</w:t>
      </w:r>
      <w:r w:rsidR="00787C17" w:rsidRPr="00A81EE2">
        <w:rPr>
          <w:szCs w:val="24"/>
        </w:rPr>
        <w:t>ntial heterogeneity (large variance parameter</w:t>
      </w:r>
      <w:r w:rsidR="008C20B3" w:rsidRPr="00A81EE2">
        <w:rPr>
          <w:szCs w:val="24"/>
        </w:rPr>
        <w:t xml:space="preserve">) while also ensuring that the </w:t>
      </w:r>
      <w:r w:rsidR="00E72B6E">
        <w:rPr>
          <w:szCs w:val="24"/>
        </w:rPr>
        <w:t xml:space="preserve">skewed </w:t>
      </w:r>
      <w:r w:rsidR="008C20B3" w:rsidRPr="00A81EE2">
        <w:rPr>
          <w:szCs w:val="24"/>
        </w:rPr>
        <w:t xml:space="preserve">tail </w:t>
      </w:r>
      <w:r w:rsidR="00E72B6E">
        <w:rPr>
          <w:szCs w:val="24"/>
        </w:rPr>
        <w:t>is</w:t>
      </w:r>
      <w:r w:rsidR="008C20B3" w:rsidRPr="00A81EE2">
        <w:rPr>
          <w:szCs w:val="24"/>
        </w:rPr>
        <w:t xml:space="preserve"> relatively thin. </w:t>
      </w:r>
      <w:r w:rsidR="002372E3" w:rsidRPr="00A81EE2">
        <w:rPr>
          <w:szCs w:val="24"/>
        </w:rPr>
        <w:t>This helps because</w:t>
      </w:r>
      <w:r w:rsidR="00F5662D">
        <w:rPr>
          <w:szCs w:val="24"/>
        </w:rPr>
        <w:t xml:space="preserve"> </w:t>
      </w:r>
      <w:r w:rsidR="002372E3" w:rsidRPr="00A81EE2">
        <w:rPr>
          <w:szCs w:val="24"/>
        </w:rPr>
        <w:t>convergence during estimation is much easier.</w:t>
      </w:r>
      <w:r w:rsidR="006B2601" w:rsidRPr="00A81EE2">
        <w:rPr>
          <w:rStyle w:val="FootnoteReference"/>
          <w:szCs w:val="24"/>
        </w:rPr>
        <w:footnoteReference w:id="5"/>
      </w:r>
      <w:r w:rsidR="002372E3" w:rsidRPr="00A81EE2">
        <w:rPr>
          <w:szCs w:val="24"/>
        </w:rPr>
        <w:t xml:space="preserve">  </w:t>
      </w:r>
      <w:r w:rsidR="00787C17" w:rsidRPr="00A81EE2">
        <w:rPr>
          <w:szCs w:val="24"/>
        </w:rPr>
        <w:t>Figure 1</w:t>
      </w:r>
      <w:r w:rsidR="00582BA7" w:rsidRPr="00A81EE2">
        <w:rPr>
          <w:szCs w:val="24"/>
        </w:rPr>
        <w:t xml:space="preserve"> shows a comparison of the log-normal </w:t>
      </w:r>
      <w:r w:rsidR="00582BA7" w:rsidRPr="00A81EE2">
        <w:rPr>
          <w:szCs w:val="24"/>
        </w:rPr>
        <w:lastRenderedPageBreak/>
        <w:t xml:space="preserve">and the power log-normal for identical values </w:t>
      </w:r>
      <w:r w:rsidR="00582BA7" w:rsidRPr="000B0A2F">
        <w:rPr>
          <w:szCs w:val="24"/>
        </w:rPr>
        <w:t>of</w:t>
      </w:r>
      <w:r w:rsidR="000B0A2F" w:rsidRPr="000B0A2F">
        <w:rPr>
          <w:szCs w:val="24"/>
        </w:rPr>
        <w:t xml:space="preserve"> </w:t>
      </w:r>
      <w:r w:rsidR="000B0A2F" w:rsidRPr="000B0A2F">
        <w:rPr>
          <w:i/>
          <w:szCs w:val="24"/>
        </w:rPr>
        <w:t>μ</w:t>
      </w:r>
      <w:r w:rsidR="000B0A2F" w:rsidRPr="000B0A2F">
        <w:rPr>
          <w:szCs w:val="24"/>
        </w:rPr>
        <w:t xml:space="preserve"> and </w:t>
      </w:r>
      <w:r w:rsidR="000B0A2F" w:rsidRPr="000B0A2F">
        <w:rPr>
          <w:i/>
          <w:szCs w:val="24"/>
        </w:rPr>
        <w:t>σ</w:t>
      </w:r>
      <w:r w:rsidR="00787C17" w:rsidRPr="00A81EE2">
        <w:rPr>
          <w:szCs w:val="24"/>
        </w:rPr>
        <w:t>, but with different values of</w:t>
      </w:r>
      <w:r w:rsidR="000B0A2F">
        <w:rPr>
          <w:szCs w:val="24"/>
        </w:rPr>
        <w:t xml:space="preserve"> </w:t>
      </w:r>
      <w:r w:rsidR="000B0A2F" w:rsidRPr="000B0A2F">
        <w:rPr>
          <w:i/>
          <w:szCs w:val="24"/>
        </w:rPr>
        <w:t>p</w:t>
      </w:r>
      <w:r w:rsidR="00787C17" w:rsidRPr="00A81EE2">
        <w:rPr>
          <w:szCs w:val="24"/>
        </w:rPr>
        <w:t xml:space="preserve"> in the power log-normal (when </w:t>
      </w:r>
      <w:r w:rsidR="000B0A2F" w:rsidRPr="000B0A2F">
        <w:rPr>
          <w:i/>
        </w:rPr>
        <w:t>p</w:t>
      </w:r>
      <w:r w:rsidR="00582BA7" w:rsidRPr="00A81EE2">
        <w:rPr>
          <w:szCs w:val="24"/>
        </w:rPr>
        <w:t>=1 in the power log-normal, it collaps</w:t>
      </w:r>
      <w:r w:rsidR="00787C17" w:rsidRPr="00A81EE2">
        <w:rPr>
          <w:szCs w:val="24"/>
        </w:rPr>
        <w:t>es to the log-normal). Figure 1</w:t>
      </w:r>
      <w:r w:rsidR="00582BA7" w:rsidRPr="00A81EE2">
        <w:rPr>
          <w:szCs w:val="24"/>
        </w:rPr>
        <w:t xml:space="preserve"> plots</w:t>
      </w:r>
      <w:r w:rsidR="00787C17" w:rsidRPr="00A81EE2">
        <w:rPr>
          <w:szCs w:val="24"/>
        </w:rPr>
        <w:t xml:space="preserve"> the power log-normal only for </w:t>
      </w:r>
      <w:r w:rsidR="000B0A2F" w:rsidRPr="000B0A2F">
        <w:rPr>
          <w:i/>
        </w:rPr>
        <w:t>p</w:t>
      </w:r>
      <w:r w:rsidR="00582BA7" w:rsidRPr="00A81EE2">
        <w:rPr>
          <w:szCs w:val="24"/>
        </w:rPr>
        <w:t>&gt;1, which leads to thinner tails than the log-</w:t>
      </w:r>
      <w:r w:rsidR="00787C17" w:rsidRPr="00A81EE2">
        <w:rPr>
          <w:szCs w:val="24"/>
        </w:rPr>
        <w:t xml:space="preserve">normal. The constraint </w:t>
      </w:r>
      <w:r w:rsidR="000B0A2F" w:rsidRPr="000B0A2F">
        <w:rPr>
          <w:i/>
        </w:rPr>
        <w:t>p</w:t>
      </w:r>
      <w:r w:rsidR="00582BA7" w:rsidRPr="00A81EE2">
        <w:rPr>
          <w:szCs w:val="24"/>
        </w:rPr>
        <w:t>&gt;1 can be</w:t>
      </w:r>
      <w:r w:rsidR="00787C17" w:rsidRPr="00A81EE2">
        <w:rPr>
          <w:szCs w:val="24"/>
        </w:rPr>
        <w:t xml:space="preserve"> maintained by reparametrizing</w:t>
      </w:r>
      <w:r w:rsidR="00681F30">
        <w:rPr>
          <w:szCs w:val="24"/>
        </w:rPr>
        <w:t xml:space="preserve"> </w:t>
      </w:r>
      <w:r w:rsidR="00681F30" w:rsidRPr="00681F30">
        <w:rPr>
          <w:i/>
          <w:szCs w:val="24"/>
        </w:rPr>
        <w:t>p</w:t>
      </w:r>
      <w:r w:rsidR="00582BA7" w:rsidRPr="00A81EE2">
        <w:rPr>
          <w:szCs w:val="24"/>
        </w:rPr>
        <w:t xml:space="preserve"> as </w:t>
      </w:r>
      <w:r w:rsidR="000B0A2F" w:rsidRPr="00A81EE2">
        <w:rPr>
          <w:position w:val="-10"/>
          <w:szCs w:val="24"/>
        </w:rPr>
        <w:object w:dxaOrig="1540" w:dyaOrig="320">
          <v:shape id="_x0000_i1183" type="#_x0000_t75" style="width:77.25pt;height:15.75pt" o:ole="" o:preferrelative="f">
            <v:imagedata r:id="rId318" o:title=""/>
            <o:lock v:ext="edit" aspectratio="f"/>
          </v:shape>
          <o:OLEObject Type="Embed" ProgID="Equation.3" ShapeID="_x0000_i1183" DrawAspect="Content" ObjectID="_1570619714" r:id="rId319"/>
        </w:object>
      </w:r>
      <w:r w:rsidR="00681F30">
        <w:rPr>
          <w:szCs w:val="24"/>
        </w:rPr>
        <w:t xml:space="preserve"> </w:t>
      </w:r>
      <w:r w:rsidR="002372E3" w:rsidRPr="00A81EE2">
        <w:rPr>
          <w:szCs w:val="24"/>
        </w:rPr>
        <w:t xml:space="preserve">In this sense, the power log-normal </w:t>
      </w:r>
      <w:r w:rsidR="006B2601">
        <w:rPr>
          <w:szCs w:val="24"/>
        </w:rPr>
        <w:t xml:space="preserve">with </w:t>
      </w:r>
      <w:r w:rsidR="000B0A2F" w:rsidRPr="000B0A2F">
        <w:rPr>
          <w:i/>
        </w:rPr>
        <w:t>p</w:t>
      </w:r>
      <w:r w:rsidR="006B2601" w:rsidRPr="00A81EE2">
        <w:rPr>
          <w:szCs w:val="24"/>
        </w:rPr>
        <w:t>&gt;1</w:t>
      </w:r>
      <w:r w:rsidR="006B2601">
        <w:rPr>
          <w:szCs w:val="24"/>
        </w:rPr>
        <w:t xml:space="preserve"> </w:t>
      </w:r>
      <w:r w:rsidR="002372E3" w:rsidRPr="00A81EE2">
        <w:rPr>
          <w:szCs w:val="24"/>
        </w:rPr>
        <w:t xml:space="preserve">is like the skew-normal in that it creates skew while keeping the tails thin. </w:t>
      </w:r>
    </w:p>
    <w:p w:rsidR="00ED753B" w:rsidRPr="00A81EE2" w:rsidRDefault="00ED753B" w:rsidP="00E31C78">
      <w:pPr>
        <w:spacing w:line="360" w:lineRule="auto"/>
        <w:ind w:firstLine="720"/>
        <w:rPr>
          <w:szCs w:val="24"/>
        </w:rPr>
      </w:pPr>
      <w:r w:rsidRPr="00A81EE2">
        <w:rPr>
          <w:szCs w:val="24"/>
        </w:rPr>
        <w:t>The simulation appr</w:t>
      </w:r>
      <w:r w:rsidR="0068209F" w:rsidRPr="00A81EE2">
        <w:rPr>
          <w:szCs w:val="24"/>
        </w:rPr>
        <w:t xml:space="preserve">oaches for evaluating the full </w:t>
      </w:r>
      <w:r w:rsidRPr="00A81EE2">
        <w:rPr>
          <w:szCs w:val="24"/>
        </w:rPr>
        <w:t xml:space="preserve">likelihood function </w:t>
      </w:r>
      <w:r w:rsidR="0068209F" w:rsidRPr="00A81EE2">
        <w:rPr>
          <w:szCs w:val="24"/>
        </w:rPr>
        <w:t>in Equation (</w:t>
      </w:r>
      <w:r w:rsidR="00787C17" w:rsidRPr="00A81EE2">
        <w:rPr>
          <w:szCs w:val="24"/>
        </w:rPr>
        <w:t>14</w:t>
      </w:r>
      <w:r w:rsidR="0068209F" w:rsidRPr="00A81EE2">
        <w:rPr>
          <w:szCs w:val="24"/>
        </w:rPr>
        <w:t xml:space="preserve">) </w:t>
      </w:r>
      <w:r w:rsidRPr="00A81EE2">
        <w:rPr>
          <w:szCs w:val="24"/>
        </w:rPr>
        <w:t xml:space="preserve">involve integration of dimension </w:t>
      </w:r>
      <w:r w:rsidR="000B0A2F" w:rsidRPr="00A81EE2">
        <w:rPr>
          <w:position w:val="-10"/>
          <w:szCs w:val="24"/>
        </w:rPr>
        <w:object w:dxaOrig="1440" w:dyaOrig="320">
          <v:shape id="_x0000_i1184" type="#_x0000_t75" style="width:1in;height:15.75pt" o:ole="" o:preferrelative="f">
            <v:imagedata r:id="rId320" o:title=""/>
            <o:lock v:ext="edit" aspectratio="f"/>
          </v:shape>
          <o:OLEObject Type="Embed" ProgID="Equation.3" ShapeID="_x0000_i1184" DrawAspect="Content" ObjectID="_1570619715" r:id="rId321"/>
        </w:object>
      </w:r>
      <w:r w:rsidRPr="00A81EE2">
        <w:rPr>
          <w:szCs w:val="24"/>
        </w:rPr>
        <w:t xml:space="preserve"> </w:t>
      </w:r>
      <w:r w:rsidR="002C6F5C" w:rsidRPr="00A81EE2">
        <w:rPr>
          <w:szCs w:val="24"/>
        </w:rPr>
        <w:t xml:space="preserve">which can explode quickly as the number of choice occasions of the same individual increases (in the case of a cross-sectional model with only one observation per individual, </w:t>
      </w:r>
      <w:r w:rsidR="002C6F5C" w:rsidRPr="00A81EE2">
        <w:rPr>
          <w:i/>
          <w:szCs w:val="24"/>
        </w:rPr>
        <w:t>T</w:t>
      </w:r>
      <w:r w:rsidR="002C6F5C" w:rsidRPr="00A81EE2">
        <w:rPr>
          <w:szCs w:val="24"/>
        </w:rPr>
        <w:t xml:space="preserve">=1, and the integral dimensionality is only </w:t>
      </w:r>
      <w:r w:rsidR="00F17B0F" w:rsidRPr="00A81EE2">
        <w:rPr>
          <w:position w:val="-10"/>
          <w:szCs w:val="24"/>
        </w:rPr>
        <w:object w:dxaOrig="1260" w:dyaOrig="320">
          <v:shape id="_x0000_i1185" type="#_x0000_t75" style="width:63pt;height:15.75pt" o:ole="" o:preferrelative="f">
            <v:imagedata r:id="rId322" o:title=""/>
            <o:lock v:ext="edit" aspectratio="f"/>
          </v:shape>
          <o:OLEObject Type="Embed" ProgID="Equation.3" ShapeID="_x0000_i1185" DrawAspect="Content" ObjectID="_1570619716" r:id="rId323"/>
        </w:object>
      </w:r>
      <w:r w:rsidR="002C6F5C" w:rsidRPr="00A81EE2">
        <w:rPr>
          <w:szCs w:val="24"/>
        </w:rPr>
        <w:t xml:space="preserve"> </w:t>
      </w:r>
      <w:r w:rsidR="00744098" w:rsidRPr="00A81EE2">
        <w:rPr>
          <w:szCs w:val="24"/>
        </w:rPr>
        <w:t>However, one can c</w:t>
      </w:r>
      <w:r w:rsidRPr="00A81EE2">
        <w:rPr>
          <w:szCs w:val="24"/>
        </w:rPr>
        <w:t xml:space="preserve">onsider the following (pairwise) composite marginal likelihood function formed by taking the products (across the </w:t>
      </w:r>
      <w:r w:rsidRPr="00A81EE2">
        <w:rPr>
          <w:i/>
          <w:szCs w:val="24"/>
        </w:rPr>
        <w:t>T</w:t>
      </w:r>
      <w:r w:rsidRPr="00A81EE2">
        <w:rPr>
          <w:szCs w:val="24"/>
        </w:rPr>
        <w:t xml:space="preserve"> choice occasions) of the joint pairwise probability of the chosen alternatives </w:t>
      </w:r>
      <w:r w:rsidRPr="00A81EE2">
        <w:rPr>
          <w:position w:val="-14"/>
          <w:szCs w:val="24"/>
        </w:rPr>
        <w:object w:dxaOrig="380" w:dyaOrig="380">
          <v:shape id="_x0000_i1186" type="#_x0000_t75" style="width:18.75pt;height:18.75pt" o:ole="">
            <v:imagedata r:id="rId324" o:title=""/>
          </v:shape>
          <o:OLEObject Type="Embed" ProgID="Equation.3" ShapeID="_x0000_i1186" DrawAspect="Content" ObjectID="_1570619717" r:id="rId325"/>
        </w:object>
      </w:r>
      <w:r w:rsidRPr="00A81EE2">
        <w:rPr>
          <w:szCs w:val="24"/>
        </w:rPr>
        <w:t xml:space="preserve"> for the </w:t>
      </w:r>
      <w:r w:rsidRPr="00A81EE2">
        <w:rPr>
          <w:i/>
          <w:szCs w:val="24"/>
        </w:rPr>
        <w:t>t</w:t>
      </w:r>
      <w:r w:rsidRPr="00A81EE2">
        <w:rPr>
          <w:i/>
          <w:szCs w:val="24"/>
          <w:vertAlign w:val="superscript"/>
        </w:rPr>
        <w:t>th</w:t>
      </w:r>
      <w:r w:rsidRPr="00A81EE2">
        <w:rPr>
          <w:szCs w:val="24"/>
        </w:rPr>
        <w:t xml:space="preserve"> choice occasion and </w:t>
      </w:r>
      <w:r w:rsidR="00876AAB" w:rsidRPr="00A81EE2">
        <w:rPr>
          <w:position w:val="-14"/>
          <w:szCs w:val="24"/>
        </w:rPr>
        <w:object w:dxaOrig="400" w:dyaOrig="380">
          <v:shape id="_x0000_i1187" type="#_x0000_t75" style="width:21.75pt;height:18.75pt" o:ole="">
            <v:imagedata r:id="rId326" o:title=""/>
          </v:shape>
          <o:OLEObject Type="Embed" ProgID="Equation.3" ShapeID="_x0000_i1187" DrawAspect="Content" ObjectID="_1570619718" r:id="rId327"/>
        </w:object>
      </w:r>
      <w:r w:rsidRPr="00A81EE2">
        <w:rPr>
          <w:szCs w:val="24"/>
        </w:rPr>
        <w:t xml:space="preserve"> for the </w:t>
      </w:r>
      <w:r w:rsidR="00876AAB" w:rsidRPr="00A81EE2">
        <w:rPr>
          <w:i/>
          <w:szCs w:val="24"/>
        </w:rPr>
        <w:t>t</w:t>
      </w:r>
      <w:r w:rsidRPr="00A81EE2">
        <w:rPr>
          <w:i/>
          <w:szCs w:val="24"/>
          <w:vertAlign w:val="superscript"/>
        </w:rPr>
        <w:t>th</w:t>
      </w:r>
      <w:r w:rsidRPr="00A81EE2">
        <w:rPr>
          <w:szCs w:val="24"/>
        </w:rPr>
        <w:t xml:space="preserve"> choice occasion for individual </w:t>
      </w:r>
      <w:r w:rsidRPr="00A81EE2">
        <w:rPr>
          <w:i/>
          <w:szCs w:val="24"/>
        </w:rPr>
        <w:t>q</w:t>
      </w:r>
      <w:r w:rsidRPr="00A81EE2">
        <w:rPr>
          <w:szCs w:val="24"/>
        </w:rPr>
        <w:t>.</w:t>
      </w:r>
    </w:p>
    <w:p w:rsidR="00ED753B" w:rsidRPr="00A81EE2" w:rsidRDefault="00840927" w:rsidP="00E31C78">
      <w:pPr>
        <w:tabs>
          <w:tab w:val="right" w:pos="9360"/>
        </w:tabs>
        <w:spacing w:line="360" w:lineRule="auto"/>
        <w:rPr>
          <w:szCs w:val="24"/>
        </w:rPr>
      </w:pPr>
      <w:r w:rsidRPr="00A81EE2">
        <w:rPr>
          <w:b/>
          <w:position w:val="-28"/>
          <w:szCs w:val="24"/>
        </w:rPr>
        <w:object w:dxaOrig="2820" w:dyaOrig="680">
          <v:shape id="_x0000_i1188" type="#_x0000_t75" style="width:141pt;height:34.5pt" o:ole="">
            <v:imagedata r:id="rId328" o:title=""/>
          </v:shape>
          <o:OLEObject Type="Embed" ProgID="Equation.3" ShapeID="_x0000_i1188" DrawAspect="Content" ObjectID="_1570619719" r:id="rId329"/>
        </w:object>
      </w:r>
      <w:r w:rsidR="00787C17" w:rsidRPr="00A81EE2">
        <w:rPr>
          <w:szCs w:val="24"/>
        </w:rPr>
        <w:t xml:space="preserve">, </w:t>
      </w:r>
      <w:r w:rsidR="00787C17" w:rsidRPr="00A81EE2">
        <w:rPr>
          <w:szCs w:val="24"/>
        </w:rPr>
        <w:tab/>
        <w:t>(15</w:t>
      </w:r>
      <w:r w:rsidR="00ED753B" w:rsidRPr="00A81EE2">
        <w:rPr>
          <w:szCs w:val="24"/>
        </w:rPr>
        <w:t>)</w:t>
      </w:r>
    </w:p>
    <w:p w:rsidR="00ED753B" w:rsidRPr="00A81EE2" w:rsidRDefault="00ED753B" w:rsidP="00E31C78">
      <w:pPr>
        <w:spacing w:line="360" w:lineRule="auto"/>
        <w:rPr>
          <w:szCs w:val="24"/>
        </w:rPr>
      </w:pPr>
      <w:r w:rsidRPr="00A81EE2">
        <w:rPr>
          <w:szCs w:val="24"/>
        </w:rPr>
        <w:t xml:space="preserve">where </w:t>
      </w:r>
      <w:r w:rsidR="00C835A1" w:rsidRPr="00A81EE2">
        <w:rPr>
          <w:szCs w:val="24"/>
        </w:rPr>
        <w:t xml:space="preserve"> </w:t>
      </w:r>
      <w:r w:rsidRPr="00A81EE2">
        <w:rPr>
          <w:szCs w:val="24"/>
        </w:rPr>
        <w:t xml:space="preserve"> </w:t>
      </w:r>
    </w:p>
    <w:p w:rsidR="00ED753B" w:rsidRPr="00A81EE2" w:rsidRDefault="00840927" w:rsidP="00E31C78">
      <w:pPr>
        <w:tabs>
          <w:tab w:val="right" w:pos="9360"/>
        </w:tabs>
        <w:spacing w:line="360" w:lineRule="auto"/>
        <w:rPr>
          <w:szCs w:val="24"/>
        </w:rPr>
      </w:pPr>
      <w:r w:rsidRPr="00A81EE2">
        <w:rPr>
          <w:position w:val="-36"/>
          <w:szCs w:val="24"/>
        </w:rPr>
        <w:object w:dxaOrig="6020" w:dyaOrig="820">
          <v:shape id="_x0000_i1189" type="#_x0000_t75" style="width:301.5pt;height:42pt" o:ole="">
            <v:imagedata r:id="rId330" o:title=""/>
          </v:shape>
          <o:OLEObject Type="Embed" ProgID="Equation.3" ShapeID="_x0000_i1189" DrawAspect="Content" ObjectID="_1570619720" r:id="rId331"/>
        </w:object>
      </w:r>
      <w:r w:rsidR="00787C17" w:rsidRPr="00A81EE2">
        <w:rPr>
          <w:szCs w:val="24"/>
        </w:rPr>
        <w:t xml:space="preserve"> </w:t>
      </w:r>
      <w:r w:rsidR="00787C17" w:rsidRPr="00A81EE2">
        <w:rPr>
          <w:szCs w:val="24"/>
        </w:rPr>
        <w:tab/>
        <w:t>(16</w:t>
      </w:r>
      <w:r w:rsidR="00ED753B" w:rsidRPr="00A81EE2">
        <w:rPr>
          <w:szCs w:val="24"/>
        </w:rPr>
        <w:t>)</w:t>
      </w:r>
    </w:p>
    <w:p w:rsidR="0009480D" w:rsidRPr="000D64F8" w:rsidRDefault="00ED753B" w:rsidP="00E31C78">
      <w:pPr>
        <w:spacing w:line="360" w:lineRule="auto"/>
        <w:rPr>
          <w:szCs w:val="24"/>
        </w:rPr>
      </w:pPr>
      <w:r w:rsidRPr="00A81EE2">
        <w:rPr>
          <w:szCs w:val="24"/>
        </w:rPr>
        <w:t xml:space="preserve">where </w:t>
      </w:r>
      <w:r w:rsidR="0097630E" w:rsidRPr="00A81EE2">
        <w:rPr>
          <w:position w:val="-10"/>
          <w:szCs w:val="24"/>
        </w:rPr>
        <w:object w:dxaOrig="1200" w:dyaOrig="380">
          <v:shape id="_x0000_i1190" type="#_x0000_t75" style="width:60.75pt;height:18.75pt" o:ole="">
            <v:imagedata r:id="rId332" o:title=""/>
          </v:shape>
          <o:OLEObject Type="Embed" ProgID="Equation.3" ShapeID="_x0000_i1190" DrawAspect="Content" ObjectID="_1570619721" r:id="rId333"/>
        </w:object>
      </w:r>
      <w:r w:rsidRPr="00A81EE2">
        <w:rPr>
          <w:szCs w:val="24"/>
        </w:rPr>
        <w:t xml:space="preserve">, </w:t>
      </w:r>
      <w:r w:rsidR="00681F30" w:rsidRPr="00A81EE2">
        <w:rPr>
          <w:position w:val="-14"/>
          <w:szCs w:val="24"/>
        </w:rPr>
        <w:object w:dxaOrig="5260" w:dyaOrig="420">
          <v:shape id="_x0000_i1191" type="#_x0000_t75" style="width:262.5pt;height:20.25pt" o:ole="" o:preferrelative="f">
            <v:imagedata r:id="rId334" o:title=""/>
            <o:lock v:ext="edit" aspectratio="f"/>
          </v:shape>
          <o:OLEObject Type="Embed" ProgID="Equation.3" ShapeID="_x0000_i1191" DrawAspect="Content" ObjectID="_1570619722" r:id="rId335"/>
        </w:object>
      </w:r>
      <w:r w:rsidRPr="00A81EE2">
        <w:rPr>
          <w:szCs w:val="24"/>
        </w:rPr>
        <w:t xml:space="preserve"> and </w:t>
      </w:r>
      <w:r w:rsidR="002F1AD6" w:rsidRPr="00A81EE2">
        <w:rPr>
          <w:position w:val="-14"/>
          <w:szCs w:val="24"/>
        </w:rPr>
        <w:object w:dxaOrig="420" w:dyaOrig="380">
          <v:shape id="_x0000_i1192" type="#_x0000_t75" style="width:21pt;height:18.75pt" o:ole="">
            <v:imagedata r:id="rId336" o:title=""/>
          </v:shape>
          <o:OLEObject Type="Embed" ProgID="Equation.3" ShapeID="_x0000_i1192" DrawAspect="Content" ObjectID="_1570619723" r:id="rId337"/>
        </w:object>
      </w:r>
      <w:r w:rsidRPr="00A81EE2">
        <w:rPr>
          <w:szCs w:val="24"/>
        </w:rPr>
        <w:t xml:space="preserve"> is a </w:t>
      </w:r>
      <w:r w:rsidRPr="00A81EE2">
        <w:rPr>
          <w:position w:val="-6"/>
          <w:szCs w:val="24"/>
        </w:rPr>
        <w:object w:dxaOrig="560" w:dyaOrig="340">
          <v:shape id="_x0000_i1193" type="#_x0000_t75" style="width:28.5pt;height:18pt" o:ole="">
            <v:imagedata r:id="rId338" o:title=""/>
          </v:shape>
          <o:OLEObject Type="Embed" ProgID="Equation.3" ShapeID="_x0000_i1193" DrawAspect="Content" ObjectID="_1570619724" r:id="rId339"/>
        </w:object>
      </w:r>
      <w:r w:rsidRPr="00A81EE2">
        <w:rPr>
          <w:szCs w:val="24"/>
        </w:rPr>
        <w:t>-selection matrix with an identity matrix of size (</w:t>
      </w:r>
      <w:r w:rsidRPr="00A81EE2">
        <w:rPr>
          <w:position w:val="-4"/>
          <w:szCs w:val="24"/>
        </w:rPr>
        <w:object w:dxaOrig="480" w:dyaOrig="260">
          <v:shape id="_x0000_i1194" type="#_x0000_t75" style="width:24.75pt;height:12.75pt" o:ole="">
            <v:imagedata r:id="rId340" o:title=""/>
          </v:shape>
          <o:OLEObject Type="Embed" ProgID="Equation.3" ShapeID="_x0000_i1194" DrawAspect="Content" ObjectID="_1570619725" r:id="rId341"/>
        </w:object>
      </w:r>
      <w:r w:rsidRPr="00A81EE2">
        <w:rPr>
          <w:szCs w:val="24"/>
        </w:rPr>
        <w:t>) occupying the first (</w:t>
      </w:r>
      <w:r w:rsidRPr="00A81EE2">
        <w:rPr>
          <w:position w:val="-4"/>
          <w:szCs w:val="24"/>
        </w:rPr>
        <w:object w:dxaOrig="480" w:dyaOrig="260">
          <v:shape id="_x0000_i1195" type="#_x0000_t75" style="width:24.75pt;height:12.75pt" o:ole="">
            <v:imagedata r:id="rId268" o:title=""/>
          </v:shape>
          <o:OLEObject Type="Embed" ProgID="Equation.3" ShapeID="_x0000_i1195" DrawAspect="Content" ObjectID="_1570619726" r:id="rId342"/>
        </w:object>
      </w:r>
      <w:r w:rsidRPr="00A81EE2">
        <w:rPr>
          <w:szCs w:val="24"/>
        </w:rPr>
        <w:t xml:space="preserve">) rows and the </w:t>
      </w:r>
      <w:r w:rsidRPr="00A81EE2">
        <w:rPr>
          <w:position w:val="-10"/>
          <w:szCs w:val="24"/>
        </w:rPr>
        <w:object w:dxaOrig="1960" w:dyaOrig="380">
          <v:shape id="_x0000_i1196" type="#_x0000_t75" style="width:98.25pt;height:18.75pt" o:ole="">
            <v:imagedata r:id="rId343" o:title=""/>
          </v:shape>
          <o:OLEObject Type="Embed" ProgID="Equation.3" ShapeID="_x0000_i1196" DrawAspect="Content" ObjectID="_1570619727" r:id="rId344"/>
        </w:object>
      </w:r>
      <w:r w:rsidRPr="00A81EE2">
        <w:rPr>
          <w:szCs w:val="24"/>
        </w:rPr>
        <w:t xml:space="preserve">through </w:t>
      </w:r>
      <w:r w:rsidRPr="00A81EE2">
        <w:rPr>
          <w:position w:val="-10"/>
          <w:szCs w:val="24"/>
        </w:rPr>
        <w:object w:dxaOrig="1180" w:dyaOrig="380">
          <v:shape id="_x0000_i1197" type="#_x0000_t75" style="width:59.25pt;height:18.75pt" o:ole="">
            <v:imagedata r:id="rId345" o:title=""/>
          </v:shape>
          <o:OLEObject Type="Embed" ProgID="Equation.3" ShapeID="_x0000_i1197" DrawAspect="Content" ObjectID="_1570619728" r:id="rId346"/>
        </w:object>
      </w:r>
      <w:r w:rsidRPr="00A81EE2">
        <w:rPr>
          <w:szCs w:val="24"/>
        </w:rPr>
        <w:t>columns, and another identity matrix of size (</w:t>
      </w:r>
      <w:r w:rsidRPr="00A81EE2">
        <w:rPr>
          <w:position w:val="-4"/>
          <w:szCs w:val="24"/>
        </w:rPr>
        <w:object w:dxaOrig="499" w:dyaOrig="260">
          <v:shape id="_x0000_i1198" type="#_x0000_t75" style="width:24.75pt;height:12.75pt" o:ole="">
            <v:imagedata r:id="rId347" o:title=""/>
          </v:shape>
          <o:OLEObject Type="Embed" ProgID="Equation.3" ShapeID="_x0000_i1198" DrawAspect="Content" ObjectID="_1570619729" r:id="rId348"/>
        </w:object>
      </w:r>
      <w:r w:rsidRPr="00A81EE2">
        <w:rPr>
          <w:szCs w:val="24"/>
        </w:rPr>
        <w:t>) occupying the last (</w:t>
      </w:r>
      <w:r w:rsidRPr="00A81EE2">
        <w:rPr>
          <w:position w:val="-4"/>
          <w:szCs w:val="24"/>
        </w:rPr>
        <w:object w:dxaOrig="499" w:dyaOrig="260">
          <v:shape id="_x0000_i1199" type="#_x0000_t75" style="width:24.75pt;height:12.75pt" o:ole="">
            <v:imagedata r:id="rId349" o:title=""/>
          </v:shape>
          <o:OLEObject Type="Embed" ProgID="Equation.3" ShapeID="_x0000_i1199" DrawAspect="Content" ObjectID="_1570619730" r:id="rId350"/>
        </w:object>
      </w:r>
      <w:r w:rsidRPr="00A81EE2">
        <w:rPr>
          <w:szCs w:val="24"/>
        </w:rPr>
        <w:t xml:space="preserve">) rows and the </w:t>
      </w:r>
      <w:r w:rsidR="002F1AD6" w:rsidRPr="00A81EE2">
        <w:rPr>
          <w:position w:val="-10"/>
          <w:szCs w:val="24"/>
        </w:rPr>
        <w:object w:dxaOrig="2060" w:dyaOrig="380">
          <v:shape id="_x0000_i1200" type="#_x0000_t75" style="width:104.25pt;height:18pt" o:ole="">
            <v:imagedata r:id="rId351" o:title=""/>
          </v:shape>
          <o:OLEObject Type="Embed" ProgID="Equation.3" ShapeID="_x0000_i1200" DrawAspect="Content" ObjectID="_1570619731" r:id="rId352"/>
        </w:object>
      </w:r>
      <w:r w:rsidRPr="00A81EE2">
        <w:rPr>
          <w:szCs w:val="24"/>
        </w:rPr>
        <w:t xml:space="preserve">through </w:t>
      </w:r>
      <w:r w:rsidR="00431A1E" w:rsidRPr="00A81EE2">
        <w:rPr>
          <w:position w:val="-10"/>
          <w:szCs w:val="24"/>
        </w:rPr>
        <w:object w:dxaOrig="1260" w:dyaOrig="380">
          <v:shape id="_x0000_i1201" type="#_x0000_t75" style="width:63pt;height:18.75pt" o:ole="">
            <v:imagedata r:id="rId353" o:title=""/>
          </v:shape>
          <o:OLEObject Type="Embed" ProgID="Equation.3" ShapeID="_x0000_i1201" DrawAspect="Content" ObjectID="_1570619732" r:id="rId354"/>
        </w:object>
      </w:r>
      <w:r w:rsidRPr="00A81EE2">
        <w:rPr>
          <w:szCs w:val="24"/>
        </w:rPr>
        <w:t xml:space="preserve">columns. </w:t>
      </w:r>
      <w:r w:rsidR="00431A1E" w:rsidRPr="00A81EE2">
        <w:rPr>
          <w:szCs w:val="24"/>
        </w:rPr>
        <w:t xml:space="preserve">All other elements of </w:t>
      </w:r>
      <w:r w:rsidR="00117AFF">
        <w:rPr>
          <w:noProof/>
          <w:position w:val="-14"/>
          <w:szCs w:val="24"/>
        </w:rPr>
        <w:drawing>
          <wp:inline distT="0" distB="0" distL="0" distR="0">
            <wp:extent cx="266700" cy="2667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431A1E" w:rsidRPr="00A81EE2">
        <w:rPr>
          <w:szCs w:val="24"/>
        </w:rPr>
        <w:t xml:space="preserve"> take the value of zero. </w:t>
      </w:r>
      <w:r w:rsidRPr="00A81EE2">
        <w:rPr>
          <w:szCs w:val="24"/>
        </w:rPr>
        <w:t>The pairwise likelihood function now only</w:t>
      </w:r>
      <w:r w:rsidRPr="000D64F8">
        <w:rPr>
          <w:szCs w:val="24"/>
        </w:rPr>
        <w:t xml:space="preserve"> needs the evaluation of a </w:t>
      </w:r>
      <w:r w:rsidR="00431A1E" w:rsidRPr="000D64F8">
        <w:rPr>
          <w:position w:val="-10"/>
          <w:szCs w:val="24"/>
        </w:rPr>
        <w:object w:dxaOrig="1540" w:dyaOrig="340">
          <v:shape id="_x0000_i1202" type="#_x0000_t75" style="width:75pt;height:18pt" o:ole="">
            <v:imagedata r:id="rId356" o:title=""/>
          </v:shape>
          <o:OLEObject Type="Embed" ProgID="Equation.3" ShapeID="_x0000_i1202" DrawAspect="Content" ObjectID="_1570619733" r:id="rId357"/>
        </w:object>
      </w:r>
      <w:r w:rsidR="00431A1E" w:rsidRPr="000D64F8">
        <w:rPr>
          <w:szCs w:val="24"/>
        </w:rPr>
        <w:t>-dimensional integral</w:t>
      </w:r>
      <w:r w:rsidRPr="000D64F8">
        <w:rPr>
          <w:szCs w:val="24"/>
        </w:rPr>
        <w:t>.</w:t>
      </w:r>
      <w:r w:rsidR="005E668B" w:rsidRPr="000D64F8">
        <w:rPr>
          <w:szCs w:val="24"/>
        </w:rPr>
        <w:t xml:space="preserve"> Note also </w:t>
      </w:r>
      <w:r w:rsidR="00521678" w:rsidRPr="000D64F8">
        <w:rPr>
          <w:szCs w:val="24"/>
        </w:rPr>
        <w:t>that, in a cross-sectional model</w:t>
      </w:r>
      <w:r w:rsidR="007151F6" w:rsidRPr="000D64F8">
        <w:rPr>
          <w:szCs w:val="24"/>
        </w:rPr>
        <w:t xml:space="preserve"> (</w:t>
      </w:r>
      <w:r w:rsidR="007151F6" w:rsidRPr="00A22B61">
        <w:rPr>
          <w:i/>
          <w:szCs w:val="24"/>
        </w:rPr>
        <w:t>T</w:t>
      </w:r>
      <w:r w:rsidR="007151F6" w:rsidRPr="000D64F8">
        <w:rPr>
          <w:szCs w:val="24"/>
        </w:rPr>
        <w:t>=1)</w:t>
      </w:r>
      <w:r w:rsidR="00521678" w:rsidRPr="000D64F8">
        <w:rPr>
          <w:szCs w:val="24"/>
        </w:rPr>
        <w:t>, the CML likelihood function of Equation (</w:t>
      </w:r>
      <w:r w:rsidR="00787C17">
        <w:rPr>
          <w:szCs w:val="24"/>
        </w:rPr>
        <w:t>15</w:t>
      </w:r>
      <w:r w:rsidR="00521678" w:rsidRPr="000D64F8">
        <w:rPr>
          <w:szCs w:val="24"/>
        </w:rPr>
        <w:t xml:space="preserve">) </w:t>
      </w:r>
      <w:r w:rsidR="001D6542">
        <w:rPr>
          <w:szCs w:val="24"/>
        </w:rPr>
        <w:t>has no pairings to consider and e</w:t>
      </w:r>
      <w:r w:rsidR="007151F6" w:rsidRPr="000D64F8">
        <w:rPr>
          <w:szCs w:val="24"/>
        </w:rPr>
        <w:t xml:space="preserve">ffectively collapses to </w:t>
      </w:r>
      <w:r w:rsidR="00521678" w:rsidRPr="000D64F8">
        <w:rPr>
          <w:szCs w:val="24"/>
        </w:rPr>
        <w:t>the full likelihood function of Equ</w:t>
      </w:r>
      <w:r w:rsidR="007151F6" w:rsidRPr="000D64F8">
        <w:rPr>
          <w:szCs w:val="24"/>
        </w:rPr>
        <w:t>ation (</w:t>
      </w:r>
      <w:r w:rsidR="00787C17">
        <w:rPr>
          <w:szCs w:val="24"/>
        </w:rPr>
        <w:t>14</w:t>
      </w:r>
      <w:r w:rsidR="007151F6" w:rsidRPr="000D64F8">
        <w:rPr>
          <w:szCs w:val="24"/>
        </w:rPr>
        <w:t>)</w:t>
      </w:r>
      <w:r w:rsidR="001D6542">
        <w:rPr>
          <w:szCs w:val="24"/>
        </w:rPr>
        <w:t>, involving</w:t>
      </w:r>
      <w:r w:rsidR="00521678" w:rsidRPr="000D64F8">
        <w:rPr>
          <w:szCs w:val="24"/>
        </w:rPr>
        <w:t xml:space="preserve"> the evaluation of an </w:t>
      </w:r>
      <w:r w:rsidR="00FE5547" w:rsidRPr="000D64F8">
        <w:rPr>
          <w:position w:val="-10"/>
          <w:szCs w:val="24"/>
        </w:rPr>
        <w:object w:dxaOrig="1200" w:dyaOrig="340">
          <v:shape id="_x0000_i1203" type="#_x0000_t75" style="width:59.25pt;height:18pt" o:ole="">
            <v:imagedata r:id="rId358" o:title=""/>
          </v:shape>
          <o:OLEObject Type="Embed" ProgID="Equation.3" ShapeID="_x0000_i1203" DrawAspect="Content" ObjectID="_1570619734" r:id="rId359"/>
        </w:object>
      </w:r>
      <w:r w:rsidR="00FE5547" w:rsidRPr="000D64F8">
        <w:rPr>
          <w:szCs w:val="24"/>
        </w:rPr>
        <w:t>-dimensional integral.</w:t>
      </w:r>
      <w:r w:rsidR="00521678" w:rsidRPr="000D64F8">
        <w:rPr>
          <w:szCs w:val="24"/>
        </w:rPr>
        <w:t xml:space="preserve"> </w:t>
      </w:r>
      <w:r w:rsidR="00DC336D" w:rsidRPr="000D64F8">
        <w:rPr>
          <w:szCs w:val="24"/>
        </w:rPr>
        <w:t xml:space="preserve">Finally, it is important to note that </w:t>
      </w:r>
      <w:r w:rsidR="00B65667" w:rsidRPr="000D64F8">
        <w:rPr>
          <w:szCs w:val="24"/>
        </w:rPr>
        <w:t xml:space="preserve">the same draws have to be used for the integration over </w:t>
      </w:r>
      <w:r w:rsidR="009C06C9" w:rsidRPr="000D64F8">
        <w:rPr>
          <w:position w:val="-14"/>
          <w:szCs w:val="24"/>
        </w:rPr>
        <w:object w:dxaOrig="300" w:dyaOrig="380">
          <v:shape id="_x0000_i1204" type="#_x0000_t75" style="width:15pt;height:18pt" o:ole="" o:preferrelative="f">
            <v:imagedata r:id="rId360" o:title=""/>
            <o:lock v:ext="edit" aspectratio="f"/>
          </v:shape>
          <o:OLEObject Type="Embed" ProgID="Equation.3" ShapeID="_x0000_i1204" DrawAspect="Content" ObjectID="_1570619735" r:id="rId361"/>
        </w:object>
      </w:r>
      <w:r w:rsidR="00A22B61">
        <w:rPr>
          <w:szCs w:val="24"/>
        </w:rPr>
        <w:t xml:space="preserve"> </w:t>
      </w:r>
      <w:r w:rsidR="00B65667" w:rsidRPr="000D64F8">
        <w:rPr>
          <w:szCs w:val="24"/>
        </w:rPr>
        <w:t>across all pairings correspo</w:t>
      </w:r>
      <w:r w:rsidR="009179A4" w:rsidRPr="000D64F8">
        <w:rPr>
          <w:szCs w:val="24"/>
        </w:rPr>
        <w:t xml:space="preserve">nding to the same individual </w:t>
      </w:r>
      <w:r w:rsidR="009179A4" w:rsidRPr="00CD530A">
        <w:rPr>
          <w:i/>
          <w:szCs w:val="24"/>
        </w:rPr>
        <w:t>q</w:t>
      </w:r>
      <w:r w:rsidR="009179A4" w:rsidRPr="000D64F8">
        <w:rPr>
          <w:szCs w:val="24"/>
        </w:rPr>
        <w:t>.</w:t>
      </w:r>
    </w:p>
    <w:p w:rsidR="001D58A2" w:rsidRPr="000D64F8" w:rsidRDefault="00C12267" w:rsidP="00CD530A">
      <w:pPr>
        <w:spacing w:line="360" w:lineRule="auto"/>
        <w:ind w:firstLine="720"/>
        <w:rPr>
          <w:szCs w:val="24"/>
        </w:rPr>
      </w:pPr>
      <w:r w:rsidRPr="00A81EE2">
        <w:rPr>
          <w:szCs w:val="24"/>
        </w:rPr>
        <w:t>The properties of the general CML estimator may be derived using the theory of estimating equations (see Bhat, 2014). Under usual regularity conditions, the maximization of th</w:t>
      </w:r>
      <w:r w:rsidR="00FE6138" w:rsidRPr="00A81EE2">
        <w:rPr>
          <w:szCs w:val="24"/>
        </w:rPr>
        <w:t xml:space="preserve">e logarithm of the CML function, where the CML function across all the </w:t>
      </w:r>
      <w:r w:rsidR="00FE6138" w:rsidRPr="00681F30">
        <w:rPr>
          <w:i/>
          <w:szCs w:val="24"/>
        </w:rPr>
        <w:t>Q</w:t>
      </w:r>
      <w:r w:rsidR="00FE6138" w:rsidRPr="00A81EE2">
        <w:rPr>
          <w:szCs w:val="24"/>
        </w:rPr>
        <w:t xml:space="preserve"> individuals is </w:t>
      </w:r>
      <w:r w:rsidR="009C06C9" w:rsidRPr="00A81EE2">
        <w:rPr>
          <w:b/>
          <w:position w:val="-30"/>
          <w:szCs w:val="24"/>
        </w:rPr>
        <w:object w:dxaOrig="2299" w:dyaOrig="700">
          <v:shape id="_x0000_i1205" type="#_x0000_t75" style="width:115.5pt;height:35.25pt" o:ole="" o:preferrelative="f">
            <v:imagedata r:id="rId362" o:title=""/>
            <o:lock v:ext="edit" aspectratio="f"/>
          </v:shape>
          <o:OLEObject Type="Embed" ProgID="Equation.3" ShapeID="_x0000_i1205" DrawAspect="Content" ObjectID="_1570619736" r:id="rId363"/>
        </w:object>
      </w:r>
      <w:r w:rsidR="00FE6138" w:rsidRPr="00A81EE2">
        <w:rPr>
          <w:szCs w:val="24"/>
        </w:rPr>
        <w:t xml:space="preserve">, </w:t>
      </w:r>
      <w:r w:rsidRPr="00A81EE2">
        <w:rPr>
          <w:szCs w:val="24"/>
        </w:rPr>
        <w:t>is achieved by solving the composite score equations that are themselves linear combinations of valid likelihood score functions associated with the event probabilities forming the composite log-likelihood function</w:t>
      </w:r>
      <w:r w:rsidR="00FE6138" w:rsidRPr="00A81EE2">
        <w:rPr>
          <w:szCs w:val="24"/>
        </w:rPr>
        <w:t>. Thus,</w:t>
      </w:r>
      <w:r w:rsidR="00FE6138" w:rsidRPr="000D64F8">
        <w:rPr>
          <w:szCs w:val="24"/>
        </w:rPr>
        <w:t xml:space="preserve"> the score equations</w:t>
      </w:r>
      <w:r w:rsidRPr="000D64F8">
        <w:rPr>
          <w:szCs w:val="24"/>
        </w:rPr>
        <w:t xml:space="preserve"> immediately satisfy the requirement of being unbiased. </w:t>
      </w:r>
      <w:r w:rsidR="00FE6138" w:rsidRPr="000D64F8">
        <w:rPr>
          <w:szCs w:val="24"/>
        </w:rPr>
        <w:t>Further, with</w:t>
      </w:r>
      <w:r w:rsidRPr="000D64F8">
        <w:rPr>
          <w:szCs w:val="24"/>
        </w:rPr>
        <w:t xml:space="preserve"> </w:t>
      </w:r>
      <w:r w:rsidRPr="000D64F8">
        <w:rPr>
          <w:i/>
          <w:szCs w:val="24"/>
        </w:rPr>
        <w:t>q</w:t>
      </w:r>
      <w:r w:rsidRPr="000D64F8">
        <w:rPr>
          <w:szCs w:val="24"/>
        </w:rPr>
        <w:t xml:space="preserve"> independent observations with panel data or repeated choice data</w:t>
      </w:r>
      <w:r w:rsidR="00FE6138" w:rsidRPr="000D64F8">
        <w:rPr>
          <w:szCs w:val="24"/>
        </w:rPr>
        <w:t xml:space="preserve">, </w:t>
      </w:r>
      <w:r w:rsidRPr="000D64F8">
        <w:rPr>
          <w:szCs w:val="24"/>
        </w:rPr>
        <w:t xml:space="preserve">in the asymptotic scenario that </w:t>
      </w:r>
      <w:r w:rsidR="009C06C9" w:rsidRPr="000D64F8">
        <w:rPr>
          <w:position w:val="-10"/>
          <w:szCs w:val="24"/>
        </w:rPr>
        <w:object w:dxaOrig="760" w:dyaOrig="320">
          <v:shape id="_x0000_i1206" type="#_x0000_t75" style="width:39pt;height:15.75pt" o:ole="" o:preferrelative="f">
            <v:imagedata r:id="rId364" o:title=""/>
            <o:lock v:ext="edit" aspectratio="f"/>
          </v:shape>
          <o:OLEObject Type="Embed" ProgID="Equation.3" ShapeID="_x0000_i1206" DrawAspect="Content" ObjectID="_1570619737" r:id="rId365"/>
        </w:object>
      </w:r>
      <w:r w:rsidRPr="000D64F8">
        <w:rPr>
          <w:szCs w:val="24"/>
        </w:rPr>
        <w:t xml:space="preserve">, a central limit theorem and a first-order Taylor series expansion can be applied in the usual way (see, for example, Godambe, 1960) to the resulting mean composite score function to obtain consistency and asymptotic normality of the CML estimator (see </w:t>
      </w:r>
      <w:r w:rsidR="00FE6138" w:rsidRPr="000D64F8">
        <w:rPr>
          <w:szCs w:val="24"/>
        </w:rPr>
        <w:t>Section 1.4 of Bhat, 2014).</w:t>
      </w:r>
      <w:r w:rsidR="00600B88" w:rsidRPr="000D64F8">
        <w:rPr>
          <w:szCs w:val="24"/>
        </w:rPr>
        <w:t xml:space="preserve"> </w:t>
      </w:r>
    </w:p>
    <w:p w:rsidR="00600B88" w:rsidRPr="000D64F8" w:rsidRDefault="00E771F1" w:rsidP="000D64F8">
      <w:pPr>
        <w:spacing w:line="360" w:lineRule="auto"/>
        <w:rPr>
          <w:szCs w:val="24"/>
        </w:rPr>
      </w:pPr>
      <w:r>
        <w:rPr>
          <w:szCs w:val="24"/>
        </w:rPr>
        <w:tab/>
      </w:r>
      <w:r w:rsidR="00600B88" w:rsidRPr="000D64F8">
        <w:rPr>
          <w:szCs w:val="24"/>
        </w:rPr>
        <w:t xml:space="preserve">The covariance matrix is estimated as: </w:t>
      </w:r>
    </w:p>
    <w:p w:rsidR="00600B88" w:rsidRPr="000D64F8" w:rsidRDefault="00600B88" w:rsidP="00681F30">
      <w:pPr>
        <w:spacing w:line="360" w:lineRule="auto"/>
        <w:rPr>
          <w:szCs w:val="24"/>
        </w:rPr>
      </w:pPr>
      <w:r w:rsidRPr="000D64F8">
        <w:rPr>
          <w:position w:val="-28"/>
          <w:szCs w:val="24"/>
        </w:rPr>
        <w:object w:dxaOrig="2160" w:dyaOrig="820">
          <v:shape id="_x0000_i1207" type="#_x0000_t75" style="width:108.75pt;height:41.25pt" o:ole="">
            <v:imagedata r:id="rId366" o:title=""/>
          </v:shape>
          <o:OLEObject Type="Embed" ProgID="Equation.3" ShapeID="_x0000_i1207" DrawAspect="Content" ObjectID="_1570619738" r:id="rId367"/>
        </w:object>
      </w:r>
      <w:r w:rsidR="009A4AEC" w:rsidRPr="000D64F8">
        <w:rPr>
          <w:szCs w:val="24"/>
        </w:rPr>
        <w:t>with</w:t>
      </w:r>
    </w:p>
    <w:p w:rsidR="00C1390E" w:rsidRPr="000D64F8" w:rsidRDefault="00495351" w:rsidP="009C06C9">
      <w:pPr>
        <w:keepNext/>
        <w:tabs>
          <w:tab w:val="right" w:pos="9360"/>
        </w:tabs>
        <w:spacing w:line="360" w:lineRule="auto"/>
        <w:rPr>
          <w:szCs w:val="24"/>
        </w:rPr>
      </w:pPr>
      <w:r w:rsidRPr="00FF3E43">
        <w:rPr>
          <w:position w:val="-38"/>
          <w:szCs w:val="24"/>
        </w:rPr>
        <w:object w:dxaOrig="7060" w:dyaOrig="840">
          <v:shape id="_x0000_i1208" type="#_x0000_t75" style="width:354.75pt;height:42pt" o:ole="">
            <v:imagedata r:id="rId368" o:title=""/>
          </v:shape>
          <o:OLEObject Type="Embed" ProgID="Equation.3" ShapeID="_x0000_i1208" DrawAspect="Content" ObjectID="_1570619739" r:id="rId369"/>
        </w:object>
      </w:r>
    </w:p>
    <w:p w:rsidR="00C1390E" w:rsidRPr="000D64F8" w:rsidRDefault="00B33932" w:rsidP="009C06C9">
      <w:pPr>
        <w:keepNext/>
        <w:tabs>
          <w:tab w:val="right" w:pos="9360"/>
        </w:tabs>
        <w:spacing w:line="360" w:lineRule="auto"/>
        <w:rPr>
          <w:szCs w:val="24"/>
        </w:rPr>
      </w:pPr>
      <w:r w:rsidRPr="000D64F8">
        <w:rPr>
          <w:position w:val="-78"/>
          <w:szCs w:val="24"/>
        </w:rPr>
        <w:object w:dxaOrig="6580" w:dyaOrig="1680">
          <v:shape id="_x0000_i1209" type="#_x0000_t75" style="width:317.25pt;height:83.25pt" o:ole="">
            <v:imagedata r:id="rId370" o:title=""/>
          </v:shape>
          <o:OLEObject Type="Embed" ProgID="Equation.3" ShapeID="_x0000_i1209" DrawAspect="Content" ObjectID="_1570619740" r:id="rId371"/>
        </w:object>
      </w:r>
      <w:r w:rsidR="003B1CC0">
        <w:rPr>
          <w:szCs w:val="24"/>
        </w:rPr>
        <w:t xml:space="preserve">  </w:t>
      </w:r>
      <w:r w:rsidR="003B1CC0">
        <w:rPr>
          <w:szCs w:val="24"/>
        </w:rPr>
        <w:tab/>
        <w:t>(17</w:t>
      </w:r>
      <w:r w:rsidR="00600B88" w:rsidRPr="000D64F8">
        <w:rPr>
          <w:szCs w:val="24"/>
        </w:rPr>
        <w:t>)</w:t>
      </w:r>
    </w:p>
    <w:p w:rsidR="00600B88" w:rsidRPr="000D64F8" w:rsidRDefault="00600B88" w:rsidP="00681F30">
      <w:pPr>
        <w:spacing w:line="360" w:lineRule="auto"/>
        <w:rPr>
          <w:szCs w:val="24"/>
        </w:rPr>
      </w:pPr>
      <w:r w:rsidRPr="000D64F8">
        <w:rPr>
          <w:szCs w:val="24"/>
        </w:rPr>
        <w:t xml:space="preserve">An alternative estimator for </w:t>
      </w:r>
      <w:r w:rsidRPr="000D64F8">
        <w:rPr>
          <w:position w:val="-4"/>
          <w:szCs w:val="24"/>
        </w:rPr>
        <w:object w:dxaOrig="300" w:dyaOrig="320">
          <v:shape id="_x0000_i1210" type="#_x0000_t75" style="width:15pt;height:15.75pt" o:ole="">
            <v:imagedata r:id="rId372" o:title=""/>
          </v:shape>
          <o:OLEObject Type="Embed" ProgID="Equation.3" ShapeID="_x0000_i1210" DrawAspect="Content" ObjectID="_1570619741" r:id="rId373"/>
        </w:object>
      </w:r>
      <w:r w:rsidRPr="000D64F8">
        <w:rPr>
          <w:szCs w:val="24"/>
        </w:rPr>
        <w:t>is as below:</w:t>
      </w:r>
    </w:p>
    <w:p w:rsidR="00C12267" w:rsidRPr="000D64F8" w:rsidRDefault="003F3BD2" w:rsidP="009C06C9">
      <w:pPr>
        <w:spacing w:line="360" w:lineRule="auto"/>
        <w:rPr>
          <w:szCs w:val="24"/>
        </w:rPr>
      </w:pPr>
      <w:r w:rsidRPr="000D64F8">
        <w:rPr>
          <w:position w:val="-38"/>
          <w:szCs w:val="24"/>
        </w:rPr>
        <w:object w:dxaOrig="5780" w:dyaOrig="840">
          <v:shape id="_x0000_i1211" type="#_x0000_t75" style="width:291pt;height:43.5pt" o:ole="">
            <v:imagedata r:id="rId374" o:title=""/>
          </v:shape>
          <o:OLEObject Type="Embed" ProgID="Equation.3" ShapeID="_x0000_i1211" DrawAspect="Content" ObjectID="_1570619742" r:id="rId375"/>
        </w:object>
      </w:r>
    </w:p>
    <w:p w:rsidR="00BA33BB" w:rsidRDefault="008334AD" w:rsidP="000D64F8">
      <w:pPr>
        <w:spacing w:line="360" w:lineRule="auto"/>
        <w:ind w:firstLine="720"/>
        <w:rPr>
          <w:szCs w:val="24"/>
        </w:rPr>
      </w:pPr>
      <w:r>
        <w:rPr>
          <w:szCs w:val="24"/>
        </w:rPr>
        <w:t xml:space="preserve">In the special case of a cross-sectional model, there are no pairings to consider and the covariance matrix collapses to the traditional </w:t>
      </w:r>
      <w:r w:rsidR="00B60EAD">
        <w:rPr>
          <w:szCs w:val="24"/>
        </w:rPr>
        <w:t xml:space="preserve">inverse of the sandwich information matrix. </w:t>
      </w:r>
    </w:p>
    <w:p w:rsidR="00853F70" w:rsidRPr="00DF685F" w:rsidRDefault="00595EBB" w:rsidP="00122937">
      <w:pPr>
        <w:spacing w:line="360" w:lineRule="auto"/>
        <w:ind w:firstLine="720"/>
        <w:rPr>
          <w:szCs w:val="24"/>
        </w:rPr>
      </w:pPr>
      <w:r>
        <w:rPr>
          <w:szCs w:val="24"/>
        </w:rPr>
        <w:lastRenderedPageBreak/>
        <w:t>There are t</w:t>
      </w:r>
      <w:r w:rsidR="00BA33BB">
        <w:rPr>
          <w:szCs w:val="24"/>
        </w:rPr>
        <w:t>wo</w:t>
      </w:r>
      <w:r w:rsidR="00853F70" w:rsidRPr="000D64F8">
        <w:rPr>
          <w:szCs w:val="24"/>
        </w:rPr>
        <w:t xml:space="preserve"> final issue</w:t>
      </w:r>
      <w:r w:rsidR="00BA33BB">
        <w:rPr>
          <w:szCs w:val="24"/>
        </w:rPr>
        <w:t>s</w:t>
      </w:r>
      <w:r w:rsidR="00853F70" w:rsidRPr="000D64F8">
        <w:rPr>
          <w:szCs w:val="24"/>
        </w:rPr>
        <w:t xml:space="preserve">. The </w:t>
      </w:r>
      <w:r w:rsidR="00F547D1">
        <w:rPr>
          <w:szCs w:val="24"/>
        </w:rPr>
        <w:t xml:space="preserve">first is that </w:t>
      </w:r>
      <w:r w:rsidR="00BA33BB">
        <w:rPr>
          <w:szCs w:val="24"/>
        </w:rPr>
        <w:t xml:space="preserve">the </w:t>
      </w:r>
      <w:r w:rsidR="00853F70" w:rsidRPr="000D64F8">
        <w:rPr>
          <w:szCs w:val="24"/>
        </w:rPr>
        <w:t>covariance matrices</w:t>
      </w:r>
      <w:r w:rsidR="00A22B61">
        <w:rPr>
          <w:szCs w:val="24"/>
        </w:rPr>
        <w:t xml:space="preserve"> </w:t>
      </w:r>
      <w:r w:rsidR="00A22B61" w:rsidRPr="00A22B61">
        <w:rPr>
          <w:b/>
          <w:szCs w:val="24"/>
        </w:rPr>
        <w:t>Γ</w:t>
      </w:r>
      <w:r w:rsidR="00853F70" w:rsidRPr="000D64F8">
        <w:rPr>
          <w:szCs w:val="24"/>
        </w:rPr>
        <w:t xml:space="preserve"> and </w:t>
      </w:r>
      <w:r w:rsidR="00B33932" w:rsidRPr="000D64F8">
        <w:rPr>
          <w:position w:val="-10"/>
          <w:szCs w:val="24"/>
        </w:rPr>
        <w:object w:dxaOrig="320" w:dyaOrig="380">
          <v:shape id="_x0000_i1212" type="#_x0000_t75" style="width:15.75pt;height:18pt" o:ole="">
            <v:imagedata r:id="rId376" o:title=""/>
          </v:shape>
          <o:OLEObject Type="Embed" ProgID="Equation.3" ShapeID="_x0000_i1212" DrawAspect="Content" ObjectID="_1570619743" r:id="rId377"/>
        </w:object>
      </w:r>
      <w:r w:rsidR="00853F70" w:rsidRPr="000D64F8">
        <w:rPr>
          <w:szCs w:val="24"/>
        </w:rPr>
        <w:t xml:space="preserve"> have to be positive definite. The simplest way to ensure the positive-definiteness of these matrices is to use a Cholesky-decomposition and parameterize the CML function in terms of the Cholesky parameters (rather than the original covariance matrices). Also, the matrix </w:t>
      </w:r>
      <w:r w:rsidR="00A22B61" w:rsidRPr="00A22B61">
        <w:rPr>
          <w:b/>
          <w:szCs w:val="24"/>
        </w:rPr>
        <w:t>Γ</w:t>
      </w:r>
      <w:r w:rsidR="00853F70" w:rsidRPr="000D64F8">
        <w:rPr>
          <w:szCs w:val="24"/>
        </w:rPr>
        <w:t xml:space="preserve"> is a correlation matrix, which can be maintained by writing each diagonal element (say the </w:t>
      </w:r>
      <w:r w:rsidR="00853F70" w:rsidRPr="000D64F8">
        <w:rPr>
          <w:i/>
          <w:szCs w:val="24"/>
        </w:rPr>
        <w:t>aa</w:t>
      </w:r>
      <w:r w:rsidR="00853F70" w:rsidRPr="000D64F8">
        <w:rPr>
          <w:i/>
          <w:szCs w:val="24"/>
          <w:vertAlign w:val="superscript"/>
        </w:rPr>
        <w:t>th</w:t>
      </w:r>
      <w:r w:rsidR="00853F70" w:rsidRPr="000D64F8">
        <w:rPr>
          <w:szCs w:val="24"/>
        </w:rPr>
        <w:t xml:space="preserve"> element) of the lower triangular Cholesky matrix of </w:t>
      </w:r>
      <w:r w:rsidR="00A22B61" w:rsidRPr="00A22B61">
        <w:rPr>
          <w:b/>
          <w:szCs w:val="24"/>
        </w:rPr>
        <w:t>Γ</w:t>
      </w:r>
      <w:r w:rsidR="00853F70" w:rsidRPr="000D64F8">
        <w:rPr>
          <w:szCs w:val="24"/>
        </w:rPr>
        <w:t xml:space="preserve"> as </w:t>
      </w:r>
      <w:r w:rsidR="00BA33BB" w:rsidRPr="000D64F8">
        <w:rPr>
          <w:position w:val="-32"/>
          <w:szCs w:val="24"/>
        </w:rPr>
        <w:object w:dxaOrig="1040" w:dyaOrig="780">
          <v:shape id="_x0000_i1213" type="#_x0000_t75" style="width:51.75pt;height:39pt" o:ole="">
            <v:imagedata r:id="rId378" o:title=""/>
          </v:shape>
          <o:OLEObject Type="Embed" ProgID="Equation.3" ShapeID="_x0000_i1213" DrawAspect="Content" ObjectID="_1570619744" r:id="rId379"/>
        </w:object>
      </w:r>
      <w:r w:rsidR="00853F70" w:rsidRPr="000D64F8">
        <w:rPr>
          <w:szCs w:val="24"/>
        </w:rPr>
        <w:t xml:space="preserve">, where the </w:t>
      </w:r>
      <w:r w:rsidR="00853F70" w:rsidRPr="000D64F8">
        <w:rPr>
          <w:position w:val="-14"/>
          <w:szCs w:val="24"/>
        </w:rPr>
        <w:object w:dxaOrig="260" w:dyaOrig="380">
          <v:shape id="_x0000_i1214" type="#_x0000_t75" style="width:12.75pt;height:18.75pt" o:ole="">
            <v:imagedata r:id="rId380" o:title=""/>
          </v:shape>
          <o:OLEObject Type="Embed" ProgID="Equation.3" ShapeID="_x0000_i1214" DrawAspect="Content" ObjectID="_1570619745" r:id="rId381"/>
        </w:object>
      </w:r>
      <w:r w:rsidR="00853F70" w:rsidRPr="000D64F8">
        <w:rPr>
          <w:szCs w:val="24"/>
        </w:rPr>
        <w:t xml:space="preserve"> elements are the Cholesky factors that are estimated. </w:t>
      </w:r>
      <w:r w:rsidR="000818B7" w:rsidRPr="000D64F8">
        <w:rPr>
          <w:szCs w:val="24"/>
        </w:rPr>
        <w:t xml:space="preserve">Using these Cholesky-parameterization, the parameters to be estimated in the model may be written as: </w:t>
      </w:r>
      <w:r w:rsidR="003358A1" w:rsidRPr="000D64F8">
        <w:rPr>
          <w:i/>
          <w:position w:val="-12"/>
          <w:szCs w:val="24"/>
        </w:rPr>
        <w:object w:dxaOrig="4239" w:dyaOrig="360">
          <v:shape id="_x0000_i1215" type="#_x0000_t75" style="width:218.25pt;height:18pt" o:ole="">
            <v:imagedata r:id="rId382" o:title=""/>
          </v:shape>
          <o:OLEObject Type="Embed" ProgID="Equation.3" ShapeID="_x0000_i1215" DrawAspect="Content" ObjectID="_1570619746" r:id="rId383"/>
        </w:object>
      </w:r>
      <w:r w:rsidR="000818B7" w:rsidRPr="00A22B61">
        <w:rPr>
          <w:szCs w:val="24"/>
        </w:rPr>
        <w:t xml:space="preserve">where </w:t>
      </w:r>
      <w:r w:rsidR="00681F30" w:rsidRPr="000D64F8">
        <w:rPr>
          <w:position w:val="-10"/>
          <w:szCs w:val="24"/>
        </w:rPr>
        <w:object w:dxaOrig="360" w:dyaOrig="340">
          <v:shape id="_x0000_i1216" type="#_x0000_t75" style="width:18pt;height:18pt" o:ole="" o:preferrelative="f">
            <v:imagedata r:id="rId384" o:title=""/>
            <o:lock v:ext="edit" aspectratio="f"/>
          </v:shape>
          <o:OLEObject Type="Embed" ProgID="Equation.3" ShapeID="_x0000_i1216" DrawAspect="Content" ObjectID="_1570619747" r:id="rId385"/>
        </w:object>
      </w:r>
      <w:r w:rsidR="00A22B61">
        <w:rPr>
          <w:szCs w:val="24"/>
        </w:rPr>
        <w:t xml:space="preserve"> </w:t>
      </w:r>
      <w:r w:rsidR="000818B7" w:rsidRPr="000D64F8">
        <w:rPr>
          <w:szCs w:val="24"/>
        </w:rPr>
        <w:t xml:space="preserve">is the </w:t>
      </w:r>
      <w:r w:rsidR="009731EA">
        <w:rPr>
          <w:szCs w:val="24"/>
        </w:rPr>
        <w:t xml:space="preserve">parameterized (as above) </w:t>
      </w:r>
      <w:r w:rsidR="000818B7" w:rsidRPr="000D64F8">
        <w:rPr>
          <w:szCs w:val="24"/>
        </w:rPr>
        <w:t xml:space="preserve">lower </w:t>
      </w:r>
      <w:r w:rsidR="000818B7" w:rsidRPr="00DF685F">
        <w:rPr>
          <w:szCs w:val="24"/>
        </w:rPr>
        <w:t xml:space="preserve">Cholesky matrix of the matrix </w:t>
      </w:r>
      <w:r w:rsidR="00A22B61" w:rsidRPr="00A22B61">
        <w:rPr>
          <w:b/>
          <w:szCs w:val="24"/>
        </w:rPr>
        <w:t>Γ</w:t>
      </w:r>
      <w:r w:rsidR="000818B7" w:rsidRPr="00DF685F">
        <w:rPr>
          <w:szCs w:val="24"/>
        </w:rPr>
        <w:t xml:space="preserve"> and </w:t>
      </w:r>
      <w:r w:rsidR="003358A1" w:rsidRPr="00DF685F">
        <w:rPr>
          <w:position w:val="-12"/>
          <w:szCs w:val="24"/>
        </w:rPr>
        <w:object w:dxaOrig="340" w:dyaOrig="360">
          <v:shape id="_x0000_i1217" type="#_x0000_t75" style="width:18pt;height:18pt" o:ole="">
            <v:imagedata r:id="rId386" o:title=""/>
          </v:shape>
          <o:OLEObject Type="Embed" ProgID="Equation.3" ShapeID="_x0000_i1217" DrawAspect="Content" ObjectID="_1570619748" r:id="rId387"/>
        </w:object>
      </w:r>
      <w:r w:rsidR="00A22B61">
        <w:rPr>
          <w:szCs w:val="24"/>
        </w:rPr>
        <w:t xml:space="preserve"> </w:t>
      </w:r>
      <w:r w:rsidR="000818B7" w:rsidRPr="00DF685F">
        <w:rPr>
          <w:szCs w:val="24"/>
        </w:rPr>
        <w:t xml:space="preserve">represents the lower Cholesky matrix of the estimable parameters of </w:t>
      </w:r>
      <w:r w:rsidR="005C0DFE" w:rsidRPr="00DF685F">
        <w:rPr>
          <w:position w:val="-10"/>
          <w:szCs w:val="24"/>
        </w:rPr>
        <w:object w:dxaOrig="320" w:dyaOrig="380">
          <v:shape id="_x0000_i1218" type="#_x0000_t75" style="width:15.75pt;height:18pt" o:ole="">
            <v:imagedata r:id="rId388" o:title=""/>
          </v:shape>
          <o:OLEObject Type="Embed" ProgID="Equation.3" ShapeID="_x0000_i1218" DrawAspect="Content" ObjectID="_1570619749" r:id="rId389"/>
        </w:object>
      </w:r>
      <w:r w:rsidR="000818B7" w:rsidRPr="00DF685F">
        <w:rPr>
          <w:szCs w:val="24"/>
        </w:rPr>
        <w:t xml:space="preserve">(as indicated earlier, </w:t>
      </w:r>
      <w:r w:rsidR="00A22B61" w:rsidRPr="00A22B61">
        <w:rPr>
          <w:b/>
          <w:szCs w:val="24"/>
        </w:rPr>
        <w:t>Θ</w:t>
      </w:r>
      <w:r w:rsidR="00A22B61">
        <w:rPr>
          <w:szCs w:val="24"/>
        </w:rPr>
        <w:t xml:space="preserve"> </w:t>
      </w:r>
      <w:r w:rsidR="000818B7" w:rsidRPr="00DF685F">
        <w:rPr>
          <w:szCs w:val="24"/>
        </w:rPr>
        <w:t xml:space="preserve">is constructed from </w:t>
      </w:r>
      <w:r w:rsidR="005C0DFE" w:rsidRPr="00DF685F">
        <w:rPr>
          <w:position w:val="-10"/>
          <w:szCs w:val="24"/>
        </w:rPr>
        <w:object w:dxaOrig="320" w:dyaOrig="380">
          <v:shape id="_x0000_i1219" type="#_x0000_t75" style="width:15.75pt;height:18pt" o:ole="">
            <v:imagedata r:id="rId390" o:title=""/>
          </v:shape>
          <o:OLEObject Type="Embed" ProgID="Equation.3" ShapeID="_x0000_i1219" DrawAspect="Content" ObjectID="_1570619750" r:id="rId391"/>
        </w:object>
      </w:r>
      <w:r w:rsidR="000818B7" w:rsidRPr="00DF685F">
        <w:rPr>
          <w:szCs w:val="24"/>
        </w:rPr>
        <w:t xml:space="preserve">). </w:t>
      </w:r>
    </w:p>
    <w:p w:rsidR="0064276A" w:rsidRDefault="00F547D1" w:rsidP="000D64F8">
      <w:pPr>
        <w:keepNext/>
        <w:spacing w:line="360" w:lineRule="auto"/>
        <w:rPr>
          <w:szCs w:val="24"/>
        </w:rPr>
      </w:pPr>
      <w:r w:rsidRPr="00DF685F">
        <w:rPr>
          <w:szCs w:val="24"/>
        </w:rPr>
        <w:tab/>
        <w:t>The second issue relates</w:t>
      </w:r>
      <w:r w:rsidR="009731EA" w:rsidRPr="00DF685F">
        <w:rPr>
          <w:szCs w:val="24"/>
        </w:rPr>
        <w:t xml:space="preserve"> to the starting parameters. In our experimentation of alternative procedures to arrive at good starting values, the following procedure worked well: </w:t>
      </w:r>
      <w:r w:rsidR="00122937">
        <w:rPr>
          <w:szCs w:val="24"/>
        </w:rPr>
        <w:t xml:space="preserve">(a) </w:t>
      </w:r>
      <w:r w:rsidR="009731EA" w:rsidRPr="00DF685F">
        <w:rPr>
          <w:szCs w:val="24"/>
        </w:rPr>
        <w:t>Assume a kernel error term covariance matrix that corresponds to an IID error structure</w:t>
      </w:r>
      <w:r w:rsidR="009731EA">
        <w:rPr>
          <w:szCs w:val="24"/>
        </w:rPr>
        <w:t xml:space="preserve"> across the alternatives with a variance of one-half for each alternative error term)</w:t>
      </w:r>
      <w:r w:rsidR="00122937">
        <w:rPr>
          <w:szCs w:val="24"/>
        </w:rPr>
        <w:t>, (b</w:t>
      </w:r>
      <w:r w:rsidR="001A6A48">
        <w:rPr>
          <w:szCs w:val="24"/>
        </w:rPr>
        <w:t>) Estimate the parameters characterizing the marginal non-normal and normal coefficients, fixing the parameters of the copula correlation matrix and the kernel covariance matrix to their starting val</w:t>
      </w:r>
      <w:r w:rsidR="00122937">
        <w:rPr>
          <w:szCs w:val="24"/>
        </w:rPr>
        <w:t>ues discussed above, and (c</w:t>
      </w:r>
      <w:r w:rsidR="001A6A48">
        <w:rPr>
          <w:szCs w:val="24"/>
        </w:rPr>
        <w:t>) Use the coefficient vector from t</w:t>
      </w:r>
      <w:r w:rsidR="00122937">
        <w:rPr>
          <w:szCs w:val="24"/>
        </w:rPr>
        <w:t>he estimation results in step (b</w:t>
      </w:r>
      <w:r w:rsidR="001A6A48">
        <w:rPr>
          <w:szCs w:val="24"/>
        </w:rPr>
        <w:t>) to begin the iterations for the overall estimation of the model system.</w:t>
      </w:r>
    </w:p>
    <w:p w:rsidR="001A6A48" w:rsidRPr="000D64F8" w:rsidRDefault="001A6A48" w:rsidP="000D64F8">
      <w:pPr>
        <w:keepNext/>
        <w:spacing w:line="360" w:lineRule="auto"/>
        <w:rPr>
          <w:b/>
          <w:szCs w:val="24"/>
        </w:rPr>
      </w:pPr>
    </w:p>
    <w:p w:rsidR="007151F6" w:rsidRPr="00137533" w:rsidRDefault="00FC569E" w:rsidP="000D64F8">
      <w:pPr>
        <w:spacing w:line="360" w:lineRule="auto"/>
        <w:rPr>
          <w:b/>
          <w:szCs w:val="24"/>
        </w:rPr>
      </w:pPr>
      <w:r w:rsidRPr="00137533">
        <w:rPr>
          <w:b/>
          <w:szCs w:val="24"/>
        </w:rPr>
        <w:t>3.</w:t>
      </w:r>
      <w:r w:rsidR="00E771F1">
        <w:rPr>
          <w:b/>
          <w:szCs w:val="24"/>
        </w:rPr>
        <w:t>2</w:t>
      </w:r>
      <w:r w:rsidR="00E67D32">
        <w:rPr>
          <w:b/>
          <w:szCs w:val="24"/>
        </w:rPr>
        <w:t>.</w:t>
      </w:r>
      <w:r w:rsidR="009C078A" w:rsidRPr="00137533">
        <w:rPr>
          <w:b/>
          <w:szCs w:val="24"/>
        </w:rPr>
        <w:t xml:space="preserve"> </w:t>
      </w:r>
      <w:r w:rsidR="00137533">
        <w:rPr>
          <w:b/>
          <w:szCs w:val="24"/>
        </w:rPr>
        <w:t>Alternative</w:t>
      </w:r>
      <w:r w:rsidR="007151F6" w:rsidRPr="00137533">
        <w:rPr>
          <w:b/>
          <w:szCs w:val="24"/>
        </w:rPr>
        <w:t xml:space="preserve"> Estimation Procedure</w:t>
      </w:r>
    </w:p>
    <w:p w:rsidR="007151F6" w:rsidRPr="000D64F8" w:rsidRDefault="0009480D" w:rsidP="000D64F8">
      <w:pPr>
        <w:spacing w:line="360" w:lineRule="auto"/>
        <w:rPr>
          <w:szCs w:val="24"/>
        </w:rPr>
      </w:pPr>
      <w:r w:rsidRPr="000D64F8">
        <w:rPr>
          <w:szCs w:val="24"/>
        </w:rPr>
        <w:t xml:space="preserve">An alternative estimation procedure is to develop the likelihood function for each individual conditional on both the </w:t>
      </w:r>
      <w:r w:rsidR="00A22B61" w:rsidRPr="000D64F8">
        <w:rPr>
          <w:position w:val="-14"/>
          <w:szCs w:val="24"/>
        </w:rPr>
        <w:object w:dxaOrig="999" w:dyaOrig="380">
          <v:shape id="_x0000_i1220" type="#_x0000_t75" style="width:49.5pt;height:18pt" o:ole="" o:preferrelative="f">
            <v:imagedata r:id="rId392" o:title=""/>
            <o:lock v:ext="edit" aspectratio="f"/>
          </v:shape>
          <o:OLEObject Type="Embed" ProgID="Equation.3" ShapeID="_x0000_i1220" DrawAspect="Content" ObjectID="_1570619751" r:id="rId393"/>
        </w:object>
      </w:r>
      <w:r w:rsidRPr="000D64F8">
        <w:rPr>
          <w:szCs w:val="24"/>
        </w:rPr>
        <w:t xml:space="preserve"> vectors, and then integrate both out at the end</w:t>
      </w:r>
      <w:r w:rsidR="007151F6" w:rsidRPr="000D64F8">
        <w:rPr>
          <w:szCs w:val="24"/>
        </w:rPr>
        <w:t xml:space="preserve"> (as opposed to the procedure in the previous section of first writing the conditional likelihood given </w:t>
      </w:r>
      <w:r w:rsidR="00B33932" w:rsidRPr="000D64F8">
        <w:rPr>
          <w:position w:val="-14"/>
          <w:szCs w:val="24"/>
        </w:rPr>
        <w:object w:dxaOrig="340" w:dyaOrig="380">
          <v:shape id="_x0000_i1221" type="#_x0000_t75" style="width:18pt;height:18pt" o:ole="">
            <v:imagedata r:id="rId394" o:title=""/>
          </v:shape>
          <o:OLEObject Type="Embed" ProgID="Equation.3" ShapeID="_x0000_i1221" DrawAspect="Content" ObjectID="_1570619752" r:id="rId395"/>
        </w:object>
      </w:r>
      <w:r w:rsidR="007151F6" w:rsidRPr="000D64F8">
        <w:rPr>
          <w:szCs w:val="24"/>
        </w:rPr>
        <w:t xml:space="preserve">and then integrating out </w:t>
      </w:r>
      <w:r w:rsidR="00A22B61" w:rsidRPr="000D64F8">
        <w:rPr>
          <w:position w:val="-14"/>
          <w:szCs w:val="24"/>
        </w:rPr>
        <w:object w:dxaOrig="279" w:dyaOrig="380">
          <v:shape id="_x0000_i1222" type="#_x0000_t75" style="width:13.5pt;height:18pt" o:ole="">
            <v:imagedata r:id="rId396" o:title=""/>
          </v:shape>
          <o:OLEObject Type="Embed" ProgID="Equation.3" ShapeID="_x0000_i1222" DrawAspect="Content" ObjectID="_1570619753" r:id="rId397"/>
        </w:object>
      </w:r>
      <w:r w:rsidR="007151F6" w:rsidRPr="000D64F8">
        <w:rPr>
          <w:szCs w:val="24"/>
        </w:rPr>
        <w:t xml:space="preserve">) </w:t>
      </w:r>
      <w:r w:rsidRPr="000D64F8">
        <w:rPr>
          <w:szCs w:val="24"/>
        </w:rPr>
        <w:t xml:space="preserve">. In this </w:t>
      </w:r>
      <w:r w:rsidR="00832556" w:rsidRPr="000D64F8">
        <w:rPr>
          <w:szCs w:val="24"/>
        </w:rPr>
        <w:t xml:space="preserve">alternative </w:t>
      </w:r>
      <w:r w:rsidRPr="000D64F8">
        <w:rPr>
          <w:szCs w:val="24"/>
        </w:rPr>
        <w:t xml:space="preserve">procedure, using the earlier definitions, we first write </w:t>
      </w:r>
      <w:r w:rsidR="000B0A2F" w:rsidRPr="000D64F8">
        <w:rPr>
          <w:position w:val="-14"/>
          <w:szCs w:val="24"/>
        </w:rPr>
        <w:object w:dxaOrig="6420" w:dyaOrig="420">
          <v:shape id="_x0000_i1223" type="#_x0000_t75" style="width:321pt;height:21pt" o:ole="" o:preferrelative="f">
            <v:imagedata r:id="rId398" o:title=""/>
            <o:lock v:ext="edit" aspectratio="f"/>
          </v:shape>
          <o:OLEObject Type="Embed" ProgID="Equation.3" ShapeID="_x0000_i1223" DrawAspect="Content" ObjectID="_1570619754" r:id="rId399"/>
        </w:object>
      </w:r>
      <w:r w:rsidRPr="000D64F8">
        <w:rPr>
          <w:szCs w:val="24"/>
        </w:rPr>
        <w:t xml:space="preserve">. Next, defining </w:t>
      </w:r>
      <w:r w:rsidR="00A22B61" w:rsidRPr="000D64F8">
        <w:rPr>
          <w:position w:val="-14"/>
          <w:szCs w:val="24"/>
        </w:rPr>
        <w:object w:dxaOrig="1820" w:dyaOrig="420">
          <v:shape id="_x0000_i1224" type="#_x0000_t75" style="width:90pt;height:21pt" o:ole="" o:preferrelative="f">
            <v:imagedata r:id="rId400" o:title=""/>
            <o:lock v:ext="edit" aspectratio="f"/>
          </v:shape>
          <o:OLEObject Type="Embed" ProgID="Equation.3" ShapeID="_x0000_i1224" DrawAspect="Content" ObjectID="_1570619755" r:id="rId401"/>
        </w:object>
      </w:r>
      <w:r w:rsidRPr="000D64F8">
        <w:rPr>
          <w:szCs w:val="24"/>
        </w:rPr>
        <w:t xml:space="preserve">, </w:t>
      </w:r>
      <w:r w:rsidRPr="000D64F8">
        <w:rPr>
          <w:position w:val="-14"/>
          <w:szCs w:val="24"/>
        </w:rPr>
        <w:object w:dxaOrig="1440" w:dyaOrig="420">
          <v:shape id="_x0000_i1225" type="#_x0000_t75" style="width:1in;height:21pt" o:ole="">
            <v:imagedata r:id="rId402" o:title=""/>
          </v:shape>
          <o:OLEObject Type="Embed" ProgID="Equation.3" ShapeID="_x0000_i1225" DrawAspect="Content" ObjectID="_1570619756" r:id="rId403"/>
        </w:object>
      </w:r>
      <w:r w:rsidRPr="000D64F8">
        <w:rPr>
          <w:position w:val="-14"/>
          <w:szCs w:val="24"/>
        </w:rPr>
        <w:object w:dxaOrig="1420" w:dyaOrig="420">
          <v:shape id="_x0000_i1226" type="#_x0000_t75" style="width:1in;height:21pt" o:ole="">
            <v:imagedata r:id="rId404" o:title=""/>
          </v:shape>
          <o:OLEObject Type="Embed" ProgID="Equation.3" ShapeID="_x0000_i1226" DrawAspect="Content" ObjectID="_1570619757" r:id="rId405"/>
        </w:object>
      </w:r>
      <w:r w:rsidRPr="000D64F8">
        <w:rPr>
          <w:szCs w:val="24"/>
        </w:rPr>
        <w:t>,</w:t>
      </w:r>
      <w:r w:rsidR="00681F30" w:rsidRPr="000D64F8">
        <w:rPr>
          <w:position w:val="-16"/>
          <w:szCs w:val="24"/>
        </w:rPr>
        <w:object w:dxaOrig="1380" w:dyaOrig="420">
          <v:shape id="_x0000_i1227" type="#_x0000_t75" style="width:69pt;height:21pt" o:ole="">
            <v:imagedata r:id="rId406" o:title=""/>
          </v:shape>
          <o:OLEObject Type="Embed" ProgID="Equation.3" ShapeID="_x0000_i1227" DrawAspect="Content" ObjectID="_1570619758" r:id="rId407"/>
        </w:object>
      </w:r>
      <w:r w:rsidR="003358A1" w:rsidRPr="000D64F8">
        <w:rPr>
          <w:position w:val="-14"/>
          <w:szCs w:val="24"/>
        </w:rPr>
        <w:object w:dxaOrig="1520" w:dyaOrig="420">
          <v:shape id="_x0000_i1228" type="#_x0000_t75" style="width:76.5pt;height:21pt" o:ole="">
            <v:imagedata r:id="rId408" o:title=""/>
          </v:shape>
          <o:OLEObject Type="Embed" ProgID="Equation.3" ShapeID="_x0000_i1228" DrawAspect="Content" ObjectID="_1570619759" r:id="rId409"/>
        </w:object>
      </w:r>
      <w:r w:rsidRPr="000D64F8">
        <w:rPr>
          <w:szCs w:val="24"/>
        </w:rPr>
        <w:t xml:space="preserve"> the likelihood function at choice occasion </w:t>
      </w:r>
      <w:r w:rsidRPr="000D64F8">
        <w:rPr>
          <w:i/>
          <w:szCs w:val="24"/>
        </w:rPr>
        <w:t>t</w:t>
      </w:r>
      <w:r w:rsidRPr="000D64F8">
        <w:rPr>
          <w:szCs w:val="24"/>
        </w:rPr>
        <w:t xml:space="preserve"> conditional on </w:t>
      </w:r>
      <w:r w:rsidR="00A22B61" w:rsidRPr="000D64F8">
        <w:rPr>
          <w:position w:val="-14"/>
          <w:szCs w:val="24"/>
        </w:rPr>
        <w:object w:dxaOrig="4459" w:dyaOrig="420">
          <v:shape id="_x0000_i1229" type="#_x0000_t75" style="width:223.5pt;height:21pt" o:ole="">
            <v:imagedata r:id="rId410" o:title=""/>
          </v:shape>
          <o:OLEObject Type="Embed" ProgID="Equation.3" ShapeID="_x0000_i1229" DrawAspect="Content" ObjectID="_1570619760" r:id="rId411"/>
        </w:object>
      </w:r>
      <w:r w:rsidRPr="000D64F8">
        <w:rPr>
          <w:szCs w:val="24"/>
        </w:rPr>
        <w:t xml:space="preserve">is </w:t>
      </w:r>
      <w:r w:rsidR="00FB53D2" w:rsidRPr="000D64F8">
        <w:rPr>
          <w:position w:val="-14"/>
          <w:szCs w:val="24"/>
        </w:rPr>
        <w:object w:dxaOrig="9080" w:dyaOrig="460">
          <v:shape id="_x0000_i1230" type="#_x0000_t75" style="width:453.75pt;height:22.5pt" o:ole="" o:preferrelative="f">
            <v:imagedata r:id="rId412" o:title=""/>
            <o:lock v:ext="edit" aspectratio="f"/>
          </v:shape>
          <o:OLEObject Type="Embed" ProgID="Equation.3" ShapeID="_x0000_i1230" DrawAspect="Content" ObjectID="_1570619761" r:id="rId413"/>
        </w:object>
      </w:r>
      <w:r w:rsidRPr="000D64F8">
        <w:rPr>
          <w:szCs w:val="24"/>
        </w:rPr>
        <w:t>and the individual-level likelihood function is</w:t>
      </w:r>
      <w:r w:rsidR="007151F6" w:rsidRPr="000D64F8">
        <w:rPr>
          <w:szCs w:val="24"/>
        </w:rPr>
        <w:t>:</w:t>
      </w:r>
    </w:p>
    <w:p w:rsidR="007151F6" w:rsidRPr="000D64F8" w:rsidRDefault="0009480D" w:rsidP="00A22B61">
      <w:pPr>
        <w:tabs>
          <w:tab w:val="right" w:pos="9360"/>
        </w:tabs>
        <w:spacing w:line="360" w:lineRule="auto"/>
        <w:rPr>
          <w:szCs w:val="24"/>
        </w:rPr>
      </w:pPr>
      <w:r w:rsidRPr="000D64F8">
        <w:rPr>
          <w:szCs w:val="24"/>
        </w:rPr>
        <w:t xml:space="preserve"> </w:t>
      </w:r>
      <w:r w:rsidR="000B0A2F" w:rsidRPr="000D64F8">
        <w:rPr>
          <w:position w:val="-34"/>
          <w:szCs w:val="24"/>
        </w:rPr>
        <w:object w:dxaOrig="7580" w:dyaOrig="800">
          <v:shape id="_x0000_i1231" type="#_x0000_t75" style="width:378pt;height:40.5pt" o:ole="" o:preferrelative="f">
            <v:imagedata r:id="rId414" o:title=""/>
            <o:lock v:ext="edit" aspectratio="f"/>
          </v:shape>
          <o:OLEObject Type="Embed" ProgID="Equation.3" ShapeID="_x0000_i1231" DrawAspect="Content" ObjectID="_1570619762" r:id="rId415"/>
        </w:object>
      </w:r>
      <w:r w:rsidR="003B1CC0">
        <w:rPr>
          <w:szCs w:val="24"/>
        </w:rPr>
        <w:t xml:space="preserve">                </w:t>
      </w:r>
      <w:r w:rsidR="00A22B61">
        <w:rPr>
          <w:szCs w:val="24"/>
        </w:rPr>
        <w:tab/>
      </w:r>
      <w:r w:rsidR="003B1CC0">
        <w:rPr>
          <w:szCs w:val="24"/>
        </w:rPr>
        <w:t>(</w:t>
      </w:r>
      <w:r w:rsidR="00E771F1">
        <w:rPr>
          <w:szCs w:val="24"/>
        </w:rPr>
        <w:t>18</w:t>
      </w:r>
      <w:r w:rsidR="003B1CC0">
        <w:rPr>
          <w:szCs w:val="24"/>
        </w:rPr>
        <w:t>)</w:t>
      </w:r>
    </w:p>
    <w:p w:rsidR="007151F6" w:rsidRPr="000D64F8" w:rsidRDefault="007151F6" w:rsidP="000D64F8">
      <w:pPr>
        <w:spacing w:line="360" w:lineRule="auto"/>
        <w:rPr>
          <w:szCs w:val="24"/>
        </w:rPr>
      </w:pPr>
      <w:r w:rsidRPr="000D64F8">
        <w:rPr>
          <w:szCs w:val="24"/>
        </w:rPr>
        <w:t>The above function</w:t>
      </w:r>
      <w:r w:rsidR="0009480D" w:rsidRPr="000D64F8">
        <w:rPr>
          <w:szCs w:val="24"/>
        </w:rPr>
        <w:t xml:space="preserve"> involves the evaluation of a</w:t>
      </w:r>
      <w:r w:rsidRPr="000D64F8">
        <w:rPr>
          <w:szCs w:val="24"/>
        </w:rPr>
        <w:t>n</w:t>
      </w:r>
      <w:r w:rsidR="0009480D" w:rsidRPr="000D64F8">
        <w:rPr>
          <w:szCs w:val="24"/>
        </w:rPr>
        <w:t xml:space="preserve"> </w:t>
      </w:r>
      <w:r w:rsidR="0009480D" w:rsidRPr="00CD530A">
        <w:rPr>
          <w:i/>
          <w:szCs w:val="24"/>
        </w:rPr>
        <w:t>E+L</w:t>
      </w:r>
      <w:r w:rsidR="0009480D" w:rsidRPr="000D64F8">
        <w:rPr>
          <w:szCs w:val="24"/>
        </w:rPr>
        <w:t>-dimensional outer integral followed by evaluations of (</w:t>
      </w:r>
      <w:r w:rsidR="00F12EDD" w:rsidRPr="00A81EE2">
        <w:rPr>
          <w:position w:val="-4"/>
          <w:szCs w:val="24"/>
        </w:rPr>
        <w:object w:dxaOrig="480" w:dyaOrig="260">
          <v:shape id="_x0000_i1232" type="#_x0000_t75" style="width:24pt;height:12.75pt" o:ole="" o:preferrelative="f">
            <v:imagedata r:id="rId340" o:title=""/>
            <o:lock v:ext="edit" aspectratio="f"/>
          </v:shape>
          <o:OLEObject Type="Embed" ProgID="Equation.3" ShapeID="_x0000_i1232" DrawAspect="Content" ObjectID="_1570619763" r:id="rId416"/>
        </w:object>
      </w:r>
      <w:r w:rsidR="0009480D" w:rsidRPr="000D64F8">
        <w:rPr>
          <w:szCs w:val="24"/>
        </w:rPr>
        <w:t xml:space="preserve">)-dimensional orthant inner integrals. </w:t>
      </w:r>
    </w:p>
    <w:p w:rsidR="005E668B" w:rsidRPr="000D64F8" w:rsidRDefault="0009480D" w:rsidP="000D64F8">
      <w:pPr>
        <w:spacing w:line="360" w:lineRule="auto"/>
        <w:ind w:firstLine="720"/>
        <w:rPr>
          <w:szCs w:val="24"/>
        </w:rPr>
      </w:pPr>
      <w:r w:rsidRPr="00013FA6">
        <w:rPr>
          <w:szCs w:val="24"/>
        </w:rPr>
        <w:t xml:space="preserve">In the cross-sectional case, </w:t>
      </w:r>
      <w:r w:rsidR="007151F6" w:rsidRPr="00013FA6">
        <w:rPr>
          <w:szCs w:val="24"/>
        </w:rPr>
        <w:t>the estima</w:t>
      </w:r>
      <w:r w:rsidR="00832556" w:rsidRPr="00013FA6">
        <w:rPr>
          <w:szCs w:val="24"/>
        </w:rPr>
        <w:t>tion pro</w:t>
      </w:r>
      <w:r w:rsidR="003B1CC0" w:rsidRPr="00013FA6">
        <w:rPr>
          <w:szCs w:val="24"/>
        </w:rPr>
        <w:t>cedure from Section 3.1</w:t>
      </w:r>
      <w:r w:rsidR="005E668B" w:rsidRPr="00013FA6">
        <w:rPr>
          <w:szCs w:val="24"/>
        </w:rPr>
        <w:t xml:space="preserve"> is much more co</w:t>
      </w:r>
      <w:r w:rsidR="00202560" w:rsidRPr="00013FA6">
        <w:rPr>
          <w:szCs w:val="24"/>
        </w:rPr>
        <w:t>mputationally efficient. This is because</w:t>
      </w:r>
      <w:r w:rsidR="00082615" w:rsidRPr="00013FA6">
        <w:rPr>
          <w:szCs w:val="24"/>
        </w:rPr>
        <w:t xml:space="preserve"> the estimation procedure from earlier </w:t>
      </w:r>
      <w:r w:rsidR="005E668B" w:rsidRPr="00013FA6">
        <w:rPr>
          <w:szCs w:val="24"/>
        </w:rPr>
        <w:t xml:space="preserve">exploits the fact that the conditional distribution of a subset of multivariate normally distributed coefficients involved in a copula-generated larger multivariate distribution, given the subset of non-normally distributed coefficients, is also multivariate normally distributed. To our knowledge, this is the first time this specific property of the multivariate Gaussian copula has been exploited in the way we do. Then, the conditional multivariate </w:t>
      </w:r>
      <w:r w:rsidR="00082615" w:rsidRPr="00013FA6">
        <w:rPr>
          <w:szCs w:val="24"/>
        </w:rPr>
        <w:t xml:space="preserve">normal </w:t>
      </w:r>
      <w:r w:rsidR="005E668B" w:rsidRPr="00013FA6">
        <w:rPr>
          <w:szCs w:val="24"/>
        </w:rPr>
        <w:t xml:space="preserve">distribution </w:t>
      </w:r>
      <w:r w:rsidR="00082615" w:rsidRPr="00013FA6">
        <w:rPr>
          <w:szCs w:val="24"/>
        </w:rPr>
        <w:t xml:space="preserve">of coefficients </w:t>
      </w:r>
      <w:r w:rsidR="005E668B" w:rsidRPr="00013FA6">
        <w:rPr>
          <w:szCs w:val="24"/>
        </w:rPr>
        <w:t>is combined with</w:t>
      </w:r>
      <w:r w:rsidR="00082615" w:rsidRPr="00013FA6">
        <w:rPr>
          <w:szCs w:val="24"/>
        </w:rPr>
        <w:t xml:space="preserve"> the kernel error multivariate normal distribution, so that the resulting multivariate normal distribution of the utilities (conditional on the non-normally distributed coefficients) has the same dimensionality as the kernel distribution of th</w:t>
      </w:r>
      <w:r w:rsidR="00F12EDD">
        <w:rPr>
          <w:szCs w:val="24"/>
        </w:rPr>
        <w:t xml:space="preserve">e utility error terms (that is, </w:t>
      </w:r>
      <w:r w:rsidR="00F12EDD" w:rsidRPr="00A81EE2">
        <w:rPr>
          <w:position w:val="-4"/>
          <w:szCs w:val="24"/>
        </w:rPr>
        <w:object w:dxaOrig="480" w:dyaOrig="260">
          <v:shape id="_x0000_i1233" type="#_x0000_t75" style="width:24pt;height:12.75pt" o:ole="" o:preferrelative="f">
            <v:imagedata r:id="rId340" o:title=""/>
            <o:lock v:ext="edit" aspectratio="f"/>
          </v:shape>
          <o:OLEObject Type="Embed" ProgID="Equation.3" ShapeID="_x0000_i1233" DrawAspect="Content" ObjectID="_1570619764" r:id="rId417"/>
        </w:object>
      </w:r>
      <w:r w:rsidR="00082615" w:rsidRPr="00013FA6">
        <w:rPr>
          <w:szCs w:val="24"/>
        </w:rPr>
        <w:t xml:space="preserve">). This leads to a reduction by </w:t>
      </w:r>
      <w:r w:rsidR="00082615" w:rsidRPr="00CD530A">
        <w:rPr>
          <w:i/>
          <w:szCs w:val="24"/>
        </w:rPr>
        <w:t>L</w:t>
      </w:r>
      <w:r w:rsidR="00082615" w:rsidRPr="00013FA6">
        <w:rPr>
          <w:szCs w:val="24"/>
        </w:rPr>
        <w:t xml:space="preserve"> (the number of normally distributed coefficients) in the dimensionality of integration in the earlier estimation procedure than the one in the current section. </w:t>
      </w:r>
      <w:r w:rsidR="00202560" w:rsidRPr="00013FA6">
        <w:rPr>
          <w:szCs w:val="24"/>
        </w:rPr>
        <w:t>As importantly</w:t>
      </w:r>
      <w:r w:rsidR="00202560" w:rsidRPr="000D64F8">
        <w:rPr>
          <w:szCs w:val="24"/>
        </w:rPr>
        <w:t xml:space="preserve">, as indicated earlier in this paper, as the number of dimensions for integration increases, convergence problems arise </w:t>
      </w:r>
      <w:r w:rsidR="00F71E7B" w:rsidRPr="000D64F8">
        <w:rPr>
          <w:szCs w:val="24"/>
        </w:rPr>
        <w:t xml:space="preserve">in the MSL approach </w:t>
      </w:r>
      <w:r w:rsidR="00202560" w:rsidRPr="000D64F8">
        <w:rPr>
          <w:szCs w:val="24"/>
        </w:rPr>
        <w:t xml:space="preserve">and the time for convergence increases substantially. On the other hand, by using the MSL approach only for the non-normal coefficients (which tend to be very few in number in most applications), </w:t>
      </w:r>
      <w:r w:rsidR="00F71E7B" w:rsidRPr="000D64F8">
        <w:rPr>
          <w:szCs w:val="24"/>
        </w:rPr>
        <w:t>and using a smooth analy</w:t>
      </w:r>
      <w:r w:rsidR="00F12EDD">
        <w:rPr>
          <w:szCs w:val="24"/>
        </w:rPr>
        <w:t xml:space="preserve">tic evaluation approach for the </w:t>
      </w:r>
      <w:r w:rsidR="00F71E7B" w:rsidRPr="000D64F8">
        <w:rPr>
          <w:szCs w:val="24"/>
        </w:rPr>
        <w:t>(</w:t>
      </w:r>
      <w:r w:rsidR="00F12EDD" w:rsidRPr="00A81EE2">
        <w:rPr>
          <w:position w:val="-4"/>
          <w:szCs w:val="24"/>
        </w:rPr>
        <w:object w:dxaOrig="480" w:dyaOrig="260">
          <v:shape id="_x0000_i1234" type="#_x0000_t75" style="width:24pt;height:12.75pt" o:ole="" o:preferrelative="f">
            <v:imagedata r:id="rId340" o:title=""/>
            <o:lock v:ext="edit" aspectratio="f"/>
          </v:shape>
          <o:OLEObject Type="Embed" ProgID="Equation.3" ShapeID="_x0000_i1234" DrawAspect="Content" ObjectID="_1570619765" r:id="rId418"/>
        </w:object>
      </w:r>
      <w:r w:rsidR="00F71E7B" w:rsidRPr="000D64F8">
        <w:rPr>
          <w:szCs w:val="24"/>
        </w:rPr>
        <w:t>)-dimensional orthant multivariate distribution function (as we propose and implement in this paper using Bhat’s MACML approach), convergence problems get reduced as does the computational time.</w:t>
      </w:r>
    </w:p>
    <w:p w:rsidR="00A62BB3" w:rsidRPr="000D64F8" w:rsidRDefault="00F71E7B" w:rsidP="000D64F8">
      <w:pPr>
        <w:spacing w:line="360" w:lineRule="auto"/>
        <w:ind w:firstLine="720"/>
        <w:rPr>
          <w:szCs w:val="24"/>
        </w:rPr>
      </w:pPr>
      <w:r w:rsidRPr="000D64F8">
        <w:rPr>
          <w:szCs w:val="24"/>
        </w:rPr>
        <w:t xml:space="preserve">In </w:t>
      </w:r>
      <w:r w:rsidRPr="00013FA6">
        <w:rPr>
          <w:szCs w:val="24"/>
        </w:rPr>
        <w:t xml:space="preserve">the panel case, </w:t>
      </w:r>
      <w:r w:rsidR="004B22AF" w:rsidRPr="00013FA6">
        <w:rPr>
          <w:szCs w:val="24"/>
        </w:rPr>
        <w:t>the full information likelihood of Equation (</w:t>
      </w:r>
      <w:r w:rsidR="003B1CC0" w:rsidRPr="00013FA6">
        <w:rPr>
          <w:szCs w:val="24"/>
        </w:rPr>
        <w:t>14</w:t>
      </w:r>
      <w:r w:rsidR="004B22AF" w:rsidRPr="00013FA6">
        <w:rPr>
          <w:szCs w:val="24"/>
        </w:rPr>
        <w:t xml:space="preserve">) </w:t>
      </w:r>
      <w:r w:rsidR="00493C18" w:rsidRPr="00013FA6">
        <w:rPr>
          <w:szCs w:val="24"/>
        </w:rPr>
        <w:t xml:space="preserve">in </w:t>
      </w:r>
      <w:r w:rsidR="003B1CC0" w:rsidRPr="00013FA6">
        <w:rPr>
          <w:szCs w:val="24"/>
        </w:rPr>
        <w:t xml:space="preserve">Section 3.1 </w:t>
      </w:r>
      <w:r w:rsidR="004B22AF" w:rsidRPr="00013FA6">
        <w:rPr>
          <w:szCs w:val="24"/>
        </w:rPr>
        <w:t>becomes difficult to impractical as the number of choice occasions per individual (</w:t>
      </w:r>
      <w:r w:rsidR="004B22AF" w:rsidRPr="00A22B61">
        <w:rPr>
          <w:i/>
          <w:szCs w:val="24"/>
        </w:rPr>
        <w:t>i.e.</w:t>
      </w:r>
      <w:r w:rsidR="004B22AF" w:rsidRPr="00013FA6">
        <w:rPr>
          <w:szCs w:val="24"/>
        </w:rPr>
        <w:t xml:space="preserve">, </w:t>
      </w:r>
      <w:r w:rsidR="004B22AF" w:rsidRPr="00681F30">
        <w:rPr>
          <w:i/>
          <w:szCs w:val="24"/>
        </w:rPr>
        <w:t>T</w:t>
      </w:r>
      <w:r w:rsidR="004B22AF" w:rsidRPr="00013FA6">
        <w:rPr>
          <w:szCs w:val="24"/>
        </w:rPr>
        <w:t xml:space="preserve">) increases. </w:t>
      </w:r>
      <w:r w:rsidR="00493C18" w:rsidRPr="00013FA6">
        <w:rPr>
          <w:szCs w:val="24"/>
        </w:rPr>
        <w:t>However, the CML of Equation (</w:t>
      </w:r>
      <w:r w:rsidR="003B1CC0" w:rsidRPr="00013FA6">
        <w:rPr>
          <w:szCs w:val="24"/>
        </w:rPr>
        <w:t>16</w:t>
      </w:r>
      <w:r w:rsidR="00493C18" w:rsidRPr="00013FA6">
        <w:rPr>
          <w:szCs w:val="24"/>
        </w:rPr>
        <w:t>) in the previous section still retains substantial advanta</w:t>
      </w:r>
      <w:r w:rsidR="00027814" w:rsidRPr="00013FA6">
        <w:rPr>
          <w:szCs w:val="24"/>
        </w:rPr>
        <w:t xml:space="preserve">ges compared to the </w:t>
      </w:r>
      <w:r w:rsidR="005858FD" w:rsidRPr="00013FA6">
        <w:rPr>
          <w:szCs w:val="24"/>
        </w:rPr>
        <w:t xml:space="preserve">MSL </w:t>
      </w:r>
      <w:r w:rsidR="00493C18" w:rsidRPr="00013FA6">
        <w:rPr>
          <w:szCs w:val="24"/>
        </w:rPr>
        <w:t>estimation technique of this section in Equation (</w:t>
      </w:r>
      <w:r w:rsidR="00E771F1">
        <w:rPr>
          <w:szCs w:val="24"/>
        </w:rPr>
        <w:t>18</w:t>
      </w:r>
      <w:r w:rsidR="00493C18" w:rsidRPr="00013FA6">
        <w:rPr>
          <w:szCs w:val="24"/>
        </w:rPr>
        <w:t xml:space="preserve">). </w:t>
      </w:r>
      <w:r w:rsidR="00A62BB3" w:rsidRPr="00013FA6">
        <w:rPr>
          <w:szCs w:val="24"/>
        </w:rPr>
        <w:t xml:space="preserve">This is because </w:t>
      </w:r>
      <w:r w:rsidR="00EB4C3D" w:rsidRPr="00013FA6">
        <w:rPr>
          <w:szCs w:val="24"/>
        </w:rPr>
        <w:t xml:space="preserve">of three reasons. First, </w:t>
      </w:r>
      <w:r w:rsidR="00A62BB3" w:rsidRPr="00013FA6">
        <w:rPr>
          <w:szCs w:val="24"/>
        </w:rPr>
        <w:t xml:space="preserve">the </w:t>
      </w:r>
      <w:r w:rsidR="00E771F1" w:rsidRPr="00CB4CFB">
        <w:rPr>
          <w:position w:val="-10"/>
        </w:rPr>
        <w:object w:dxaOrig="980" w:dyaOrig="320">
          <v:shape id="_x0000_i1235" type="#_x0000_t75" style="width:47.25pt;height:16.5pt" o:ole="">
            <v:imagedata r:id="rId419" o:title=""/>
          </v:shape>
          <o:OLEObject Type="Embed" ProgID="Equation.3" ShapeID="_x0000_i1235" DrawAspect="Content" ObjectID="_1570619766" r:id="rId420"/>
        </w:object>
      </w:r>
      <w:r w:rsidR="00E771F1" w:rsidRPr="00013FA6" w:rsidDel="00E771F1">
        <w:rPr>
          <w:szCs w:val="24"/>
        </w:rPr>
        <w:t xml:space="preserve"> </w:t>
      </w:r>
      <w:r w:rsidR="00A62BB3" w:rsidRPr="00013FA6">
        <w:rPr>
          <w:szCs w:val="24"/>
        </w:rPr>
        <w:t>orthant multivariate probability in Equation (</w:t>
      </w:r>
      <w:r w:rsidR="003B1CC0" w:rsidRPr="00013FA6">
        <w:rPr>
          <w:szCs w:val="24"/>
        </w:rPr>
        <w:t>16</w:t>
      </w:r>
      <w:r w:rsidR="00A62BB3" w:rsidRPr="00013FA6">
        <w:rPr>
          <w:szCs w:val="24"/>
        </w:rPr>
        <w:t xml:space="preserve">) is conveniently </w:t>
      </w:r>
      <w:r w:rsidR="00A62BB3" w:rsidRPr="00013FA6">
        <w:rPr>
          <w:szCs w:val="24"/>
        </w:rPr>
        <w:lastRenderedPageBreak/>
        <w:t xml:space="preserve">computed using the MACML procedure, which breaks this multivariate probability into solely bivariate and univariate cumulative normal distribution function computations </w:t>
      </w:r>
      <w:r w:rsidR="00EB4C3D" w:rsidRPr="00013FA6">
        <w:rPr>
          <w:szCs w:val="24"/>
        </w:rPr>
        <w:t>(Bhat, 2011). Second</w:t>
      </w:r>
      <w:r w:rsidR="00A62BB3" w:rsidRPr="00013FA6">
        <w:rPr>
          <w:szCs w:val="24"/>
        </w:rPr>
        <w:t>, having a well behaved and smooth analytic expression as the integrand over which only a few non-normally distributed coefficients</w:t>
      </w:r>
      <w:r w:rsidR="00474AF4" w:rsidRPr="00013FA6">
        <w:rPr>
          <w:szCs w:val="24"/>
        </w:rPr>
        <w:t xml:space="preserve"> need to be </w:t>
      </w:r>
      <w:r w:rsidR="00DD14FC" w:rsidRPr="00013FA6">
        <w:rPr>
          <w:szCs w:val="24"/>
        </w:rPr>
        <w:t>integrated will generally lead</w:t>
      </w:r>
      <w:r w:rsidR="00A62BB3" w:rsidRPr="00013FA6">
        <w:rPr>
          <w:szCs w:val="24"/>
        </w:rPr>
        <w:t xml:space="preserve"> </w:t>
      </w:r>
      <w:r w:rsidR="00474AF4" w:rsidRPr="00013FA6">
        <w:rPr>
          <w:szCs w:val="24"/>
        </w:rPr>
        <w:t>to much superior convergence and computational</w:t>
      </w:r>
      <w:r w:rsidR="004B22AF" w:rsidRPr="00013FA6">
        <w:rPr>
          <w:szCs w:val="24"/>
        </w:rPr>
        <w:t xml:space="preserve"> </w:t>
      </w:r>
      <w:r w:rsidR="002B5120" w:rsidRPr="00013FA6">
        <w:rPr>
          <w:szCs w:val="24"/>
        </w:rPr>
        <w:t>properties</w:t>
      </w:r>
      <w:r w:rsidR="00DD14FC" w:rsidRPr="00013FA6">
        <w:rPr>
          <w:szCs w:val="24"/>
        </w:rPr>
        <w:t xml:space="preserve"> rather than the alternative of simulating over all normal and non-normally distributed coefficients</w:t>
      </w:r>
      <w:r w:rsidR="002B5120" w:rsidRPr="00013FA6">
        <w:rPr>
          <w:szCs w:val="24"/>
        </w:rPr>
        <w:t xml:space="preserve">. Third, </w:t>
      </w:r>
      <w:r w:rsidR="008B45FF" w:rsidRPr="00013FA6">
        <w:rPr>
          <w:szCs w:val="24"/>
        </w:rPr>
        <w:t>when the number of choice occasions increases, the result is that the integrand in Equation (</w:t>
      </w:r>
      <w:r w:rsidR="00E771F1">
        <w:rPr>
          <w:szCs w:val="24"/>
        </w:rPr>
        <w:t>18</w:t>
      </w:r>
      <w:r w:rsidR="008B45FF" w:rsidRPr="00013FA6">
        <w:rPr>
          <w:szCs w:val="24"/>
        </w:rPr>
        <w:t>) becomes smaller and smaller (because it is the product of probabilities over all choice occasions), leading to</w:t>
      </w:r>
      <w:r w:rsidR="00DD14FC" w:rsidRPr="00013FA6">
        <w:rPr>
          <w:szCs w:val="24"/>
        </w:rPr>
        <w:t xml:space="preserve"> </w:t>
      </w:r>
      <w:r w:rsidR="003B1CC0" w:rsidRPr="00013FA6">
        <w:rPr>
          <w:szCs w:val="24"/>
        </w:rPr>
        <w:t xml:space="preserve">potential </w:t>
      </w:r>
      <w:r w:rsidR="00DD14FC" w:rsidRPr="00013FA6">
        <w:rPr>
          <w:szCs w:val="24"/>
        </w:rPr>
        <w:t>problems in convergence (artificial scaling approaches</w:t>
      </w:r>
      <w:r w:rsidR="008B45FF" w:rsidRPr="00013FA6">
        <w:rPr>
          <w:szCs w:val="24"/>
        </w:rPr>
        <w:t xml:space="preserve"> may be devised to keep the integrand from getting too small, </w:t>
      </w:r>
      <w:r w:rsidR="00DD14FC" w:rsidRPr="00013FA6">
        <w:rPr>
          <w:szCs w:val="24"/>
        </w:rPr>
        <w:t xml:space="preserve">but </w:t>
      </w:r>
      <w:r w:rsidR="008B45FF" w:rsidRPr="00013FA6">
        <w:rPr>
          <w:szCs w:val="24"/>
        </w:rPr>
        <w:t>this has limited use as the number of choice occasions increases</w:t>
      </w:r>
      <w:r w:rsidR="00757A71" w:rsidRPr="00013FA6">
        <w:rPr>
          <w:szCs w:val="24"/>
        </w:rPr>
        <w:t>)</w:t>
      </w:r>
      <w:r w:rsidR="008B45FF" w:rsidRPr="00013FA6">
        <w:rPr>
          <w:szCs w:val="24"/>
        </w:rPr>
        <w:t>.</w:t>
      </w:r>
      <w:r w:rsidR="00757A71" w:rsidRPr="00013FA6">
        <w:rPr>
          <w:szCs w:val="24"/>
        </w:rPr>
        <w:t xml:space="preserve"> On the other hand, the CML of Equation (</w:t>
      </w:r>
      <w:r w:rsidR="003B1CC0" w:rsidRPr="00013FA6">
        <w:rPr>
          <w:szCs w:val="24"/>
        </w:rPr>
        <w:t>16</w:t>
      </w:r>
      <w:r w:rsidR="00757A71" w:rsidRPr="00013FA6">
        <w:rPr>
          <w:szCs w:val="24"/>
        </w:rPr>
        <w:t xml:space="preserve">) does not have this problem, because the logarithm of this equation leads to summations outside the </w:t>
      </w:r>
      <w:r w:rsidR="00E771F1" w:rsidRPr="005F1B09">
        <w:rPr>
          <w:position w:val="-10"/>
        </w:rPr>
        <w:object w:dxaOrig="980" w:dyaOrig="320">
          <v:shape id="_x0000_i1236" type="#_x0000_t75" style="width:47.25pt;height:16.5pt" o:ole="">
            <v:imagedata r:id="rId421" o:title=""/>
          </v:shape>
          <o:OLEObject Type="Embed" ProgID="Equation.3" ShapeID="_x0000_i1236" DrawAspect="Content" ObjectID="_1570619767" r:id="rId422"/>
        </w:object>
      </w:r>
      <w:r w:rsidR="00757A71" w:rsidRPr="00013FA6">
        <w:rPr>
          <w:szCs w:val="24"/>
        </w:rPr>
        <w:t>-dimensional integral.</w:t>
      </w:r>
      <w:r w:rsidR="001B6177" w:rsidRPr="00013FA6">
        <w:rPr>
          <w:szCs w:val="24"/>
        </w:rPr>
        <w:t xml:space="preserve"> But the CML of Equation (</w:t>
      </w:r>
      <w:r w:rsidR="003B1CC0" w:rsidRPr="00013FA6">
        <w:rPr>
          <w:szCs w:val="24"/>
        </w:rPr>
        <w:t>16</w:t>
      </w:r>
      <w:r w:rsidR="001B6177" w:rsidRPr="00013FA6">
        <w:rPr>
          <w:szCs w:val="24"/>
        </w:rPr>
        <w:t>) also involves more and more pairings as the number of choice occasions increases. Fortunately, one can use a different CML function than that in Equation (</w:t>
      </w:r>
      <w:r w:rsidR="003B1CC0" w:rsidRPr="00013FA6">
        <w:rPr>
          <w:szCs w:val="24"/>
        </w:rPr>
        <w:t>16</w:t>
      </w:r>
      <w:r w:rsidR="001B6177" w:rsidRPr="00013FA6">
        <w:rPr>
          <w:szCs w:val="24"/>
        </w:rPr>
        <w:t>) in such cases.</w:t>
      </w:r>
      <w:r w:rsidR="001B6177" w:rsidRPr="000D64F8">
        <w:rPr>
          <w:szCs w:val="24"/>
        </w:rPr>
        <w:t xml:space="preserve"> Specifically, instead of taking all pairings, one can develop a CML function that only includes a specified number of randomly chosen choice occasions (say </w:t>
      </w:r>
      <w:r w:rsidR="001B6177" w:rsidRPr="000D64F8">
        <w:rPr>
          <w:b/>
          <w:position w:val="-4"/>
          <w:szCs w:val="24"/>
        </w:rPr>
        <w:object w:dxaOrig="279" w:dyaOrig="260">
          <v:shape id="_x0000_i1237" type="#_x0000_t75" style="width:13.5pt;height:12.75pt" o:ole="">
            <v:imagedata r:id="rId423" o:title=""/>
          </v:shape>
          <o:OLEObject Type="Embed" ProgID="Equation.3" ShapeID="_x0000_i1237" DrawAspect="Content" ObjectID="_1570619768" r:id="rId424"/>
        </w:object>
      </w:r>
      <w:r w:rsidR="001B6177" w:rsidRPr="000D64F8">
        <w:rPr>
          <w:szCs w:val="24"/>
        </w:rPr>
        <w:t xml:space="preserve">) to form the pairings, while leaving the others independent. For ease in presentation, assume that the choice occasions are ordered so that the randomly chosen </w:t>
      </w:r>
      <w:r w:rsidR="001B6177" w:rsidRPr="000D64F8">
        <w:rPr>
          <w:b/>
          <w:position w:val="-4"/>
          <w:szCs w:val="24"/>
        </w:rPr>
        <w:object w:dxaOrig="279" w:dyaOrig="260">
          <v:shape id="_x0000_i1238" type="#_x0000_t75" style="width:13.5pt;height:12.75pt" o:ole="">
            <v:imagedata r:id="rId423" o:title=""/>
          </v:shape>
          <o:OLEObject Type="Embed" ProgID="Equation.3" ShapeID="_x0000_i1238" DrawAspect="Content" ObjectID="_1570619769" r:id="rId425"/>
        </w:object>
      </w:r>
      <w:r w:rsidR="001D11E9" w:rsidRPr="000D64F8">
        <w:rPr>
          <w:b/>
          <w:szCs w:val="24"/>
        </w:rPr>
        <w:t xml:space="preserve"> </w:t>
      </w:r>
      <w:r w:rsidR="001B6177" w:rsidRPr="000D64F8">
        <w:rPr>
          <w:szCs w:val="24"/>
        </w:rPr>
        <w:t xml:space="preserve">pairings appear first for each individual. </w:t>
      </w:r>
      <w:r w:rsidR="001B16F1" w:rsidRPr="000D64F8">
        <w:rPr>
          <w:szCs w:val="24"/>
        </w:rPr>
        <w:t>Then, the individual-level contribution to the CML is:</w:t>
      </w:r>
    </w:p>
    <w:p w:rsidR="001B6177" w:rsidRPr="000D64F8" w:rsidRDefault="00FB53D2" w:rsidP="00A22B61">
      <w:pPr>
        <w:tabs>
          <w:tab w:val="right" w:pos="9360"/>
        </w:tabs>
        <w:spacing w:line="360" w:lineRule="auto"/>
        <w:rPr>
          <w:szCs w:val="24"/>
        </w:rPr>
      </w:pPr>
      <w:r w:rsidRPr="000D64F8">
        <w:rPr>
          <w:b/>
          <w:position w:val="-28"/>
          <w:szCs w:val="24"/>
        </w:rPr>
        <w:object w:dxaOrig="4120" w:dyaOrig="680">
          <v:shape id="_x0000_i1239" type="#_x0000_t75" style="width:206.25pt;height:33pt" o:ole="" o:preferrelative="f">
            <v:imagedata r:id="rId426" o:title=""/>
            <o:lock v:ext="edit" aspectratio="f"/>
          </v:shape>
          <o:OLEObject Type="Embed" ProgID="Equation.3" ShapeID="_x0000_i1239" DrawAspect="Content" ObjectID="_1570619770" r:id="rId427"/>
        </w:object>
      </w:r>
      <w:r w:rsidR="003B1CC0">
        <w:rPr>
          <w:b/>
          <w:szCs w:val="24"/>
        </w:rPr>
        <w:tab/>
      </w:r>
      <w:r w:rsidR="003B1CC0" w:rsidRPr="00CD530A">
        <w:rPr>
          <w:szCs w:val="24"/>
        </w:rPr>
        <w:t>(</w:t>
      </w:r>
      <w:r w:rsidR="00E771F1" w:rsidRPr="00CD530A">
        <w:rPr>
          <w:szCs w:val="24"/>
        </w:rPr>
        <w:t>19</w:t>
      </w:r>
      <w:r w:rsidR="003B1CC0" w:rsidRPr="00CD530A">
        <w:rPr>
          <w:szCs w:val="24"/>
        </w:rPr>
        <w:t>)</w:t>
      </w:r>
    </w:p>
    <w:p w:rsidR="001B16F1" w:rsidRPr="000D64F8" w:rsidRDefault="001B16F1" w:rsidP="009C06C9">
      <w:pPr>
        <w:tabs>
          <w:tab w:val="right" w:pos="9360"/>
        </w:tabs>
        <w:spacing w:line="360" w:lineRule="auto"/>
        <w:rPr>
          <w:szCs w:val="24"/>
        </w:rPr>
      </w:pPr>
      <w:r w:rsidRPr="000D64F8">
        <w:rPr>
          <w:szCs w:val="24"/>
        </w:rPr>
        <w:t xml:space="preserve">where </w:t>
      </w:r>
      <w:r w:rsidR="000B0A2F" w:rsidRPr="000D64F8">
        <w:rPr>
          <w:position w:val="-14"/>
          <w:szCs w:val="24"/>
        </w:rPr>
        <w:object w:dxaOrig="1060" w:dyaOrig="380">
          <v:shape id="_x0000_i1240" type="#_x0000_t75" style="width:54pt;height:18pt" o:ole="" o:preferrelative="f">
            <v:imagedata r:id="rId428" o:title=""/>
            <o:lock v:ext="edit" aspectratio="f"/>
          </v:shape>
          <o:OLEObject Type="Embed" ProgID="Equation.3" ShapeID="_x0000_i1240" DrawAspect="Content" ObjectID="_1570619771" r:id="rId429"/>
        </w:object>
      </w:r>
      <w:r w:rsidR="00A22B61">
        <w:rPr>
          <w:szCs w:val="24"/>
        </w:rPr>
        <w:t xml:space="preserve"> </w:t>
      </w:r>
      <w:r w:rsidRPr="000D64F8">
        <w:rPr>
          <w:szCs w:val="24"/>
        </w:rPr>
        <w:t>is defined as earlier, and</w:t>
      </w:r>
    </w:p>
    <w:p w:rsidR="001B16F1" w:rsidRPr="000D64F8" w:rsidRDefault="00FB53D2" w:rsidP="009C06C9">
      <w:pPr>
        <w:tabs>
          <w:tab w:val="right" w:pos="9360"/>
        </w:tabs>
        <w:spacing w:line="360" w:lineRule="auto"/>
        <w:rPr>
          <w:szCs w:val="24"/>
        </w:rPr>
      </w:pPr>
      <w:r w:rsidRPr="000D64F8">
        <w:rPr>
          <w:position w:val="-34"/>
          <w:szCs w:val="24"/>
        </w:rPr>
        <w:object w:dxaOrig="5500" w:dyaOrig="780">
          <v:shape id="_x0000_i1241" type="#_x0000_t75" style="width:274.5pt;height:39pt" o:ole="" o:preferrelative="f">
            <v:imagedata r:id="rId430" o:title=""/>
            <o:lock v:ext="edit" aspectratio="f"/>
          </v:shape>
          <o:OLEObject Type="Embed" ProgID="Equation.3" ShapeID="_x0000_i1241" DrawAspect="Content" ObjectID="_1570619772" r:id="rId431"/>
        </w:object>
      </w:r>
      <w:r w:rsidR="003B1CC0">
        <w:rPr>
          <w:szCs w:val="24"/>
        </w:rPr>
        <w:t xml:space="preserve">,         </w:t>
      </w:r>
      <w:r w:rsidR="00A22B61">
        <w:rPr>
          <w:szCs w:val="24"/>
        </w:rPr>
        <w:tab/>
      </w:r>
      <w:r w:rsidR="003B1CC0">
        <w:rPr>
          <w:szCs w:val="24"/>
        </w:rPr>
        <w:t>(2</w:t>
      </w:r>
      <w:r w:rsidR="00E771F1">
        <w:rPr>
          <w:szCs w:val="24"/>
        </w:rPr>
        <w:t>0</w:t>
      </w:r>
      <w:r w:rsidR="001B16F1" w:rsidRPr="000D64F8">
        <w:rPr>
          <w:szCs w:val="24"/>
        </w:rPr>
        <w:t>)</w:t>
      </w:r>
    </w:p>
    <w:p w:rsidR="001D11E9" w:rsidRPr="000D64F8" w:rsidRDefault="001B16F1" w:rsidP="009C06C9">
      <w:pPr>
        <w:tabs>
          <w:tab w:val="right" w:pos="9360"/>
        </w:tabs>
        <w:spacing w:line="360" w:lineRule="auto"/>
        <w:rPr>
          <w:szCs w:val="24"/>
        </w:rPr>
      </w:pPr>
      <w:r w:rsidRPr="000D64F8">
        <w:rPr>
          <w:szCs w:val="24"/>
        </w:rPr>
        <w:t xml:space="preserve">with </w:t>
      </w:r>
      <w:r w:rsidR="00A22B61" w:rsidRPr="000D64F8">
        <w:rPr>
          <w:position w:val="-14"/>
          <w:szCs w:val="24"/>
        </w:rPr>
        <w:object w:dxaOrig="4780" w:dyaOrig="420">
          <v:shape id="_x0000_i1242" type="#_x0000_t75" style="width:239.25pt;height:21pt" o:ole="" o:preferrelative="f">
            <v:imagedata r:id="rId432" o:title=""/>
            <o:lock v:ext="edit" aspectratio="f"/>
          </v:shape>
          <o:OLEObject Type="Embed" ProgID="Equation.3" ShapeID="_x0000_i1242" DrawAspect="Content" ObjectID="_1570619773" r:id="rId433"/>
        </w:object>
      </w:r>
      <w:r w:rsidRPr="000D64F8">
        <w:rPr>
          <w:szCs w:val="24"/>
        </w:rPr>
        <w:t xml:space="preserve"> and </w:t>
      </w:r>
      <w:r w:rsidR="001D11E9" w:rsidRPr="000D64F8">
        <w:rPr>
          <w:position w:val="-14"/>
          <w:szCs w:val="24"/>
        </w:rPr>
        <w:object w:dxaOrig="360" w:dyaOrig="420">
          <v:shape id="_x0000_i1243" type="#_x0000_t75" style="width:18pt;height:22.5pt" o:ole="">
            <v:imagedata r:id="rId434" o:title=""/>
          </v:shape>
          <o:OLEObject Type="Embed" ProgID="Equation.3" ShapeID="_x0000_i1243" DrawAspect="Content" ObjectID="_1570619774" r:id="rId435"/>
        </w:object>
      </w:r>
      <w:r w:rsidRPr="000D64F8">
        <w:rPr>
          <w:szCs w:val="24"/>
        </w:rPr>
        <w:t xml:space="preserve"> is a </w:t>
      </w:r>
      <w:r w:rsidR="001D11E9" w:rsidRPr="000D64F8">
        <w:rPr>
          <w:position w:val="-10"/>
          <w:szCs w:val="24"/>
        </w:rPr>
        <w:object w:dxaOrig="1040" w:dyaOrig="360">
          <v:shape id="_x0000_i1244" type="#_x0000_t75" style="width:51.75pt;height:18.75pt" o:ole="">
            <v:imagedata r:id="rId436" o:title=""/>
          </v:shape>
          <o:OLEObject Type="Embed" ProgID="Equation.3" ShapeID="_x0000_i1244" DrawAspect="Content" ObjectID="_1570619775" r:id="rId437"/>
        </w:object>
      </w:r>
      <w:r w:rsidRPr="000D64F8">
        <w:rPr>
          <w:szCs w:val="24"/>
        </w:rPr>
        <w:t>-selection matrix with an identity matrix of size (</w:t>
      </w:r>
      <w:r w:rsidRPr="000D64F8">
        <w:rPr>
          <w:position w:val="-4"/>
          <w:szCs w:val="24"/>
        </w:rPr>
        <w:object w:dxaOrig="480" w:dyaOrig="260">
          <v:shape id="_x0000_i1245" type="#_x0000_t75" style="width:24.75pt;height:12.75pt" o:ole="">
            <v:imagedata r:id="rId340" o:title=""/>
          </v:shape>
          <o:OLEObject Type="Embed" ProgID="Equation.3" ShapeID="_x0000_i1245" DrawAspect="Content" ObjectID="_1570619776" r:id="rId438"/>
        </w:object>
      </w:r>
      <w:r w:rsidRPr="000D64F8">
        <w:rPr>
          <w:szCs w:val="24"/>
        </w:rPr>
        <w:t>) occupying the first (</w:t>
      </w:r>
      <w:r w:rsidRPr="000D64F8">
        <w:rPr>
          <w:position w:val="-4"/>
          <w:szCs w:val="24"/>
        </w:rPr>
        <w:object w:dxaOrig="480" w:dyaOrig="260">
          <v:shape id="_x0000_i1246" type="#_x0000_t75" style="width:24.75pt;height:12.75pt" o:ole="">
            <v:imagedata r:id="rId268" o:title=""/>
          </v:shape>
          <o:OLEObject Type="Embed" ProgID="Equation.3" ShapeID="_x0000_i1246" DrawAspect="Content" ObjectID="_1570619777" r:id="rId439"/>
        </w:object>
      </w:r>
      <w:r w:rsidRPr="000D64F8">
        <w:rPr>
          <w:szCs w:val="24"/>
        </w:rPr>
        <w:t xml:space="preserve">) rows and the </w:t>
      </w:r>
      <w:r w:rsidRPr="000D64F8">
        <w:rPr>
          <w:position w:val="-10"/>
          <w:szCs w:val="24"/>
        </w:rPr>
        <w:object w:dxaOrig="1960" w:dyaOrig="380">
          <v:shape id="_x0000_i1247" type="#_x0000_t75" style="width:98.25pt;height:18.75pt" o:ole="">
            <v:imagedata r:id="rId343" o:title=""/>
          </v:shape>
          <o:OLEObject Type="Embed" ProgID="Equation.3" ShapeID="_x0000_i1247" DrawAspect="Content" ObjectID="_1570619778" r:id="rId440"/>
        </w:object>
      </w:r>
      <w:r w:rsidRPr="000D64F8">
        <w:rPr>
          <w:szCs w:val="24"/>
        </w:rPr>
        <w:t xml:space="preserve">through </w:t>
      </w:r>
      <w:r w:rsidRPr="000D64F8">
        <w:rPr>
          <w:position w:val="-10"/>
          <w:szCs w:val="24"/>
        </w:rPr>
        <w:object w:dxaOrig="1180" w:dyaOrig="380">
          <v:shape id="_x0000_i1248" type="#_x0000_t75" style="width:59.25pt;height:18.75pt" o:ole="">
            <v:imagedata r:id="rId345" o:title=""/>
          </v:shape>
          <o:OLEObject Type="Embed" ProgID="Equation.3" ShapeID="_x0000_i1248" DrawAspect="Content" ObjectID="_1570619779" r:id="rId441"/>
        </w:object>
      </w:r>
      <w:r w:rsidR="001D11E9" w:rsidRPr="000D64F8">
        <w:rPr>
          <w:szCs w:val="24"/>
        </w:rPr>
        <w:t>columns</w:t>
      </w:r>
      <w:r w:rsidRPr="000D64F8">
        <w:rPr>
          <w:szCs w:val="24"/>
        </w:rPr>
        <w:t xml:space="preserve">. All other elements of </w:t>
      </w:r>
      <w:r w:rsidR="001D11E9" w:rsidRPr="000D64F8">
        <w:rPr>
          <w:position w:val="-14"/>
          <w:szCs w:val="24"/>
        </w:rPr>
        <w:object w:dxaOrig="360" w:dyaOrig="420">
          <v:shape id="_x0000_i1249" type="#_x0000_t75" style="width:18pt;height:22.5pt" o:ole="">
            <v:imagedata r:id="rId442" o:title=""/>
          </v:shape>
          <o:OLEObject Type="Embed" ProgID="Equation.3" ShapeID="_x0000_i1249" DrawAspect="Content" ObjectID="_1570619780" r:id="rId443"/>
        </w:object>
      </w:r>
      <w:r w:rsidR="001D11E9" w:rsidRPr="000D64F8">
        <w:rPr>
          <w:szCs w:val="24"/>
        </w:rPr>
        <w:t xml:space="preserve"> </w:t>
      </w:r>
      <w:r w:rsidRPr="000D64F8">
        <w:rPr>
          <w:szCs w:val="24"/>
        </w:rPr>
        <w:t xml:space="preserve">take the value of zero. </w:t>
      </w:r>
      <w:r w:rsidR="001D11E9" w:rsidRPr="000D64F8">
        <w:rPr>
          <w:szCs w:val="24"/>
        </w:rPr>
        <w:t>The covariance matrix is estimated as in Equation (</w:t>
      </w:r>
      <w:r w:rsidR="003B1CC0">
        <w:rPr>
          <w:szCs w:val="24"/>
        </w:rPr>
        <w:t>17</w:t>
      </w:r>
      <w:r w:rsidR="001D11E9" w:rsidRPr="000D64F8">
        <w:rPr>
          <w:szCs w:val="24"/>
        </w:rPr>
        <w:t xml:space="preserve">), with the following substitutions: </w:t>
      </w:r>
    </w:p>
    <w:p w:rsidR="001D11E9" w:rsidRPr="000D64F8" w:rsidRDefault="00E6695F" w:rsidP="0005613F">
      <w:pPr>
        <w:keepNext/>
        <w:tabs>
          <w:tab w:val="right" w:pos="9360"/>
        </w:tabs>
        <w:spacing w:line="360" w:lineRule="auto"/>
        <w:rPr>
          <w:szCs w:val="24"/>
        </w:rPr>
      </w:pPr>
      <w:r w:rsidRPr="000D64F8">
        <w:rPr>
          <w:position w:val="-42"/>
          <w:szCs w:val="24"/>
        </w:rPr>
        <w:object w:dxaOrig="6759" w:dyaOrig="900">
          <v:shape id="_x0000_i1250" type="#_x0000_t75" style="width:338.25pt;height:45.75pt" o:ole="">
            <v:imagedata r:id="rId444" o:title=""/>
          </v:shape>
          <o:OLEObject Type="Embed" ProgID="Equation.3" ShapeID="_x0000_i1250" DrawAspect="Content" ObjectID="_1570619781" r:id="rId445"/>
        </w:object>
      </w:r>
      <w:r w:rsidRPr="001B1931">
        <w:rPr>
          <w:position w:val="-38"/>
        </w:rPr>
        <w:object w:dxaOrig="5020" w:dyaOrig="840">
          <v:shape id="_x0000_i1251" type="#_x0000_t75" style="width:273.75pt;height:45.75pt" o:ole="">
            <v:imagedata r:id="rId446" o:title=""/>
          </v:shape>
          <o:OLEObject Type="Embed" ProgID="Equation.3" ShapeID="_x0000_i1251" DrawAspect="Content" ObjectID="_1570619782" r:id="rId447"/>
        </w:object>
      </w:r>
      <w:r w:rsidR="00A22B61">
        <w:tab/>
      </w:r>
      <w:r w:rsidRPr="000D64F8">
        <w:rPr>
          <w:szCs w:val="24"/>
        </w:rPr>
        <w:t>(2</w:t>
      </w:r>
      <w:r>
        <w:rPr>
          <w:szCs w:val="24"/>
        </w:rPr>
        <w:t>1</w:t>
      </w:r>
      <w:r w:rsidRPr="000D64F8">
        <w:rPr>
          <w:szCs w:val="24"/>
        </w:rPr>
        <w:t>)</w:t>
      </w:r>
    </w:p>
    <w:bookmarkStart w:id="0" w:name="_GoBack"/>
    <w:bookmarkEnd w:id="0"/>
    <w:p w:rsidR="001D11E9" w:rsidRPr="000D64F8" w:rsidRDefault="009B4020" w:rsidP="0005613F">
      <w:pPr>
        <w:keepNext/>
        <w:tabs>
          <w:tab w:val="right" w:pos="9360"/>
        </w:tabs>
        <w:spacing w:line="360" w:lineRule="auto"/>
        <w:rPr>
          <w:szCs w:val="24"/>
        </w:rPr>
      </w:pPr>
      <w:r w:rsidRPr="006949B2">
        <w:rPr>
          <w:position w:val="-38"/>
          <w:szCs w:val="24"/>
        </w:rPr>
        <w:object w:dxaOrig="10700" w:dyaOrig="840">
          <v:shape id="_x0000_i1252" type="#_x0000_t75" style="width:479.25pt;height:39pt" o:ole="">
            <v:imagedata r:id="rId448" o:title=""/>
          </v:shape>
          <o:OLEObject Type="Embed" ProgID="Equation.3" ShapeID="_x0000_i1252" DrawAspect="Content" ObjectID="_1570619783" r:id="rId449"/>
        </w:object>
      </w:r>
      <w:r w:rsidR="001D11E9" w:rsidRPr="000D64F8">
        <w:rPr>
          <w:szCs w:val="24"/>
        </w:rPr>
        <w:t xml:space="preserve">An alternative estimator for </w:t>
      </w:r>
      <w:r w:rsidR="001D11E9" w:rsidRPr="000D64F8">
        <w:rPr>
          <w:position w:val="-4"/>
          <w:szCs w:val="24"/>
        </w:rPr>
        <w:object w:dxaOrig="300" w:dyaOrig="320">
          <v:shape id="_x0000_i1253" type="#_x0000_t75" style="width:15pt;height:15.75pt" o:ole="">
            <v:imagedata r:id="rId372" o:title=""/>
          </v:shape>
          <o:OLEObject Type="Embed" ProgID="Equation.3" ShapeID="_x0000_i1253" DrawAspect="Content" ObjectID="_1570619784" r:id="rId450"/>
        </w:object>
      </w:r>
      <w:r w:rsidR="001D11E9" w:rsidRPr="000D64F8">
        <w:rPr>
          <w:szCs w:val="24"/>
        </w:rPr>
        <w:t>is as below:</w:t>
      </w:r>
    </w:p>
    <w:p w:rsidR="00B136F7" w:rsidRPr="000D64F8" w:rsidRDefault="00A22B61" w:rsidP="000D64F8">
      <w:pPr>
        <w:spacing w:line="360" w:lineRule="auto"/>
        <w:rPr>
          <w:szCs w:val="24"/>
        </w:rPr>
      </w:pPr>
      <w:r w:rsidRPr="000D64F8">
        <w:rPr>
          <w:position w:val="-40"/>
          <w:szCs w:val="24"/>
        </w:rPr>
        <w:object w:dxaOrig="10240" w:dyaOrig="880">
          <v:shape id="_x0000_i1254" type="#_x0000_t75" style="width:483.75pt;height:42pt" o:ole="">
            <v:imagedata r:id="rId451" o:title=""/>
          </v:shape>
          <o:OLEObject Type="Embed" ProgID="Equation.3" ShapeID="_x0000_i1254" DrawAspect="Content" ObjectID="_1570619785" r:id="rId452"/>
        </w:object>
      </w:r>
    </w:p>
    <w:p w:rsidR="00F12EDD" w:rsidRDefault="004B0CBD" w:rsidP="00F12EDD">
      <w:pPr>
        <w:spacing w:line="360" w:lineRule="auto"/>
        <w:rPr>
          <w:b/>
          <w:szCs w:val="24"/>
        </w:rPr>
      </w:pPr>
      <w:r>
        <w:rPr>
          <w:b/>
          <w:szCs w:val="24"/>
        </w:rPr>
        <w:t>4. SIMULATION EVALUATION</w:t>
      </w:r>
    </w:p>
    <w:p w:rsidR="00821CB8" w:rsidRPr="00F12EDD" w:rsidRDefault="00A40CDE" w:rsidP="00F12EDD">
      <w:pPr>
        <w:spacing w:line="360" w:lineRule="auto"/>
        <w:rPr>
          <w:b/>
          <w:szCs w:val="24"/>
        </w:rPr>
      </w:pPr>
      <w:r>
        <w:rPr>
          <w:szCs w:val="24"/>
        </w:rPr>
        <w:t>Simulations were performed for two different distributional configurations of</w:t>
      </w:r>
      <w:r w:rsidR="00A95C4A">
        <w:rPr>
          <w:szCs w:val="24"/>
        </w:rPr>
        <w:t xml:space="preserve"> random</w:t>
      </w:r>
      <w:r>
        <w:rPr>
          <w:szCs w:val="24"/>
        </w:rPr>
        <w:t xml:space="preserve"> parameters. </w:t>
      </w:r>
      <w:r w:rsidR="00F379CF" w:rsidRPr="000D64F8">
        <w:rPr>
          <w:szCs w:val="24"/>
        </w:rPr>
        <w:t xml:space="preserve">In </w:t>
      </w:r>
      <w:r>
        <w:rPr>
          <w:szCs w:val="24"/>
        </w:rPr>
        <w:t>both</w:t>
      </w:r>
      <w:r w:rsidR="00F379CF" w:rsidRPr="000D64F8">
        <w:rPr>
          <w:szCs w:val="24"/>
        </w:rPr>
        <w:t xml:space="preserve"> set-up</w:t>
      </w:r>
      <w:r>
        <w:rPr>
          <w:szCs w:val="24"/>
        </w:rPr>
        <w:t>s</w:t>
      </w:r>
      <w:r w:rsidR="00F379CF" w:rsidRPr="000D64F8">
        <w:rPr>
          <w:szCs w:val="24"/>
        </w:rPr>
        <w:t>, we c</w:t>
      </w:r>
      <w:r w:rsidR="00A85656" w:rsidRPr="000D64F8">
        <w:rPr>
          <w:szCs w:val="24"/>
        </w:rPr>
        <w:t xml:space="preserve">onsider </w:t>
      </w:r>
      <w:r w:rsidR="00092556">
        <w:rPr>
          <w:szCs w:val="24"/>
        </w:rPr>
        <w:t>a cross-sectional mixed MNP model with four alternatives and three</w:t>
      </w:r>
      <w:r w:rsidR="00F379CF" w:rsidRPr="000D64F8">
        <w:rPr>
          <w:szCs w:val="24"/>
        </w:rPr>
        <w:t xml:space="preserve"> independent variables</w:t>
      </w:r>
      <w:r w:rsidR="00092556">
        <w:rPr>
          <w:szCs w:val="24"/>
        </w:rPr>
        <w:t xml:space="preserve"> (a panel mixed MNP is considered in the empirical analysis)</w:t>
      </w:r>
      <w:r w:rsidR="00F379CF" w:rsidRPr="000D64F8">
        <w:rPr>
          <w:szCs w:val="24"/>
        </w:rPr>
        <w:t xml:space="preserve">. </w:t>
      </w:r>
      <w:r w:rsidR="00821CB8" w:rsidRPr="000D64F8">
        <w:rPr>
          <w:szCs w:val="24"/>
        </w:rPr>
        <w:t>T</w:t>
      </w:r>
      <w:r w:rsidR="0084156B">
        <w:rPr>
          <w:szCs w:val="24"/>
        </w:rPr>
        <w:t>he values of each of the three</w:t>
      </w:r>
      <w:r w:rsidR="00F379CF" w:rsidRPr="000D64F8">
        <w:rPr>
          <w:szCs w:val="24"/>
        </w:rPr>
        <w:t xml:space="preserve"> independent variables for the alternatives are drawn from a standard univariate normal distribution. </w:t>
      </w:r>
      <w:r w:rsidR="00821CB8" w:rsidRPr="000D64F8">
        <w:rPr>
          <w:szCs w:val="24"/>
        </w:rPr>
        <w:t>Once drawn, the exogenous variables are held fixed for the data set.</w:t>
      </w:r>
      <w:r w:rsidR="00821CB8" w:rsidRPr="000D64F8">
        <w:rPr>
          <w:noProof/>
          <w:szCs w:val="24"/>
        </w:rPr>
        <w:t xml:space="preserve"> </w:t>
      </w:r>
      <w:r w:rsidR="00A85656" w:rsidRPr="000D64F8">
        <w:rPr>
          <w:szCs w:val="24"/>
        </w:rPr>
        <w:t>W</w:t>
      </w:r>
      <w:r w:rsidR="0084156B">
        <w:rPr>
          <w:szCs w:val="24"/>
        </w:rPr>
        <w:t xml:space="preserve">e generate a sample of </w:t>
      </w:r>
      <w:r>
        <w:rPr>
          <w:szCs w:val="24"/>
        </w:rPr>
        <w:t>3000</w:t>
      </w:r>
      <w:r w:rsidR="00F379CF" w:rsidRPr="000D64F8">
        <w:rPr>
          <w:szCs w:val="24"/>
        </w:rPr>
        <w:t xml:space="preserve"> </w:t>
      </w:r>
      <w:r w:rsidR="0084156B">
        <w:rPr>
          <w:szCs w:val="24"/>
        </w:rPr>
        <w:t>realizations of the three</w:t>
      </w:r>
      <w:r w:rsidR="00F379CF" w:rsidRPr="000D64F8">
        <w:rPr>
          <w:szCs w:val="24"/>
        </w:rPr>
        <w:t xml:space="preserve"> independent variables corr</w:t>
      </w:r>
      <w:r w:rsidR="00A85656" w:rsidRPr="000D64F8">
        <w:rPr>
          <w:szCs w:val="24"/>
        </w:rPr>
        <w:t xml:space="preserve">esponding to a situation </w:t>
      </w:r>
      <w:r w:rsidR="001A6A48">
        <w:rPr>
          <w:szCs w:val="24"/>
        </w:rPr>
        <w:t xml:space="preserve">of </w:t>
      </w:r>
      <w:r>
        <w:rPr>
          <w:szCs w:val="24"/>
        </w:rPr>
        <w:t>30</w:t>
      </w:r>
      <w:r w:rsidR="0084156B">
        <w:rPr>
          <w:szCs w:val="24"/>
        </w:rPr>
        <w:t xml:space="preserve">00 choice occasions. </w:t>
      </w:r>
    </w:p>
    <w:p w:rsidR="008120EA" w:rsidRDefault="00BF4F47" w:rsidP="00F12EDD">
      <w:pPr>
        <w:spacing w:line="360" w:lineRule="auto"/>
        <w:ind w:firstLine="720"/>
        <w:rPr>
          <w:rFonts w:eastAsia="Times New Roman"/>
          <w:szCs w:val="24"/>
        </w:rPr>
      </w:pPr>
      <w:r w:rsidRPr="003B1CC0">
        <w:rPr>
          <w:szCs w:val="24"/>
        </w:rPr>
        <w:t>W</w:t>
      </w:r>
      <w:r w:rsidR="006A4545" w:rsidRPr="003B1CC0">
        <w:rPr>
          <w:szCs w:val="24"/>
        </w:rPr>
        <w:t xml:space="preserve">e allow </w:t>
      </w:r>
      <w:r w:rsidR="00F379CF" w:rsidRPr="003B1CC0">
        <w:rPr>
          <w:szCs w:val="24"/>
        </w:rPr>
        <w:t>ran</w:t>
      </w:r>
      <w:r w:rsidR="006A4545" w:rsidRPr="003B1CC0">
        <w:rPr>
          <w:szCs w:val="24"/>
        </w:rPr>
        <w:t>dom coefficients on all th</w:t>
      </w:r>
      <w:r w:rsidR="00543A26">
        <w:rPr>
          <w:szCs w:val="24"/>
        </w:rPr>
        <w:t xml:space="preserve">e three </w:t>
      </w:r>
      <w:r w:rsidR="00F379CF" w:rsidRPr="003B1CC0">
        <w:rPr>
          <w:szCs w:val="24"/>
        </w:rPr>
        <w:t>independent variables</w:t>
      </w:r>
      <w:r w:rsidR="0027548B" w:rsidRPr="003B1CC0">
        <w:rPr>
          <w:szCs w:val="24"/>
        </w:rPr>
        <w:t xml:space="preserve">. </w:t>
      </w:r>
      <w:r w:rsidR="001C7139">
        <w:rPr>
          <w:szCs w:val="24"/>
        </w:rPr>
        <w:t>In the first set of simulations</w:t>
      </w:r>
      <w:r w:rsidR="00335DE0">
        <w:rPr>
          <w:szCs w:val="24"/>
        </w:rPr>
        <w:t>,</w:t>
      </w:r>
      <w:r w:rsidR="001C7139">
        <w:rPr>
          <w:szCs w:val="24"/>
        </w:rPr>
        <w:t xml:space="preserve"> two </w:t>
      </w:r>
      <w:r w:rsidR="00335DE0">
        <w:rPr>
          <w:szCs w:val="24"/>
        </w:rPr>
        <w:t xml:space="preserve">of the three </w:t>
      </w:r>
      <w:r w:rsidR="001C7139">
        <w:rPr>
          <w:szCs w:val="24"/>
        </w:rPr>
        <w:t xml:space="preserve">coefficients are </w:t>
      </w:r>
      <w:r w:rsidR="001C7139" w:rsidRPr="003B1CC0">
        <w:rPr>
          <w:rFonts w:eastAsia="Times New Roman"/>
          <w:szCs w:val="24"/>
        </w:rPr>
        <w:t>assumed to be realization</w:t>
      </w:r>
      <w:r w:rsidR="001C7139">
        <w:rPr>
          <w:rFonts w:eastAsia="Times New Roman"/>
          <w:szCs w:val="24"/>
        </w:rPr>
        <w:t>s</w:t>
      </w:r>
      <w:r w:rsidR="001C7139" w:rsidRPr="003B1CC0">
        <w:rPr>
          <w:rFonts w:eastAsia="Times New Roman"/>
          <w:szCs w:val="24"/>
        </w:rPr>
        <w:t xml:space="preserve"> from power log-normal distribution</w:t>
      </w:r>
      <w:r w:rsidR="001C7139">
        <w:rPr>
          <w:rFonts w:eastAsia="Times New Roman"/>
          <w:szCs w:val="24"/>
        </w:rPr>
        <w:t>s</w:t>
      </w:r>
      <w:r w:rsidR="0014477E">
        <w:rPr>
          <w:rFonts w:eastAsia="Times New Roman"/>
          <w:szCs w:val="24"/>
        </w:rPr>
        <w:t xml:space="preserve"> with</w:t>
      </w:r>
      <w:r w:rsidR="00335DE0">
        <w:rPr>
          <w:rFonts w:eastAsia="Times New Roman"/>
          <w:szCs w:val="24"/>
        </w:rPr>
        <w:t xml:space="preserve"> identical</w:t>
      </w:r>
      <w:r w:rsidR="0014477E">
        <w:rPr>
          <w:rFonts w:eastAsia="Times New Roman"/>
          <w:szCs w:val="24"/>
        </w:rPr>
        <w:t xml:space="preserve"> </w:t>
      </w:r>
      <w:r w:rsidR="00A95C4A">
        <w:rPr>
          <w:rFonts w:eastAsia="Times New Roman"/>
          <w:szCs w:val="24"/>
        </w:rPr>
        <w:t xml:space="preserve">location </w:t>
      </w:r>
      <w:r w:rsidR="0014477E" w:rsidRPr="003B1CC0">
        <w:rPr>
          <w:rFonts w:eastAsia="Times New Roman"/>
          <w:szCs w:val="24"/>
        </w:rPr>
        <w:t xml:space="preserve">parameters </w:t>
      </w:r>
      <w:r w:rsidR="00335DE0">
        <w:rPr>
          <w:rFonts w:eastAsia="Times New Roman"/>
          <w:szCs w:val="24"/>
        </w:rPr>
        <w:t>(</w:t>
      </w:r>
      <w:r w:rsidR="00A95C4A" w:rsidRPr="003B1CC0">
        <w:rPr>
          <w:position w:val="-10"/>
          <w:szCs w:val="24"/>
        </w:rPr>
        <w:object w:dxaOrig="279" w:dyaOrig="340">
          <v:shape id="_x0000_i1255" type="#_x0000_t75" style="width:13.5pt;height:18pt" o:ole="">
            <v:imagedata r:id="rId453" o:title=""/>
          </v:shape>
          <o:OLEObject Type="Embed" ProgID="Equation.3" ShapeID="_x0000_i1255" DrawAspect="Content" ObjectID="_1570619786" r:id="rId454"/>
        </w:object>
      </w:r>
      <w:r w:rsidR="00A95C4A">
        <w:rPr>
          <w:szCs w:val="24"/>
        </w:rPr>
        <w:t xml:space="preserve"> and </w:t>
      </w:r>
      <w:r w:rsidR="00A95C4A" w:rsidRPr="003B1CC0">
        <w:rPr>
          <w:position w:val="-10"/>
          <w:szCs w:val="24"/>
        </w:rPr>
        <w:object w:dxaOrig="300" w:dyaOrig="340">
          <v:shape id="_x0000_i1256" type="#_x0000_t75" style="width:15pt;height:18pt" o:ole="">
            <v:imagedata r:id="rId455" o:title=""/>
          </v:shape>
          <o:OLEObject Type="Embed" ProgID="Equation.3" ShapeID="_x0000_i1256" DrawAspect="Content" ObjectID="_1570619787" r:id="rId456"/>
        </w:object>
      </w:r>
      <w:r w:rsidR="0014477E" w:rsidRPr="003B1CC0">
        <w:rPr>
          <w:rFonts w:eastAsia="Times New Roman"/>
          <w:szCs w:val="24"/>
        </w:rPr>
        <w:t>=0</w:t>
      </w:r>
      <w:r w:rsidR="00643A5E">
        <w:rPr>
          <w:rFonts w:eastAsia="Times New Roman"/>
          <w:szCs w:val="24"/>
        </w:rPr>
        <w:t>.5</w:t>
      </w:r>
      <w:r w:rsidR="00335DE0">
        <w:rPr>
          <w:rFonts w:eastAsia="Times New Roman"/>
          <w:szCs w:val="24"/>
        </w:rPr>
        <w:t>)</w:t>
      </w:r>
      <w:r w:rsidR="0014477E" w:rsidRPr="003B1CC0">
        <w:rPr>
          <w:rFonts w:eastAsia="Times New Roman"/>
          <w:szCs w:val="24"/>
        </w:rPr>
        <w:t xml:space="preserve">, </w:t>
      </w:r>
      <w:r w:rsidR="00335DE0">
        <w:rPr>
          <w:szCs w:val="24"/>
        </w:rPr>
        <w:t>identical</w:t>
      </w:r>
      <w:r w:rsidR="00A95C4A">
        <w:rPr>
          <w:szCs w:val="24"/>
        </w:rPr>
        <w:t xml:space="preserve"> scale parameters </w:t>
      </w:r>
      <w:r w:rsidR="00335DE0">
        <w:rPr>
          <w:szCs w:val="24"/>
        </w:rPr>
        <w:t>(</w:t>
      </w:r>
      <w:r w:rsidR="00A95C4A" w:rsidRPr="003B1CC0">
        <w:rPr>
          <w:position w:val="-10"/>
          <w:szCs w:val="24"/>
        </w:rPr>
        <w:object w:dxaOrig="279" w:dyaOrig="340">
          <v:shape id="_x0000_i1257" type="#_x0000_t75" style="width:13.5pt;height:18pt" o:ole="">
            <v:imagedata r:id="rId457" o:title=""/>
          </v:shape>
          <o:OLEObject Type="Embed" ProgID="Equation.3" ShapeID="_x0000_i1257" DrawAspect="Content" ObjectID="_1570619788" r:id="rId458"/>
        </w:object>
      </w:r>
      <w:r w:rsidR="00A95C4A">
        <w:rPr>
          <w:szCs w:val="24"/>
        </w:rPr>
        <w:t xml:space="preserve"> and </w:t>
      </w:r>
      <w:r w:rsidR="00A95C4A" w:rsidRPr="003B1CC0">
        <w:rPr>
          <w:position w:val="-10"/>
          <w:szCs w:val="24"/>
        </w:rPr>
        <w:object w:dxaOrig="300" w:dyaOrig="340">
          <v:shape id="_x0000_i1258" type="#_x0000_t75" style="width:15pt;height:18pt" o:ole="">
            <v:imagedata r:id="rId459" o:title=""/>
          </v:shape>
          <o:OLEObject Type="Embed" ProgID="Equation.3" ShapeID="_x0000_i1258" DrawAspect="Content" ObjectID="_1570619789" r:id="rId460"/>
        </w:object>
      </w:r>
      <w:r w:rsidR="00643A5E">
        <w:rPr>
          <w:rFonts w:eastAsia="Times New Roman"/>
          <w:szCs w:val="24"/>
        </w:rPr>
        <w:t>=1.0</w:t>
      </w:r>
      <w:r w:rsidR="00335DE0">
        <w:rPr>
          <w:rFonts w:eastAsia="Times New Roman"/>
          <w:szCs w:val="24"/>
        </w:rPr>
        <w:t>)</w:t>
      </w:r>
      <w:r w:rsidR="00643A5E">
        <w:rPr>
          <w:rFonts w:eastAsia="Times New Roman"/>
          <w:szCs w:val="24"/>
        </w:rPr>
        <w:t>, and</w:t>
      </w:r>
      <w:r w:rsidR="00A95C4A">
        <w:rPr>
          <w:rFonts w:eastAsia="Times New Roman"/>
          <w:szCs w:val="24"/>
        </w:rPr>
        <w:t xml:space="preserve"> </w:t>
      </w:r>
      <w:r w:rsidR="00335DE0">
        <w:rPr>
          <w:rFonts w:eastAsia="Times New Roman"/>
          <w:szCs w:val="24"/>
        </w:rPr>
        <w:t>identical</w:t>
      </w:r>
      <w:r w:rsidR="00A95C4A">
        <w:rPr>
          <w:rFonts w:eastAsia="Times New Roman"/>
          <w:szCs w:val="24"/>
        </w:rPr>
        <w:t xml:space="preserve"> power terms</w:t>
      </w:r>
      <w:r w:rsidR="00643A5E">
        <w:rPr>
          <w:rFonts w:eastAsia="Times New Roman"/>
          <w:szCs w:val="24"/>
        </w:rPr>
        <w:t xml:space="preserve"> </w:t>
      </w:r>
      <w:r w:rsidR="00335DE0">
        <w:rPr>
          <w:rFonts w:eastAsia="Times New Roman"/>
          <w:szCs w:val="24"/>
        </w:rPr>
        <w:t>(</w:t>
      </w:r>
      <w:r w:rsidR="00152FBE" w:rsidRPr="003B1CC0">
        <w:rPr>
          <w:position w:val="-10"/>
          <w:szCs w:val="24"/>
        </w:rPr>
        <w:object w:dxaOrig="279" w:dyaOrig="340">
          <v:shape id="_x0000_i1259" type="#_x0000_t75" style="width:13.5pt;height:18pt" o:ole="">
            <v:imagedata r:id="rId461" o:title=""/>
          </v:shape>
          <o:OLEObject Type="Embed" ProgID="Equation.3" ShapeID="_x0000_i1259" DrawAspect="Content" ObjectID="_1570619790" r:id="rId462"/>
        </w:object>
      </w:r>
      <w:r w:rsidR="00A95C4A">
        <w:rPr>
          <w:rFonts w:eastAsia="Times New Roman"/>
          <w:szCs w:val="24"/>
        </w:rPr>
        <w:t xml:space="preserve"> and </w:t>
      </w:r>
      <w:r w:rsidR="00152FBE" w:rsidRPr="003B1CC0">
        <w:rPr>
          <w:position w:val="-10"/>
          <w:szCs w:val="24"/>
        </w:rPr>
        <w:object w:dxaOrig="300" w:dyaOrig="340">
          <v:shape id="_x0000_i1260" type="#_x0000_t75" style="width:14.25pt;height:18pt" o:ole="">
            <v:imagedata r:id="rId463" o:title=""/>
          </v:shape>
          <o:OLEObject Type="Embed" ProgID="Equation.3" ShapeID="_x0000_i1260" DrawAspect="Content" ObjectID="_1570619791" r:id="rId464"/>
        </w:object>
      </w:r>
      <w:r w:rsidR="00A95C4A">
        <w:rPr>
          <w:rFonts w:eastAsia="Times New Roman"/>
          <w:szCs w:val="24"/>
        </w:rPr>
        <w:t xml:space="preserve">= </w:t>
      </w:r>
      <w:r w:rsidR="00A041A8">
        <w:rPr>
          <w:rFonts w:eastAsia="Times New Roman"/>
          <w:szCs w:val="24"/>
        </w:rPr>
        <w:t>5</w:t>
      </w:r>
      <w:r w:rsidR="00335DE0">
        <w:rPr>
          <w:rFonts w:eastAsia="Times New Roman"/>
          <w:szCs w:val="24"/>
        </w:rPr>
        <w:t xml:space="preserve">, considered </w:t>
      </w:r>
      <w:r w:rsidR="0014477E">
        <w:rPr>
          <w:rFonts w:eastAsia="Times New Roman"/>
          <w:szCs w:val="24"/>
        </w:rPr>
        <w:t>fixed)</w:t>
      </w:r>
      <w:r w:rsidR="0014477E" w:rsidRPr="003B1CC0">
        <w:rPr>
          <w:rFonts w:eastAsia="Times New Roman"/>
          <w:szCs w:val="24"/>
        </w:rPr>
        <w:t>.</w:t>
      </w:r>
      <w:r w:rsidR="0014477E">
        <w:rPr>
          <w:rStyle w:val="FootnoteReference"/>
          <w:rFonts w:eastAsia="Times New Roman"/>
          <w:szCs w:val="24"/>
        </w:rPr>
        <w:footnoteReference w:id="6"/>
      </w:r>
      <w:r w:rsidR="001C7139">
        <w:rPr>
          <w:rFonts w:eastAsia="Times New Roman"/>
          <w:szCs w:val="24"/>
        </w:rPr>
        <w:t xml:space="preserve"> </w:t>
      </w:r>
      <w:r w:rsidR="00643A5E">
        <w:rPr>
          <w:rFonts w:eastAsia="Times New Roman"/>
          <w:szCs w:val="24"/>
        </w:rPr>
        <w:t>The last</w:t>
      </w:r>
      <w:r w:rsidR="001C7139">
        <w:rPr>
          <w:rFonts w:eastAsia="Times New Roman"/>
          <w:szCs w:val="24"/>
        </w:rPr>
        <w:t xml:space="preserve"> coefficient is assumed to be a realization from a normal distribution</w:t>
      </w:r>
      <w:r w:rsidR="00A95C4A">
        <w:rPr>
          <w:rFonts w:eastAsia="Times New Roman"/>
          <w:szCs w:val="24"/>
        </w:rPr>
        <w:t xml:space="preserve"> with mean </w:t>
      </w:r>
      <w:r w:rsidR="00C06E69" w:rsidRPr="00C06E69">
        <w:rPr>
          <w:rFonts w:eastAsia="Times New Roman"/>
          <w:i/>
          <w:szCs w:val="24"/>
        </w:rPr>
        <w:t>r</w:t>
      </w:r>
      <w:r w:rsidR="00C06E69">
        <w:rPr>
          <w:rFonts w:eastAsia="Times New Roman"/>
          <w:szCs w:val="24"/>
        </w:rPr>
        <w:t xml:space="preserve"> </w:t>
      </w:r>
      <w:r w:rsidR="00A95C4A">
        <w:rPr>
          <w:rFonts w:eastAsia="Times New Roman"/>
          <w:szCs w:val="24"/>
        </w:rPr>
        <w:t xml:space="preserve">= 0.5 and standard deviation </w:t>
      </w:r>
      <w:r w:rsidR="00C06E69" w:rsidRPr="00C06E69">
        <w:rPr>
          <w:rFonts w:eastAsia="Times New Roman"/>
          <w:i/>
          <w:szCs w:val="24"/>
        </w:rPr>
        <w:t>η</w:t>
      </w:r>
      <w:r w:rsidR="00C06E69">
        <w:rPr>
          <w:rFonts w:eastAsia="Times New Roman"/>
          <w:i/>
          <w:szCs w:val="24"/>
        </w:rPr>
        <w:t xml:space="preserve"> </w:t>
      </w:r>
      <w:r w:rsidR="00A95C4A">
        <w:rPr>
          <w:rFonts w:eastAsia="Times New Roman"/>
          <w:szCs w:val="24"/>
        </w:rPr>
        <w:t>=</w:t>
      </w:r>
      <w:r w:rsidR="00C06E69">
        <w:rPr>
          <w:rFonts w:eastAsia="Times New Roman"/>
          <w:szCs w:val="24"/>
        </w:rPr>
        <w:t xml:space="preserve"> </w:t>
      </w:r>
      <w:r w:rsidR="00A95C4A">
        <w:rPr>
          <w:rFonts w:eastAsia="Times New Roman"/>
          <w:szCs w:val="24"/>
        </w:rPr>
        <w:t>1.5</w:t>
      </w:r>
      <w:r w:rsidR="001C7139">
        <w:rPr>
          <w:rFonts w:eastAsia="Times New Roman"/>
          <w:szCs w:val="24"/>
        </w:rPr>
        <w:t xml:space="preserve">. In the second set of simulations, the three coefficients are assumed to be realizations of </w:t>
      </w:r>
      <w:r w:rsidR="001C7139">
        <w:rPr>
          <w:rFonts w:eastAsia="Times New Roman"/>
          <w:szCs w:val="24"/>
        </w:rPr>
        <w:lastRenderedPageBreak/>
        <w:t>different distributions: power log-normal</w:t>
      </w:r>
      <w:r w:rsidR="00643A5E">
        <w:rPr>
          <w:rFonts w:eastAsia="Times New Roman"/>
          <w:szCs w:val="24"/>
        </w:rPr>
        <w:t xml:space="preserve"> (</w:t>
      </w:r>
      <w:r w:rsidR="00643A5E" w:rsidRPr="003B1CC0">
        <w:rPr>
          <w:position w:val="-10"/>
          <w:szCs w:val="24"/>
        </w:rPr>
        <w:object w:dxaOrig="279" w:dyaOrig="340">
          <v:shape id="_x0000_i1261" type="#_x0000_t75" style="width:13.5pt;height:18pt" o:ole="">
            <v:imagedata r:id="rId453" o:title=""/>
          </v:shape>
          <o:OLEObject Type="Embed" ProgID="Equation.3" ShapeID="_x0000_i1261" DrawAspect="Content" ObjectID="_1570619792" r:id="rId465"/>
        </w:object>
      </w:r>
      <w:r w:rsidR="00643A5E">
        <w:rPr>
          <w:szCs w:val="24"/>
        </w:rPr>
        <w:t>=0.5</w:t>
      </w:r>
      <w:r w:rsidR="00A95C4A">
        <w:rPr>
          <w:szCs w:val="24"/>
        </w:rPr>
        <w:t>,</w:t>
      </w:r>
      <w:r w:rsidR="00643A5E">
        <w:rPr>
          <w:szCs w:val="24"/>
        </w:rPr>
        <w:t xml:space="preserve"> </w:t>
      </w:r>
      <w:r w:rsidR="00643A5E" w:rsidRPr="003B1CC0">
        <w:rPr>
          <w:position w:val="-10"/>
          <w:szCs w:val="24"/>
        </w:rPr>
        <w:object w:dxaOrig="279" w:dyaOrig="340">
          <v:shape id="_x0000_i1262" type="#_x0000_t75" style="width:13.5pt;height:18pt" o:ole="">
            <v:imagedata r:id="rId457" o:title=""/>
          </v:shape>
          <o:OLEObject Type="Embed" ProgID="Equation.3" ShapeID="_x0000_i1262" DrawAspect="Content" ObjectID="_1570619793" r:id="rId466"/>
        </w:object>
      </w:r>
      <w:r w:rsidR="00643A5E">
        <w:rPr>
          <w:szCs w:val="24"/>
        </w:rPr>
        <w:t>=1.0</w:t>
      </w:r>
      <w:r w:rsidR="00A95C4A">
        <w:rPr>
          <w:szCs w:val="24"/>
        </w:rPr>
        <w:t xml:space="preserve"> and</w:t>
      </w:r>
      <w:r w:rsidR="000B0A2F" w:rsidRPr="0034278B">
        <w:rPr>
          <w:position w:val="-10"/>
          <w:szCs w:val="24"/>
        </w:rPr>
        <w:object w:dxaOrig="600" w:dyaOrig="320">
          <v:shape id="_x0000_i1263" type="#_x0000_t75" style="width:30pt;height:15.75pt" o:ole="" o:preferrelative="f">
            <v:imagedata r:id="rId467" o:title=""/>
            <o:lock v:ext="edit" aspectratio="f"/>
          </v:shape>
          <o:OLEObject Type="Embed" ProgID="Equation.3" ShapeID="_x0000_i1263" DrawAspect="Content" ObjectID="_1570619794" r:id="rId468"/>
        </w:object>
      </w:r>
      <w:r w:rsidR="00643A5E">
        <w:rPr>
          <w:rFonts w:eastAsia="Times New Roman"/>
          <w:szCs w:val="24"/>
        </w:rPr>
        <w:t>)</w:t>
      </w:r>
      <w:r w:rsidR="001C7139">
        <w:rPr>
          <w:rFonts w:eastAsia="Times New Roman"/>
          <w:szCs w:val="24"/>
        </w:rPr>
        <w:t xml:space="preserve">, exponential </w:t>
      </w:r>
      <w:r w:rsidR="00643A5E">
        <w:rPr>
          <w:rFonts w:eastAsia="Times New Roman"/>
          <w:szCs w:val="24"/>
        </w:rPr>
        <w:t>(</w:t>
      </w:r>
      <w:r w:rsidR="00643A5E" w:rsidRPr="003B1CC0">
        <w:rPr>
          <w:position w:val="-10"/>
          <w:szCs w:val="24"/>
        </w:rPr>
        <w:object w:dxaOrig="300" w:dyaOrig="340">
          <v:shape id="_x0000_i1264" type="#_x0000_t75" style="width:15pt;height:18pt" o:ole="">
            <v:imagedata r:id="rId455" o:title=""/>
          </v:shape>
          <o:OLEObject Type="Embed" ProgID="Equation.3" ShapeID="_x0000_i1264" DrawAspect="Content" ObjectID="_1570619795" r:id="rId469"/>
        </w:object>
      </w:r>
      <w:r w:rsidR="00643A5E">
        <w:rPr>
          <w:szCs w:val="24"/>
        </w:rPr>
        <w:t xml:space="preserve">=1.0 and </w:t>
      </w:r>
      <w:r w:rsidR="00643A5E" w:rsidRPr="003B1CC0">
        <w:rPr>
          <w:position w:val="-10"/>
          <w:szCs w:val="24"/>
        </w:rPr>
        <w:object w:dxaOrig="300" w:dyaOrig="340">
          <v:shape id="_x0000_i1265" type="#_x0000_t75" style="width:15pt;height:18pt" o:ole="">
            <v:imagedata r:id="rId459" o:title=""/>
          </v:shape>
          <o:OLEObject Type="Embed" ProgID="Equation.3" ShapeID="_x0000_i1265" DrawAspect="Content" ObjectID="_1570619796" r:id="rId470"/>
        </w:object>
      </w:r>
      <w:r w:rsidR="00643A5E">
        <w:rPr>
          <w:szCs w:val="24"/>
        </w:rPr>
        <w:t xml:space="preserve">=0.8) </w:t>
      </w:r>
      <w:r w:rsidR="001C7139">
        <w:rPr>
          <w:rFonts w:eastAsia="Times New Roman"/>
          <w:szCs w:val="24"/>
        </w:rPr>
        <w:t>and normal</w:t>
      </w:r>
      <w:r w:rsidR="00643A5E">
        <w:rPr>
          <w:rFonts w:eastAsia="Times New Roman"/>
          <w:szCs w:val="24"/>
        </w:rPr>
        <w:t xml:space="preserve"> (</w:t>
      </w:r>
      <w:r w:rsidR="00643A5E" w:rsidRPr="008A5068">
        <w:rPr>
          <w:rFonts w:eastAsia="Times New Roman"/>
          <w:position w:val="-14"/>
          <w:szCs w:val="24"/>
        </w:rPr>
        <w:object w:dxaOrig="220" w:dyaOrig="380">
          <v:shape id="_x0000_i1266" type="#_x0000_t75" style="width:11.25pt;height:18pt" o:ole="">
            <v:imagedata r:id="rId471" o:title=""/>
          </v:shape>
          <o:OLEObject Type="Embed" ProgID="Equation.3" ShapeID="_x0000_i1266" DrawAspect="Content" ObjectID="_1570619797" r:id="rId472"/>
        </w:object>
      </w:r>
      <w:r w:rsidR="00643A5E">
        <w:rPr>
          <w:rFonts w:eastAsia="Times New Roman"/>
          <w:szCs w:val="24"/>
        </w:rPr>
        <w:t xml:space="preserve">= 0.5 and </w:t>
      </w:r>
      <w:r w:rsidR="00643A5E" w:rsidRPr="00643A5E">
        <w:rPr>
          <w:rFonts w:eastAsia="Times New Roman"/>
          <w:position w:val="-10"/>
          <w:szCs w:val="24"/>
        </w:rPr>
        <w:object w:dxaOrig="260" w:dyaOrig="260">
          <v:shape id="_x0000_i1267" type="#_x0000_t75" style="width:12.75pt;height:12.75pt" o:ole="">
            <v:imagedata r:id="rId473" o:title=""/>
          </v:shape>
          <o:OLEObject Type="Embed" ProgID="Equation.3" ShapeID="_x0000_i1267" DrawAspect="Content" ObjectID="_1570619798" r:id="rId474"/>
        </w:object>
      </w:r>
      <w:r w:rsidR="00643A5E">
        <w:rPr>
          <w:rFonts w:eastAsia="Times New Roman"/>
          <w:szCs w:val="24"/>
        </w:rPr>
        <w:t>=1.5)</w:t>
      </w:r>
      <w:r w:rsidR="001C7139">
        <w:rPr>
          <w:rFonts w:eastAsia="Times New Roman"/>
          <w:szCs w:val="24"/>
        </w:rPr>
        <w:t xml:space="preserve"> respectively.</w:t>
      </w:r>
      <w:r w:rsidR="00A95C4A">
        <w:rPr>
          <w:rFonts w:eastAsia="Times New Roman"/>
          <w:szCs w:val="24"/>
        </w:rPr>
        <w:t xml:space="preserve"> In both cases all the parameters except </w:t>
      </w:r>
      <w:r w:rsidR="00152FBE">
        <w:rPr>
          <w:rFonts w:eastAsia="Times New Roman"/>
          <w:szCs w:val="24"/>
        </w:rPr>
        <w:t>for</w:t>
      </w:r>
      <w:r w:rsidR="00C06E69">
        <w:rPr>
          <w:rFonts w:eastAsia="Times New Roman"/>
          <w:szCs w:val="24"/>
        </w:rPr>
        <w:t xml:space="preserve"> </w:t>
      </w:r>
      <w:r w:rsidR="00C06E69" w:rsidRPr="00C06E69">
        <w:rPr>
          <w:rFonts w:eastAsia="Times New Roman"/>
          <w:i/>
          <w:szCs w:val="24"/>
        </w:rPr>
        <w:t>p</w:t>
      </w:r>
      <w:r w:rsidR="00A95C4A">
        <w:rPr>
          <w:rFonts w:eastAsia="Times New Roman"/>
          <w:szCs w:val="24"/>
        </w:rPr>
        <w:t xml:space="preserve"> </w:t>
      </w:r>
      <w:r w:rsidR="00152FBE">
        <w:rPr>
          <w:rFonts w:eastAsia="Times New Roman"/>
          <w:szCs w:val="24"/>
        </w:rPr>
        <w:t>are</w:t>
      </w:r>
      <w:r w:rsidR="00A95C4A">
        <w:rPr>
          <w:rFonts w:eastAsia="Times New Roman"/>
          <w:szCs w:val="24"/>
        </w:rPr>
        <w:t xml:space="preserve"> </w:t>
      </w:r>
      <w:r w:rsidR="00152FBE">
        <w:rPr>
          <w:rFonts w:eastAsia="Times New Roman"/>
          <w:szCs w:val="24"/>
        </w:rPr>
        <w:t xml:space="preserve">freely </w:t>
      </w:r>
      <w:r w:rsidR="00A95C4A">
        <w:rPr>
          <w:rFonts w:eastAsia="Times New Roman"/>
          <w:szCs w:val="24"/>
        </w:rPr>
        <w:t>estimated.</w:t>
      </w:r>
      <w:r w:rsidR="00D7676D">
        <w:rPr>
          <w:rFonts w:eastAsia="Times New Roman"/>
          <w:szCs w:val="24"/>
        </w:rPr>
        <w:t xml:space="preserve"> The reason for testing two </w:t>
      </w:r>
      <w:r w:rsidR="00495A5C">
        <w:rPr>
          <w:rFonts w:eastAsia="Times New Roman"/>
          <w:szCs w:val="24"/>
        </w:rPr>
        <w:t xml:space="preserve">settings of simulations with </w:t>
      </w:r>
      <w:r w:rsidR="00D7676D">
        <w:rPr>
          <w:rFonts w:eastAsia="Times New Roman"/>
          <w:szCs w:val="24"/>
        </w:rPr>
        <w:t>different distributional configurations is to</w:t>
      </w:r>
      <w:r w:rsidR="008120EA">
        <w:rPr>
          <w:rFonts w:eastAsia="Times New Roman"/>
          <w:szCs w:val="24"/>
        </w:rPr>
        <w:t xml:space="preserve"> evaluate</w:t>
      </w:r>
      <w:r w:rsidR="000F5D84">
        <w:rPr>
          <w:rFonts w:eastAsia="Times New Roman"/>
          <w:szCs w:val="24"/>
        </w:rPr>
        <w:t xml:space="preserve"> </w:t>
      </w:r>
      <w:r w:rsidR="008120EA">
        <w:rPr>
          <w:rFonts w:eastAsia="Times New Roman"/>
          <w:szCs w:val="24"/>
        </w:rPr>
        <w:t xml:space="preserve">the performance of the model in recovering parameters </w:t>
      </w:r>
      <w:r w:rsidR="000F5D84">
        <w:rPr>
          <w:rFonts w:eastAsia="Times New Roman"/>
          <w:szCs w:val="24"/>
        </w:rPr>
        <w:t xml:space="preserve">vis-à-vis </w:t>
      </w:r>
      <w:r w:rsidR="00FA45DA">
        <w:rPr>
          <w:rFonts w:eastAsia="Times New Roman"/>
          <w:szCs w:val="24"/>
        </w:rPr>
        <w:t>different distribution shapes (tail length)</w:t>
      </w:r>
      <w:r w:rsidR="008120EA">
        <w:rPr>
          <w:rFonts w:eastAsia="Times New Roman"/>
          <w:szCs w:val="24"/>
        </w:rPr>
        <w:t>.</w:t>
      </w:r>
      <w:r w:rsidR="00D7676D">
        <w:rPr>
          <w:rFonts w:eastAsia="Times New Roman"/>
          <w:szCs w:val="24"/>
        </w:rPr>
        <w:t xml:space="preserve"> </w:t>
      </w:r>
    </w:p>
    <w:p w:rsidR="005F1B4F" w:rsidRPr="00C06E69" w:rsidRDefault="0027548B" w:rsidP="00C06E69">
      <w:pPr>
        <w:spacing w:line="360" w:lineRule="auto"/>
        <w:rPr>
          <w:szCs w:val="24"/>
        </w:rPr>
      </w:pPr>
      <w:r w:rsidRPr="003B1CC0">
        <w:rPr>
          <w:rFonts w:eastAsia="Times New Roman"/>
          <w:szCs w:val="24"/>
        </w:rPr>
        <w:t xml:space="preserve"> </w:t>
      </w:r>
      <w:r w:rsidR="008635FC" w:rsidRPr="003B1CC0">
        <w:rPr>
          <w:szCs w:val="24"/>
        </w:rPr>
        <w:t xml:space="preserve"> </w:t>
      </w:r>
      <w:r w:rsidR="00A95C4A">
        <w:rPr>
          <w:szCs w:val="24"/>
        </w:rPr>
        <w:tab/>
      </w:r>
      <w:r w:rsidR="00D97EDD">
        <w:rPr>
          <w:szCs w:val="24"/>
        </w:rPr>
        <w:t>To ensure the positivity of the scale parameters</w:t>
      </w:r>
      <w:r w:rsidR="000A6712">
        <w:rPr>
          <w:szCs w:val="24"/>
        </w:rPr>
        <w:t xml:space="preserve"> </w:t>
      </w:r>
      <w:r w:rsidR="000A6712" w:rsidRPr="003B1CC0">
        <w:rPr>
          <w:position w:val="-10"/>
          <w:szCs w:val="24"/>
        </w:rPr>
        <w:object w:dxaOrig="279" w:dyaOrig="340">
          <v:shape id="_x0000_i1268" type="#_x0000_t75" style="width:13.5pt;height:18pt" o:ole="">
            <v:imagedata r:id="rId457" o:title=""/>
          </v:shape>
          <o:OLEObject Type="Embed" ProgID="Equation.3" ShapeID="_x0000_i1268" DrawAspect="Content" ObjectID="_1570619799" r:id="rId475"/>
        </w:object>
      </w:r>
      <w:r w:rsidR="000A6712">
        <w:rPr>
          <w:szCs w:val="24"/>
        </w:rPr>
        <w:t xml:space="preserve"> and </w:t>
      </w:r>
      <w:r w:rsidR="000A6712" w:rsidRPr="003B1CC0">
        <w:rPr>
          <w:position w:val="-10"/>
          <w:szCs w:val="24"/>
        </w:rPr>
        <w:object w:dxaOrig="300" w:dyaOrig="340">
          <v:shape id="_x0000_i1269" type="#_x0000_t75" style="width:15pt;height:18pt" o:ole="">
            <v:imagedata r:id="rId459" o:title=""/>
          </v:shape>
          <o:OLEObject Type="Embed" ProgID="Equation.3" ShapeID="_x0000_i1269" DrawAspect="Content" ObjectID="_1570619800" r:id="rId476"/>
        </w:object>
      </w:r>
      <w:r w:rsidR="00D97EDD">
        <w:rPr>
          <w:szCs w:val="24"/>
        </w:rPr>
        <w:t xml:space="preserve">, we parameterize them as </w:t>
      </w:r>
      <w:r w:rsidR="00D97EDD" w:rsidRPr="00D97EDD">
        <w:rPr>
          <w:position w:val="-14"/>
        </w:rPr>
        <w:object w:dxaOrig="2120" w:dyaOrig="380">
          <v:shape id="_x0000_i1270" type="#_x0000_t75" style="width:105pt;height:18pt" o:ole="">
            <v:imagedata r:id="rId477" o:title=""/>
          </v:shape>
          <o:OLEObject Type="Embed" ProgID="Equation.3" ShapeID="_x0000_i1270" DrawAspect="Content" ObjectID="_1570619801" r:id="rId478"/>
        </w:object>
      </w:r>
      <w:r w:rsidR="00C06E69">
        <w:t xml:space="preserve"> </w:t>
      </w:r>
      <w:r w:rsidR="00D97EDD">
        <w:t>in estimation</w:t>
      </w:r>
      <w:r w:rsidR="001E3C9E">
        <w:t xml:space="preserve">. </w:t>
      </w:r>
      <w:r w:rsidR="00CA6023" w:rsidRPr="000D64F8">
        <w:rPr>
          <w:szCs w:val="24"/>
        </w:rPr>
        <w:t xml:space="preserve">The </w:t>
      </w:r>
      <w:r w:rsidR="001E3C9E">
        <w:rPr>
          <w:szCs w:val="24"/>
        </w:rPr>
        <w:t xml:space="preserve">first two random coefficients </w:t>
      </w:r>
      <w:r w:rsidR="000A6712">
        <w:rPr>
          <w:szCs w:val="24"/>
        </w:rPr>
        <w:t xml:space="preserve">in the above setup </w:t>
      </w:r>
      <w:r w:rsidR="001E3C9E">
        <w:rPr>
          <w:szCs w:val="24"/>
        </w:rPr>
        <w:t xml:space="preserve">constitute the </w:t>
      </w:r>
      <w:r w:rsidR="00681F30" w:rsidRPr="00681F30">
        <w:rPr>
          <w:b/>
          <w:szCs w:val="24"/>
        </w:rPr>
        <w:t>β</w:t>
      </w:r>
      <w:r w:rsidR="00681F30" w:rsidRPr="00681F30">
        <w:rPr>
          <w:i/>
          <w:position w:val="-4"/>
          <w:szCs w:val="24"/>
          <w:vertAlign w:val="subscript"/>
        </w:rPr>
        <w:t>q</w:t>
      </w:r>
      <w:r w:rsidR="00681F30">
        <w:rPr>
          <w:szCs w:val="24"/>
        </w:rPr>
        <w:t xml:space="preserve"> </w:t>
      </w:r>
      <w:r w:rsidR="001E3C9E">
        <w:rPr>
          <w:szCs w:val="24"/>
        </w:rPr>
        <w:t xml:space="preserve">vector in the notation of Section 3, with </w:t>
      </w:r>
      <w:r w:rsidR="00633C8D" w:rsidRPr="001E3C9E">
        <w:rPr>
          <w:position w:val="-10"/>
          <w:szCs w:val="24"/>
        </w:rPr>
        <w:object w:dxaOrig="2120" w:dyaOrig="340">
          <v:shape id="_x0000_i1271" type="#_x0000_t75" style="width:105pt;height:18pt" o:ole="" o:preferrelative="f">
            <v:imagedata r:id="rId479" o:title=""/>
            <o:lock v:ext="edit" aspectratio="f"/>
          </v:shape>
          <o:OLEObject Type="Embed" ProgID="Equation.3" ShapeID="_x0000_i1271" DrawAspect="Content" ObjectID="_1570619802" r:id="rId480"/>
        </w:object>
      </w:r>
      <w:r w:rsidR="00152FBE">
        <w:rPr>
          <w:szCs w:val="24"/>
        </w:rPr>
        <w:t xml:space="preserve">. </w:t>
      </w:r>
      <w:r w:rsidR="001E3C9E">
        <w:rPr>
          <w:rFonts w:eastAsia="Times New Roman"/>
          <w:szCs w:val="24"/>
        </w:rPr>
        <w:t xml:space="preserve">The </w:t>
      </w:r>
      <w:r w:rsidR="00152FBE">
        <w:rPr>
          <w:rFonts w:eastAsia="Times New Roman"/>
          <w:szCs w:val="24"/>
        </w:rPr>
        <w:t xml:space="preserve">normal </w:t>
      </w:r>
      <w:r w:rsidR="00117AFF">
        <w:rPr>
          <w:rFonts w:eastAsia="Times New Roman"/>
          <w:szCs w:val="24"/>
        </w:rPr>
        <w:t xml:space="preserve">distribution </w:t>
      </w:r>
      <w:r w:rsidR="001E3C9E">
        <w:rPr>
          <w:rFonts w:eastAsia="Times New Roman"/>
          <w:szCs w:val="24"/>
        </w:rPr>
        <w:t xml:space="preserve">scale parameter </w:t>
      </w:r>
      <w:r w:rsidR="00117AFF">
        <w:rPr>
          <w:rFonts w:eastAsia="Times New Roman"/>
          <w:szCs w:val="24"/>
        </w:rPr>
        <w:t xml:space="preserve">for the third coefficient </w:t>
      </w:r>
      <w:r w:rsidR="001E3C9E">
        <w:rPr>
          <w:rFonts w:eastAsia="Times New Roman"/>
          <w:szCs w:val="24"/>
        </w:rPr>
        <w:t xml:space="preserve">is </w:t>
      </w:r>
      <w:r w:rsidR="00152FBE">
        <w:rPr>
          <w:rFonts w:eastAsia="Times New Roman"/>
          <w:szCs w:val="24"/>
        </w:rPr>
        <w:t>also</w:t>
      </w:r>
      <w:r w:rsidR="001E3C9E">
        <w:rPr>
          <w:rFonts w:eastAsia="Times New Roman"/>
          <w:szCs w:val="24"/>
        </w:rPr>
        <w:t xml:space="preserve"> parameterized as </w:t>
      </w:r>
      <w:r w:rsidR="00916167" w:rsidRPr="005D12D6">
        <w:rPr>
          <w:position w:val="-10"/>
        </w:rPr>
        <w:object w:dxaOrig="1140" w:dyaOrig="320">
          <v:shape id="_x0000_i1272" type="#_x0000_t75" style="width:57pt;height:15.75pt" o:ole="">
            <v:imagedata r:id="rId481" o:title=""/>
          </v:shape>
          <o:OLEObject Type="Embed" ProgID="Equation.3" ShapeID="_x0000_i1272" DrawAspect="Content" ObjectID="_1570619803" r:id="rId482"/>
        </w:object>
      </w:r>
      <w:r w:rsidR="00C06E69">
        <w:t xml:space="preserve"> </w:t>
      </w:r>
      <w:r w:rsidR="008A5068">
        <w:t>in estimation</w:t>
      </w:r>
      <w:r w:rsidR="00117AFF">
        <w:t xml:space="preserve"> (technically, because of the symmetric nature of the normal distribution, one can let the standard deviation to be free, and simply change the sign if it is estimated to be negative; but we prefer the parametrization from the beginning to help the optimization process along a single line search direction)</w:t>
      </w:r>
      <w:r w:rsidR="008A5068">
        <w:t xml:space="preserve">. </w:t>
      </w:r>
      <w:r w:rsidR="00652645">
        <w:rPr>
          <w:rFonts w:eastAsia="Times New Roman"/>
          <w:szCs w:val="24"/>
        </w:rPr>
        <w:t>I</w:t>
      </w:r>
      <w:r w:rsidR="008E038E" w:rsidRPr="000D64F8">
        <w:rPr>
          <w:rFonts w:eastAsia="Times New Roman"/>
          <w:szCs w:val="24"/>
        </w:rPr>
        <w:t xml:space="preserve">n the notation of Section </w:t>
      </w:r>
      <w:r w:rsidR="00013FA6">
        <w:rPr>
          <w:rFonts w:eastAsia="Times New Roman"/>
          <w:szCs w:val="24"/>
        </w:rPr>
        <w:t>2.1</w:t>
      </w:r>
      <w:r w:rsidR="008E038E" w:rsidRPr="000D64F8">
        <w:rPr>
          <w:rFonts w:eastAsia="Times New Roman"/>
          <w:szCs w:val="24"/>
        </w:rPr>
        <w:t xml:space="preserve">, </w:t>
      </w:r>
      <w:r w:rsidR="00916167" w:rsidRPr="001E3C9E">
        <w:rPr>
          <w:position w:val="-10"/>
          <w:szCs w:val="24"/>
        </w:rPr>
        <w:object w:dxaOrig="720" w:dyaOrig="320">
          <v:shape id="_x0000_i1273" type="#_x0000_t75" style="width:36pt;height:15.75pt" o:ole="">
            <v:imagedata r:id="rId483" o:title=""/>
          </v:shape>
          <o:OLEObject Type="Embed" ProgID="Equation.3" ShapeID="_x0000_i1273" DrawAspect="Content" ObjectID="_1570619804" r:id="rId484"/>
        </w:object>
      </w:r>
      <w:r w:rsidR="00C06E69">
        <w:rPr>
          <w:szCs w:val="24"/>
        </w:rPr>
        <w:t xml:space="preserve"> </w:t>
      </w:r>
      <w:r w:rsidR="00BF4F47" w:rsidRPr="000D64F8">
        <w:rPr>
          <w:szCs w:val="24"/>
        </w:rPr>
        <w:t xml:space="preserve">and </w:t>
      </w:r>
      <w:r w:rsidR="008A5068" w:rsidRPr="001E3C9E">
        <w:rPr>
          <w:position w:val="-10"/>
          <w:szCs w:val="24"/>
        </w:rPr>
        <w:object w:dxaOrig="1560" w:dyaOrig="320">
          <v:shape id="_x0000_i1274" type="#_x0000_t75" style="width:78pt;height:15.75pt" o:ole="">
            <v:imagedata r:id="rId485" o:title=""/>
          </v:shape>
          <o:OLEObject Type="Embed" ProgID="Equation.3" ShapeID="_x0000_i1274" DrawAspect="Content" ObjectID="_1570619805" r:id="rId486"/>
        </w:object>
      </w:r>
      <w:r w:rsidR="00BF4F47" w:rsidRPr="000D64F8">
        <w:rPr>
          <w:szCs w:val="24"/>
        </w:rPr>
        <w:t xml:space="preserve"> </w:t>
      </w:r>
      <w:r w:rsidR="005F1B4F" w:rsidRPr="000D64F8">
        <w:rPr>
          <w:rFonts w:eastAsia="Times New Roman"/>
          <w:szCs w:val="24"/>
        </w:rPr>
        <w:t>All of these coefficients are tied together through the dependency (correlation) matrix of the Gaussian copula</w:t>
      </w:r>
      <w:r w:rsidR="00C23EB6">
        <w:rPr>
          <w:rFonts w:eastAsia="Times New Roman"/>
          <w:szCs w:val="24"/>
        </w:rPr>
        <w:t>.</w:t>
      </w:r>
      <w:r w:rsidR="005F1B4F" w:rsidRPr="000D64F8">
        <w:rPr>
          <w:rFonts w:eastAsia="Times New Roman"/>
          <w:szCs w:val="24"/>
        </w:rPr>
        <w:t xml:space="preserve"> </w:t>
      </w:r>
      <w:r w:rsidR="00C23EB6">
        <w:rPr>
          <w:rFonts w:eastAsia="Times New Roman"/>
          <w:szCs w:val="24"/>
        </w:rPr>
        <w:t>The correlation structure used in the first and in the second sets of simulations is a</w:t>
      </w:r>
      <w:r w:rsidR="000879C3">
        <w:rPr>
          <w:rFonts w:eastAsia="Times New Roman"/>
          <w:szCs w:val="24"/>
        </w:rPr>
        <w:t>s</w:t>
      </w:r>
      <w:r w:rsidR="00C23EB6">
        <w:rPr>
          <w:rFonts w:eastAsia="Times New Roman"/>
          <w:szCs w:val="24"/>
        </w:rPr>
        <w:t xml:space="preserve"> follows:</w:t>
      </w:r>
    </w:p>
    <w:p w:rsidR="00894021" w:rsidRDefault="00F12EDD" w:rsidP="00681F30">
      <w:pPr>
        <w:keepNext/>
        <w:spacing w:before="60" w:after="60" w:line="360" w:lineRule="auto"/>
        <w:rPr>
          <w:noProof/>
          <w:szCs w:val="24"/>
        </w:rPr>
      </w:pPr>
      <w:r w:rsidRPr="002A33BD">
        <w:rPr>
          <w:noProof/>
          <w:position w:val="-50"/>
          <w:szCs w:val="24"/>
        </w:rPr>
        <w:object w:dxaOrig="8520" w:dyaOrig="1120">
          <v:shape id="_x0000_i1275" type="#_x0000_t75" style="width:426.75pt;height:56.25pt" o:ole="" o:preferrelative="f">
            <v:imagedata r:id="rId487" o:title=""/>
            <o:lock v:ext="edit" aspectratio="f"/>
          </v:shape>
          <o:OLEObject Type="Embed" ProgID="Equation.3" ShapeID="_x0000_i1275" DrawAspect="Content" ObjectID="_1570619806" r:id="rId488"/>
        </w:object>
      </w:r>
    </w:p>
    <w:p w:rsidR="00EC213C" w:rsidRPr="000D64F8" w:rsidRDefault="00633C8D" w:rsidP="00681F30">
      <w:pPr>
        <w:spacing w:before="60" w:after="60" w:line="360" w:lineRule="auto"/>
        <w:rPr>
          <w:szCs w:val="24"/>
        </w:rPr>
      </w:pPr>
      <w:r w:rsidRPr="002A33BD">
        <w:rPr>
          <w:noProof/>
          <w:position w:val="-50"/>
          <w:szCs w:val="24"/>
        </w:rPr>
        <w:object w:dxaOrig="8500" w:dyaOrig="1120">
          <v:shape id="_x0000_i1276" type="#_x0000_t75" style="width:425.25pt;height:56.25pt" o:ole="" o:preferrelative="f">
            <v:imagedata r:id="rId489" o:title=""/>
            <o:lock v:ext="edit" aspectratio="f"/>
          </v:shape>
          <o:OLEObject Type="Embed" ProgID="Equation.3" ShapeID="_x0000_i1276" DrawAspect="Content" ObjectID="_1570619807" r:id="rId490"/>
        </w:object>
      </w:r>
    </w:p>
    <w:p w:rsidR="000C5ED4" w:rsidRDefault="006C00B3" w:rsidP="000D64F8">
      <w:pPr>
        <w:spacing w:line="360" w:lineRule="auto"/>
        <w:rPr>
          <w:szCs w:val="24"/>
        </w:rPr>
      </w:pPr>
      <w:r w:rsidRPr="000D64F8">
        <w:rPr>
          <w:szCs w:val="24"/>
        </w:rPr>
        <w:t>Again, a</w:t>
      </w:r>
      <w:r w:rsidR="00EC213C" w:rsidRPr="000D64F8">
        <w:rPr>
          <w:szCs w:val="24"/>
        </w:rPr>
        <w:t xml:space="preserve">s indicated earlier, to maintain positive definiteness, we work with the Cholesky decomposition elements of the correlation matrix of the Gaussian copula. Thus, there are </w:t>
      </w:r>
      <w:r w:rsidR="00612CE7">
        <w:rPr>
          <w:szCs w:val="24"/>
        </w:rPr>
        <w:t>three</w:t>
      </w:r>
      <w:r w:rsidR="00EC213C" w:rsidRPr="000D64F8">
        <w:rPr>
          <w:szCs w:val="24"/>
        </w:rPr>
        <w:t xml:space="preserve"> Cholesky matrix elements to be estimated in </w:t>
      </w:r>
      <w:r w:rsidR="00E66A1A" w:rsidRPr="000D64F8">
        <w:rPr>
          <w:position w:val="-10"/>
          <w:szCs w:val="24"/>
        </w:rPr>
        <w:object w:dxaOrig="360" w:dyaOrig="340">
          <v:shape id="_x0000_i1277" type="#_x0000_t75" style="width:18pt;height:18pt" o:ole="">
            <v:imagedata r:id="rId491" o:title=""/>
          </v:shape>
          <o:OLEObject Type="Embed" ProgID="Equation.3" ShapeID="_x0000_i1277" DrawAspect="Content" ObjectID="_1570619808" r:id="rId492"/>
        </w:object>
      </w:r>
      <w:r w:rsidR="007D57A4" w:rsidRPr="000D64F8">
        <w:rPr>
          <w:szCs w:val="24"/>
        </w:rPr>
        <w:t xml:space="preserve"> </w:t>
      </w:r>
      <w:r w:rsidR="00EC213C" w:rsidRPr="000D64F8">
        <w:rPr>
          <w:szCs w:val="24"/>
        </w:rPr>
        <w:t>corresponding to the non-diagonal elements in the matri</w:t>
      </w:r>
      <w:r w:rsidR="000C5ED4">
        <w:rPr>
          <w:szCs w:val="24"/>
        </w:rPr>
        <w:t xml:space="preserve">ces </w:t>
      </w:r>
      <w:r w:rsidR="00652645">
        <w:rPr>
          <w:szCs w:val="24"/>
        </w:rPr>
        <w:t xml:space="preserve">above </w:t>
      </w:r>
      <w:r w:rsidR="00EC213C" w:rsidRPr="000D64F8">
        <w:rPr>
          <w:szCs w:val="24"/>
        </w:rPr>
        <w:t xml:space="preserve">(note that the diagonal elements are simply a function of the non-diagonal elements and are not estimated directly, because </w:t>
      </w:r>
      <w:r w:rsidR="00EC213C" w:rsidRPr="000D64F8">
        <w:rPr>
          <w:position w:val="-4"/>
          <w:szCs w:val="24"/>
        </w:rPr>
        <w:object w:dxaOrig="220" w:dyaOrig="240">
          <v:shape id="_x0000_i1278" type="#_x0000_t75" style="width:9.75pt;height:11.25pt" o:ole="">
            <v:imagedata r:id="rId493" o:title=""/>
          </v:shape>
          <o:OLEObject Type="Embed" ProgID="Equation.3" ShapeID="_x0000_i1278" DrawAspect="Content" ObjectID="_1570619809" r:id="rId494"/>
        </w:object>
      </w:r>
      <w:r w:rsidR="00DF61BE">
        <w:rPr>
          <w:szCs w:val="24"/>
        </w:rPr>
        <w:t xml:space="preserve"> </w:t>
      </w:r>
      <w:r w:rsidR="00EC213C" w:rsidRPr="000D64F8">
        <w:rPr>
          <w:szCs w:val="24"/>
        </w:rPr>
        <w:t>is a correlation matrix wit</w:t>
      </w:r>
      <w:r w:rsidR="00D623D2">
        <w:rPr>
          <w:szCs w:val="24"/>
        </w:rPr>
        <w:t>h unit diagonals</w:t>
      </w:r>
      <w:r w:rsidR="00EC213C" w:rsidRPr="000D64F8">
        <w:rPr>
          <w:szCs w:val="24"/>
        </w:rPr>
        <w:t xml:space="preserve">). Collectively, </w:t>
      </w:r>
      <w:r w:rsidR="00062E92">
        <w:rPr>
          <w:szCs w:val="24"/>
        </w:rPr>
        <w:t>then,</w:t>
      </w:r>
      <w:r w:rsidR="00DA6BFE">
        <w:rPr>
          <w:szCs w:val="24"/>
        </w:rPr>
        <w:t xml:space="preserve"> </w:t>
      </w:r>
      <w:r w:rsidR="00633C8D" w:rsidRPr="000D64F8">
        <w:rPr>
          <w:position w:val="-12"/>
          <w:szCs w:val="24"/>
        </w:rPr>
        <w:object w:dxaOrig="3920" w:dyaOrig="360">
          <v:shape id="_x0000_i1279" type="#_x0000_t75" style="width:195.75pt;height:18pt" o:ole="" o:preferrelative="f">
            <v:imagedata r:id="rId495" o:title=""/>
            <o:lock v:ext="edit" aspectratio="f"/>
          </v:shape>
          <o:OLEObject Type="Embed" ProgID="Equation.3" ShapeID="_x0000_i1279" DrawAspect="Content" ObjectID="_1570619810" r:id="rId496"/>
        </w:object>
      </w:r>
      <w:r w:rsidR="003E7DE1">
        <w:rPr>
          <w:szCs w:val="24"/>
        </w:rPr>
        <w:t xml:space="preserve"> for the first set and </w:t>
      </w:r>
      <w:r w:rsidR="00633C8D" w:rsidRPr="00E16530">
        <w:rPr>
          <w:position w:val="-10"/>
        </w:rPr>
        <w:object w:dxaOrig="1540" w:dyaOrig="320">
          <v:shape id="_x0000_i1280" type="#_x0000_t75" style="width:77.25pt;height:15.75pt" o:ole="" o:preferrelative="f">
            <v:imagedata r:id="rId497" o:title=""/>
            <o:lock v:ext="edit" aspectratio="f"/>
          </v:shape>
          <o:OLEObject Type="Embed" ProgID="Equation.3" ShapeID="_x0000_i1280" DrawAspect="Content" ObjectID="_1570619811" r:id="rId498"/>
        </w:object>
      </w:r>
      <w:r w:rsidR="003E7DE1">
        <w:rPr>
          <w:szCs w:val="24"/>
        </w:rPr>
        <w:t xml:space="preserve"> for the second set</w:t>
      </w:r>
      <w:r w:rsidR="00062E92">
        <w:rPr>
          <w:szCs w:val="24"/>
        </w:rPr>
        <w:t xml:space="preserve">. </w:t>
      </w:r>
      <w:r w:rsidR="00EC213C" w:rsidRPr="000D64F8">
        <w:rPr>
          <w:szCs w:val="24"/>
        </w:rPr>
        <w:t xml:space="preserve">The important point to note is that the specification above generates dependence across </w:t>
      </w:r>
      <w:r w:rsidR="00DF61BE">
        <w:rPr>
          <w:szCs w:val="24"/>
        </w:rPr>
        <w:t>the different distributions</w:t>
      </w:r>
      <w:r w:rsidR="00125B16" w:rsidRPr="000D64F8">
        <w:rPr>
          <w:szCs w:val="24"/>
        </w:rPr>
        <w:t xml:space="preserve">. </w:t>
      </w:r>
    </w:p>
    <w:p w:rsidR="00EC213C" w:rsidRPr="000D64F8" w:rsidRDefault="000C5ED4" w:rsidP="00CF0FC6">
      <w:pPr>
        <w:spacing w:line="360" w:lineRule="auto"/>
        <w:ind w:firstLine="720"/>
        <w:rPr>
          <w:szCs w:val="24"/>
        </w:rPr>
      </w:pPr>
      <w:r>
        <w:rPr>
          <w:szCs w:val="24"/>
        </w:rPr>
        <w:lastRenderedPageBreak/>
        <w:t xml:space="preserve">With the preliminaries above, </w:t>
      </w:r>
      <w:r w:rsidR="00CF0FC6">
        <w:rPr>
          <w:szCs w:val="24"/>
        </w:rPr>
        <w:t xml:space="preserve">the vector </w:t>
      </w:r>
      <w:r w:rsidR="00633C8D" w:rsidRPr="000D64F8">
        <w:rPr>
          <w:position w:val="-14"/>
          <w:szCs w:val="24"/>
        </w:rPr>
        <w:object w:dxaOrig="1340" w:dyaOrig="380">
          <v:shape id="_x0000_i1281" type="#_x0000_t75" style="width:66.75pt;height:18pt" o:ole="" o:preferrelative="f">
            <v:imagedata r:id="rId499" o:title=""/>
            <o:lock v:ext="edit" aspectratio="f"/>
          </v:shape>
          <o:OLEObject Type="Embed" ProgID="Equation.3" ShapeID="_x0000_i1281" DrawAspect="Content" ObjectID="_1570619812" r:id="rId500"/>
        </w:object>
      </w:r>
      <w:r w:rsidR="00CF0FC6">
        <w:rPr>
          <w:szCs w:val="24"/>
        </w:rPr>
        <w:t xml:space="preserve"> is generated as follows for the first </w:t>
      </w:r>
      <w:r w:rsidR="00DD5F02">
        <w:rPr>
          <w:szCs w:val="24"/>
        </w:rPr>
        <w:t xml:space="preserve">case in which </w:t>
      </w:r>
      <w:r w:rsidR="00CF0FC6">
        <w:rPr>
          <w:szCs w:val="24"/>
        </w:rPr>
        <w:t xml:space="preserve">two of the coefficients follow a power lognormal distribution and the third follows a normal distribution: </w:t>
      </w:r>
      <w:r w:rsidR="003B0569">
        <w:rPr>
          <w:szCs w:val="24"/>
        </w:rPr>
        <w:t>(a) First draw a three</w:t>
      </w:r>
      <w:r w:rsidR="00821CB8" w:rsidRPr="000D64F8">
        <w:rPr>
          <w:szCs w:val="24"/>
        </w:rPr>
        <w:t xml:space="preserve">-variate realization of </w:t>
      </w:r>
      <w:r w:rsidR="00633C8D" w:rsidRPr="000D64F8">
        <w:rPr>
          <w:position w:val="-14"/>
          <w:szCs w:val="24"/>
        </w:rPr>
        <w:object w:dxaOrig="800" w:dyaOrig="420">
          <v:shape id="_x0000_i1282" type="#_x0000_t75" style="width:40.5pt;height:21pt" o:ole="" o:preferrelative="f">
            <v:imagedata r:id="rId501" o:title=""/>
            <o:lock v:ext="edit" aspectratio="f"/>
          </v:shape>
          <o:OLEObject Type="Embed" ProgID="Equation.3" ShapeID="_x0000_i1282" DrawAspect="Content" ObjectID="_1570619813" r:id="rId502"/>
        </w:object>
      </w:r>
      <w:r w:rsidR="00821CB8" w:rsidRPr="000D64F8">
        <w:rPr>
          <w:szCs w:val="24"/>
        </w:rPr>
        <w:t xml:space="preserve"> from the multivariate standard normal distribution of </w:t>
      </w:r>
      <w:r w:rsidR="00CF0FC6">
        <w:rPr>
          <w:szCs w:val="24"/>
        </w:rPr>
        <w:t>three</w:t>
      </w:r>
      <w:r w:rsidR="00821CB8" w:rsidRPr="000D64F8">
        <w:rPr>
          <w:szCs w:val="24"/>
        </w:rPr>
        <w:t xml:space="preserve"> dimensions with a mean vector </w:t>
      </w:r>
      <w:r w:rsidR="00CF0FC6">
        <w:rPr>
          <w:szCs w:val="24"/>
        </w:rPr>
        <w:t xml:space="preserve">of </w:t>
      </w:r>
      <w:r w:rsidR="00821CB8" w:rsidRPr="000D64F8">
        <w:rPr>
          <w:szCs w:val="24"/>
        </w:rPr>
        <w:t>all zero elements and correlation matrix</w:t>
      </w:r>
      <w:r w:rsidR="00C06E69">
        <w:rPr>
          <w:szCs w:val="24"/>
        </w:rPr>
        <w:t xml:space="preserve"> </w:t>
      </w:r>
      <w:r w:rsidR="00C06E69" w:rsidRPr="00C06E69">
        <w:rPr>
          <w:b/>
          <w:szCs w:val="24"/>
        </w:rPr>
        <w:t>Γ</w:t>
      </w:r>
      <w:r w:rsidR="00821CB8" w:rsidRPr="000D64F8">
        <w:rPr>
          <w:szCs w:val="24"/>
        </w:rPr>
        <w:t>, (b) Obtain the realization of</w:t>
      </w:r>
      <w:r w:rsidR="00CF0FC6">
        <w:rPr>
          <w:szCs w:val="24"/>
        </w:rPr>
        <w:t xml:space="preserve"> </w:t>
      </w:r>
      <w:r w:rsidR="00633C8D" w:rsidRPr="000D64F8">
        <w:rPr>
          <w:position w:val="-14"/>
          <w:szCs w:val="24"/>
        </w:rPr>
        <w:object w:dxaOrig="420" w:dyaOrig="380">
          <v:shape id="_x0000_i1283" type="#_x0000_t75" style="width:21pt;height:18pt" o:ole="" o:preferrelative="f">
            <v:imagedata r:id="rId503" o:title=""/>
            <o:lock v:ext="edit" aspectratio="f"/>
          </v:shape>
          <o:OLEObject Type="Embed" ProgID="Equation.3" ShapeID="_x0000_i1283" DrawAspect="Content" ObjectID="_1570619814" r:id="rId504"/>
        </w:object>
      </w:r>
      <w:r w:rsidR="00633C8D">
        <w:rPr>
          <w:szCs w:val="24"/>
        </w:rPr>
        <w:t xml:space="preserve"> </w:t>
      </w:r>
      <w:r w:rsidR="00821CB8" w:rsidRPr="000D64F8">
        <w:rPr>
          <w:szCs w:val="24"/>
        </w:rPr>
        <w:t xml:space="preserve">as </w:t>
      </w:r>
      <w:r w:rsidR="00633C8D" w:rsidRPr="000D64F8">
        <w:rPr>
          <w:position w:val="-14"/>
          <w:szCs w:val="24"/>
        </w:rPr>
        <w:object w:dxaOrig="5300" w:dyaOrig="520">
          <v:shape id="_x0000_i1284" type="#_x0000_t75" style="width:264pt;height:26.25pt" o:ole="" o:preferrelative="f">
            <v:imagedata r:id="rId505" o:title=""/>
            <o:lock v:ext="edit" aspectratio="f"/>
          </v:shape>
          <o:OLEObject Type="Embed" ProgID="Equation.3" ShapeID="_x0000_i1284" DrawAspect="Content" ObjectID="_1570619815" r:id="rId506"/>
        </w:object>
      </w:r>
      <w:r w:rsidR="00EE24BC">
        <w:rPr>
          <w:szCs w:val="24"/>
        </w:rPr>
        <w:t xml:space="preserve">, </w:t>
      </w:r>
      <w:r w:rsidR="00821CB8" w:rsidRPr="000D64F8">
        <w:rPr>
          <w:szCs w:val="24"/>
        </w:rPr>
        <w:t>(</w:t>
      </w:r>
      <w:r w:rsidR="00EE24BC">
        <w:rPr>
          <w:szCs w:val="24"/>
        </w:rPr>
        <w:t>c</w:t>
      </w:r>
      <w:r w:rsidR="00821CB8" w:rsidRPr="000D64F8">
        <w:rPr>
          <w:szCs w:val="24"/>
        </w:rPr>
        <w:t>) Ob</w:t>
      </w:r>
      <w:r w:rsidR="003B0569">
        <w:rPr>
          <w:szCs w:val="24"/>
        </w:rPr>
        <w:t>tain the realization of the one</w:t>
      </w:r>
      <w:r w:rsidR="00821CB8" w:rsidRPr="000D64F8">
        <w:rPr>
          <w:szCs w:val="24"/>
        </w:rPr>
        <w:t xml:space="preserve">-dimensional vector </w:t>
      </w:r>
      <w:r w:rsidR="00821CB8" w:rsidRPr="000D64F8">
        <w:rPr>
          <w:position w:val="-14"/>
          <w:szCs w:val="24"/>
        </w:rPr>
        <w:object w:dxaOrig="279" w:dyaOrig="380">
          <v:shape id="_x0000_i1285" type="#_x0000_t75" style="width:13.5pt;height:18pt" o:ole="">
            <v:imagedata r:id="rId507" o:title=""/>
          </v:shape>
          <o:OLEObject Type="Embed" ProgID="Equation.3" ShapeID="_x0000_i1285" DrawAspect="Content" ObjectID="_1570619816" r:id="rId508"/>
        </w:object>
      </w:r>
      <w:r w:rsidR="00821CB8" w:rsidRPr="000D64F8">
        <w:rPr>
          <w:szCs w:val="24"/>
        </w:rPr>
        <w:t xml:space="preserve"> as </w:t>
      </w:r>
      <w:r w:rsidR="00821CB8" w:rsidRPr="000D64F8">
        <w:rPr>
          <w:position w:val="-14"/>
          <w:szCs w:val="24"/>
        </w:rPr>
        <w:object w:dxaOrig="1300" w:dyaOrig="380">
          <v:shape id="_x0000_i1286" type="#_x0000_t75" style="width:64.5pt;height:18pt" o:ole="">
            <v:imagedata r:id="rId509" o:title=""/>
          </v:shape>
          <o:OLEObject Type="Embed" ProgID="Equation.3" ShapeID="_x0000_i1286" DrawAspect="Content" ObjectID="_1570619817" r:id="rId510"/>
        </w:object>
      </w:r>
      <w:r w:rsidR="00821CB8" w:rsidRPr="000D64F8">
        <w:rPr>
          <w:szCs w:val="24"/>
        </w:rPr>
        <w:t xml:space="preserve">,where </w:t>
      </w:r>
      <w:r w:rsidR="00821CB8" w:rsidRPr="000D64F8">
        <w:rPr>
          <w:position w:val="-4"/>
          <w:szCs w:val="24"/>
        </w:rPr>
        <w:object w:dxaOrig="260" w:dyaOrig="260">
          <v:shape id="_x0000_i1287" type="#_x0000_t75" style="width:12.75pt;height:12.75pt" o:ole="">
            <v:imagedata r:id="rId511" o:title=""/>
          </v:shape>
          <o:OLEObject Type="Embed" ProgID="Equation.3" ShapeID="_x0000_i1287" DrawAspect="Content" ObjectID="_1570619818" r:id="rId512"/>
        </w:object>
      </w:r>
      <w:r w:rsidR="003B0569">
        <w:rPr>
          <w:szCs w:val="24"/>
        </w:rPr>
        <w:t xml:space="preserve"> is the one</w:t>
      </w:r>
      <w:r w:rsidR="00821CB8" w:rsidRPr="000D64F8">
        <w:rPr>
          <w:szCs w:val="24"/>
        </w:rPr>
        <w:t xml:space="preserve">-dimensional </w:t>
      </w:r>
      <w:r w:rsidR="003B0569">
        <w:rPr>
          <w:szCs w:val="24"/>
        </w:rPr>
        <w:t xml:space="preserve">(in this simulation case) </w:t>
      </w:r>
      <w:r w:rsidR="00821CB8" w:rsidRPr="000D64F8">
        <w:rPr>
          <w:szCs w:val="24"/>
        </w:rPr>
        <w:t xml:space="preserve">diagonal matrix with the element </w:t>
      </w:r>
      <w:r w:rsidR="00C06E69" w:rsidRPr="00C06E69">
        <w:rPr>
          <w:i/>
          <w:szCs w:val="24"/>
        </w:rPr>
        <w:t>η</w:t>
      </w:r>
      <w:r w:rsidR="003B0569">
        <w:rPr>
          <w:szCs w:val="24"/>
        </w:rPr>
        <w:t xml:space="preserve"> as the scale parameter</w:t>
      </w:r>
      <w:r w:rsidR="00821CB8" w:rsidRPr="000D64F8">
        <w:rPr>
          <w:szCs w:val="24"/>
        </w:rPr>
        <w:t xml:space="preserve">, and </w:t>
      </w:r>
      <w:r w:rsidR="00C06E69" w:rsidRPr="00C06E69">
        <w:rPr>
          <w:b/>
          <w:szCs w:val="24"/>
        </w:rPr>
        <w:t>r</w:t>
      </w:r>
      <w:r w:rsidR="003B0569">
        <w:rPr>
          <w:szCs w:val="24"/>
        </w:rPr>
        <w:t xml:space="preserve"> is the one</w:t>
      </w:r>
      <w:r w:rsidR="00821CB8" w:rsidRPr="000D64F8">
        <w:rPr>
          <w:szCs w:val="24"/>
        </w:rPr>
        <w:t xml:space="preserve">-dimensional </w:t>
      </w:r>
      <w:r w:rsidR="003B0569">
        <w:rPr>
          <w:szCs w:val="24"/>
        </w:rPr>
        <w:t>mean location parameter</w:t>
      </w:r>
      <w:r w:rsidR="00821CB8" w:rsidRPr="000D64F8">
        <w:rPr>
          <w:szCs w:val="24"/>
        </w:rPr>
        <w:t>.</w:t>
      </w:r>
      <w:r w:rsidR="00DD5F02">
        <w:rPr>
          <w:szCs w:val="24"/>
        </w:rPr>
        <w:t xml:space="preserve"> </w:t>
      </w:r>
      <w:r w:rsidR="00EE24BC">
        <w:rPr>
          <w:szCs w:val="24"/>
        </w:rPr>
        <w:t xml:space="preserve">For the second case where the first coefficient follows a power lognormal distribution and the second coefficient follows an exponential distribution, the same procedure as above is followed to generate the first coefficient (the power lognormal) and the third coefficient (the normal). But the second coefficient </w:t>
      </w:r>
      <w:r w:rsidR="00633C8D" w:rsidRPr="000D64F8">
        <w:rPr>
          <w:position w:val="-14"/>
          <w:szCs w:val="24"/>
        </w:rPr>
        <w:object w:dxaOrig="460" w:dyaOrig="380">
          <v:shape id="_x0000_i1288" type="#_x0000_t75" style="width:23.25pt;height:18pt" o:ole="" o:preferrelative="f">
            <v:imagedata r:id="rId513" o:title=""/>
            <o:lock v:ext="edit" aspectratio="f"/>
          </v:shape>
          <o:OLEObject Type="Embed" ProgID="Equation.3" ShapeID="_x0000_i1288" DrawAspect="Content" ObjectID="_1570619819" r:id="rId514"/>
        </w:object>
      </w:r>
      <w:r w:rsidR="00EE24BC">
        <w:rPr>
          <w:szCs w:val="24"/>
        </w:rPr>
        <w:t xml:space="preserve">is developed from the normal draw </w:t>
      </w:r>
      <w:r w:rsidR="00633C8D" w:rsidRPr="00E16530">
        <w:rPr>
          <w:position w:val="-14"/>
        </w:rPr>
        <w:object w:dxaOrig="380" w:dyaOrig="420">
          <v:shape id="_x0000_i1289" type="#_x0000_t75" style="width:18pt;height:21pt" o:ole="" o:preferrelative="f">
            <v:imagedata r:id="rId515" o:title=""/>
            <o:lock v:ext="edit" aspectratio="f"/>
          </v:shape>
          <o:OLEObject Type="Embed" ProgID="Equation.3" ShapeID="_x0000_i1289" DrawAspect="Content" ObjectID="_1570619820" r:id="rId516"/>
        </w:object>
      </w:r>
      <w:r w:rsidR="00EE24BC">
        <w:t xml:space="preserve"> as follows: </w:t>
      </w:r>
      <w:r w:rsidR="00633C8D" w:rsidRPr="000D64F8">
        <w:rPr>
          <w:position w:val="-14"/>
          <w:szCs w:val="24"/>
        </w:rPr>
        <w:object w:dxaOrig="3800" w:dyaOrig="460">
          <v:shape id="_x0000_i1290" type="#_x0000_t75" style="width:190.5pt;height:23.25pt" o:ole="" o:preferrelative="f">
            <v:imagedata r:id="rId517" o:title=""/>
            <o:lock v:ext="edit" aspectratio="f"/>
          </v:shape>
          <o:OLEObject Type="Embed" ProgID="Equation.3" ShapeID="_x0000_i1290" DrawAspect="Content" ObjectID="_1570619821" r:id="rId518"/>
        </w:object>
      </w:r>
    </w:p>
    <w:p w:rsidR="00BF4F47" w:rsidRPr="000D64F8" w:rsidRDefault="003B0569" w:rsidP="00F12EDD">
      <w:pPr>
        <w:spacing w:line="360" w:lineRule="auto"/>
        <w:ind w:firstLine="720"/>
        <w:rPr>
          <w:szCs w:val="24"/>
        </w:rPr>
      </w:pPr>
      <w:r>
        <w:rPr>
          <w:szCs w:val="24"/>
        </w:rPr>
        <w:t xml:space="preserve">In </w:t>
      </w:r>
      <w:r w:rsidR="00921FC0">
        <w:rPr>
          <w:szCs w:val="24"/>
        </w:rPr>
        <w:t xml:space="preserve">both </w:t>
      </w:r>
      <w:r>
        <w:rPr>
          <w:szCs w:val="24"/>
        </w:rPr>
        <w:t>simulation</w:t>
      </w:r>
      <w:r w:rsidR="00921FC0">
        <w:rPr>
          <w:szCs w:val="24"/>
        </w:rPr>
        <w:t xml:space="preserve"> settings</w:t>
      </w:r>
      <w:r>
        <w:rPr>
          <w:szCs w:val="24"/>
        </w:rPr>
        <w:t xml:space="preserve">, </w:t>
      </w:r>
      <w:r w:rsidR="00921FC0">
        <w:rPr>
          <w:szCs w:val="24"/>
        </w:rPr>
        <w:t>w</w:t>
      </w:r>
      <w:r w:rsidR="00BF4F47" w:rsidRPr="000D64F8">
        <w:rPr>
          <w:szCs w:val="24"/>
        </w:rPr>
        <w:t>e allow a general covariance m</w:t>
      </w:r>
      <w:r w:rsidR="00863DF5" w:rsidRPr="000D64F8">
        <w:rPr>
          <w:szCs w:val="24"/>
        </w:rPr>
        <w:t>atrix for the kernel error term vector</w:t>
      </w:r>
      <w:r w:rsidR="00BF4F47" w:rsidRPr="000D64F8">
        <w:rPr>
          <w:szCs w:val="24"/>
        </w:rPr>
        <w:t xml:space="preserve"> </w:t>
      </w:r>
      <w:r w:rsidRPr="000D64F8">
        <w:rPr>
          <w:position w:val="-14"/>
          <w:szCs w:val="24"/>
        </w:rPr>
        <w:object w:dxaOrig="260" w:dyaOrig="380">
          <v:shape id="_x0000_i1291" type="#_x0000_t75" style="width:12.75pt;height:18pt" o:ole="">
            <v:imagedata r:id="rId519" o:title=""/>
          </v:shape>
          <o:OLEObject Type="Embed" ProgID="Equation.3" ShapeID="_x0000_i1291" DrawAspect="Content" ObjectID="_1570619822" r:id="rId520"/>
        </w:object>
      </w:r>
      <w:r w:rsidR="00BF4F47" w:rsidRPr="000D64F8">
        <w:rPr>
          <w:szCs w:val="24"/>
        </w:rPr>
        <w:t>with a covariance specification for</w:t>
      </w:r>
      <w:r w:rsidR="00C06E69">
        <w:rPr>
          <w:szCs w:val="24"/>
        </w:rPr>
        <w:t xml:space="preserve"> </w:t>
      </w:r>
      <w:r w:rsidR="00C06E69" w:rsidRPr="00C06E69">
        <w:rPr>
          <w:b/>
          <w:szCs w:val="24"/>
        </w:rPr>
        <w:t>Θ</w:t>
      </w:r>
      <w:r w:rsidR="00BF4F47" w:rsidRPr="000D64F8">
        <w:rPr>
          <w:szCs w:val="24"/>
        </w:rPr>
        <w:t xml:space="preserve"> as follows:</w:t>
      </w:r>
    </w:p>
    <w:p w:rsidR="00F12EDD" w:rsidRDefault="00F12EDD" w:rsidP="00F12EDD">
      <w:pPr>
        <w:spacing w:before="60" w:after="60" w:line="360" w:lineRule="auto"/>
      </w:pPr>
      <w:r w:rsidRPr="00F12EDD">
        <w:rPr>
          <w:position w:val="-140"/>
        </w:rPr>
        <w:object w:dxaOrig="7520" w:dyaOrig="2920">
          <v:shape id="_x0000_i1292" type="#_x0000_t75" style="width:375.75pt;height:2in" o:ole="">
            <v:imagedata r:id="rId521" o:title=""/>
          </v:shape>
          <o:OLEObject Type="Embed" ProgID="Equation.3" ShapeID="_x0000_i1292" DrawAspect="Content" ObjectID="_1570619823" r:id="rId522"/>
        </w:object>
      </w:r>
    </w:p>
    <w:p w:rsidR="00BF4F47" w:rsidRPr="00F12EDD" w:rsidRDefault="00BF4F47" w:rsidP="00F12EDD">
      <w:pPr>
        <w:spacing w:line="360" w:lineRule="auto"/>
        <w:rPr>
          <w:szCs w:val="24"/>
        </w:rPr>
      </w:pPr>
      <w:r w:rsidRPr="000D64F8">
        <w:rPr>
          <w:szCs w:val="24"/>
        </w:rPr>
        <w:t xml:space="preserve">Note that, as discussed in Section </w:t>
      </w:r>
      <w:r w:rsidR="006D44E4">
        <w:rPr>
          <w:szCs w:val="24"/>
        </w:rPr>
        <w:t>3</w:t>
      </w:r>
      <w:r w:rsidRPr="000D64F8">
        <w:rPr>
          <w:szCs w:val="24"/>
        </w:rPr>
        <w:t xml:space="preserve">, the first row and first column are all normalized to zero, and the second diagonal element is normalized to 1 for identification. </w:t>
      </w:r>
      <w:r w:rsidR="00E771F1">
        <w:rPr>
          <w:szCs w:val="24"/>
        </w:rPr>
        <w:t>T</w:t>
      </w:r>
      <w:r w:rsidRPr="000D64F8">
        <w:rPr>
          <w:szCs w:val="24"/>
        </w:rPr>
        <w:t xml:space="preserve">o maintain positive definiteness, we work with the Cholesky decomposition elements of </w:t>
      </w:r>
      <w:r w:rsidR="00C06E69" w:rsidRPr="00C06E69">
        <w:rPr>
          <w:b/>
          <w:szCs w:val="24"/>
        </w:rPr>
        <w:t>Θ</w:t>
      </w:r>
      <w:r w:rsidR="00490ADF">
        <w:rPr>
          <w:szCs w:val="24"/>
        </w:rPr>
        <w:t>, with two</w:t>
      </w:r>
      <w:r w:rsidRPr="000D64F8">
        <w:rPr>
          <w:szCs w:val="24"/>
        </w:rPr>
        <w:t xml:space="preserve"> Cholesky matrix elements to be estimated in </w:t>
      </w:r>
      <w:r w:rsidR="00B44A72" w:rsidRPr="000D64F8">
        <w:rPr>
          <w:position w:val="-12"/>
          <w:szCs w:val="24"/>
        </w:rPr>
        <w:object w:dxaOrig="360" w:dyaOrig="360">
          <v:shape id="_x0000_i1293" type="#_x0000_t75" style="width:18pt;height:18pt" o:ole="">
            <v:imagedata r:id="rId523" o:title=""/>
          </v:shape>
          <o:OLEObject Type="Embed" ProgID="Equation.3" ShapeID="_x0000_i1293" DrawAspect="Content" ObjectID="_1570619824" r:id="rId524"/>
        </w:object>
      </w:r>
      <w:r w:rsidR="001727DE">
        <w:rPr>
          <w:szCs w:val="24"/>
        </w:rPr>
        <w:t>=</w:t>
      </w:r>
      <w:r w:rsidR="00C06E69" w:rsidRPr="000D64F8">
        <w:rPr>
          <w:position w:val="-12"/>
          <w:szCs w:val="24"/>
        </w:rPr>
        <w:object w:dxaOrig="2940" w:dyaOrig="360">
          <v:shape id="_x0000_i1294" type="#_x0000_t75" style="width:147.75pt;height:18pt" o:ole="">
            <v:imagedata r:id="rId525" o:title=""/>
          </v:shape>
          <o:OLEObject Type="Embed" ProgID="Equation.3" ShapeID="_x0000_i1294" DrawAspect="Content" ObjectID="_1570619825" r:id="rId526"/>
        </w:object>
      </w:r>
      <w:r w:rsidR="00490ADF">
        <w:rPr>
          <w:rStyle w:val="FootnoteReference"/>
          <w:szCs w:val="24"/>
        </w:rPr>
        <w:footnoteReference w:id="7"/>
      </w:r>
      <w:r w:rsidR="00490ADF">
        <w:rPr>
          <w:szCs w:val="24"/>
        </w:rPr>
        <w:t xml:space="preserve"> </w:t>
      </w:r>
      <w:r w:rsidRPr="000D64F8">
        <w:rPr>
          <w:szCs w:val="24"/>
        </w:rPr>
        <w:t xml:space="preserve">Collectively, </w:t>
      </w:r>
      <w:r w:rsidR="00B44A72" w:rsidRPr="000D64F8">
        <w:rPr>
          <w:position w:val="-12"/>
          <w:szCs w:val="24"/>
        </w:rPr>
        <w:object w:dxaOrig="2220" w:dyaOrig="360">
          <v:shape id="_x0000_i1295" type="#_x0000_t75" style="width:111.75pt;height:18pt" o:ole="">
            <v:imagedata r:id="rId527" o:title=""/>
          </v:shape>
          <o:OLEObject Type="Embed" ProgID="Equation.3" ShapeID="_x0000_i1295" DrawAspect="Content" ObjectID="_1570619826" r:id="rId528"/>
        </w:object>
      </w:r>
      <w:r w:rsidR="0066702F" w:rsidRPr="000D64F8">
        <w:rPr>
          <w:szCs w:val="24"/>
        </w:rPr>
        <w:t xml:space="preserve"> </w:t>
      </w:r>
      <w:r w:rsidR="002C1C70" w:rsidRPr="000D64F8">
        <w:rPr>
          <w:szCs w:val="24"/>
        </w:rPr>
        <w:t xml:space="preserve">A multivariate draw of </w:t>
      </w:r>
      <w:r w:rsidR="002C1C70" w:rsidRPr="000D64F8">
        <w:rPr>
          <w:position w:val="-14"/>
          <w:szCs w:val="24"/>
        </w:rPr>
        <w:object w:dxaOrig="260" w:dyaOrig="380">
          <v:shape id="_x0000_i1296" type="#_x0000_t75" style="width:12.75pt;height:18pt" o:ole="">
            <v:imagedata r:id="rId529" o:title=""/>
          </v:shape>
          <o:OLEObject Type="Embed" ProgID="Equation.3" ShapeID="_x0000_i1296" DrawAspect="Content" ObjectID="_1570619827" r:id="rId530"/>
        </w:object>
      </w:r>
      <w:r w:rsidR="002C1C70" w:rsidRPr="000D64F8">
        <w:rPr>
          <w:szCs w:val="24"/>
        </w:rPr>
        <w:t xml:space="preserve"> is obtained by drawing </w:t>
      </w:r>
      <w:r w:rsidR="002C1C70" w:rsidRPr="00FF0879">
        <w:rPr>
          <w:i/>
          <w:szCs w:val="24"/>
        </w:rPr>
        <w:t>I</w:t>
      </w:r>
      <w:r w:rsidR="002C1C70" w:rsidRPr="000D64F8">
        <w:rPr>
          <w:szCs w:val="24"/>
        </w:rPr>
        <w:t xml:space="preserve"> multivariate normally distributed random numbers in the usual way, given that </w:t>
      </w:r>
      <w:r w:rsidR="00DC110F" w:rsidRPr="000D64F8">
        <w:rPr>
          <w:position w:val="-14"/>
          <w:szCs w:val="24"/>
        </w:rPr>
        <w:object w:dxaOrig="2640" w:dyaOrig="380">
          <v:shape id="_x0000_i1297" type="#_x0000_t75" style="width:132.75pt;height:18.75pt" o:ole="">
            <v:imagedata r:id="rId531" o:title=""/>
          </v:shape>
          <o:OLEObject Type="Embed" ProgID="Equation.3" ShapeID="_x0000_i1297" DrawAspect="Content" ObjectID="_1570619828" r:id="rId532"/>
        </w:object>
      </w:r>
      <w:r w:rsidR="00C06E69">
        <w:rPr>
          <w:szCs w:val="24"/>
        </w:rPr>
        <w:t xml:space="preserve"> </w:t>
      </w:r>
      <w:r w:rsidR="00DC110F">
        <w:rPr>
          <w:szCs w:val="24"/>
        </w:rPr>
        <w:t xml:space="preserve">for the cross-sectional case. </w:t>
      </w:r>
    </w:p>
    <w:p w:rsidR="00125B16" w:rsidRPr="000D64F8" w:rsidRDefault="00A07B59" w:rsidP="000D64F8">
      <w:pPr>
        <w:spacing w:line="360" w:lineRule="auto"/>
        <w:rPr>
          <w:szCs w:val="24"/>
        </w:rPr>
      </w:pPr>
      <w:r w:rsidRPr="000D64F8">
        <w:rPr>
          <w:szCs w:val="24"/>
        </w:rPr>
        <w:tab/>
        <w:t xml:space="preserve">To generate the dependent variable values in the simulation for given independent variable values for each individual (that is, for given </w:t>
      </w:r>
      <w:r w:rsidR="00C06E69" w:rsidRPr="000D64F8">
        <w:rPr>
          <w:position w:val="-14"/>
          <w:szCs w:val="24"/>
        </w:rPr>
        <w:object w:dxaOrig="1040" w:dyaOrig="380">
          <v:shape id="_x0000_i1298" type="#_x0000_t75" style="width:54pt;height:18pt" o:ole="">
            <v:imagedata r:id="rId533" o:title=""/>
          </v:shape>
          <o:OLEObject Type="Embed" ProgID="Equation.3" ShapeID="_x0000_i1298" DrawAspect="Content" ObjectID="_1570619829" r:id="rId534"/>
        </w:object>
      </w:r>
      <w:r w:rsidR="00E32468" w:rsidRPr="000D64F8">
        <w:rPr>
          <w:szCs w:val="24"/>
        </w:rPr>
        <w:t>values)</w:t>
      </w:r>
      <w:r w:rsidRPr="000D64F8">
        <w:rPr>
          <w:szCs w:val="24"/>
        </w:rPr>
        <w:t>, we track back to the matrix form of Equation (</w:t>
      </w:r>
      <w:r w:rsidR="006A353E">
        <w:rPr>
          <w:szCs w:val="24"/>
        </w:rPr>
        <w:t>9</w:t>
      </w:r>
      <w:r w:rsidRPr="000D64F8">
        <w:rPr>
          <w:szCs w:val="24"/>
        </w:rPr>
        <w:t>) and write:</w:t>
      </w:r>
    </w:p>
    <w:p w:rsidR="00A07B59" w:rsidRPr="000D64F8" w:rsidRDefault="00FF3E43" w:rsidP="000D64F8">
      <w:pPr>
        <w:spacing w:line="360" w:lineRule="auto"/>
        <w:rPr>
          <w:szCs w:val="24"/>
        </w:rPr>
      </w:pPr>
      <w:r w:rsidRPr="000D64F8">
        <w:rPr>
          <w:position w:val="-14"/>
          <w:szCs w:val="24"/>
        </w:rPr>
        <w:object w:dxaOrig="2280" w:dyaOrig="420">
          <v:shape id="_x0000_i1299" type="#_x0000_t75" style="width:114pt;height:21.75pt" o:ole="">
            <v:imagedata r:id="rId535" o:title=""/>
          </v:shape>
          <o:OLEObject Type="Embed" ProgID="Equation.3" ShapeID="_x0000_i1299" DrawAspect="Content" ObjectID="_1570619830" r:id="rId536"/>
        </w:object>
      </w:r>
    </w:p>
    <w:p w:rsidR="00FF0A04" w:rsidRPr="000D64F8" w:rsidRDefault="00F47733" w:rsidP="000D64F8">
      <w:pPr>
        <w:spacing w:line="360" w:lineRule="auto"/>
        <w:rPr>
          <w:szCs w:val="24"/>
        </w:rPr>
      </w:pPr>
      <w:r w:rsidRPr="000D64F8">
        <w:rPr>
          <w:szCs w:val="24"/>
        </w:rPr>
        <w:t>Once the multivariate realization</w:t>
      </w:r>
      <w:r w:rsidR="002C1C70" w:rsidRPr="000D64F8">
        <w:rPr>
          <w:szCs w:val="24"/>
        </w:rPr>
        <w:t>s</w:t>
      </w:r>
      <w:r w:rsidR="00C06E69">
        <w:rPr>
          <w:szCs w:val="24"/>
        </w:rPr>
        <w:t xml:space="preserve"> of</w:t>
      </w:r>
      <w:r w:rsidRPr="000D64F8">
        <w:rPr>
          <w:szCs w:val="24"/>
        </w:rPr>
        <w:t xml:space="preserve"> </w:t>
      </w:r>
      <w:r w:rsidR="00FF3E43" w:rsidRPr="000D64F8">
        <w:rPr>
          <w:position w:val="-14"/>
          <w:szCs w:val="24"/>
        </w:rPr>
        <w:object w:dxaOrig="1340" w:dyaOrig="380">
          <v:shape id="_x0000_i1300" type="#_x0000_t75" style="width:66pt;height:18pt" o:ole="">
            <v:imagedata r:id="rId537" o:title=""/>
          </v:shape>
          <o:OLEObject Type="Embed" ProgID="Equation.3" ShapeID="_x0000_i1300" DrawAspect="Content" ObjectID="_1570619831" r:id="rId538"/>
        </w:object>
      </w:r>
      <w:r w:rsidR="00C06E69">
        <w:rPr>
          <w:szCs w:val="24"/>
        </w:rPr>
        <w:t xml:space="preserve"> </w:t>
      </w:r>
      <w:r w:rsidR="002C1C70" w:rsidRPr="000D64F8">
        <w:rPr>
          <w:szCs w:val="24"/>
        </w:rPr>
        <w:t xml:space="preserve">and </w:t>
      </w:r>
      <w:r w:rsidR="002C1C70" w:rsidRPr="000D64F8">
        <w:rPr>
          <w:position w:val="-14"/>
          <w:szCs w:val="24"/>
        </w:rPr>
        <w:object w:dxaOrig="260" w:dyaOrig="380">
          <v:shape id="_x0000_i1301" type="#_x0000_t75" style="width:12.75pt;height:18pt" o:ole="">
            <v:imagedata r:id="rId529" o:title=""/>
          </v:shape>
          <o:OLEObject Type="Embed" ProgID="Equation.3" ShapeID="_x0000_i1301" DrawAspect="Content" ObjectID="_1570619832" r:id="rId539"/>
        </w:object>
      </w:r>
      <w:r w:rsidR="002C1C70" w:rsidRPr="000D64F8">
        <w:rPr>
          <w:szCs w:val="24"/>
        </w:rPr>
        <w:t xml:space="preserve"> are</w:t>
      </w:r>
      <w:r w:rsidRPr="000D64F8">
        <w:rPr>
          <w:szCs w:val="24"/>
        </w:rPr>
        <w:t xml:space="preserve"> drawn</w:t>
      </w:r>
      <w:r w:rsidR="00FF0A04" w:rsidRPr="000D64F8">
        <w:rPr>
          <w:szCs w:val="24"/>
        </w:rPr>
        <w:t xml:space="preserve">, the utility of each alternative at each choice occasion is computed, and the alternative </w:t>
      </w:r>
      <w:r w:rsidR="00F379CF" w:rsidRPr="000D64F8">
        <w:rPr>
          <w:szCs w:val="24"/>
        </w:rPr>
        <w:t>with the highe</w:t>
      </w:r>
      <w:r w:rsidR="00FF0A04" w:rsidRPr="000D64F8">
        <w:rPr>
          <w:szCs w:val="24"/>
        </w:rPr>
        <w:t xml:space="preserve">st utility at each choice occasion </w:t>
      </w:r>
      <w:r w:rsidR="00F379CF" w:rsidRPr="000D64F8">
        <w:rPr>
          <w:szCs w:val="24"/>
        </w:rPr>
        <w:t xml:space="preserve">is then identified as the chosen alternative. </w:t>
      </w:r>
    </w:p>
    <w:p w:rsidR="00A01031" w:rsidRPr="002A4B33" w:rsidRDefault="00F379CF" w:rsidP="002A4B33">
      <w:pPr>
        <w:spacing w:line="360" w:lineRule="auto"/>
        <w:ind w:firstLine="720"/>
        <w:rPr>
          <w:szCs w:val="24"/>
        </w:rPr>
      </w:pPr>
      <w:r w:rsidRPr="002A4B33">
        <w:rPr>
          <w:szCs w:val="24"/>
        </w:rPr>
        <w:t>The above data ge</w:t>
      </w:r>
      <w:r w:rsidR="006A353E" w:rsidRPr="002A4B33">
        <w:rPr>
          <w:szCs w:val="24"/>
        </w:rPr>
        <w:t>neration process is undertaken, for each simulation setting, 2</w:t>
      </w:r>
      <w:r w:rsidR="00FF0A04" w:rsidRPr="002A4B33">
        <w:rPr>
          <w:szCs w:val="24"/>
        </w:rPr>
        <w:t>0</w:t>
      </w:r>
      <w:r w:rsidRPr="002A4B33">
        <w:rPr>
          <w:szCs w:val="24"/>
        </w:rPr>
        <w:t xml:space="preserve">0 times with different realizations of the </w:t>
      </w:r>
      <w:r w:rsidR="00495351" w:rsidRPr="002A4B33">
        <w:rPr>
          <w:position w:val="-14"/>
          <w:szCs w:val="24"/>
        </w:rPr>
        <w:object w:dxaOrig="300" w:dyaOrig="380">
          <v:shape id="_x0000_i1302" type="#_x0000_t75" style="width:15pt;height:18pt" o:ole="">
            <v:imagedata r:id="rId540" o:title=""/>
          </v:shape>
          <o:OLEObject Type="Embed" ProgID="Equation.3" ShapeID="_x0000_i1302" DrawAspect="Content" ObjectID="_1570619833" r:id="rId541"/>
        </w:object>
      </w:r>
      <w:r w:rsidR="00FF0A04" w:rsidRPr="002A4B33">
        <w:rPr>
          <w:szCs w:val="24"/>
        </w:rPr>
        <w:t xml:space="preserve"> </w:t>
      </w:r>
      <w:r w:rsidR="002C1C70" w:rsidRPr="002A4B33">
        <w:rPr>
          <w:szCs w:val="24"/>
        </w:rPr>
        <w:t xml:space="preserve">and </w:t>
      </w:r>
      <w:r w:rsidR="002C1C70" w:rsidRPr="002A4B33">
        <w:rPr>
          <w:position w:val="-14"/>
          <w:szCs w:val="24"/>
        </w:rPr>
        <w:object w:dxaOrig="260" w:dyaOrig="380">
          <v:shape id="_x0000_i1303" type="#_x0000_t75" style="width:12.75pt;height:18pt" o:ole="">
            <v:imagedata r:id="rId542" o:title=""/>
          </v:shape>
          <o:OLEObject Type="Embed" ProgID="Equation.3" ShapeID="_x0000_i1303" DrawAspect="Content" ObjectID="_1570619834" r:id="rId543"/>
        </w:object>
      </w:r>
      <w:r w:rsidR="002C1C70" w:rsidRPr="002A4B33">
        <w:rPr>
          <w:szCs w:val="24"/>
        </w:rPr>
        <w:t xml:space="preserve"> </w:t>
      </w:r>
      <w:r w:rsidR="00FF0A04" w:rsidRPr="002A4B33">
        <w:rPr>
          <w:szCs w:val="24"/>
        </w:rPr>
        <w:t xml:space="preserve">vectors to generate </w:t>
      </w:r>
      <w:r w:rsidR="006A353E" w:rsidRPr="002A4B33">
        <w:rPr>
          <w:szCs w:val="24"/>
        </w:rPr>
        <w:t>2</w:t>
      </w:r>
      <w:r w:rsidR="00FF0A04" w:rsidRPr="002A4B33">
        <w:rPr>
          <w:szCs w:val="24"/>
        </w:rPr>
        <w:t xml:space="preserve">00 </w:t>
      </w:r>
      <w:r w:rsidR="00FF0A04" w:rsidRPr="002A4B33">
        <w:rPr>
          <w:rFonts w:eastAsia="Times New Roman"/>
          <w:szCs w:val="24"/>
        </w:rPr>
        <w:t xml:space="preserve">different data sets, each with </w:t>
      </w:r>
      <w:r w:rsidR="006A353E" w:rsidRPr="002A4B33">
        <w:rPr>
          <w:rFonts w:eastAsia="Times New Roman"/>
          <w:szCs w:val="24"/>
        </w:rPr>
        <w:t>3</w:t>
      </w:r>
      <w:r w:rsidR="00FF0A04" w:rsidRPr="002A4B33">
        <w:rPr>
          <w:rFonts w:eastAsia="Times New Roman"/>
          <w:szCs w:val="24"/>
        </w:rPr>
        <w:t>000 choice occasions</w:t>
      </w:r>
      <w:r w:rsidR="006A353E" w:rsidRPr="002A4B33">
        <w:rPr>
          <w:rFonts w:eastAsia="Times New Roman"/>
          <w:szCs w:val="24"/>
        </w:rPr>
        <w:t xml:space="preserve"> as mentioned earlier</w:t>
      </w:r>
      <w:r w:rsidR="005858FD" w:rsidRPr="002A4B33">
        <w:rPr>
          <w:szCs w:val="24"/>
        </w:rPr>
        <w:t xml:space="preserve">. </w:t>
      </w:r>
      <w:r w:rsidRPr="002A4B33">
        <w:rPr>
          <w:rFonts w:eastAsia="Times New Roman"/>
          <w:szCs w:val="24"/>
        </w:rPr>
        <w:t xml:space="preserve">The </w:t>
      </w:r>
      <w:r w:rsidR="005858FD" w:rsidRPr="002A4B33">
        <w:rPr>
          <w:rFonts w:eastAsia="Times New Roman"/>
          <w:szCs w:val="24"/>
        </w:rPr>
        <w:t>hybrid MSL-</w:t>
      </w:r>
      <w:r w:rsidRPr="002A4B33">
        <w:rPr>
          <w:rFonts w:eastAsia="Times New Roman"/>
          <w:szCs w:val="24"/>
        </w:rPr>
        <w:t xml:space="preserve">MACML </w:t>
      </w:r>
      <w:r w:rsidR="005858FD" w:rsidRPr="002A4B33">
        <w:rPr>
          <w:rFonts w:eastAsia="Times New Roman"/>
          <w:szCs w:val="24"/>
        </w:rPr>
        <w:t>inference approach of Equation (</w:t>
      </w:r>
      <w:r w:rsidR="00932C54" w:rsidRPr="002A4B33">
        <w:rPr>
          <w:rFonts w:eastAsia="Times New Roman"/>
          <w:szCs w:val="24"/>
        </w:rPr>
        <w:t>14</w:t>
      </w:r>
      <w:r w:rsidR="005858FD" w:rsidRPr="002A4B33">
        <w:rPr>
          <w:rFonts w:eastAsia="Times New Roman"/>
          <w:szCs w:val="24"/>
        </w:rPr>
        <w:t xml:space="preserve">) </w:t>
      </w:r>
      <w:r w:rsidR="006A353E" w:rsidRPr="002A4B33">
        <w:rPr>
          <w:rFonts w:eastAsia="Times New Roman"/>
          <w:szCs w:val="24"/>
        </w:rPr>
        <w:t>is</w:t>
      </w:r>
      <w:r w:rsidRPr="002A4B33">
        <w:rPr>
          <w:rFonts w:eastAsia="Times New Roman"/>
          <w:szCs w:val="24"/>
        </w:rPr>
        <w:t xml:space="preserve"> applied to each </w:t>
      </w:r>
      <w:r w:rsidR="002C1C70" w:rsidRPr="002A4B33">
        <w:rPr>
          <w:rFonts w:eastAsia="Times New Roman"/>
          <w:szCs w:val="24"/>
        </w:rPr>
        <w:t xml:space="preserve">of the </w:t>
      </w:r>
      <w:r w:rsidR="006A353E" w:rsidRPr="002A4B33">
        <w:rPr>
          <w:rFonts w:eastAsia="Times New Roman"/>
          <w:szCs w:val="24"/>
        </w:rPr>
        <w:t>2</w:t>
      </w:r>
      <w:r w:rsidR="002C1C70" w:rsidRPr="002A4B33">
        <w:rPr>
          <w:rFonts w:eastAsia="Times New Roman"/>
          <w:szCs w:val="24"/>
        </w:rPr>
        <w:t xml:space="preserve">00 </w:t>
      </w:r>
      <w:r w:rsidRPr="002A4B33">
        <w:rPr>
          <w:rFonts w:eastAsia="Times New Roman"/>
          <w:szCs w:val="24"/>
        </w:rPr>
        <w:t>data set</w:t>
      </w:r>
      <w:r w:rsidR="002C1C70" w:rsidRPr="002A4B33">
        <w:rPr>
          <w:rFonts w:eastAsia="Times New Roman"/>
          <w:szCs w:val="24"/>
        </w:rPr>
        <w:t>s</w:t>
      </w:r>
      <w:r w:rsidRPr="002A4B33">
        <w:rPr>
          <w:rFonts w:eastAsia="Times New Roman"/>
          <w:szCs w:val="24"/>
        </w:rPr>
        <w:t xml:space="preserve"> to estimate data specific values of </w:t>
      </w:r>
      <w:r w:rsidR="00C06E69" w:rsidRPr="00C06E69">
        <w:rPr>
          <w:rFonts w:eastAsia="Times New Roman"/>
          <w:b/>
          <w:szCs w:val="24"/>
        </w:rPr>
        <w:t>λ</w:t>
      </w:r>
      <w:r w:rsidR="002C1C70" w:rsidRPr="002A4B33">
        <w:rPr>
          <w:szCs w:val="24"/>
        </w:rPr>
        <w:t xml:space="preserve">. </w:t>
      </w:r>
      <w:r w:rsidR="002A4B33" w:rsidRPr="002A4B33">
        <w:rPr>
          <w:szCs w:val="24"/>
        </w:rPr>
        <w:t xml:space="preserve">In this approach, MSL is used to integrate out the non-normal coefficients and for this procedure we use </w:t>
      </w:r>
      <w:r w:rsidR="00A01031" w:rsidRPr="002A4B33">
        <w:rPr>
          <w:rFonts w:eastAsia="Times New Roman"/>
          <w:szCs w:val="24"/>
        </w:rPr>
        <w:t xml:space="preserve">50 </w:t>
      </w:r>
      <w:r w:rsidRPr="002A4B33">
        <w:rPr>
          <w:rFonts w:eastAsia="Times New Roman"/>
          <w:szCs w:val="24"/>
        </w:rPr>
        <w:t xml:space="preserve">draws </w:t>
      </w:r>
      <w:r w:rsidR="00A01031" w:rsidRPr="002A4B33">
        <w:rPr>
          <w:rFonts w:eastAsia="Times New Roman"/>
          <w:szCs w:val="24"/>
        </w:rPr>
        <w:t xml:space="preserve">per individual </w:t>
      </w:r>
      <w:r w:rsidRPr="002A4B33">
        <w:rPr>
          <w:rFonts w:eastAsia="Times New Roman"/>
          <w:szCs w:val="24"/>
        </w:rPr>
        <w:t>from the Halton sequence</w:t>
      </w:r>
      <w:r w:rsidR="002A4B33" w:rsidRPr="002A4B33">
        <w:rPr>
          <w:rFonts w:eastAsia="Times New Roman"/>
          <w:szCs w:val="24"/>
        </w:rPr>
        <w:t>.</w:t>
      </w:r>
      <w:r w:rsidRPr="002A4B33">
        <w:rPr>
          <w:rFonts w:eastAsia="Times New Roman"/>
          <w:szCs w:val="24"/>
        </w:rPr>
        <w:t xml:space="preserve"> </w:t>
      </w:r>
      <w:r w:rsidR="002A4B33" w:rsidRPr="002A4B33">
        <w:rPr>
          <w:szCs w:val="24"/>
        </w:rPr>
        <w:t>The</w:t>
      </w:r>
      <w:r w:rsidR="00A01031" w:rsidRPr="002A4B33">
        <w:rPr>
          <w:szCs w:val="24"/>
        </w:rPr>
        <w:t xml:space="preserve"> MACML approach </w:t>
      </w:r>
      <w:r w:rsidR="002A4B33" w:rsidRPr="002A4B33">
        <w:rPr>
          <w:szCs w:val="24"/>
        </w:rPr>
        <w:t xml:space="preserve">is </w:t>
      </w:r>
      <w:r w:rsidR="00A01031" w:rsidRPr="002A4B33">
        <w:rPr>
          <w:szCs w:val="24"/>
        </w:rPr>
        <w:t xml:space="preserve">employed to evaluate the </w:t>
      </w:r>
      <w:r w:rsidR="004754BE" w:rsidRPr="002A4B33">
        <w:rPr>
          <w:szCs w:val="24"/>
        </w:rPr>
        <w:t xml:space="preserve">MVNCD </w:t>
      </w:r>
      <w:r w:rsidR="00A01031" w:rsidRPr="002A4B33">
        <w:rPr>
          <w:szCs w:val="24"/>
        </w:rPr>
        <w:t>function that is the integrand in Equation (</w:t>
      </w:r>
      <w:r w:rsidR="00932C54" w:rsidRPr="002A4B33">
        <w:rPr>
          <w:szCs w:val="24"/>
        </w:rPr>
        <w:t>14</w:t>
      </w:r>
      <w:r w:rsidR="00A01031" w:rsidRPr="002A4B33">
        <w:rPr>
          <w:szCs w:val="24"/>
        </w:rPr>
        <w:t xml:space="preserve">). </w:t>
      </w:r>
      <w:r w:rsidR="004754BE" w:rsidRPr="002A4B33">
        <w:rPr>
          <w:szCs w:val="24"/>
        </w:rPr>
        <w:t xml:space="preserve">In the MACML procedure, </w:t>
      </w:r>
      <w:r w:rsidR="004754BE" w:rsidRPr="002A4B33">
        <w:rPr>
          <w:rFonts w:eastAsia="Times New Roman"/>
          <w:szCs w:val="24"/>
        </w:rPr>
        <w:t>a single random permutation is generated for each individual (the random permutation varies across individuals, but is the same across iterations for a given individual), and the multivariate normal cumulative distribution (MVNCD) function is approximated using the resulting conditional probability sequence.</w:t>
      </w:r>
    </w:p>
    <w:p w:rsidR="00F379CF" w:rsidRPr="000D64F8" w:rsidRDefault="00F379CF" w:rsidP="000D64F8">
      <w:pPr>
        <w:keepNext/>
        <w:spacing w:line="360" w:lineRule="auto"/>
        <w:rPr>
          <w:szCs w:val="24"/>
        </w:rPr>
      </w:pPr>
    </w:p>
    <w:p w:rsidR="00F379CF" w:rsidRPr="000D64F8" w:rsidRDefault="009F0DDB" w:rsidP="000D64F8">
      <w:pPr>
        <w:keepNext/>
        <w:spacing w:line="360" w:lineRule="auto"/>
        <w:rPr>
          <w:b/>
          <w:szCs w:val="24"/>
        </w:rPr>
      </w:pPr>
      <w:r>
        <w:rPr>
          <w:b/>
          <w:szCs w:val="24"/>
        </w:rPr>
        <w:t>4.1</w:t>
      </w:r>
      <w:r w:rsidR="00E67D32">
        <w:rPr>
          <w:b/>
          <w:szCs w:val="24"/>
        </w:rPr>
        <w:t>.</w:t>
      </w:r>
      <w:r>
        <w:rPr>
          <w:b/>
          <w:szCs w:val="24"/>
        </w:rPr>
        <w:t xml:space="preserve"> Performance Evaluation</w:t>
      </w:r>
    </w:p>
    <w:p w:rsidR="00F379CF" w:rsidRPr="00447515" w:rsidRDefault="00447515" w:rsidP="000D64F8">
      <w:pPr>
        <w:spacing w:line="360" w:lineRule="auto"/>
        <w:rPr>
          <w:szCs w:val="24"/>
        </w:rPr>
      </w:pPr>
      <w:r>
        <w:rPr>
          <w:szCs w:val="24"/>
        </w:rPr>
        <w:t xml:space="preserve">For </w:t>
      </w:r>
      <w:r w:rsidR="005205BA">
        <w:rPr>
          <w:szCs w:val="24"/>
        </w:rPr>
        <w:t>b</w:t>
      </w:r>
      <w:r>
        <w:rPr>
          <w:szCs w:val="24"/>
        </w:rPr>
        <w:t>oth simulation settings, t</w:t>
      </w:r>
      <w:r w:rsidRPr="00447515">
        <w:rPr>
          <w:szCs w:val="24"/>
        </w:rPr>
        <w:t xml:space="preserve">he performance of </w:t>
      </w:r>
      <w:r>
        <w:rPr>
          <w:szCs w:val="24"/>
        </w:rPr>
        <w:t xml:space="preserve">the </w:t>
      </w:r>
      <w:r w:rsidRPr="00447515">
        <w:rPr>
          <w:rFonts w:eastAsia="Times New Roman"/>
          <w:szCs w:val="24"/>
        </w:rPr>
        <w:t>hybrid MSL-MACML</w:t>
      </w:r>
      <w:r>
        <w:rPr>
          <w:rFonts w:eastAsia="Times New Roman"/>
          <w:szCs w:val="24"/>
        </w:rPr>
        <w:t xml:space="preserve"> approach in recovering parameters of the model is evaluated as follow.</w:t>
      </w:r>
    </w:p>
    <w:p w:rsidR="009F0DDB" w:rsidRPr="000D64F8" w:rsidRDefault="00447515" w:rsidP="00447515">
      <w:pPr>
        <w:numPr>
          <w:ilvl w:val="0"/>
          <w:numId w:val="5"/>
        </w:numPr>
        <w:spacing w:line="360" w:lineRule="auto"/>
        <w:rPr>
          <w:b/>
          <w:szCs w:val="24"/>
        </w:rPr>
      </w:pPr>
      <w:r w:rsidRPr="00447515">
        <w:rPr>
          <w:szCs w:val="24"/>
        </w:rPr>
        <w:t>Estimate the parameters for the 200 dataset</w:t>
      </w:r>
      <w:r>
        <w:rPr>
          <w:szCs w:val="24"/>
        </w:rPr>
        <w:t>s. Estimate the standard errors.</w:t>
      </w:r>
    </w:p>
    <w:p w:rsidR="00F379CF" w:rsidRPr="000D64F8" w:rsidRDefault="00A31028" w:rsidP="009F0DDB">
      <w:pPr>
        <w:numPr>
          <w:ilvl w:val="0"/>
          <w:numId w:val="5"/>
        </w:numPr>
        <w:spacing w:line="360" w:lineRule="auto"/>
        <w:rPr>
          <w:szCs w:val="24"/>
        </w:rPr>
      </w:pPr>
      <w:r w:rsidRPr="000D64F8">
        <w:rPr>
          <w:szCs w:val="24"/>
        </w:rPr>
        <w:lastRenderedPageBreak/>
        <w:t>C</w:t>
      </w:r>
      <w:r w:rsidR="00F379CF" w:rsidRPr="000D64F8">
        <w:rPr>
          <w:szCs w:val="24"/>
        </w:rPr>
        <w:t xml:space="preserve">ompute the mean estimate for each model parameter across the </w:t>
      </w:r>
      <w:r w:rsidR="00447515">
        <w:rPr>
          <w:szCs w:val="24"/>
        </w:rPr>
        <w:t>2</w:t>
      </w:r>
      <w:r w:rsidRPr="000D64F8">
        <w:rPr>
          <w:szCs w:val="24"/>
        </w:rPr>
        <w:t xml:space="preserve">00 </w:t>
      </w:r>
      <w:r w:rsidR="00F379CF" w:rsidRPr="000D64F8">
        <w:rPr>
          <w:szCs w:val="24"/>
        </w:rPr>
        <w:t>data sets</w:t>
      </w:r>
      <w:r w:rsidR="00F379CF" w:rsidRPr="000D64F8">
        <w:rPr>
          <w:bCs/>
          <w:szCs w:val="24"/>
        </w:rPr>
        <w:t>.</w:t>
      </w:r>
      <w:r w:rsidR="00F379CF" w:rsidRPr="000D64F8">
        <w:rPr>
          <w:szCs w:val="24"/>
        </w:rPr>
        <w:t xml:space="preserve"> Compute the </w:t>
      </w:r>
      <w:r w:rsidR="00F379CF" w:rsidRPr="000D64F8">
        <w:rPr>
          <w:b/>
          <w:bCs/>
          <w:szCs w:val="24"/>
        </w:rPr>
        <w:t>absolute percentage bias</w:t>
      </w:r>
      <w:r w:rsidR="00F379CF" w:rsidRPr="000D64F8">
        <w:rPr>
          <w:szCs w:val="24"/>
        </w:rPr>
        <w:t xml:space="preserve"> (APB) as: </w:t>
      </w:r>
      <w:r w:rsidR="00F379CF" w:rsidRPr="000D64F8">
        <w:rPr>
          <w:position w:val="-28"/>
          <w:szCs w:val="24"/>
        </w:rPr>
        <w:object w:dxaOrig="3900" w:dyaOrig="680">
          <v:shape id="_x0000_i1304" type="#_x0000_t75" style="width:192.75pt;height:33pt" o:ole="">
            <v:imagedata r:id="rId544" o:title=""/>
          </v:shape>
          <o:OLEObject Type="Embed" ProgID="Equation.3" ShapeID="_x0000_i1304" DrawAspect="Content" ObjectID="_1570619835" r:id="rId545"/>
        </w:object>
      </w:r>
      <w:r w:rsidR="00F379CF" w:rsidRPr="000D64F8">
        <w:rPr>
          <w:szCs w:val="24"/>
        </w:rPr>
        <w:t>.</w:t>
      </w:r>
    </w:p>
    <w:p w:rsidR="00911289" w:rsidRPr="000D64F8" w:rsidRDefault="00911289" w:rsidP="00506455">
      <w:pPr>
        <w:pStyle w:val="ListParagraph"/>
        <w:numPr>
          <w:ilvl w:val="0"/>
          <w:numId w:val="5"/>
        </w:numPr>
        <w:spacing w:after="0" w:line="360" w:lineRule="auto"/>
        <w:jc w:val="both"/>
        <w:rPr>
          <w:rFonts w:ascii="Times New Roman" w:hAnsi="Times New Roman"/>
          <w:b/>
          <w:sz w:val="24"/>
          <w:szCs w:val="24"/>
        </w:rPr>
      </w:pPr>
      <w:r w:rsidRPr="000D64F8">
        <w:rPr>
          <w:rFonts w:ascii="Times New Roman" w:hAnsi="Times New Roman"/>
          <w:sz w:val="24"/>
          <w:szCs w:val="24"/>
        </w:rPr>
        <w:t>Compute the standard deviation of</w:t>
      </w:r>
      <w:r w:rsidR="00662C7F" w:rsidRPr="000D64F8">
        <w:rPr>
          <w:rFonts w:ascii="Times New Roman" w:eastAsiaTheme="minorEastAsia" w:hAnsi="Times New Roman"/>
          <w:sz w:val="24"/>
          <w:szCs w:val="24"/>
          <w:lang w:eastAsia="zh-CN"/>
        </w:rPr>
        <w:t xml:space="preserve"> each parameter </w:t>
      </w:r>
      <w:r w:rsidRPr="000D64F8">
        <w:rPr>
          <w:rFonts w:ascii="Times New Roman" w:eastAsiaTheme="minorEastAsia" w:hAnsi="Times New Roman"/>
          <w:sz w:val="24"/>
          <w:szCs w:val="24"/>
          <w:lang w:eastAsia="zh-CN"/>
        </w:rPr>
        <w:t xml:space="preserve">estimate across the </w:t>
      </w:r>
      <w:r w:rsidR="001145FB">
        <w:rPr>
          <w:rFonts w:ascii="Times New Roman" w:eastAsiaTheme="minorEastAsia" w:hAnsi="Times New Roman"/>
          <w:sz w:val="24"/>
          <w:szCs w:val="24"/>
          <w:lang w:eastAsia="zh-CN"/>
        </w:rPr>
        <w:t>2</w:t>
      </w:r>
      <w:r w:rsidRPr="000D64F8">
        <w:rPr>
          <w:rFonts w:ascii="Times New Roman" w:eastAsiaTheme="minorEastAsia" w:hAnsi="Times New Roman"/>
          <w:sz w:val="24"/>
          <w:szCs w:val="24"/>
          <w:lang w:eastAsia="zh-CN"/>
        </w:rPr>
        <w:t>00 datasets,</w:t>
      </w:r>
      <w:r w:rsidRPr="000D64F8">
        <w:rPr>
          <w:rFonts w:ascii="Times New Roman" w:hAnsi="Times New Roman"/>
          <w:sz w:val="24"/>
          <w:szCs w:val="24"/>
        </w:rPr>
        <w:t xml:space="preserve"> and label this as the </w:t>
      </w:r>
      <w:r w:rsidRPr="000D64F8">
        <w:rPr>
          <w:rFonts w:ascii="Times New Roman" w:hAnsi="Times New Roman"/>
          <w:b/>
          <w:sz w:val="24"/>
          <w:szCs w:val="24"/>
        </w:rPr>
        <w:t xml:space="preserve">finite sample standard deviation or FSSD </w:t>
      </w:r>
      <w:r w:rsidRPr="000D64F8">
        <w:rPr>
          <w:rFonts w:ascii="Times New Roman" w:hAnsi="Times New Roman"/>
          <w:sz w:val="24"/>
          <w:szCs w:val="24"/>
        </w:rPr>
        <w:t xml:space="preserve">(essentially, this is the empirical standard error). </w:t>
      </w:r>
      <w:r w:rsidRPr="000D64F8">
        <w:rPr>
          <w:rFonts w:ascii="Times New Roman" w:hAnsi="Times New Roman"/>
          <w:bCs/>
          <w:sz w:val="24"/>
          <w:szCs w:val="24"/>
        </w:rPr>
        <w:t xml:space="preserve">Compute the </w:t>
      </w:r>
      <w:r w:rsidR="00506455">
        <w:rPr>
          <w:rFonts w:ascii="Times New Roman" w:hAnsi="Times New Roman"/>
          <w:bCs/>
          <w:sz w:val="24"/>
          <w:szCs w:val="24"/>
        </w:rPr>
        <w:t>FSSD</w:t>
      </w:r>
      <w:r w:rsidRPr="000D64F8">
        <w:rPr>
          <w:rFonts w:ascii="Times New Roman" w:hAnsi="Times New Roman"/>
          <w:bCs/>
          <w:sz w:val="24"/>
          <w:szCs w:val="24"/>
        </w:rPr>
        <w:t xml:space="preserve"> as a percentage </w:t>
      </w:r>
      <w:r w:rsidR="00506455" w:rsidRPr="00506455">
        <w:rPr>
          <w:rFonts w:ascii="Times New Roman" w:hAnsi="Times New Roman"/>
          <w:bCs/>
          <w:sz w:val="24"/>
          <w:szCs w:val="24"/>
        </w:rPr>
        <w:t xml:space="preserve">of the </w:t>
      </w:r>
      <w:r w:rsidR="00506455">
        <w:rPr>
          <w:rFonts w:ascii="Times New Roman" w:hAnsi="Times New Roman"/>
          <w:bCs/>
          <w:sz w:val="24"/>
          <w:szCs w:val="24"/>
        </w:rPr>
        <w:t>true value of each parameter</w:t>
      </w:r>
      <w:r w:rsidRPr="000D64F8">
        <w:rPr>
          <w:rFonts w:ascii="Times New Roman" w:hAnsi="Times New Roman"/>
          <w:bCs/>
          <w:sz w:val="24"/>
          <w:szCs w:val="24"/>
        </w:rPr>
        <w:t>.</w:t>
      </w:r>
    </w:p>
    <w:p w:rsidR="006752E3" w:rsidRPr="006752E3" w:rsidRDefault="00911289" w:rsidP="000D64F8">
      <w:pPr>
        <w:numPr>
          <w:ilvl w:val="0"/>
          <w:numId w:val="5"/>
        </w:numPr>
        <w:spacing w:line="360" w:lineRule="auto"/>
        <w:rPr>
          <w:b/>
          <w:szCs w:val="24"/>
        </w:rPr>
      </w:pPr>
      <w:r w:rsidRPr="006752E3">
        <w:rPr>
          <w:szCs w:val="24"/>
        </w:rPr>
        <w:t xml:space="preserve">Compute the mean standard error for each model parameter across the </w:t>
      </w:r>
      <w:r w:rsidR="001145FB">
        <w:rPr>
          <w:szCs w:val="24"/>
        </w:rPr>
        <w:t>2</w:t>
      </w:r>
      <w:r w:rsidRPr="006752E3">
        <w:rPr>
          <w:szCs w:val="24"/>
        </w:rPr>
        <w:t>0</w:t>
      </w:r>
      <w:r w:rsidR="001145FB">
        <w:rPr>
          <w:szCs w:val="24"/>
        </w:rPr>
        <w:t>0</w:t>
      </w:r>
      <w:r w:rsidRPr="006752E3">
        <w:rPr>
          <w:szCs w:val="24"/>
        </w:rPr>
        <w:t xml:space="preserve"> datasets, and label this as </w:t>
      </w:r>
      <w:r w:rsidRPr="006752E3">
        <w:rPr>
          <w:b/>
          <w:szCs w:val="24"/>
        </w:rPr>
        <w:t>the asymptotic</w:t>
      </w:r>
      <w:r w:rsidRPr="006752E3">
        <w:rPr>
          <w:szCs w:val="24"/>
        </w:rPr>
        <w:t xml:space="preserve"> </w:t>
      </w:r>
      <w:r w:rsidRPr="006752E3">
        <w:rPr>
          <w:b/>
          <w:bCs/>
          <w:szCs w:val="24"/>
        </w:rPr>
        <w:t xml:space="preserve">standard error or ASE </w:t>
      </w:r>
      <w:r w:rsidRPr="006752E3">
        <w:rPr>
          <w:bCs/>
          <w:szCs w:val="24"/>
        </w:rPr>
        <w:t xml:space="preserve">(essentially this is the standard error of the distribution of the estimator as the sample size gets large, and is a theoretical approximation to the FSSD). </w:t>
      </w:r>
    </w:p>
    <w:p w:rsidR="00911289" w:rsidRPr="006752E3" w:rsidRDefault="00911289" w:rsidP="000D64F8">
      <w:pPr>
        <w:numPr>
          <w:ilvl w:val="0"/>
          <w:numId w:val="5"/>
        </w:numPr>
        <w:spacing w:line="360" w:lineRule="auto"/>
        <w:rPr>
          <w:b/>
          <w:szCs w:val="24"/>
        </w:rPr>
      </w:pPr>
      <w:r w:rsidRPr="006752E3">
        <w:rPr>
          <w:szCs w:val="24"/>
        </w:rPr>
        <w:t xml:space="preserve">Next, to evaluate the accuracy of the asymptotic standard </w:t>
      </w:r>
      <w:r w:rsidR="00662C7F" w:rsidRPr="006752E3">
        <w:rPr>
          <w:szCs w:val="24"/>
        </w:rPr>
        <w:t xml:space="preserve">error formula </w:t>
      </w:r>
      <w:r w:rsidRPr="006752E3">
        <w:rPr>
          <w:szCs w:val="24"/>
        </w:rPr>
        <w:t>for the finite sample size used, compute the</w:t>
      </w:r>
      <w:r w:rsidRPr="006752E3">
        <w:rPr>
          <w:bCs/>
          <w:szCs w:val="24"/>
        </w:rPr>
        <w:t xml:space="preserve"> </w:t>
      </w:r>
      <w:r w:rsidRPr="006752E3">
        <w:rPr>
          <w:b/>
          <w:bCs/>
          <w:szCs w:val="24"/>
        </w:rPr>
        <w:t>absolute percentage bias of the asymptotic standard error (APBASE)</w:t>
      </w:r>
      <w:r w:rsidRPr="006752E3">
        <w:rPr>
          <w:bCs/>
          <w:szCs w:val="24"/>
        </w:rPr>
        <w:t xml:space="preserve"> for each parameter relative to the corresponding finite sample standard deviation.</w:t>
      </w:r>
    </w:p>
    <w:p w:rsidR="00911289" w:rsidRPr="000D64F8" w:rsidRDefault="00911289" w:rsidP="00C06E69">
      <w:pPr>
        <w:spacing w:line="360" w:lineRule="auto"/>
        <w:ind w:left="360" w:firstLine="360"/>
        <w:rPr>
          <w:b/>
          <w:szCs w:val="24"/>
        </w:rPr>
      </w:pPr>
      <w:r w:rsidRPr="000D64F8">
        <w:rPr>
          <w:position w:val="-28"/>
          <w:szCs w:val="24"/>
        </w:rPr>
        <w:object w:dxaOrig="3040" w:dyaOrig="680">
          <v:shape id="_x0000_i1305" type="#_x0000_t75" style="width:152.25pt;height:33pt" o:ole="">
            <v:imagedata r:id="rId546" o:title=""/>
          </v:shape>
          <o:OLEObject Type="Embed" ProgID="Equation.3" ShapeID="_x0000_i1305" DrawAspect="Content" ObjectID="_1570619836" r:id="rId547"/>
        </w:object>
      </w:r>
      <w:r w:rsidRPr="000D64F8">
        <w:rPr>
          <w:bCs/>
          <w:szCs w:val="24"/>
        </w:rPr>
        <w:t xml:space="preserve"> </w:t>
      </w:r>
    </w:p>
    <w:p w:rsidR="00447515" w:rsidRDefault="00447515" w:rsidP="00447515">
      <w:pPr>
        <w:keepNext/>
        <w:spacing w:line="360" w:lineRule="auto"/>
        <w:rPr>
          <w:b/>
          <w:szCs w:val="24"/>
        </w:rPr>
      </w:pPr>
    </w:p>
    <w:p w:rsidR="00447515" w:rsidRDefault="00447515" w:rsidP="00447515">
      <w:pPr>
        <w:keepNext/>
        <w:spacing w:line="360" w:lineRule="auto"/>
        <w:rPr>
          <w:b/>
          <w:szCs w:val="24"/>
        </w:rPr>
      </w:pPr>
      <w:r>
        <w:rPr>
          <w:b/>
          <w:szCs w:val="24"/>
        </w:rPr>
        <w:t>4.2</w:t>
      </w:r>
      <w:r w:rsidR="00E67D32">
        <w:rPr>
          <w:b/>
          <w:szCs w:val="24"/>
        </w:rPr>
        <w:t>.</w:t>
      </w:r>
      <w:r>
        <w:rPr>
          <w:b/>
          <w:szCs w:val="24"/>
        </w:rPr>
        <w:t xml:space="preserve"> Simulation Results</w:t>
      </w:r>
    </w:p>
    <w:p w:rsidR="00C75E32" w:rsidRDefault="00BB5AAA" w:rsidP="00447515">
      <w:pPr>
        <w:keepNext/>
        <w:spacing w:line="360" w:lineRule="auto"/>
        <w:rPr>
          <w:szCs w:val="24"/>
        </w:rPr>
      </w:pPr>
      <w:r>
        <w:rPr>
          <w:szCs w:val="24"/>
        </w:rPr>
        <w:t>Summaries</w:t>
      </w:r>
      <w:r w:rsidR="00217384">
        <w:rPr>
          <w:szCs w:val="24"/>
        </w:rPr>
        <w:t xml:space="preserve"> of the performance measures for the </w:t>
      </w:r>
      <w:r>
        <w:rPr>
          <w:szCs w:val="24"/>
        </w:rPr>
        <w:t xml:space="preserve">first and the second </w:t>
      </w:r>
      <w:r w:rsidR="00C510B3">
        <w:rPr>
          <w:szCs w:val="24"/>
        </w:rPr>
        <w:t>simulation settings</w:t>
      </w:r>
      <w:r w:rsidR="00217384">
        <w:rPr>
          <w:szCs w:val="24"/>
        </w:rPr>
        <w:t xml:space="preserve"> </w:t>
      </w:r>
      <w:r>
        <w:rPr>
          <w:szCs w:val="24"/>
        </w:rPr>
        <w:t>are</w:t>
      </w:r>
      <w:r w:rsidR="00217384">
        <w:rPr>
          <w:szCs w:val="24"/>
        </w:rPr>
        <w:t xml:space="preserve"> presented in Table 2 and Table 3</w:t>
      </w:r>
      <w:r w:rsidR="00E771F1">
        <w:rPr>
          <w:szCs w:val="24"/>
        </w:rPr>
        <w:t>,</w:t>
      </w:r>
      <w:r>
        <w:rPr>
          <w:szCs w:val="24"/>
        </w:rPr>
        <w:t xml:space="preserve"> respectively</w:t>
      </w:r>
      <w:r w:rsidR="00217384">
        <w:rPr>
          <w:szCs w:val="24"/>
        </w:rPr>
        <w:t xml:space="preserve">. </w:t>
      </w:r>
      <w:r w:rsidR="00F40447">
        <w:rPr>
          <w:szCs w:val="24"/>
        </w:rPr>
        <w:t>The tables provide the true value of the parameters, followed by the parameter estimate</w:t>
      </w:r>
      <w:r w:rsidR="007E01EF">
        <w:rPr>
          <w:szCs w:val="24"/>
        </w:rPr>
        <w:t>s</w:t>
      </w:r>
      <w:r w:rsidR="00F40447">
        <w:rPr>
          <w:szCs w:val="24"/>
        </w:rPr>
        <w:t xml:space="preserve"> and the standard error estimate</w:t>
      </w:r>
      <w:r w:rsidR="007E01EF">
        <w:rPr>
          <w:szCs w:val="24"/>
        </w:rPr>
        <w:t>s</w:t>
      </w:r>
      <w:r w:rsidR="00F40447">
        <w:rPr>
          <w:szCs w:val="24"/>
        </w:rPr>
        <w:t xml:space="preserve">. </w:t>
      </w:r>
      <w:r w:rsidR="00FA70DC">
        <w:rPr>
          <w:szCs w:val="24"/>
        </w:rPr>
        <w:t xml:space="preserve">Overall, the </w:t>
      </w:r>
      <w:r w:rsidR="00E771F1">
        <w:rPr>
          <w:szCs w:val="24"/>
        </w:rPr>
        <w:t xml:space="preserve">results show that the </w:t>
      </w:r>
      <w:r w:rsidR="00FA70DC">
        <w:rPr>
          <w:szCs w:val="24"/>
        </w:rPr>
        <w:t xml:space="preserve">proposed method </w:t>
      </w:r>
      <w:r w:rsidR="00E771F1">
        <w:rPr>
          <w:szCs w:val="24"/>
        </w:rPr>
        <w:t xml:space="preserve">recovers </w:t>
      </w:r>
      <w:r w:rsidR="00FA70DC">
        <w:rPr>
          <w:szCs w:val="24"/>
        </w:rPr>
        <w:t>parameter</w:t>
      </w:r>
      <w:r w:rsidR="00E771F1">
        <w:rPr>
          <w:szCs w:val="24"/>
        </w:rPr>
        <w:t xml:space="preserve">s very well with the </w:t>
      </w:r>
      <w:r w:rsidR="00FA70DC">
        <w:rPr>
          <w:szCs w:val="24"/>
        </w:rPr>
        <w:t xml:space="preserve">average of the absolute percentage bias </w:t>
      </w:r>
      <w:r w:rsidR="0022453E">
        <w:rPr>
          <w:szCs w:val="24"/>
        </w:rPr>
        <w:t xml:space="preserve">(APB) </w:t>
      </w:r>
      <w:r w:rsidR="00FA70DC">
        <w:rPr>
          <w:szCs w:val="24"/>
        </w:rPr>
        <w:t>in both case</w:t>
      </w:r>
      <w:r w:rsidR="007E01EF">
        <w:rPr>
          <w:szCs w:val="24"/>
        </w:rPr>
        <w:t>s</w:t>
      </w:r>
      <w:r w:rsidR="00FA70DC">
        <w:rPr>
          <w:szCs w:val="24"/>
        </w:rPr>
        <w:t xml:space="preserve"> </w:t>
      </w:r>
      <w:r w:rsidR="00E771F1">
        <w:rPr>
          <w:szCs w:val="24"/>
        </w:rPr>
        <w:t>being lower</w:t>
      </w:r>
      <w:r w:rsidR="00FA70DC">
        <w:rPr>
          <w:szCs w:val="24"/>
        </w:rPr>
        <w:t xml:space="preserve"> than 5%</w:t>
      </w:r>
      <w:r w:rsidR="00E771F1">
        <w:rPr>
          <w:szCs w:val="24"/>
        </w:rPr>
        <w:t xml:space="preserve"> (see the last row under the APB column).</w:t>
      </w:r>
      <w:r w:rsidR="00FA70DC">
        <w:rPr>
          <w:szCs w:val="24"/>
        </w:rPr>
        <w:t xml:space="preserve"> </w:t>
      </w:r>
      <w:r w:rsidR="001145FB">
        <w:rPr>
          <w:szCs w:val="24"/>
        </w:rPr>
        <w:t>Further, the asymptotic standard error from the method also quite closely reflects the finite sample standard deviation, as evident from the APBASE estimates, whose average (across all parameters) is less than 9%</w:t>
      </w:r>
      <w:r w:rsidR="00E771F1">
        <w:rPr>
          <w:szCs w:val="24"/>
        </w:rPr>
        <w:t xml:space="preserve"> (see last row under the APBASE column).</w:t>
      </w:r>
    </w:p>
    <w:p w:rsidR="007E01EF" w:rsidRDefault="00E771F1" w:rsidP="007A6BE2">
      <w:pPr>
        <w:keepNext/>
        <w:spacing w:line="360" w:lineRule="auto"/>
        <w:ind w:firstLine="720"/>
        <w:rPr>
          <w:szCs w:val="24"/>
        </w:rPr>
      </w:pPr>
      <w:r>
        <w:rPr>
          <w:szCs w:val="24"/>
        </w:rPr>
        <w:t xml:space="preserve">Several other observations may be made from the results. </w:t>
      </w:r>
      <w:r w:rsidR="007E01EF">
        <w:rPr>
          <w:szCs w:val="24"/>
        </w:rPr>
        <w:t>In the first setting</w:t>
      </w:r>
      <w:r w:rsidR="001145FB">
        <w:rPr>
          <w:szCs w:val="24"/>
        </w:rPr>
        <w:t xml:space="preserve"> (the </w:t>
      </w:r>
      <w:r w:rsidR="007E01EF">
        <w:rPr>
          <w:szCs w:val="24"/>
        </w:rPr>
        <w:t xml:space="preserve">case </w:t>
      </w:r>
      <w:r w:rsidR="007E01EF" w:rsidRPr="0052137D">
        <w:rPr>
          <w:szCs w:val="24"/>
        </w:rPr>
        <w:t>in which two coefficients are assumed to be realizations from power log-normal distributions</w:t>
      </w:r>
      <w:r w:rsidR="007E01EF">
        <w:rPr>
          <w:szCs w:val="24"/>
        </w:rPr>
        <w:t xml:space="preserve"> and one coefficient is assumed to be a realization from a normal distributio</w:t>
      </w:r>
      <w:r w:rsidR="001145FB">
        <w:rPr>
          <w:szCs w:val="24"/>
        </w:rPr>
        <w:t xml:space="preserve">n; see </w:t>
      </w:r>
      <w:r w:rsidR="007E01EF">
        <w:rPr>
          <w:szCs w:val="24"/>
        </w:rPr>
        <w:t>Table 2),</w:t>
      </w:r>
      <w:r w:rsidR="0022453E">
        <w:rPr>
          <w:szCs w:val="24"/>
        </w:rPr>
        <w:t xml:space="preserve"> the third copula correlation parameter </w:t>
      </w:r>
      <w:r w:rsidR="00C06E69" w:rsidRPr="000D64F8">
        <w:rPr>
          <w:position w:val="-12"/>
          <w:szCs w:val="24"/>
        </w:rPr>
        <w:object w:dxaOrig="540" w:dyaOrig="360">
          <v:shape id="_x0000_i1306" type="#_x0000_t75" style="width:28.5pt;height:18pt" o:ole="">
            <v:imagedata r:id="rId548" o:title=""/>
          </v:shape>
          <o:OLEObject Type="Embed" ProgID="Equation.3" ShapeID="_x0000_i1306" DrawAspect="Content" ObjectID="_1570619837" r:id="rId549"/>
        </w:object>
      </w:r>
      <w:r w:rsidR="0022453E">
        <w:rPr>
          <w:szCs w:val="24"/>
        </w:rPr>
        <w:t xml:space="preserve"> presents a high APB value of 18.19%. </w:t>
      </w:r>
      <w:r w:rsidR="001145FB">
        <w:rPr>
          <w:szCs w:val="24"/>
        </w:rPr>
        <w:t>However, t</w:t>
      </w:r>
      <w:r w:rsidR="0022453E">
        <w:rPr>
          <w:szCs w:val="24"/>
        </w:rPr>
        <w:t xml:space="preserve">his result is </w:t>
      </w:r>
      <w:r w:rsidR="0022453E">
        <w:rPr>
          <w:szCs w:val="24"/>
        </w:rPr>
        <w:lastRenderedPageBreak/>
        <w:t xml:space="preserve">rather deceiving </w:t>
      </w:r>
      <w:r w:rsidR="001145FB">
        <w:rPr>
          <w:szCs w:val="24"/>
        </w:rPr>
        <w:t>because</w:t>
      </w:r>
      <w:r w:rsidR="0022453E">
        <w:rPr>
          <w:szCs w:val="24"/>
        </w:rPr>
        <w:t xml:space="preserve"> the true estimate for this parameter is 0.20 and the finite sample bias is only 0.036</w:t>
      </w:r>
      <w:r w:rsidR="001145FB">
        <w:rPr>
          <w:szCs w:val="24"/>
        </w:rPr>
        <w:t>; that is</w:t>
      </w:r>
      <w:r w:rsidR="007A6BE2">
        <w:rPr>
          <w:szCs w:val="24"/>
        </w:rPr>
        <w:t xml:space="preserve"> the</w:t>
      </w:r>
      <w:r w:rsidR="00CD530A">
        <w:rPr>
          <w:szCs w:val="24"/>
        </w:rPr>
        <w:t xml:space="preserve"> </w:t>
      </w:r>
      <w:r w:rsidR="007A6BE2">
        <w:rPr>
          <w:szCs w:val="24"/>
        </w:rPr>
        <w:t xml:space="preserve">APB value is being inflated </w:t>
      </w:r>
      <w:r w:rsidR="007A6BE2" w:rsidRPr="007A6BE2">
        <w:rPr>
          <w:szCs w:val="24"/>
        </w:rPr>
        <w:t xml:space="preserve">in percentage </w:t>
      </w:r>
      <w:r w:rsidR="001145FB">
        <w:rPr>
          <w:szCs w:val="24"/>
        </w:rPr>
        <w:t xml:space="preserve">simply </w:t>
      </w:r>
      <w:r w:rsidR="007A6BE2" w:rsidRPr="007A6BE2">
        <w:rPr>
          <w:szCs w:val="24"/>
        </w:rPr>
        <w:t xml:space="preserve">because of the small magnitude of the true value </w:t>
      </w:r>
      <w:r w:rsidR="007A6BE2">
        <w:rPr>
          <w:szCs w:val="24"/>
        </w:rPr>
        <w:t xml:space="preserve">of the </w:t>
      </w:r>
      <w:r w:rsidR="007A6BE2" w:rsidRPr="007A6BE2">
        <w:rPr>
          <w:szCs w:val="24"/>
        </w:rPr>
        <w:t>parameter</w:t>
      </w:r>
      <w:r w:rsidR="007A6BE2">
        <w:rPr>
          <w:szCs w:val="24"/>
        </w:rPr>
        <w:t xml:space="preserve">. </w:t>
      </w:r>
      <w:r w:rsidR="001145FB">
        <w:rPr>
          <w:szCs w:val="24"/>
        </w:rPr>
        <w:t>Interestingly, t</w:t>
      </w:r>
      <w:r w:rsidR="0022453E">
        <w:rPr>
          <w:szCs w:val="24"/>
        </w:rPr>
        <w:t>his parameter</w:t>
      </w:r>
      <w:r w:rsidR="007A6BE2">
        <w:rPr>
          <w:szCs w:val="24"/>
        </w:rPr>
        <w:t xml:space="preserve"> estimate </w:t>
      </w:r>
      <w:r w:rsidR="0022453E">
        <w:rPr>
          <w:szCs w:val="24"/>
        </w:rPr>
        <w:t>also presents the highest APBASE value of the table</w:t>
      </w:r>
      <w:r w:rsidR="00B251B9">
        <w:rPr>
          <w:szCs w:val="24"/>
        </w:rPr>
        <w:t xml:space="preserve"> (19.72%)</w:t>
      </w:r>
      <w:r>
        <w:rPr>
          <w:szCs w:val="24"/>
        </w:rPr>
        <w:t xml:space="preserve">. </w:t>
      </w:r>
      <w:r w:rsidR="001145FB">
        <w:rPr>
          <w:szCs w:val="24"/>
        </w:rPr>
        <w:t>In fact, the APBASE is relatively high for all the copula correlation parameters relative to other parameters, suggesting that the copula correlations are the most difficult to precisely estimate. This is not surprising, because the copula correlation parameters are the ones that occur most non-linearly in the CML function of Equation (2</w:t>
      </w:r>
      <w:r>
        <w:rPr>
          <w:szCs w:val="24"/>
        </w:rPr>
        <w:t>0</w:t>
      </w:r>
      <w:r w:rsidR="001145FB">
        <w:rPr>
          <w:szCs w:val="24"/>
        </w:rPr>
        <w:t xml:space="preserve">).   </w:t>
      </w:r>
    </w:p>
    <w:p w:rsidR="00CB5634" w:rsidRDefault="001B5022" w:rsidP="002B18D5">
      <w:pPr>
        <w:keepNext/>
        <w:spacing w:line="360" w:lineRule="auto"/>
        <w:ind w:firstLine="720"/>
        <w:rPr>
          <w:szCs w:val="24"/>
        </w:rPr>
      </w:pPr>
      <w:r>
        <w:rPr>
          <w:szCs w:val="24"/>
        </w:rPr>
        <w:t xml:space="preserve">In the </w:t>
      </w:r>
      <w:r w:rsidR="00061337">
        <w:rPr>
          <w:szCs w:val="24"/>
        </w:rPr>
        <w:t xml:space="preserve">second simulation setting (corresponding to </w:t>
      </w:r>
      <w:r w:rsidR="004B0CBD">
        <w:rPr>
          <w:szCs w:val="24"/>
        </w:rPr>
        <w:t xml:space="preserve">the </w:t>
      </w:r>
      <w:r w:rsidR="00061337">
        <w:rPr>
          <w:szCs w:val="24"/>
        </w:rPr>
        <w:t xml:space="preserve">three </w:t>
      </w:r>
      <w:r w:rsidR="00CB5634">
        <w:rPr>
          <w:szCs w:val="24"/>
        </w:rPr>
        <w:t>different distributions</w:t>
      </w:r>
      <w:r w:rsidR="004B0CBD">
        <w:rPr>
          <w:szCs w:val="24"/>
        </w:rPr>
        <w:t xml:space="preserve"> of</w:t>
      </w:r>
      <w:r w:rsidR="00061337">
        <w:rPr>
          <w:szCs w:val="24"/>
        </w:rPr>
        <w:t xml:space="preserve"> </w:t>
      </w:r>
      <w:r w:rsidR="00CB5634">
        <w:rPr>
          <w:szCs w:val="24"/>
        </w:rPr>
        <w:t xml:space="preserve">power log-normal, exponential and normal </w:t>
      </w:r>
      <w:r w:rsidR="00061337">
        <w:rPr>
          <w:szCs w:val="24"/>
        </w:rPr>
        <w:t xml:space="preserve">for the coefficients; see Table 3), the copula correlation coefficient </w:t>
      </w:r>
      <w:r w:rsidR="00271FCF" w:rsidRPr="00C510B3">
        <w:rPr>
          <w:position w:val="-10"/>
          <w:szCs w:val="24"/>
        </w:rPr>
        <w:object w:dxaOrig="340" w:dyaOrig="340">
          <v:shape id="_x0000_i1307" type="#_x0000_t75" style="width:18pt;height:18pt" o:ole="">
            <v:imagedata r:id="rId550" o:title=""/>
          </v:shape>
          <o:OLEObject Type="Embed" ProgID="Equation.3" ShapeID="_x0000_i1307" DrawAspect="Content" ObjectID="_1570619838" r:id="rId551"/>
        </w:object>
      </w:r>
      <w:r w:rsidR="00061337">
        <w:rPr>
          <w:szCs w:val="24"/>
        </w:rPr>
        <w:t xml:space="preserve"> presents the highest APB (10.22%). </w:t>
      </w:r>
      <w:r w:rsidR="00031DCA">
        <w:rPr>
          <w:szCs w:val="24"/>
        </w:rPr>
        <w:t>This represents the correlation between the power log-normal and exponential distributions. This is to be expected, given the relatively non-linear and complicated manner in which the copula correlation enters into the optimization function for retrieving the parameters. This is also reflected in the high APBASE value (19.65%) for this copula correlation, reinforcing the notion that not only is it difficult to accurately retrieve this parameter, but so is the precision of recovery of the parameter. But it is to be noted that even these are not egregious</w:t>
      </w:r>
      <w:r w:rsidR="00B87B4F">
        <w:rPr>
          <w:szCs w:val="24"/>
        </w:rPr>
        <w:t>ly high biases. T</w:t>
      </w:r>
      <w:r w:rsidR="00031DCA">
        <w:rPr>
          <w:szCs w:val="24"/>
        </w:rPr>
        <w:t xml:space="preserve">he other parameter </w:t>
      </w:r>
      <w:r w:rsidR="003F2661">
        <w:rPr>
          <w:szCs w:val="24"/>
        </w:rPr>
        <w:t>showing a very high APBASE (34.48%) is that corresponding to the standard deviation of the exponential distribution (</w:t>
      </w:r>
      <w:r w:rsidR="003F2661" w:rsidRPr="001E3C9E">
        <w:rPr>
          <w:position w:val="-10"/>
          <w:szCs w:val="24"/>
        </w:rPr>
        <w:object w:dxaOrig="320" w:dyaOrig="340">
          <v:shape id="_x0000_i1308" type="#_x0000_t75" style="width:16.5pt;height:18pt" o:ole="">
            <v:imagedata r:id="rId552" o:title=""/>
          </v:shape>
          <o:OLEObject Type="Embed" ProgID="Equation.3" ShapeID="_x0000_i1308" DrawAspect="Content" ObjectID="_1570619839" r:id="rId553"/>
        </w:object>
      </w:r>
      <w:r w:rsidR="003F2661">
        <w:rPr>
          <w:szCs w:val="24"/>
        </w:rPr>
        <w:t xml:space="preserve">). </w:t>
      </w:r>
      <w:r w:rsidR="00031DCA">
        <w:rPr>
          <w:szCs w:val="24"/>
        </w:rPr>
        <w:t xml:space="preserve"> </w:t>
      </w:r>
      <w:r w:rsidR="003F2661">
        <w:rPr>
          <w:szCs w:val="24"/>
        </w:rPr>
        <w:t>It is indeed interesting that the two parameters (</w:t>
      </w:r>
      <w:r w:rsidR="00271FCF" w:rsidRPr="00C510B3">
        <w:rPr>
          <w:position w:val="-10"/>
          <w:szCs w:val="24"/>
        </w:rPr>
        <w:object w:dxaOrig="340" w:dyaOrig="340">
          <v:shape id="_x0000_i1309" type="#_x0000_t75" style="width:18pt;height:18pt" o:ole="">
            <v:imagedata r:id="rId554" o:title=""/>
          </v:shape>
          <o:OLEObject Type="Embed" ProgID="Equation.3" ShapeID="_x0000_i1309" DrawAspect="Content" ObjectID="_1570619840" r:id="rId555"/>
        </w:object>
      </w:r>
      <w:r w:rsidR="003F2661">
        <w:rPr>
          <w:szCs w:val="24"/>
        </w:rPr>
        <w:t xml:space="preserve"> and </w:t>
      </w:r>
      <w:r w:rsidR="003F2661" w:rsidRPr="001E3C9E">
        <w:rPr>
          <w:position w:val="-10"/>
          <w:szCs w:val="24"/>
        </w:rPr>
        <w:object w:dxaOrig="320" w:dyaOrig="340">
          <v:shape id="_x0000_i1310" type="#_x0000_t75" style="width:16.5pt;height:18pt" o:ole="">
            <v:imagedata r:id="rId552" o:title=""/>
          </v:shape>
          <o:OLEObject Type="Embed" ProgID="Equation.3" ShapeID="_x0000_i1310" DrawAspect="Content" ObjectID="_1570619841" r:id="rId556"/>
        </w:object>
      </w:r>
      <w:r w:rsidR="003F2661">
        <w:rPr>
          <w:szCs w:val="24"/>
        </w:rPr>
        <w:t xml:space="preserve">) that are most difficult to recover (from an accuracy and/or precision standpoint) involve the exponential distribution. </w:t>
      </w:r>
      <w:r w:rsidR="0029649D">
        <w:rPr>
          <w:szCs w:val="24"/>
        </w:rPr>
        <w:t xml:space="preserve">These results </w:t>
      </w:r>
      <w:r w:rsidR="003F2661">
        <w:rPr>
          <w:szCs w:val="24"/>
        </w:rPr>
        <w:t xml:space="preserve">are </w:t>
      </w:r>
      <w:r w:rsidR="0029649D">
        <w:rPr>
          <w:szCs w:val="24"/>
        </w:rPr>
        <w:t>a consequence of the</w:t>
      </w:r>
      <w:r w:rsidR="003F2661">
        <w:rPr>
          <w:szCs w:val="24"/>
        </w:rPr>
        <w:t xml:space="preserve"> </w:t>
      </w:r>
      <w:r w:rsidR="0029649D">
        <w:rPr>
          <w:szCs w:val="24"/>
        </w:rPr>
        <w:t>long tail of the exponential distribution</w:t>
      </w:r>
      <w:r w:rsidR="003F2661">
        <w:rPr>
          <w:szCs w:val="24"/>
        </w:rPr>
        <w:t xml:space="preserve">, a reason that also typically makes estimation using a traditional log-normal distribution </w:t>
      </w:r>
      <w:r w:rsidR="00B87B4F">
        <w:rPr>
          <w:szCs w:val="24"/>
        </w:rPr>
        <w:t xml:space="preserve">(that also has a long tail) </w:t>
      </w:r>
      <w:r w:rsidR="003F2661">
        <w:rPr>
          <w:szCs w:val="24"/>
        </w:rPr>
        <w:t xml:space="preserve">rather unstable </w:t>
      </w:r>
      <w:r w:rsidR="00B87B4F">
        <w:rPr>
          <w:szCs w:val="24"/>
        </w:rPr>
        <w:t>and imprecise</w:t>
      </w:r>
      <w:r w:rsidR="0029649D">
        <w:rPr>
          <w:szCs w:val="24"/>
        </w:rPr>
        <w:t>.</w:t>
      </w:r>
      <w:r w:rsidR="00B87B4F">
        <w:rPr>
          <w:szCs w:val="24"/>
        </w:rPr>
        <w:t xml:space="preserve"> As in the first simulation setting, we again find that the copula parameters are the ones that are the most difficult to precisely pin down. </w:t>
      </w:r>
    </w:p>
    <w:p w:rsidR="009556E8" w:rsidRDefault="0029649D" w:rsidP="002B18D5">
      <w:pPr>
        <w:keepNext/>
        <w:spacing w:line="360" w:lineRule="auto"/>
        <w:ind w:firstLine="720"/>
        <w:rPr>
          <w:szCs w:val="24"/>
        </w:rPr>
      </w:pPr>
      <w:r>
        <w:rPr>
          <w:szCs w:val="24"/>
        </w:rPr>
        <w:t>Finally, t</w:t>
      </w:r>
      <w:r w:rsidR="00F3340F">
        <w:rPr>
          <w:szCs w:val="24"/>
        </w:rPr>
        <w:t>he copula correlation parameter</w:t>
      </w:r>
      <w:r w:rsidR="00271FCF" w:rsidRPr="00F3340F">
        <w:rPr>
          <w:position w:val="-10"/>
          <w:szCs w:val="24"/>
        </w:rPr>
        <w:object w:dxaOrig="380" w:dyaOrig="340">
          <v:shape id="_x0000_i1311" type="#_x0000_t75" style="width:18pt;height:18pt" o:ole="">
            <v:imagedata r:id="rId557" o:title=""/>
          </v:shape>
          <o:OLEObject Type="Embed" ProgID="Equation.3" ShapeID="_x0000_i1311" DrawAspect="Content" ObjectID="_1570619842" r:id="rId558"/>
        </w:object>
      </w:r>
      <w:r w:rsidR="00F3340F">
        <w:rPr>
          <w:szCs w:val="24"/>
        </w:rPr>
        <w:t xml:space="preserve"> </w:t>
      </w:r>
      <w:r w:rsidR="00B87B4F">
        <w:rPr>
          <w:szCs w:val="24"/>
        </w:rPr>
        <w:t xml:space="preserve">in </w:t>
      </w:r>
      <w:r w:rsidR="00F3340F">
        <w:rPr>
          <w:szCs w:val="24"/>
        </w:rPr>
        <w:t>Table 3, which represents the correlation between the power log-normal and the normal univariate marginal</w:t>
      </w:r>
      <w:r w:rsidR="00B87B4F">
        <w:rPr>
          <w:szCs w:val="24"/>
        </w:rPr>
        <w:t>s</w:t>
      </w:r>
      <w:r w:rsidR="00F3340F">
        <w:rPr>
          <w:szCs w:val="24"/>
        </w:rPr>
        <w:t xml:space="preserve"> in the seco</w:t>
      </w:r>
      <w:r>
        <w:rPr>
          <w:szCs w:val="24"/>
        </w:rPr>
        <w:t xml:space="preserve">nd setting, has a much smaller </w:t>
      </w:r>
      <w:r w:rsidR="00F3340F">
        <w:rPr>
          <w:szCs w:val="24"/>
        </w:rPr>
        <w:t xml:space="preserve">APB </w:t>
      </w:r>
      <w:r>
        <w:rPr>
          <w:szCs w:val="24"/>
        </w:rPr>
        <w:t xml:space="preserve">(0.20%) </w:t>
      </w:r>
      <w:r w:rsidR="00F3340F">
        <w:rPr>
          <w:szCs w:val="24"/>
        </w:rPr>
        <w:t>than</w:t>
      </w:r>
      <w:r w:rsidR="00271FCF" w:rsidRPr="000D64F8">
        <w:rPr>
          <w:position w:val="-12"/>
          <w:szCs w:val="24"/>
        </w:rPr>
        <w:object w:dxaOrig="360" w:dyaOrig="360">
          <v:shape id="_x0000_i1312" type="#_x0000_t75" style="width:18pt;height:18pt" o:ole="">
            <v:imagedata r:id="rId559" o:title=""/>
          </v:shape>
          <o:OLEObject Type="Embed" ProgID="Equation.3" ShapeID="_x0000_i1312" DrawAspect="Content" ObjectID="_1570619843" r:id="rId560"/>
        </w:object>
      </w:r>
      <w:r w:rsidR="00334D2D">
        <w:rPr>
          <w:szCs w:val="24"/>
        </w:rPr>
        <w:t xml:space="preserve"> </w:t>
      </w:r>
      <w:r w:rsidR="00F3340F">
        <w:rPr>
          <w:szCs w:val="24"/>
        </w:rPr>
        <w:t xml:space="preserve">in the first setting (Table 2), which also represents the correlation between power log-normal and normal. This result </w:t>
      </w:r>
      <w:r>
        <w:rPr>
          <w:szCs w:val="24"/>
        </w:rPr>
        <w:t>confirms that the high APB of this parameter in the first setting was due to its small magnitude and not poor recovery</w:t>
      </w:r>
      <w:r w:rsidR="002B18D5">
        <w:rPr>
          <w:szCs w:val="24"/>
        </w:rPr>
        <w:t>.</w:t>
      </w:r>
    </w:p>
    <w:p w:rsidR="00E32E4E" w:rsidRDefault="00E32E4E" w:rsidP="00E32E4E">
      <w:pPr>
        <w:rPr>
          <w:color w:val="FF0000"/>
        </w:rPr>
      </w:pPr>
    </w:p>
    <w:p w:rsidR="00E32E4E" w:rsidRPr="00CD530A" w:rsidRDefault="004B0CBD" w:rsidP="007E2EED">
      <w:pPr>
        <w:spacing w:line="360" w:lineRule="auto"/>
        <w:rPr>
          <w:b/>
          <w:szCs w:val="24"/>
        </w:rPr>
      </w:pPr>
      <w:r>
        <w:rPr>
          <w:b/>
          <w:szCs w:val="24"/>
        </w:rPr>
        <w:lastRenderedPageBreak/>
        <w:t xml:space="preserve">5. </w:t>
      </w:r>
      <w:r w:rsidR="00391FC4" w:rsidRPr="00CD530A">
        <w:rPr>
          <w:b/>
          <w:caps/>
          <w:szCs w:val="24"/>
        </w:rPr>
        <w:t>an empirical application</w:t>
      </w:r>
    </w:p>
    <w:p w:rsidR="009E2F32" w:rsidRDefault="009710C4" w:rsidP="007E2EED">
      <w:pPr>
        <w:spacing w:line="360" w:lineRule="auto"/>
      </w:pPr>
      <w:r w:rsidRPr="00B82081">
        <w:rPr>
          <w:szCs w:val="24"/>
        </w:rPr>
        <w:t xml:space="preserve">In this section, we </w:t>
      </w:r>
      <w:r w:rsidR="000629A2">
        <w:rPr>
          <w:szCs w:val="24"/>
        </w:rPr>
        <w:t xml:space="preserve">illustrate the use of the proposed model for </w:t>
      </w:r>
      <w:r w:rsidRPr="00B82081">
        <w:rPr>
          <w:szCs w:val="24"/>
        </w:rPr>
        <w:t xml:space="preserve">an empirical application on a </w:t>
      </w:r>
      <w:r w:rsidR="000629A2">
        <w:rPr>
          <w:szCs w:val="24"/>
        </w:rPr>
        <w:t xml:space="preserve">commuter mode choice </w:t>
      </w:r>
      <w:r w:rsidRPr="00B82081">
        <w:rPr>
          <w:szCs w:val="24"/>
        </w:rPr>
        <w:t xml:space="preserve">dataset containing repeated choices from the same individuals. </w:t>
      </w:r>
      <w:r w:rsidR="00E72E9D" w:rsidRPr="00B82081">
        <w:rPr>
          <w:szCs w:val="24"/>
        </w:rPr>
        <w:t xml:space="preserve">The dataset </w:t>
      </w:r>
      <w:r w:rsidR="000629A2">
        <w:rPr>
          <w:szCs w:val="24"/>
        </w:rPr>
        <w:t xml:space="preserve">is drawn </w:t>
      </w:r>
      <w:r w:rsidR="00B82081" w:rsidRPr="00B82081">
        <w:rPr>
          <w:szCs w:val="24"/>
        </w:rPr>
        <w:t xml:space="preserve">from a web-based stated preference survey </w:t>
      </w:r>
      <w:r w:rsidR="004B0CBD">
        <w:rPr>
          <w:szCs w:val="24"/>
        </w:rPr>
        <w:t>from Austin</w:t>
      </w:r>
      <w:r w:rsidR="000629A2">
        <w:rPr>
          <w:szCs w:val="24"/>
        </w:rPr>
        <w:t xml:space="preserve">. </w:t>
      </w:r>
      <w:r w:rsidR="00EA3775">
        <w:rPr>
          <w:szCs w:val="24"/>
        </w:rPr>
        <w:t>The purpose of the survey was</w:t>
      </w:r>
      <w:r w:rsidR="00172E6E">
        <w:rPr>
          <w:szCs w:val="24"/>
        </w:rPr>
        <w:t xml:space="preserve"> </w:t>
      </w:r>
      <w:r w:rsidR="00EA3775">
        <w:rPr>
          <w:szCs w:val="24"/>
        </w:rPr>
        <w:t>to examine</w:t>
      </w:r>
      <w:r w:rsidR="00EA3775" w:rsidRPr="00EA3775">
        <w:rPr>
          <w:szCs w:val="24"/>
        </w:rPr>
        <w:t xml:space="preserve"> the demographic, employment, and overall travel characteristics of Austin area commuters</w:t>
      </w:r>
      <w:r w:rsidR="004B0CBD">
        <w:rPr>
          <w:szCs w:val="24"/>
        </w:rPr>
        <w:t>,</w:t>
      </w:r>
      <w:r w:rsidR="00172E6E">
        <w:rPr>
          <w:szCs w:val="24"/>
        </w:rPr>
        <w:t xml:space="preserve"> and </w:t>
      </w:r>
      <w:r w:rsidR="00EA3775">
        <w:rPr>
          <w:szCs w:val="24"/>
        </w:rPr>
        <w:t xml:space="preserve">to identify the </w:t>
      </w:r>
      <w:r w:rsidR="00161AD7">
        <w:rPr>
          <w:szCs w:val="24"/>
        </w:rPr>
        <w:t xml:space="preserve">possible </w:t>
      </w:r>
      <w:r w:rsidR="00172E6E">
        <w:rPr>
          <w:szCs w:val="24"/>
        </w:rPr>
        <w:t>effects</w:t>
      </w:r>
      <w:r w:rsidR="00EA3775">
        <w:rPr>
          <w:szCs w:val="24"/>
        </w:rPr>
        <w:t xml:space="preserve"> </w:t>
      </w:r>
      <w:r w:rsidR="00161AD7">
        <w:rPr>
          <w:szCs w:val="24"/>
        </w:rPr>
        <w:t xml:space="preserve">on </w:t>
      </w:r>
      <w:r w:rsidR="00C256B6">
        <w:rPr>
          <w:szCs w:val="24"/>
        </w:rPr>
        <w:t xml:space="preserve">commute </w:t>
      </w:r>
      <w:r w:rsidR="00161AD7">
        <w:rPr>
          <w:szCs w:val="24"/>
        </w:rPr>
        <w:t xml:space="preserve">mode </w:t>
      </w:r>
      <w:r w:rsidR="00C256B6">
        <w:rPr>
          <w:szCs w:val="24"/>
        </w:rPr>
        <w:t>share</w:t>
      </w:r>
      <w:r w:rsidR="00161AD7">
        <w:rPr>
          <w:szCs w:val="24"/>
        </w:rPr>
        <w:t xml:space="preserve"> of adding a commuter rail </w:t>
      </w:r>
      <w:r w:rsidR="00172E6E">
        <w:rPr>
          <w:szCs w:val="24"/>
        </w:rPr>
        <w:t xml:space="preserve">as </w:t>
      </w:r>
      <w:r w:rsidR="00EA3775">
        <w:rPr>
          <w:szCs w:val="24"/>
        </w:rPr>
        <w:t>a new transportation option.</w:t>
      </w:r>
      <w:r w:rsidR="00172E6E">
        <w:rPr>
          <w:szCs w:val="24"/>
        </w:rPr>
        <w:t xml:space="preserve"> </w:t>
      </w:r>
      <w:r w:rsidR="000629A2">
        <w:rPr>
          <w:szCs w:val="24"/>
        </w:rPr>
        <w:t>Four</w:t>
      </w:r>
      <w:r w:rsidR="00172E6E">
        <w:rPr>
          <w:szCs w:val="24"/>
        </w:rPr>
        <w:t xml:space="preserve"> alternative modes are presented to the respondent</w:t>
      </w:r>
      <w:r w:rsidR="00D10429">
        <w:rPr>
          <w:szCs w:val="24"/>
        </w:rPr>
        <w:t xml:space="preserve"> as commuting options: drive alone, shared ride, bus and the commuter rail. </w:t>
      </w:r>
      <w:r w:rsidR="001058BF">
        <w:rPr>
          <w:szCs w:val="24"/>
        </w:rPr>
        <w:t xml:space="preserve">Each respondent </w:t>
      </w:r>
      <w:r w:rsidR="000629A2">
        <w:rPr>
          <w:szCs w:val="24"/>
        </w:rPr>
        <w:t>provides the mode she or he would choose to use on four repeated choice occasions, with different attribute values for each of several attributes, including travel time and travel cost. Additional</w:t>
      </w:r>
      <w:r w:rsidR="00313A9F">
        <w:rPr>
          <w:szCs w:val="24"/>
        </w:rPr>
        <w:t xml:space="preserve"> details about the survey and the stated preference design can be found in Bhat (2004) and Bhat and Sardesai (2006). </w:t>
      </w:r>
      <w:r w:rsidR="0003691F">
        <w:rPr>
          <w:szCs w:val="24"/>
        </w:rPr>
        <w:t xml:space="preserve">There are 322 individuals in the sample and </w:t>
      </w:r>
      <w:r w:rsidR="009E2C10">
        <w:rPr>
          <w:szCs w:val="24"/>
        </w:rPr>
        <w:t xml:space="preserve">a </w:t>
      </w:r>
      <w:r w:rsidR="0003691F">
        <w:rPr>
          <w:szCs w:val="24"/>
        </w:rPr>
        <w:t xml:space="preserve">total of 1288 choice occasions. </w:t>
      </w:r>
      <w:r w:rsidR="009122C5">
        <w:rPr>
          <w:szCs w:val="24"/>
        </w:rPr>
        <w:t>The mode share across all choice occasions is: 45.34% drive alone, 13.43% shared ride, 5.67% bus and 35.56% commuter rail.</w:t>
      </w:r>
      <w:r w:rsidR="008D5B1B">
        <w:rPr>
          <w:szCs w:val="24"/>
        </w:rPr>
        <w:t xml:space="preserve"> </w:t>
      </w:r>
      <w:r w:rsidR="000629A2">
        <w:rPr>
          <w:szCs w:val="24"/>
        </w:rPr>
        <w:t xml:space="preserve">While the </w:t>
      </w:r>
      <w:r w:rsidR="009E2F32">
        <w:rPr>
          <w:szCs w:val="24"/>
        </w:rPr>
        <w:t>commuter rail share is very high, the reader will note that this is purely a stated preference survey in which commuter rail, and the shared ride and bus modes, were included by design as available options for all individuals, to maximize the information we were able to extract about the relative trade</w:t>
      </w:r>
      <w:r w:rsidR="00967381">
        <w:rPr>
          <w:szCs w:val="24"/>
        </w:rPr>
        <w:t>offs between travel time and travel cost</w:t>
      </w:r>
      <w:r w:rsidR="009E2F32">
        <w:rPr>
          <w:szCs w:val="24"/>
        </w:rPr>
        <w:t xml:space="preserve">. Besides, </w:t>
      </w:r>
      <w:r w:rsidR="00967381">
        <w:rPr>
          <w:szCs w:val="24"/>
        </w:rPr>
        <w:t xml:space="preserve">for the same reason, </w:t>
      </w:r>
      <w:r w:rsidR="009E2F32">
        <w:t xml:space="preserve">the SP choice scenarios involved an increase over the current scenario for the respondent in drive alone travel times and costs. </w:t>
      </w:r>
      <w:r w:rsidR="00967381">
        <w:t>The obvious overstatement in non-drive alone mode choice because of the SP design may be controlled for if one wants to make predictions of future modal shares, as undertaken by Bhat and Sardesai (2006). But the emphasis in this paper is on the distributions of the travel time and cost coefficients (and the resulting value of time), not on the predictions of modal shares.</w:t>
      </w:r>
    </w:p>
    <w:p w:rsidR="0003691F" w:rsidRDefault="0003691F" w:rsidP="00CD530A">
      <w:pPr>
        <w:spacing w:line="360" w:lineRule="auto"/>
        <w:rPr>
          <w:szCs w:val="24"/>
        </w:rPr>
      </w:pPr>
    </w:p>
    <w:p w:rsidR="0034278B" w:rsidRPr="004B0CBD" w:rsidRDefault="00CA4E7F" w:rsidP="00F73D01">
      <w:pPr>
        <w:spacing w:line="360" w:lineRule="auto"/>
        <w:rPr>
          <w:b/>
          <w:szCs w:val="24"/>
        </w:rPr>
      </w:pPr>
      <w:r w:rsidRPr="000F68AE">
        <w:rPr>
          <w:b/>
          <w:szCs w:val="24"/>
        </w:rPr>
        <w:t xml:space="preserve">5.1. </w:t>
      </w:r>
      <w:r w:rsidR="00D73CDB" w:rsidRPr="004B0CBD">
        <w:rPr>
          <w:b/>
          <w:szCs w:val="24"/>
        </w:rPr>
        <w:t>Valuation of Travel Time Savings</w:t>
      </w:r>
    </w:p>
    <w:p w:rsidR="00B677FA" w:rsidRPr="00CD530A" w:rsidRDefault="00D73CDB" w:rsidP="00F73D01">
      <w:pPr>
        <w:spacing w:line="360" w:lineRule="auto"/>
        <w:rPr>
          <w:szCs w:val="24"/>
        </w:rPr>
      </w:pPr>
      <w:r w:rsidRPr="00CD530A">
        <w:rPr>
          <w:szCs w:val="24"/>
        </w:rPr>
        <w:t>The valuation of travel time savings (VTTS) is a central element in transportation planning and analysis. As indicated by Small (2012), “its theoretical meaning and its empirical measurem</w:t>
      </w:r>
      <w:r w:rsidR="0091041B" w:rsidRPr="0091041B">
        <w:rPr>
          <w:szCs w:val="24"/>
        </w:rPr>
        <w:t>ent are fundam</w:t>
      </w:r>
      <w:r w:rsidR="00486BED" w:rsidRPr="00CD530A">
        <w:rPr>
          <w:szCs w:val="24"/>
        </w:rPr>
        <w:t xml:space="preserve">ental to travel </w:t>
      </w:r>
      <w:r w:rsidRPr="00CD530A">
        <w:rPr>
          <w:szCs w:val="24"/>
        </w:rPr>
        <w:t>demand modeling, social cost analysis, pricing decisions, project evaluation, and the evaluation of many public policies”. Small proceeds to discuss in detail the many uses of VTTS, which we will not elaborate on here for presentation conciseness. But the</w:t>
      </w:r>
      <w:r w:rsidR="00486BED" w:rsidRPr="00CD530A">
        <w:rPr>
          <w:szCs w:val="24"/>
        </w:rPr>
        <w:t xml:space="preserve"> important </w:t>
      </w:r>
      <w:r w:rsidR="00E72B6E" w:rsidRPr="00E72B6E">
        <w:rPr>
          <w:szCs w:val="24"/>
        </w:rPr>
        <w:t xml:space="preserve">point is that, while there is </w:t>
      </w:r>
      <w:r w:rsidR="00486BED" w:rsidRPr="00CD530A">
        <w:rPr>
          <w:szCs w:val="24"/>
        </w:rPr>
        <w:t xml:space="preserve">general agreement that no one would be interested in wasting money on daily </w:t>
      </w:r>
      <w:r w:rsidR="00486BED" w:rsidRPr="00CD530A">
        <w:rPr>
          <w:szCs w:val="24"/>
        </w:rPr>
        <w:lastRenderedPageBreak/>
        <w:t xml:space="preserve">travel </w:t>
      </w:r>
      <w:r w:rsidR="00C14A86">
        <w:rPr>
          <w:szCs w:val="24"/>
        </w:rPr>
        <w:t>(such as commuting), there is some (at least small) possibility</w:t>
      </w:r>
      <w:r w:rsidR="00486BED" w:rsidRPr="00CD530A">
        <w:rPr>
          <w:szCs w:val="24"/>
        </w:rPr>
        <w:t xml:space="preserve"> that individuals would want to extend their travel time on at least some travel occasions. Cirillo and Axhausen (2006) provide a conceptual justification for this</w:t>
      </w:r>
      <w:r w:rsidR="00B677FA" w:rsidRPr="00CD530A">
        <w:rPr>
          <w:szCs w:val="24"/>
        </w:rPr>
        <w:t xml:space="preserve"> in the short term</w:t>
      </w:r>
      <w:r w:rsidR="00486BED" w:rsidRPr="00CD530A">
        <w:rPr>
          <w:szCs w:val="24"/>
        </w:rPr>
        <w:t xml:space="preserve">, because, while pure travel time is valued negatively by individuals, there is a comingling of this (dis-) utility of travel with the potentially positive utility from secondary activities that may be undertaken during </w:t>
      </w:r>
      <w:r w:rsidR="00B677FA" w:rsidRPr="00CD530A">
        <w:rPr>
          <w:szCs w:val="24"/>
        </w:rPr>
        <w:t xml:space="preserve">daily </w:t>
      </w:r>
      <w:r w:rsidR="00486BED" w:rsidRPr="00CD530A">
        <w:rPr>
          <w:szCs w:val="24"/>
        </w:rPr>
        <w:t xml:space="preserve">travel (such as </w:t>
      </w:r>
      <w:r w:rsidR="00B677FA" w:rsidRPr="00CD530A">
        <w:rPr>
          <w:szCs w:val="24"/>
        </w:rPr>
        <w:t>being able to listen to relaxing music in the privacy of one’s vehicle</w:t>
      </w:r>
      <w:r w:rsidR="004B0CBD">
        <w:rPr>
          <w:szCs w:val="24"/>
        </w:rPr>
        <w:t>,</w:t>
      </w:r>
      <w:r w:rsidR="00B677FA" w:rsidRPr="000F68AE">
        <w:rPr>
          <w:szCs w:val="24"/>
        </w:rPr>
        <w:t xml:space="preserve"> or the joy of being in movement per se</w:t>
      </w:r>
      <w:r w:rsidR="004B0CBD">
        <w:rPr>
          <w:szCs w:val="24"/>
        </w:rPr>
        <w:t>)</w:t>
      </w:r>
      <w:r w:rsidR="00B677FA" w:rsidRPr="00CD530A">
        <w:rPr>
          <w:szCs w:val="24"/>
        </w:rPr>
        <w:t xml:space="preserve">. </w:t>
      </w:r>
    </w:p>
    <w:p w:rsidR="00D73CDB" w:rsidRPr="00CD530A" w:rsidRDefault="00B677FA" w:rsidP="00F73D01">
      <w:pPr>
        <w:spacing w:line="360" w:lineRule="auto"/>
        <w:ind w:firstLine="720"/>
        <w:rPr>
          <w:szCs w:val="24"/>
        </w:rPr>
      </w:pPr>
      <w:r w:rsidRPr="00CD530A">
        <w:rPr>
          <w:szCs w:val="24"/>
        </w:rPr>
        <w:t xml:space="preserve">For our analysis, it suffices to note that theoretical considerations require that the cost coefficient (the denominator in the VTTS computation) should be always negative (and cannot even take the value of zero in its domain, because this causes a singularity problem in the computation of VTTS). </w:t>
      </w:r>
      <w:r w:rsidR="004C5C5C" w:rsidRPr="00CD530A">
        <w:rPr>
          <w:szCs w:val="24"/>
        </w:rPr>
        <w:t xml:space="preserve">That is, we need a bounded distribution for the cost coefficient that does not straddle the zero value. </w:t>
      </w:r>
      <w:r w:rsidRPr="00CD530A">
        <w:rPr>
          <w:szCs w:val="24"/>
        </w:rPr>
        <w:t xml:space="preserve">However, </w:t>
      </w:r>
      <w:r w:rsidR="00F94CA4">
        <w:rPr>
          <w:szCs w:val="24"/>
        </w:rPr>
        <w:t xml:space="preserve">we do not impose this as an absolute requirement </w:t>
      </w:r>
      <w:r w:rsidR="004C5C5C" w:rsidRPr="00CD530A">
        <w:rPr>
          <w:szCs w:val="24"/>
        </w:rPr>
        <w:t>for the</w:t>
      </w:r>
      <w:r w:rsidRPr="00CD530A">
        <w:rPr>
          <w:szCs w:val="24"/>
        </w:rPr>
        <w:t xml:space="preserve"> </w:t>
      </w:r>
      <w:r w:rsidR="00486BED" w:rsidRPr="00CD530A">
        <w:rPr>
          <w:szCs w:val="24"/>
        </w:rPr>
        <w:t xml:space="preserve">travel time </w:t>
      </w:r>
      <w:r w:rsidR="004C5C5C" w:rsidRPr="00CD530A">
        <w:rPr>
          <w:szCs w:val="24"/>
        </w:rPr>
        <w:t xml:space="preserve">coefficient (the numerator in the VTTS computation), especially in the short-term context of daily travel. That is, </w:t>
      </w:r>
      <w:r w:rsidR="00F94CA4">
        <w:rPr>
          <w:szCs w:val="24"/>
        </w:rPr>
        <w:t xml:space="preserve">we allow for </w:t>
      </w:r>
      <w:r w:rsidR="004C5C5C" w:rsidRPr="00CD530A">
        <w:rPr>
          <w:szCs w:val="24"/>
        </w:rPr>
        <w:t xml:space="preserve">the </w:t>
      </w:r>
      <w:r w:rsidR="00F94CA4">
        <w:rPr>
          <w:szCs w:val="24"/>
        </w:rPr>
        <w:t xml:space="preserve">possibility of the </w:t>
      </w:r>
      <w:r w:rsidR="004C5C5C" w:rsidRPr="00CD530A">
        <w:rPr>
          <w:szCs w:val="24"/>
        </w:rPr>
        <w:t xml:space="preserve">travel time coefficient </w:t>
      </w:r>
      <w:r w:rsidR="00F94CA4">
        <w:rPr>
          <w:szCs w:val="24"/>
        </w:rPr>
        <w:t xml:space="preserve">to </w:t>
      </w:r>
      <w:r w:rsidR="004C5C5C" w:rsidRPr="00CD530A">
        <w:rPr>
          <w:szCs w:val="24"/>
        </w:rPr>
        <w:t>be unbounded, leading to potentially negative or zero VTTS values</w:t>
      </w:r>
      <w:r w:rsidR="00F94CA4">
        <w:rPr>
          <w:szCs w:val="24"/>
        </w:rPr>
        <w:t>, though our expectation is that there will be a relatively small fraction of individuals for whom VTTS will not be positive</w:t>
      </w:r>
      <w:r w:rsidR="004C5C5C" w:rsidRPr="00CD530A">
        <w:rPr>
          <w:szCs w:val="24"/>
        </w:rPr>
        <w:t xml:space="preserve">. </w:t>
      </w:r>
    </w:p>
    <w:p w:rsidR="00E80656" w:rsidRPr="00871147" w:rsidRDefault="004C5C5C" w:rsidP="00F73D01">
      <w:pPr>
        <w:spacing w:line="360" w:lineRule="auto"/>
        <w:ind w:firstLine="720"/>
      </w:pPr>
      <w:r w:rsidRPr="00CD530A">
        <w:rPr>
          <w:szCs w:val="24"/>
        </w:rPr>
        <w:t xml:space="preserve">In our estimation specifications, we considered several bounded distributions for travel cost, as well as an unbounded normal distribution and several bounded distributions for travel time. However, the </w:t>
      </w:r>
      <w:r w:rsidR="0091041B" w:rsidRPr="00CD530A">
        <w:rPr>
          <w:szCs w:val="24"/>
        </w:rPr>
        <w:t xml:space="preserve">power log normal distribution (with </w:t>
      </w:r>
      <w:r w:rsidR="0091041B" w:rsidRPr="00C06E69">
        <w:rPr>
          <w:i/>
          <w:szCs w:val="24"/>
        </w:rPr>
        <w:t>p</w:t>
      </w:r>
      <w:r w:rsidR="0091041B" w:rsidRPr="00CD530A">
        <w:rPr>
          <w:szCs w:val="24"/>
        </w:rPr>
        <w:t xml:space="preserve">=5) </w:t>
      </w:r>
      <w:r w:rsidRPr="00CD530A">
        <w:rPr>
          <w:szCs w:val="24"/>
        </w:rPr>
        <w:t xml:space="preserve">consistently came out to be the best bounded distribution </w:t>
      </w:r>
      <w:r w:rsidR="0091041B" w:rsidRPr="00CD530A">
        <w:rPr>
          <w:szCs w:val="24"/>
        </w:rPr>
        <w:t xml:space="preserve">in our empirical context, </w:t>
      </w:r>
      <w:r w:rsidRPr="00CD530A">
        <w:rPr>
          <w:szCs w:val="24"/>
        </w:rPr>
        <w:t>for both the cost and time c</w:t>
      </w:r>
      <w:r w:rsidR="0091041B" w:rsidRPr="00CD530A">
        <w:rPr>
          <w:szCs w:val="24"/>
        </w:rPr>
        <w:t xml:space="preserve">oefficients. For completeness, in the next section, we present the results </w:t>
      </w:r>
      <w:r w:rsidR="005C78AB" w:rsidRPr="004B0CBD">
        <w:rPr>
          <w:szCs w:val="24"/>
        </w:rPr>
        <w:t xml:space="preserve">for all possible combinations of fixed, log-normal (the distribution that has been typically used in the literature for bounded distributions), and power log-normal coefficients (with </w:t>
      </w:r>
      <w:r w:rsidR="005C78AB" w:rsidRPr="00C06E69">
        <w:rPr>
          <w:i/>
          <w:szCs w:val="24"/>
        </w:rPr>
        <w:t>p</w:t>
      </w:r>
      <w:r w:rsidR="005C78AB" w:rsidRPr="004B0CBD">
        <w:rPr>
          <w:szCs w:val="24"/>
        </w:rPr>
        <w:t xml:space="preserve">=5) for cost and time, supplemented by a possible normal distribution for travel time (but not for cost). This leads to the presentation of twelve models with different distributional combinations for the cost and time coefficients.  </w:t>
      </w:r>
      <w:r w:rsidR="004B0CBD" w:rsidRPr="004B0CBD">
        <w:rPr>
          <w:szCs w:val="24"/>
        </w:rPr>
        <w:t xml:space="preserve">In each of these models, the cost variable </w:t>
      </w:r>
      <w:r w:rsidR="00CD530A">
        <w:rPr>
          <w:szCs w:val="24"/>
        </w:rPr>
        <w:t xml:space="preserve">is used </w:t>
      </w:r>
      <w:r w:rsidR="004B0CBD" w:rsidRPr="00CD530A">
        <w:rPr>
          <w:szCs w:val="24"/>
        </w:rPr>
        <w:t xml:space="preserve">as cost over personal income. That is, the cost coefficient is actually a coefficient with the stipulated distribution divided by personal income. We use such a specification because it is intuitive and also because it came out to be consistently superior to the simple cost specification. </w:t>
      </w:r>
      <w:bookmarkStart w:id="1" w:name="_Hlk482801996"/>
      <w:r w:rsidR="00E80656">
        <w:rPr>
          <w:szCs w:val="24"/>
        </w:rPr>
        <w:t>In addition, we</w:t>
      </w:r>
      <w:r w:rsidR="00E80656" w:rsidRPr="00871147">
        <w:t xml:space="preserve"> tested for a random covariance structure for the baseline constants (except for on</w:t>
      </w:r>
      <w:r w:rsidR="00E80656">
        <w:t>e</w:t>
      </w:r>
      <w:r w:rsidR="00E80656" w:rsidRPr="00871147">
        <w:t xml:space="preserve"> alternative, which is the base alternative) to capture heterogeneity across individuals in modal preferences (as well as individual-level dependence in the unobserved modal </w:t>
      </w:r>
      <w:r w:rsidR="00E80656" w:rsidRPr="00871147">
        <w:lastRenderedPageBreak/>
        <w:t>preferences). The repeated nature of our data allows s</w:t>
      </w:r>
      <w:r w:rsidR="00E80656" w:rsidRPr="00DF3F2A">
        <w:t xml:space="preserve">uch </w:t>
      </w:r>
      <w:r w:rsidR="00E80656">
        <w:t xml:space="preserve">an </w:t>
      </w:r>
      <w:r w:rsidR="00E80656" w:rsidRPr="00DF3F2A">
        <w:t xml:space="preserve">individual-level </w:t>
      </w:r>
      <w:r w:rsidR="00E80656">
        <w:t xml:space="preserve">covariance structure </w:t>
      </w:r>
      <w:r w:rsidR="00E80656" w:rsidRPr="00871147">
        <w:t xml:space="preserve">in modal preferences in addition to the choice occasion-level heterogeneity captured by the covariance of the choice-occasion-level kernel-error terms. But we have only four choice occasions per individual, which can be inadequate to tease out </w:t>
      </w:r>
      <w:r w:rsidR="00E80656">
        <w:t xml:space="preserve">a full covariance matrix capturing </w:t>
      </w:r>
      <w:r w:rsidR="00E80656" w:rsidRPr="00871147">
        <w:t xml:space="preserve">inter-individual intrinsic preference differences. </w:t>
      </w:r>
      <w:r w:rsidR="00E80656">
        <w:t>In any case, in our analysis, this</w:t>
      </w:r>
      <w:r w:rsidR="00E80656" w:rsidRPr="00871147">
        <w:t xml:space="preserve"> </w:t>
      </w:r>
      <w:r w:rsidR="00E80656">
        <w:t>generic individual-level covariance terms consistently</w:t>
      </w:r>
      <w:r w:rsidR="00E80656" w:rsidRPr="00871147">
        <w:t xml:space="preserve"> turn</w:t>
      </w:r>
      <w:r w:rsidR="00E80656">
        <w:t>ed</w:t>
      </w:r>
      <w:r w:rsidR="00E80656" w:rsidRPr="00871147">
        <w:t xml:space="preserve"> out to be statistically </w:t>
      </w:r>
      <w:r w:rsidR="00E80656">
        <w:t>in</w:t>
      </w:r>
      <w:r w:rsidR="00E80656" w:rsidRPr="00871147">
        <w:t>significant</w:t>
      </w:r>
      <w:r w:rsidR="00E80656">
        <w:t xml:space="preserve"> whether or not the time and cost coefficient heterogeneities were introduced</w:t>
      </w:r>
      <w:r w:rsidR="00E80656" w:rsidRPr="00871147">
        <w:t xml:space="preserve">. </w:t>
      </w:r>
      <w:r w:rsidR="00E80656">
        <w:t xml:space="preserve">And the fit of the model with only the generic individual-level covariance structure was worse than the model with only heterogeneity in the cost or time coefficients. </w:t>
      </w:r>
      <w:r w:rsidR="007C2576">
        <w:t>Effectively</w:t>
      </w:r>
      <w:r w:rsidR="00E80656">
        <w:t xml:space="preserve">, the </w:t>
      </w:r>
      <w:r w:rsidR="00E80656" w:rsidRPr="00871147">
        <w:t>time and cost variables show a good amount of variation (both across individuals as well as within the choice occasions of the same individual) because of the SP design, thus allowing individual-level heterogeneity to be captured on these variables.</w:t>
      </w:r>
      <w:r w:rsidR="00E80656">
        <w:t xml:space="preserve"> This is also an efficient way of capturing individual-level heterogeneity, given the relatively small number of individuals in the sample. But there is simply not sufficient information it appears to pin down the many covariance terms characterizing the intrinsic individual-level heterogeneity effects. </w:t>
      </w:r>
    </w:p>
    <w:bookmarkEnd w:id="1"/>
    <w:p w:rsidR="004C5C5C" w:rsidRPr="000F68AE" w:rsidRDefault="005C78AB" w:rsidP="00CD530A">
      <w:pPr>
        <w:spacing w:line="360" w:lineRule="auto"/>
        <w:ind w:firstLine="720"/>
        <w:rPr>
          <w:szCs w:val="24"/>
        </w:rPr>
      </w:pPr>
      <w:r>
        <w:rPr>
          <w:szCs w:val="24"/>
        </w:rPr>
        <w:t>Also to be noted here is that</w:t>
      </w:r>
      <w:r w:rsidR="00BE7FD2">
        <w:rPr>
          <w:szCs w:val="24"/>
        </w:rPr>
        <w:t>, as soon as we introduced any random coefficient (for the cost and/or the time coefficient),</w:t>
      </w:r>
      <w:r>
        <w:rPr>
          <w:szCs w:val="24"/>
        </w:rPr>
        <w:t xml:space="preserve"> the </w:t>
      </w:r>
      <w:r w:rsidR="00BE7FD2">
        <w:rPr>
          <w:szCs w:val="24"/>
        </w:rPr>
        <w:t xml:space="preserve">estimated </w:t>
      </w:r>
      <w:r>
        <w:rPr>
          <w:szCs w:val="24"/>
        </w:rPr>
        <w:t xml:space="preserve">covariance matrix of the differenced error terms </w:t>
      </w:r>
      <w:r w:rsidR="00BE7FD2" w:rsidRPr="000D64F8">
        <w:rPr>
          <w:position w:val="-14"/>
          <w:szCs w:val="24"/>
        </w:rPr>
        <w:object w:dxaOrig="1540" w:dyaOrig="380">
          <v:shape id="_x0000_i1313" type="#_x0000_t75" style="width:77.25pt;height:18pt" o:ole="">
            <v:imagedata r:id="rId561" o:title=""/>
          </v:shape>
          <o:OLEObject Type="Embed" ProgID="Equation.3" ShapeID="_x0000_i1313" DrawAspect="Content" ObjectID="_1570619844" r:id="rId562"/>
        </w:object>
      </w:r>
      <w:r w:rsidR="00BE7FD2">
        <w:rPr>
          <w:szCs w:val="24"/>
        </w:rPr>
        <w:t xml:space="preserve"> could not be disting</w:t>
      </w:r>
      <w:r>
        <w:rPr>
          <w:szCs w:val="24"/>
        </w:rPr>
        <w:t>u</w:t>
      </w:r>
      <w:r w:rsidR="00BE7FD2">
        <w:rPr>
          <w:szCs w:val="24"/>
        </w:rPr>
        <w:t xml:space="preserve">ished from a matrix of </w:t>
      </w:r>
      <w:r w:rsidR="008B4C05">
        <w:rPr>
          <w:szCs w:val="24"/>
        </w:rPr>
        <w:t>ones</w:t>
      </w:r>
      <w:r w:rsidR="00BE7FD2">
        <w:rPr>
          <w:szCs w:val="24"/>
        </w:rPr>
        <w:t xml:space="preserve"> on the diagonal and 0.5 values on the off-diagonals. That is, we could not rule out an IID covariance matrix for the original kernel error terms, and so all the models presented in the next section use an IID kernel formulation. The implication is that, in the current empirical context, any utility covariances</w:t>
      </w:r>
      <w:r w:rsidR="00E80656">
        <w:rPr>
          <w:szCs w:val="24"/>
        </w:rPr>
        <w:t xml:space="preserve"> at the individual-level or at the choice occasion-level</w:t>
      </w:r>
      <w:r w:rsidR="00BE7FD2">
        <w:rPr>
          <w:szCs w:val="24"/>
        </w:rPr>
        <w:t xml:space="preserve"> may be structurally traced to </w:t>
      </w:r>
      <w:r w:rsidR="00E80656">
        <w:rPr>
          <w:szCs w:val="24"/>
        </w:rPr>
        <w:t xml:space="preserve">individual-level </w:t>
      </w:r>
      <w:r w:rsidR="00BE7FD2">
        <w:rPr>
          <w:szCs w:val="24"/>
        </w:rPr>
        <w:t>random coefficients in the cost and/or time coefficients.</w:t>
      </w:r>
    </w:p>
    <w:p w:rsidR="00D73CDB" w:rsidRDefault="00D73CDB" w:rsidP="00EC24C5">
      <w:pPr>
        <w:keepNext/>
        <w:spacing w:line="360" w:lineRule="auto"/>
        <w:rPr>
          <w:b/>
          <w:szCs w:val="24"/>
        </w:rPr>
      </w:pPr>
    </w:p>
    <w:p w:rsidR="00EC24C5" w:rsidRDefault="00EC24C5" w:rsidP="00EC24C5">
      <w:pPr>
        <w:keepNext/>
        <w:spacing w:line="360" w:lineRule="auto"/>
        <w:rPr>
          <w:b/>
          <w:szCs w:val="24"/>
        </w:rPr>
      </w:pPr>
      <w:r>
        <w:rPr>
          <w:b/>
          <w:szCs w:val="24"/>
        </w:rPr>
        <w:t>5.</w:t>
      </w:r>
      <w:r w:rsidR="00CA4E7F">
        <w:rPr>
          <w:b/>
          <w:szCs w:val="24"/>
        </w:rPr>
        <w:t>2</w:t>
      </w:r>
      <w:r w:rsidR="00E67D32">
        <w:rPr>
          <w:b/>
          <w:szCs w:val="24"/>
        </w:rPr>
        <w:t>.</w:t>
      </w:r>
      <w:r>
        <w:rPr>
          <w:b/>
          <w:szCs w:val="24"/>
        </w:rPr>
        <w:t xml:space="preserve"> E</w:t>
      </w:r>
      <w:r w:rsidR="00E1273E">
        <w:rPr>
          <w:b/>
          <w:szCs w:val="24"/>
        </w:rPr>
        <w:t>mpirical</w:t>
      </w:r>
      <w:r>
        <w:rPr>
          <w:b/>
          <w:szCs w:val="24"/>
        </w:rPr>
        <w:t xml:space="preserve"> Results</w:t>
      </w:r>
    </w:p>
    <w:p w:rsidR="00E1273E" w:rsidRDefault="00500076" w:rsidP="0034278B">
      <w:pPr>
        <w:spacing w:line="360" w:lineRule="auto"/>
      </w:pPr>
      <w:r>
        <w:t xml:space="preserve">In this section, we first discuss data fit and VTTS considerations, and then present the full model results for the preferred model specification.  </w:t>
      </w:r>
    </w:p>
    <w:p w:rsidR="00CA4E7F" w:rsidRDefault="00CA4E7F" w:rsidP="00500076">
      <w:pPr>
        <w:spacing w:line="360" w:lineRule="auto"/>
      </w:pPr>
    </w:p>
    <w:p w:rsidR="00E1273E" w:rsidRPr="00E67D32" w:rsidRDefault="00CA4E7F" w:rsidP="00500076">
      <w:pPr>
        <w:spacing w:line="360" w:lineRule="auto"/>
        <w:rPr>
          <w:i/>
        </w:rPr>
      </w:pPr>
      <w:r w:rsidRPr="00E67D32">
        <w:rPr>
          <w:i/>
        </w:rPr>
        <w:t xml:space="preserve">5.2.1. </w:t>
      </w:r>
      <w:r w:rsidR="00E1273E" w:rsidRPr="00E67D32">
        <w:rPr>
          <w:i/>
        </w:rPr>
        <w:t>Data Fit and VTTS Estimates</w:t>
      </w:r>
    </w:p>
    <w:p w:rsidR="0000154A" w:rsidRDefault="004B0CBD" w:rsidP="00CD530A">
      <w:pPr>
        <w:spacing w:line="360" w:lineRule="auto"/>
        <w:rPr>
          <w:szCs w:val="24"/>
        </w:rPr>
      </w:pPr>
      <w:r>
        <w:t xml:space="preserve">The third main column of </w:t>
      </w:r>
      <w:r w:rsidR="009956D3">
        <w:t>Table</w:t>
      </w:r>
      <w:r w:rsidR="00562FCC">
        <w:t xml:space="preserve"> </w:t>
      </w:r>
      <w:r w:rsidR="00AB6216">
        <w:t>4</w:t>
      </w:r>
      <w:r w:rsidR="009956D3">
        <w:t xml:space="preserve"> shows </w:t>
      </w:r>
      <w:r w:rsidR="00C922AA">
        <w:t xml:space="preserve">the composite marginal likelihood (CML) values at convergence for the twelve model specifications discussed earlier. The same variable specification </w:t>
      </w:r>
      <w:r w:rsidR="00C922AA">
        <w:lastRenderedPageBreak/>
        <w:t xml:space="preserve">was retained for all the twelve models, with the only difference being in the distributional assumptions for the cost and time coefficients (indeed, the same set of variables came </w:t>
      </w:r>
      <w:r w:rsidR="00BB6D6D">
        <w:t xml:space="preserve">out to be appropriate from a statistical significance perspective </w:t>
      </w:r>
      <w:r w:rsidR="00C922AA">
        <w:t xml:space="preserve">for all twelve models). </w:t>
      </w:r>
      <w:r w:rsidR="005E191F">
        <w:t xml:space="preserve">The many models may be compared with each other based either on a nested test (when one model is a restricted version of the other) or a non-nested test. In Table </w:t>
      </w:r>
      <w:r w:rsidR="00AB6216">
        <w:t>4</w:t>
      </w:r>
      <w:r w:rsidR="005E191F">
        <w:t xml:space="preserve">, all the models with a fixed cost and/or fixed time coefficient are restricted versions of </w:t>
      </w:r>
      <w:r w:rsidR="00A3649E">
        <w:t xml:space="preserve">appropriate </w:t>
      </w:r>
      <w:r w:rsidR="005E191F">
        <w:t>other models</w:t>
      </w:r>
      <w:r w:rsidR="00A3649E">
        <w:t xml:space="preserve"> (for example, a model with a fixed cost coefficient and a normally distributed travel time coefficient is a restricted version of all models with a specified random distribution on the cost coefficient and a normally distributed travel time coefficient). In these cases, the restrictive </w:t>
      </w:r>
      <w:r w:rsidR="004A0BEB">
        <w:t xml:space="preserve">models can be compared with the </w:t>
      </w:r>
      <w:r w:rsidR="00A3649E">
        <w:t xml:space="preserve">corresponding unrestricted </w:t>
      </w:r>
      <w:r w:rsidR="004A0BEB">
        <w:t xml:space="preserve">models using the adjusted composite marginal likelihood ratio test (ADCLRT; see Bhat, 2014). </w:t>
      </w:r>
      <w:r w:rsidR="00BB6D6D">
        <w:t xml:space="preserve">However, </w:t>
      </w:r>
      <w:r w:rsidR="00EF3126">
        <w:t>for all cases of comparisons between two models with one or both random coefficients</w:t>
      </w:r>
      <w:r w:rsidR="00A3649E">
        <w:t xml:space="preserve"> with different distributional assumptions</w:t>
      </w:r>
      <w:r w:rsidR="00EF3126">
        <w:t xml:space="preserve">, one needs to use a non-nested statistical test.  This can be done using </w:t>
      </w:r>
      <w:r w:rsidR="0000154A">
        <w:rPr>
          <w:szCs w:val="24"/>
        </w:rPr>
        <w:t>the composite likelihood information criterion (CLIC) introduced by Varin and Vidoni (2005) may be used. The CLIC takes the following form</w:t>
      </w:r>
      <w:r w:rsidR="0000154A">
        <w:rPr>
          <w:rStyle w:val="FootnoteReference"/>
          <w:szCs w:val="24"/>
        </w:rPr>
        <w:footnoteReference w:id="8"/>
      </w:r>
      <w:r w:rsidR="0000154A">
        <w:rPr>
          <w:szCs w:val="24"/>
        </w:rPr>
        <w:t>:</w:t>
      </w:r>
    </w:p>
    <w:p w:rsidR="0000154A" w:rsidRDefault="0000154A" w:rsidP="00681F30">
      <w:pPr>
        <w:tabs>
          <w:tab w:val="right" w:pos="9360"/>
        </w:tabs>
        <w:spacing w:before="60" w:after="60" w:line="360" w:lineRule="auto"/>
        <w:rPr>
          <w:szCs w:val="24"/>
        </w:rPr>
      </w:pPr>
      <w:r>
        <w:rPr>
          <w:position w:val="-12"/>
          <w:szCs w:val="24"/>
        </w:rPr>
        <w:object w:dxaOrig="4284" w:dyaOrig="444">
          <v:shape id="_x0000_i1314" type="#_x0000_t75" style="width:213.75pt;height:23.25pt" o:ole="">
            <v:imagedata r:id="rId563" o:title=""/>
          </v:shape>
          <o:OLEObject Type="Embed" ProgID="Equation.3" ShapeID="_x0000_i1314" DrawAspect="Content" ObjectID="_1570619845" r:id="rId564"/>
        </w:object>
      </w:r>
      <w:r>
        <w:rPr>
          <w:szCs w:val="24"/>
        </w:rPr>
        <w:tab/>
        <w:t>(</w:t>
      </w:r>
      <w:r w:rsidR="001109D1">
        <w:rPr>
          <w:szCs w:val="24"/>
        </w:rPr>
        <w:t>22</w:t>
      </w:r>
      <w:r>
        <w:rPr>
          <w:szCs w:val="24"/>
        </w:rPr>
        <w:t>)</w:t>
      </w:r>
    </w:p>
    <w:p w:rsidR="005D321D" w:rsidRDefault="0000154A" w:rsidP="00CD530A">
      <w:pPr>
        <w:spacing w:line="360" w:lineRule="auto"/>
        <w:rPr>
          <w:szCs w:val="24"/>
        </w:rPr>
      </w:pPr>
      <w:r>
        <w:rPr>
          <w:szCs w:val="24"/>
        </w:rPr>
        <w:t>The model that provides a higher value of CLIC is preferred.</w:t>
      </w:r>
      <w:r w:rsidR="00EF3126">
        <w:rPr>
          <w:szCs w:val="24"/>
        </w:rPr>
        <w:t xml:space="preserve"> Technically, </w:t>
      </w:r>
      <w:r w:rsidR="005D321D">
        <w:rPr>
          <w:szCs w:val="24"/>
        </w:rPr>
        <w:t xml:space="preserve">the CLIC statistic can also be used to compare nested models, though it has less power than the ADCLRT statistic. So, for presentation ease, in Table </w:t>
      </w:r>
      <w:r w:rsidR="00AB6216">
        <w:rPr>
          <w:szCs w:val="24"/>
        </w:rPr>
        <w:t>4</w:t>
      </w:r>
      <w:r w:rsidR="005D321D">
        <w:rPr>
          <w:szCs w:val="24"/>
        </w:rPr>
        <w:t xml:space="preserve">, we only show the CLIC statistic for each of the estimated models (however, each restricted model was rejected in favor of its unrestricted versions based on the ADCLRT test). </w:t>
      </w:r>
    </w:p>
    <w:p w:rsidR="00AB12F6" w:rsidRDefault="00313178" w:rsidP="00CD530A">
      <w:pPr>
        <w:spacing w:line="360" w:lineRule="auto"/>
        <w:rPr>
          <w:szCs w:val="24"/>
        </w:rPr>
      </w:pPr>
      <w:r>
        <w:rPr>
          <w:szCs w:val="24"/>
        </w:rPr>
        <w:tab/>
      </w:r>
      <w:r w:rsidR="008109C5">
        <w:rPr>
          <w:szCs w:val="24"/>
        </w:rPr>
        <w:t xml:space="preserve">Several important observations may be made from Table </w:t>
      </w:r>
      <w:r w:rsidR="00AB6216">
        <w:rPr>
          <w:szCs w:val="24"/>
        </w:rPr>
        <w:t>4</w:t>
      </w:r>
      <w:r w:rsidR="008109C5">
        <w:rPr>
          <w:szCs w:val="24"/>
        </w:rPr>
        <w:t xml:space="preserve">. </w:t>
      </w:r>
      <w:r w:rsidR="008109C5" w:rsidRPr="00CD530A">
        <w:rPr>
          <w:szCs w:val="24"/>
          <w:u w:val="single"/>
        </w:rPr>
        <w:t>First</w:t>
      </w:r>
      <w:r w:rsidR="008109C5">
        <w:rPr>
          <w:szCs w:val="24"/>
        </w:rPr>
        <w:t xml:space="preserve">, the model with fixed cost and time coefficients </w:t>
      </w:r>
      <w:r w:rsidR="00B518C0">
        <w:rPr>
          <w:szCs w:val="24"/>
        </w:rPr>
        <w:t xml:space="preserve">(Model 1) </w:t>
      </w:r>
      <w:r w:rsidR="008109C5">
        <w:rPr>
          <w:szCs w:val="24"/>
        </w:rPr>
        <w:t xml:space="preserve">is rejected soundly relative to random coefficients on one or both of travel cost and travel time. This clearly suggests the presence of random </w:t>
      </w:r>
      <w:r w:rsidR="00F36DF4">
        <w:rPr>
          <w:szCs w:val="24"/>
        </w:rPr>
        <w:t xml:space="preserve">individual-level heterogeneity in taste to cost/time. </w:t>
      </w:r>
      <w:r w:rsidR="00F36DF4" w:rsidRPr="00CD530A">
        <w:rPr>
          <w:szCs w:val="24"/>
          <w:u w:val="single"/>
        </w:rPr>
        <w:t>Second</w:t>
      </w:r>
      <w:r w:rsidR="00F36DF4">
        <w:rPr>
          <w:szCs w:val="24"/>
        </w:rPr>
        <w:t>, model</w:t>
      </w:r>
      <w:r w:rsidR="00B518C0">
        <w:rPr>
          <w:szCs w:val="24"/>
        </w:rPr>
        <w:t>s</w:t>
      </w:r>
      <w:r w:rsidR="00F36DF4">
        <w:rPr>
          <w:szCs w:val="24"/>
        </w:rPr>
        <w:t xml:space="preserve"> with a fixed coefficient on one of the travel time or travel cost variables </w:t>
      </w:r>
      <w:r w:rsidR="00B518C0">
        <w:rPr>
          <w:szCs w:val="24"/>
        </w:rPr>
        <w:t>(Models 2,</w:t>
      </w:r>
      <w:r w:rsidR="00076DE1">
        <w:rPr>
          <w:szCs w:val="24"/>
        </w:rPr>
        <w:t xml:space="preserve"> </w:t>
      </w:r>
      <w:r w:rsidR="00B518C0">
        <w:rPr>
          <w:szCs w:val="24"/>
        </w:rPr>
        <w:t>3,</w:t>
      </w:r>
      <w:r w:rsidR="00076DE1">
        <w:rPr>
          <w:szCs w:val="24"/>
        </w:rPr>
        <w:t xml:space="preserve"> </w:t>
      </w:r>
      <w:r w:rsidR="00B518C0">
        <w:rPr>
          <w:szCs w:val="24"/>
        </w:rPr>
        <w:t>4,</w:t>
      </w:r>
      <w:r w:rsidR="00076DE1">
        <w:rPr>
          <w:szCs w:val="24"/>
        </w:rPr>
        <w:t xml:space="preserve"> </w:t>
      </w:r>
      <w:r w:rsidR="00B518C0">
        <w:rPr>
          <w:szCs w:val="24"/>
        </w:rPr>
        <w:t xml:space="preserve">5, and 9) </w:t>
      </w:r>
      <w:r w:rsidR="00F36DF4">
        <w:rPr>
          <w:szCs w:val="24"/>
        </w:rPr>
        <w:t>fare much more poorly than model</w:t>
      </w:r>
      <w:r w:rsidR="00B518C0">
        <w:rPr>
          <w:szCs w:val="24"/>
        </w:rPr>
        <w:t>s</w:t>
      </w:r>
      <w:r w:rsidR="00F36DF4">
        <w:rPr>
          <w:szCs w:val="24"/>
        </w:rPr>
        <w:t xml:space="preserve"> with both coefficients randomly distributed</w:t>
      </w:r>
      <w:r w:rsidR="00B518C0">
        <w:rPr>
          <w:szCs w:val="24"/>
        </w:rPr>
        <w:t xml:space="preserve"> (Models 6,</w:t>
      </w:r>
      <w:r w:rsidR="00076DE1">
        <w:rPr>
          <w:szCs w:val="24"/>
        </w:rPr>
        <w:t xml:space="preserve"> </w:t>
      </w:r>
      <w:r w:rsidR="00B518C0">
        <w:rPr>
          <w:szCs w:val="24"/>
        </w:rPr>
        <w:t>7,</w:t>
      </w:r>
      <w:r w:rsidR="00076DE1">
        <w:rPr>
          <w:szCs w:val="24"/>
        </w:rPr>
        <w:t xml:space="preserve"> </w:t>
      </w:r>
      <w:r w:rsidR="00B518C0">
        <w:rPr>
          <w:szCs w:val="24"/>
        </w:rPr>
        <w:t>8,</w:t>
      </w:r>
      <w:r w:rsidR="00076DE1">
        <w:rPr>
          <w:szCs w:val="24"/>
        </w:rPr>
        <w:t xml:space="preserve"> </w:t>
      </w:r>
      <w:r w:rsidR="00B518C0">
        <w:rPr>
          <w:szCs w:val="24"/>
        </w:rPr>
        <w:t>10,</w:t>
      </w:r>
      <w:r w:rsidR="00076DE1">
        <w:rPr>
          <w:szCs w:val="24"/>
        </w:rPr>
        <w:t xml:space="preserve"> </w:t>
      </w:r>
      <w:r w:rsidR="00B518C0">
        <w:rPr>
          <w:szCs w:val="24"/>
        </w:rPr>
        <w:t>11,</w:t>
      </w:r>
      <w:r w:rsidR="00076DE1">
        <w:rPr>
          <w:szCs w:val="24"/>
        </w:rPr>
        <w:t xml:space="preserve"> </w:t>
      </w:r>
      <w:r w:rsidR="00B518C0">
        <w:rPr>
          <w:szCs w:val="24"/>
        </w:rPr>
        <w:t>12)</w:t>
      </w:r>
      <w:r w:rsidR="00F36DF4">
        <w:rPr>
          <w:szCs w:val="24"/>
        </w:rPr>
        <w:t xml:space="preserve">. </w:t>
      </w:r>
      <w:r w:rsidR="00F36DF4" w:rsidRPr="003156A3">
        <w:rPr>
          <w:szCs w:val="24"/>
        </w:rPr>
        <w:t xml:space="preserve">This </w:t>
      </w:r>
      <w:r w:rsidR="004B0CBD" w:rsidRPr="003156A3">
        <w:rPr>
          <w:szCs w:val="24"/>
        </w:rPr>
        <w:t>finding</w:t>
      </w:r>
      <w:r w:rsidR="00EF77DA">
        <w:rPr>
          <w:szCs w:val="24"/>
        </w:rPr>
        <w:t xml:space="preserve"> supports the notion that</w:t>
      </w:r>
      <w:r w:rsidR="001D0ACA">
        <w:rPr>
          <w:szCs w:val="24"/>
        </w:rPr>
        <w:t xml:space="preserve"> it is not advisable to a priori fix a coefficient simply to make WTP computations easier (see </w:t>
      </w:r>
      <w:r w:rsidR="001D0ACA">
        <w:rPr>
          <w:szCs w:val="24"/>
        </w:rPr>
        <w:lastRenderedPageBreak/>
        <w:t xml:space="preserve">Train and Weeks, 2005, for related reasons for not fixing the cost coefficient). </w:t>
      </w:r>
      <w:r w:rsidR="000F27A7" w:rsidRPr="003156A3">
        <w:rPr>
          <w:szCs w:val="24"/>
          <w:u w:val="single"/>
        </w:rPr>
        <w:t>Third</w:t>
      </w:r>
      <w:r w:rsidR="000F27A7" w:rsidRPr="003156A3">
        <w:rPr>
          <w:szCs w:val="24"/>
        </w:rPr>
        <w:t xml:space="preserve">, </w:t>
      </w:r>
      <w:r w:rsidR="001D0ACA">
        <w:rPr>
          <w:szCs w:val="24"/>
        </w:rPr>
        <w:t xml:space="preserve">the results show that the models with a </w:t>
      </w:r>
      <w:r w:rsidR="000F27A7" w:rsidRPr="003156A3">
        <w:rPr>
          <w:szCs w:val="24"/>
        </w:rPr>
        <w:t xml:space="preserve">fixed coefficient on travel time </w:t>
      </w:r>
      <w:r w:rsidR="0003123D" w:rsidRPr="003156A3">
        <w:rPr>
          <w:szCs w:val="24"/>
        </w:rPr>
        <w:t>and a bounded distribution on travel cost</w:t>
      </w:r>
      <w:r w:rsidR="00B518C0" w:rsidRPr="003156A3">
        <w:rPr>
          <w:szCs w:val="24"/>
        </w:rPr>
        <w:t xml:space="preserve"> (models </w:t>
      </w:r>
      <w:r w:rsidR="00A05AB6" w:rsidRPr="003156A3">
        <w:rPr>
          <w:szCs w:val="24"/>
        </w:rPr>
        <w:t>5</w:t>
      </w:r>
      <w:r w:rsidR="00B518C0" w:rsidRPr="003156A3">
        <w:rPr>
          <w:szCs w:val="24"/>
        </w:rPr>
        <w:t xml:space="preserve"> and 9)</w:t>
      </w:r>
      <w:r w:rsidR="001D0ACA">
        <w:rPr>
          <w:szCs w:val="24"/>
        </w:rPr>
        <w:t xml:space="preserve"> are superior from a data fit standpoint relative to those that </w:t>
      </w:r>
      <w:r w:rsidR="0003123D" w:rsidRPr="003156A3">
        <w:rPr>
          <w:szCs w:val="24"/>
        </w:rPr>
        <w:t xml:space="preserve">specify </w:t>
      </w:r>
      <w:r w:rsidR="000F27A7" w:rsidRPr="003156A3">
        <w:rPr>
          <w:szCs w:val="24"/>
        </w:rPr>
        <w:t>a fixed coefficient on cost</w:t>
      </w:r>
      <w:r w:rsidR="0003123D" w:rsidRPr="003156A3">
        <w:rPr>
          <w:szCs w:val="24"/>
        </w:rPr>
        <w:t xml:space="preserve"> and a random coefficient on travel time</w:t>
      </w:r>
      <w:r w:rsidR="0003123D">
        <w:rPr>
          <w:szCs w:val="24"/>
        </w:rPr>
        <w:t xml:space="preserve"> (</w:t>
      </w:r>
      <w:r w:rsidR="00B518C0">
        <w:rPr>
          <w:szCs w:val="24"/>
        </w:rPr>
        <w:t>models 2,</w:t>
      </w:r>
      <w:r w:rsidR="001109D1">
        <w:rPr>
          <w:szCs w:val="24"/>
        </w:rPr>
        <w:t xml:space="preserve"> </w:t>
      </w:r>
      <w:r w:rsidR="00B518C0">
        <w:rPr>
          <w:szCs w:val="24"/>
        </w:rPr>
        <w:t xml:space="preserve">3, and 4; </w:t>
      </w:r>
      <w:r w:rsidR="0003123D">
        <w:rPr>
          <w:szCs w:val="24"/>
        </w:rPr>
        <w:t xml:space="preserve">note that the </w:t>
      </w:r>
      <w:r w:rsidR="00D43FE5">
        <w:rPr>
          <w:szCs w:val="24"/>
        </w:rPr>
        <w:t xml:space="preserve">CLIC statistic ranges from </w:t>
      </w:r>
      <w:r w:rsidR="00A05AB6">
        <w:rPr>
          <w:szCs w:val="24"/>
        </w:rPr>
        <w:t xml:space="preserve">-4320 to -4315 </w:t>
      </w:r>
      <w:r w:rsidR="00B518C0">
        <w:rPr>
          <w:szCs w:val="24"/>
        </w:rPr>
        <w:t xml:space="preserve">for the first set of models </w:t>
      </w:r>
      <w:r w:rsidR="00D43FE5">
        <w:rPr>
          <w:szCs w:val="24"/>
        </w:rPr>
        <w:t xml:space="preserve">compared to the range from </w:t>
      </w:r>
      <w:r w:rsidR="00A05AB6">
        <w:rPr>
          <w:szCs w:val="24"/>
        </w:rPr>
        <w:t xml:space="preserve">-4388 to -4374 </w:t>
      </w:r>
      <w:r w:rsidR="00B518C0">
        <w:rPr>
          <w:szCs w:val="24"/>
        </w:rPr>
        <w:t>for the second set of models</w:t>
      </w:r>
      <w:r w:rsidR="00D43FE5">
        <w:rPr>
          <w:szCs w:val="24"/>
        </w:rPr>
        <w:t xml:space="preserve">). The implication is that there is much more </w:t>
      </w:r>
      <w:r w:rsidR="008D7129">
        <w:rPr>
          <w:szCs w:val="24"/>
        </w:rPr>
        <w:t xml:space="preserve">individual-level </w:t>
      </w:r>
      <w:r w:rsidR="00D43FE5">
        <w:rPr>
          <w:szCs w:val="24"/>
        </w:rPr>
        <w:t xml:space="preserve">heterogeneity </w:t>
      </w:r>
      <w:r w:rsidR="008D7129">
        <w:rPr>
          <w:szCs w:val="24"/>
        </w:rPr>
        <w:t xml:space="preserve">related to cost sensitivity rather than associated with time sensitivity. </w:t>
      </w:r>
      <w:r w:rsidR="008D7129" w:rsidRPr="00CD530A">
        <w:rPr>
          <w:szCs w:val="24"/>
          <w:u w:val="single"/>
        </w:rPr>
        <w:t>Fourth</w:t>
      </w:r>
      <w:r w:rsidR="008D7129">
        <w:rPr>
          <w:szCs w:val="24"/>
        </w:rPr>
        <w:t xml:space="preserve">, </w:t>
      </w:r>
      <w:r w:rsidR="00211716">
        <w:rPr>
          <w:szCs w:val="24"/>
        </w:rPr>
        <w:t>between any pair of models with the same distributional assumption for the travel time coefficient, a power</w:t>
      </w:r>
      <w:r w:rsidR="00A05AB6">
        <w:rPr>
          <w:szCs w:val="24"/>
        </w:rPr>
        <w:t>-lognormal distribution</w:t>
      </w:r>
      <w:r w:rsidR="00211716">
        <w:rPr>
          <w:szCs w:val="24"/>
        </w:rPr>
        <w:t xml:space="preserve"> for the cost coefficient does better than the traditional log-normal distribution</w:t>
      </w:r>
      <w:r w:rsidR="007415CD">
        <w:rPr>
          <w:szCs w:val="24"/>
        </w:rPr>
        <w:t xml:space="preserve"> (compare models </w:t>
      </w:r>
      <w:r w:rsidR="000F7F0E">
        <w:rPr>
          <w:szCs w:val="24"/>
        </w:rPr>
        <w:t>5 versus 9, 6 versus 10, 7 versus 11, and 8 versus 12)</w:t>
      </w:r>
      <w:r w:rsidR="00211716">
        <w:rPr>
          <w:szCs w:val="24"/>
        </w:rPr>
        <w:t xml:space="preserve">. </w:t>
      </w:r>
      <w:r w:rsidR="0065270C">
        <w:rPr>
          <w:szCs w:val="24"/>
        </w:rPr>
        <w:t xml:space="preserve">As indicated earlier, the proposed model allows a flexible parametric distributional form for the random coefficients. Our results suggest that researchers may want to try the power-lognormal as an alternative to the log-normal, especially given potential convergence problems originating </w:t>
      </w:r>
      <w:r w:rsidR="00701F5A">
        <w:rPr>
          <w:szCs w:val="24"/>
        </w:rPr>
        <w:t>fr</w:t>
      </w:r>
      <w:r w:rsidR="00C5441C">
        <w:rPr>
          <w:szCs w:val="24"/>
        </w:rPr>
        <w:t xml:space="preserve">om </w:t>
      </w:r>
      <w:r w:rsidR="0065270C">
        <w:rPr>
          <w:szCs w:val="24"/>
        </w:rPr>
        <w:t>t</w:t>
      </w:r>
      <w:r w:rsidR="00633C8D">
        <w:rPr>
          <w:szCs w:val="24"/>
        </w:rPr>
        <w:t>he long tail of the log-normal.</w:t>
      </w:r>
      <w:r w:rsidR="00211716">
        <w:rPr>
          <w:szCs w:val="24"/>
        </w:rPr>
        <w:t xml:space="preserve"> </w:t>
      </w:r>
      <w:r w:rsidR="0065270C" w:rsidRPr="00CD530A">
        <w:rPr>
          <w:szCs w:val="24"/>
          <w:u w:val="single"/>
        </w:rPr>
        <w:t>Fifth</w:t>
      </w:r>
      <w:r w:rsidR="0065270C">
        <w:rPr>
          <w:szCs w:val="24"/>
        </w:rPr>
        <w:t xml:space="preserve">, the model with a power log-normal cost coefficient distribution and a normal </w:t>
      </w:r>
      <w:r w:rsidR="002F6270">
        <w:rPr>
          <w:szCs w:val="24"/>
        </w:rPr>
        <w:t xml:space="preserve">time coefficient distribution </w:t>
      </w:r>
      <w:r w:rsidR="000F7F0E">
        <w:rPr>
          <w:szCs w:val="24"/>
        </w:rPr>
        <w:t xml:space="preserve">(model 10) </w:t>
      </w:r>
      <w:r w:rsidR="002F6270">
        <w:rPr>
          <w:szCs w:val="24"/>
        </w:rPr>
        <w:t>provides the best data fit</w:t>
      </w:r>
      <w:r w:rsidR="00CA3BDD">
        <w:rPr>
          <w:szCs w:val="24"/>
        </w:rPr>
        <w:t xml:space="preserve">, but also implies </w:t>
      </w:r>
      <w:r w:rsidR="002F6270">
        <w:rPr>
          <w:szCs w:val="24"/>
        </w:rPr>
        <w:t>that, for some individuals, there is a positive valuation of travel time, leading to a negative VTTS</w:t>
      </w:r>
      <w:r w:rsidR="00510A01">
        <w:rPr>
          <w:szCs w:val="24"/>
        </w:rPr>
        <w:t xml:space="preserve"> </w:t>
      </w:r>
      <w:r w:rsidR="002F6270">
        <w:rPr>
          <w:szCs w:val="24"/>
        </w:rPr>
        <w:t>value</w:t>
      </w:r>
      <w:r w:rsidR="0070064E">
        <w:rPr>
          <w:szCs w:val="24"/>
        </w:rPr>
        <w:t xml:space="preserve"> (please see additional discussion later)</w:t>
      </w:r>
      <w:r w:rsidR="002F6270">
        <w:rPr>
          <w:szCs w:val="24"/>
        </w:rPr>
        <w:t>. Based on the mean and standard deviation of the norm</w:t>
      </w:r>
      <w:r w:rsidR="007D767B">
        <w:rPr>
          <w:szCs w:val="24"/>
        </w:rPr>
        <w:t>al travel time coefficient, 29%</w:t>
      </w:r>
      <w:r w:rsidR="002F6270">
        <w:rPr>
          <w:szCs w:val="24"/>
        </w:rPr>
        <w:t xml:space="preserve"> of</w:t>
      </w:r>
      <w:r w:rsidR="007D767B">
        <w:rPr>
          <w:szCs w:val="24"/>
        </w:rPr>
        <w:t xml:space="preserve"> individuals are predicted to have a negative VTT</w:t>
      </w:r>
      <w:r w:rsidR="006E0B92">
        <w:rPr>
          <w:szCs w:val="24"/>
        </w:rPr>
        <w:t xml:space="preserve">S (this is, interestingly, in the same range as that obtained by Cirillo and Axhausen, 2006). </w:t>
      </w:r>
      <w:r w:rsidR="002F6270">
        <w:rPr>
          <w:szCs w:val="24"/>
        </w:rPr>
        <w:t xml:space="preserve"> </w:t>
      </w:r>
    </w:p>
    <w:p w:rsidR="00E80745" w:rsidRDefault="00500076" w:rsidP="008F2E54">
      <w:pPr>
        <w:spacing w:line="360" w:lineRule="auto"/>
        <w:rPr>
          <w:szCs w:val="24"/>
        </w:rPr>
      </w:pPr>
      <w:r>
        <w:rPr>
          <w:szCs w:val="24"/>
        </w:rPr>
        <w:tab/>
      </w:r>
      <w:r w:rsidR="00AB6216">
        <w:rPr>
          <w:szCs w:val="24"/>
        </w:rPr>
        <w:t>Table 4</w:t>
      </w:r>
      <w:r w:rsidR="00701F5A">
        <w:rPr>
          <w:szCs w:val="24"/>
        </w:rPr>
        <w:t xml:space="preserve">, in addition to providing data fit measures, also provides median VTTS estimates </w:t>
      </w:r>
      <w:r w:rsidR="007F796D">
        <w:rPr>
          <w:szCs w:val="24"/>
        </w:rPr>
        <w:t xml:space="preserve">for three annual </w:t>
      </w:r>
      <w:r w:rsidR="00C5441C">
        <w:rPr>
          <w:szCs w:val="24"/>
        </w:rPr>
        <w:t>personal income categories</w:t>
      </w:r>
      <w:r w:rsidR="007F796D">
        <w:rPr>
          <w:szCs w:val="24"/>
        </w:rPr>
        <w:t xml:space="preserve">: </w:t>
      </w:r>
      <w:r w:rsidR="00C5441C">
        <w:rPr>
          <w:szCs w:val="24"/>
        </w:rPr>
        <w:t>low income (</w:t>
      </w:r>
      <w:r w:rsidR="007F796D">
        <w:rPr>
          <w:szCs w:val="24"/>
        </w:rPr>
        <w:t>US</w:t>
      </w:r>
      <w:r w:rsidR="00633C8D">
        <w:rPr>
          <w:szCs w:val="24"/>
        </w:rPr>
        <w:t xml:space="preserve"> </w:t>
      </w:r>
      <w:r w:rsidR="007F796D">
        <w:rPr>
          <w:szCs w:val="24"/>
        </w:rPr>
        <w:t>$15,000</w:t>
      </w:r>
      <w:r w:rsidR="00C5441C">
        <w:rPr>
          <w:szCs w:val="24"/>
        </w:rPr>
        <w:t xml:space="preserve">, </w:t>
      </w:r>
      <w:r w:rsidR="007F796D">
        <w:rPr>
          <w:szCs w:val="24"/>
        </w:rPr>
        <w:t xml:space="preserve">the minimum value in the sample), </w:t>
      </w:r>
      <w:r w:rsidR="00C5441C">
        <w:rPr>
          <w:szCs w:val="24"/>
        </w:rPr>
        <w:t>medium income (</w:t>
      </w:r>
      <w:r w:rsidR="007F796D">
        <w:rPr>
          <w:szCs w:val="24"/>
        </w:rPr>
        <w:t>US</w:t>
      </w:r>
      <w:r w:rsidR="00633C8D">
        <w:rPr>
          <w:szCs w:val="24"/>
        </w:rPr>
        <w:t xml:space="preserve"> </w:t>
      </w:r>
      <w:r w:rsidR="007F796D">
        <w:rPr>
          <w:szCs w:val="24"/>
        </w:rPr>
        <w:t>$50,000</w:t>
      </w:r>
      <w:r w:rsidR="00C5441C">
        <w:rPr>
          <w:szCs w:val="24"/>
        </w:rPr>
        <w:t xml:space="preserve">, </w:t>
      </w:r>
      <w:r w:rsidR="007F796D">
        <w:rPr>
          <w:szCs w:val="24"/>
        </w:rPr>
        <w:t xml:space="preserve">the median value), and </w:t>
      </w:r>
      <w:r w:rsidR="00C5441C">
        <w:rPr>
          <w:szCs w:val="24"/>
        </w:rPr>
        <w:t>high income (</w:t>
      </w:r>
      <w:r w:rsidR="007F796D">
        <w:rPr>
          <w:szCs w:val="24"/>
        </w:rPr>
        <w:t>US</w:t>
      </w:r>
      <w:r w:rsidR="00633C8D">
        <w:rPr>
          <w:szCs w:val="24"/>
        </w:rPr>
        <w:t xml:space="preserve"> </w:t>
      </w:r>
      <w:r w:rsidR="007F796D">
        <w:rPr>
          <w:szCs w:val="24"/>
        </w:rPr>
        <w:t>$150,000</w:t>
      </w:r>
      <w:r w:rsidR="00C5441C">
        <w:rPr>
          <w:szCs w:val="24"/>
        </w:rPr>
        <w:t xml:space="preserve">, </w:t>
      </w:r>
      <w:r w:rsidR="007F796D">
        <w:rPr>
          <w:szCs w:val="24"/>
        </w:rPr>
        <w:t>a high income value). In the table, w</w:t>
      </w:r>
      <w:r w:rsidR="00701F5A">
        <w:rPr>
          <w:szCs w:val="24"/>
        </w:rPr>
        <w:t>e</w:t>
      </w:r>
      <w:r w:rsidR="007F796D">
        <w:rPr>
          <w:szCs w:val="24"/>
        </w:rPr>
        <w:t xml:space="preserve"> pr</w:t>
      </w:r>
      <w:r w:rsidR="00701F5A">
        <w:rPr>
          <w:szCs w:val="24"/>
        </w:rPr>
        <w:t xml:space="preserve">ovide the median </w:t>
      </w:r>
      <w:r w:rsidR="007F796D">
        <w:rPr>
          <w:szCs w:val="24"/>
        </w:rPr>
        <w:t xml:space="preserve">VTTS </w:t>
      </w:r>
      <w:r w:rsidR="00701F5A">
        <w:rPr>
          <w:szCs w:val="24"/>
        </w:rPr>
        <w:t xml:space="preserve">estimates because it is a better </w:t>
      </w:r>
      <w:r w:rsidR="00C5441C">
        <w:rPr>
          <w:szCs w:val="24"/>
        </w:rPr>
        <w:t xml:space="preserve">central </w:t>
      </w:r>
      <w:r w:rsidR="00701F5A">
        <w:rPr>
          <w:szCs w:val="24"/>
        </w:rPr>
        <w:t>measure to compare across the models</w:t>
      </w:r>
      <w:r w:rsidR="00CE61DF">
        <w:rPr>
          <w:szCs w:val="24"/>
        </w:rPr>
        <w:t>.</w:t>
      </w:r>
      <w:r w:rsidR="007F796D">
        <w:rPr>
          <w:szCs w:val="24"/>
        </w:rPr>
        <w:t xml:space="preserve"> </w:t>
      </w:r>
      <w:r w:rsidR="00701F5A">
        <w:rPr>
          <w:szCs w:val="24"/>
        </w:rPr>
        <w:t xml:space="preserve"> </w:t>
      </w:r>
      <w:r w:rsidR="007F796D">
        <w:rPr>
          <w:szCs w:val="24"/>
        </w:rPr>
        <w:t xml:space="preserve">The VTTS </w:t>
      </w:r>
      <w:r w:rsidR="00CE61DF">
        <w:rPr>
          <w:szCs w:val="24"/>
        </w:rPr>
        <w:t xml:space="preserve">median </w:t>
      </w:r>
      <w:r w:rsidR="007F796D">
        <w:rPr>
          <w:szCs w:val="24"/>
        </w:rPr>
        <w:t xml:space="preserve">estimate is computed by drawing 20,000 realizations from the bivariate copula distribution of </w:t>
      </w:r>
      <w:r w:rsidR="00CE61DF">
        <w:rPr>
          <w:szCs w:val="24"/>
        </w:rPr>
        <w:t xml:space="preserve">the time and cost coefficients, computing the implied VTTS for each </w:t>
      </w:r>
      <w:r w:rsidR="008B2B80">
        <w:rPr>
          <w:szCs w:val="24"/>
        </w:rPr>
        <w:t xml:space="preserve">bivariate </w:t>
      </w:r>
      <w:r w:rsidR="00CE61DF">
        <w:rPr>
          <w:szCs w:val="24"/>
        </w:rPr>
        <w:t>realization</w:t>
      </w:r>
      <w:r w:rsidR="008B2B80">
        <w:rPr>
          <w:szCs w:val="24"/>
        </w:rPr>
        <w:t xml:space="preserve"> by taking the ratio of the time to cost draws</w:t>
      </w:r>
      <w:r w:rsidR="00CE61DF">
        <w:rPr>
          <w:szCs w:val="24"/>
        </w:rPr>
        <w:t xml:space="preserve">, and then computing the median value </w:t>
      </w:r>
      <w:r w:rsidR="008B2B80">
        <w:rPr>
          <w:szCs w:val="24"/>
        </w:rPr>
        <w:t xml:space="preserve">across the 20,000 realizations </w:t>
      </w:r>
      <w:r w:rsidR="00CE61DF">
        <w:rPr>
          <w:szCs w:val="24"/>
        </w:rPr>
        <w:t xml:space="preserve">(for presentation efficiency, we will refer to the median estimate as the VTTS estimate from hereon), </w:t>
      </w:r>
      <w:r w:rsidR="008B2B80">
        <w:rPr>
          <w:szCs w:val="24"/>
        </w:rPr>
        <w:t xml:space="preserve">Again, many observations stand out from the VTTS estimates. </w:t>
      </w:r>
      <w:r w:rsidR="008B2B80" w:rsidRPr="00CD530A">
        <w:rPr>
          <w:szCs w:val="24"/>
          <w:u w:val="single"/>
        </w:rPr>
        <w:t>First</w:t>
      </w:r>
      <w:r w:rsidR="008B2B80">
        <w:rPr>
          <w:szCs w:val="24"/>
        </w:rPr>
        <w:t>, and a</w:t>
      </w:r>
      <w:r w:rsidR="007F796D">
        <w:rPr>
          <w:szCs w:val="24"/>
        </w:rPr>
        <w:t>s expected, for every model, the VTTS increase</w:t>
      </w:r>
      <w:r w:rsidR="00CE61DF">
        <w:rPr>
          <w:szCs w:val="24"/>
        </w:rPr>
        <w:t xml:space="preserve">s </w:t>
      </w:r>
      <w:r w:rsidR="000F7F0E">
        <w:rPr>
          <w:szCs w:val="24"/>
        </w:rPr>
        <w:t xml:space="preserve">proportionally </w:t>
      </w:r>
      <w:r w:rsidR="00CE61DF">
        <w:rPr>
          <w:szCs w:val="24"/>
        </w:rPr>
        <w:t>wi</w:t>
      </w:r>
      <w:r w:rsidR="008B2B80">
        <w:rPr>
          <w:szCs w:val="24"/>
        </w:rPr>
        <w:t xml:space="preserve">th income, which is a result </w:t>
      </w:r>
      <w:r w:rsidR="00CE61DF">
        <w:rPr>
          <w:szCs w:val="24"/>
        </w:rPr>
        <w:t xml:space="preserve">of the “cost over income” specification in the models. </w:t>
      </w:r>
      <w:r w:rsidR="008B2B80" w:rsidRPr="00CD530A">
        <w:rPr>
          <w:szCs w:val="24"/>
          <w:u w:val="single"/>
        </w:rPr>
        <w:t>Second</w:t>
      </w:r>
      <w:r w:rsidR="008B2B80">
        <w:rPr>
          <w:szCs w:val="24"/>
        </w:rPr>
        <w:t xml:space="preserve">, for each of the three income values, the </w:t>
      </w:r>
      <w:r w:rsidR="00C5441C">
        <w:rPr>
          <w:szCs w:val="24"/>
        </w:rPr>
        <w:t>VTTS estimate</w:t>
      </w:r>
      <w:r w:rsidR="002C2DDE">
        <w:rPr>
          <w:szCs w:val="24"/>
        </w:rPr>
        <w:t xml:space="preserve"> from </w:t>
      </w:r>
      <w:r w:rsidR="000F7F0E">
        <w:rPr>
          <w:szCs w:val="24"/>
        </w:rPr>
        <w:t xml:space="preserve">the </w:t>
      </w:r>
      <w:r w:rsidR="002C2DDE">
        <w:rPr>
          <w:szCs w:val="24"/>
        </w:rPr>
        <w:t>mo</w:t>
      </w:r>
      <w:r w:rsidR="000F7F0E">
        <w:rPr>
          <w:szCs w:val="24"/>
        </w:rPr>
        <w:t xml:space="preserve">del </w:t>
      </w:r>
      <w:r w:rsidR="00914DFD">
        <w:rPr>
          <w:szCs w:val="24"/>
        </w:rPr>
        <w:t xml:space="preserve">in </w:t>
      </w:r>
      <w:r w:rsidR="00914DFD">
        <w:rPr>
          <w:szCs w:val="24"/>
        </w:rPr>
        <w:lastRenderedPageBreak/>
        <w:t xml:space="preserve">which both the </w:t>
      </w:r>
      <w:r w:rsidR="002C2DDE">
        <w:rPr>
          <w:szCs w:val="24"/>
        </w:rPr>
        <w:t xml:space="preserve">cost </w:t>
      </w:r>
      <w:r w:rsidR="00914DFD">
        <w:rPr>
          <w:szCs w:val="24"/>
        </w:rPr>
        <w:t xml:space="preserve">and time </w:t>
      </w:r>
      <w:r w:rsidR="002C2DDE">
        <w:rPr>
          <w:szCs w:val="24"/>
        </w:rPr>
        <w:t>coefficients are fixed</w:t>
      </w:r>
      <w:r w:rsidR="000F7F0E">
        <w:rPr>
          <w:szCs w:val="24"/>
        </w:rPr>
        <w:t xml:space="preserve"> (model 1) and</w:t>
      </w:r>
      <w:r w:rsidR="00914DFD">
        <w:rPr>
          <w:szCs w:val="24"/>
        </w:rPr>
        <w:t xml:space="preserve"> the </w:t>
      </w:r>
      <w:r w:rsidR="000F7F0E">
        <w:rPr>
          <w:szCs w:val="24"/>
        </w:rPr>
        <w:t xml:space="preserve">model in which the </w:t>
      </w:r>
      <w:r w:rsidR="00914DFD">
        <w:rPr>
          <w:szCs w:val="24"/>
        </w:rPr>
        <w:t>cost coefficient is fixed and the time coefficient is normally distributed</w:t>
      </w:r>
      <w:r w:rsidR="000F7F0E">
        <w:rPr>
          <w:szCs w:val="24"/>
        </w:rPr>
        <w:t xml:space="preserve"> (model 2)</w:t>
      </w:r>
      <w:r w:rsidR="002C2DDE">
        <w:rPr>
          <w:szCs w:val="24"/>
        </w:rPr>
        <w:t xml:space="preserve"> produce the highest estimates. </w:t>
      </w:r>
      <w:r w:rsidR="00C5441C">
        <w:rPr>
          <w:szCs w:val="24"/>
        </w:rPr>
        <w:t xml:space="preserve">These VTTS estimates </w:t>
      </w:r>
      <w:r w:rsidR="00914DFD">
        <w:rPr>
          <w:szCs w:val="24"/>
        </w:rPr>
        <w:t xml:space="preserve">are </w:t>
      </w:r>
      <w:r w:rsidR="00C5441C">
        <w:rPr>
          <w:szCs w:val="24"/>
        </w:rPr>
        <w:t>higher than the implied wage rate for each income category</w:t>
      </w:r>
      <w:r w:rsidR="00CB1504">
        <w:rPr>
          <w:szCs w:val="24"/>
        </w:rPr>
        <w:t xml:space="preserve"> (based on full-time work with 52 weeks and 40 hours per week, the wage rates for the low, medium, and high income categories are </w:t>
      </w:r>
      <w:r w:rsidR="00C5441C">
        <w:rPr>
          <w:szCs w:val="24"/>
        </w:rPr>
        <w:t xml:space="preserve">$7.2 per hour, </w:t>
      </w:r>
      <w:r w:rsidR="00CB1504">
        <w:rPr>
          <w:szCs w:val="24"/>
        </w:rPr>
        <w:t xml:space="preserve">$24 per hour and $72 per hour). </w:t>
      </w:r>
      <w:r w:rsidR="003975B9">
        <w:rPr>
          <w:szCs w:val="24"/>
        </w:rPr>
        <w:t xml:space="preserve">These certainly seem out of the realm of reasonableness. </w:t>
      </w:r>
      <w:r w:rsidR="00CB1504">
        <w:rPr>
          <w:szCs w:val="24"/>
        </w:rPr>
        <w:t xml:space="preserve">On the other hand, the lowest VTTS values are obtained in the models that involve </w:t>
      </w:r>
      <w:r w:rsidR="007E05A3">
        <w:rPr>
          <w:szCs w:val="24"/>
        </w:rPr>
        <w:t xml:space="preserve">a </w:t>
      </w:r>
      <w:r w:rsidR="00CB1504">
        <w:rPr>
          <w:szCs w:val="24"/>
        </w:rPr>
        <w:t xml:space="preserve">lognormally or power-lognormally distributed cost </w:t>
      </w:r>
      <w:r w:rsidR="007E05A3">
        <w:rPr>
          <w:szCs w:val="24"/>
        </w:rPr>
        <w:t>coefficient and a random time coefficient</w:t>
      </w:r>
      <w:r w:rsidR="000F7F0E">
        <w:rPr>
          <w:szCs w:val="24"/>
        </w:rPr>
        <w:t xml:space="preserve"> (models 6,</w:t>
      </w:r>
      <w:r w:rsidR="00633C8D">
        <w:rPr>
          <w:szCs w:val="24"/>
        </w:rPr>
        <w:t xml:space="preserve"> </w:t>
      </w:r>
      <w:r w:rsidR="000F7F0E">
        <w:rPr>
          <w:szCs w:val="24"/>
        </w:rPr>
        <w:t>7,</w:t>
      </w:r>
      <w:r w:rsidR="00633C8D">
        <w:rPr>
          <w:szCs w:val="24"/>
        </w:rPr>
        <w:t xml:space="preserve"> </w:t>
      </w:r>
      <w:r w:rsidR="000F7F0E">
        <w:rPr>
          <w:szCs w:val="24"/>
        </w:rPr>
        <w:t>8,</w:t>
      </w:r>
      <w:r w:rsidR="00633C8D">
        <w:rPr>
          <w:szCs w:val="24"/>
        </w:rPr>
        <w:t xml:space="preserve"> </w:t>
      </w:r>
      <w:r w:rsidR="000F7F0E">
        <w:rPr>
          <w:szCs w:val="24"/>
        </w:rPr>
        <w:t>10,</w:t>
      </w:r>
      <w:r w:rsidR="00633C8D">
        <w:rPr>
          <w:szCs w:val="24"/>
        </w:rPr>
        <w:t xml:space="preserve"> </w:t>
      </w:r>
      <w:r w:rsidR="000F7F0E">
        <w:rPr>
          <w:szCs w:val="24"/>
        </w:rPr>
        <w:t>11, and 12)</w:t>
      </w:r>
      <w:r w:rsidR="00CB1504">
        <w:rPr>
          <w:szCs w:val="24"/>
        </w:rPr>
        <w:t xml:space="preserve">. </w:t>
      </w:r>
      <w:r w:rsidR="007E05A3">
        <w:rPr>
          <w:szCs w:val="24"/>
        </w:rPr>
        <w:t xml:space="preserve">In these models, the </w:t>
      </w:r>
      <w:r w:rsidR="00CB1504">
        <w:rPr>
          <w:szCs w:val="24"/>
        </w:rPr>
        <w:t>VTTS values are about one-third of the wa</w:t>
      </w:r>
      <w:r w:rsidR="007E05A3">
        <w:rPr>
          <w:szCs w:val="24"/>
        </w:rPr>
        <w:t>ge rate</w:t>
      </w:r>
      <w:r w:rsidR="00CB1504">
        <w:rPr>
          <w:szCs w:val="24"/>
        </w:rPr>
        <w:t xml:space="preserve">. </w:t>
      </w:r>
      <w:r w:rsidR="00525B3B">
        <w:rPr>
          <w:szCs w:val="24"/>
        </w:rPr>
        <w:t xml:space="preserve">These models also have a superior data fit relative to other models. </w:t>
      </w:r>
      <w:r w:rsidR="000F7F0E">
        <w:rPr>
          <w:szCs w:val="24"/>
        </w:rPr>
        <w:t xml:space="preserve">The VTTS estimates for the models with </w:t>
      </w:r>
      <w:r w:rsidR="007E05A3">
        <w:rPr>
          <w:szCs w:val="24"/>
        </w:rPr>
        <w:t>one fixed coefficient and the other being randomly distributed (models 3,</w:t>
      </w:r>
      <w:r w:rsidR="00F023F1">
        <w:rPr>
          <w:szCs w:val="24"/>
        </w:rPr>
        <w:t xml:space="preserve"> </w:t>
      </w:r>
      <w:r w:rsidR="007E05A3">
        <w:rPr>
          <w:szCs w:val="24"/>
        </w:rPr>
        <w:t>4,</w:t>
      </w:r>
      <w:r w:rsidR="00F023F1">
        <w:rPr>
          <w:szCs w:val="24"/>
        </w:rPr>
        <w:t xml:space="preserve"> </w:t>
      </w:r>
      <w:r w:rsidR="007E05A3">
        <w:rPr>
          <w:szCs w:val="24"/>
        </w:rPr>
        <w:t xml:space="preserve">5, and 9) lie somewhere in-between, with an implied value of about 63% of the wage rate. </w:t>
      </w:r>
      <w:r w:rsidR="00525B3B" w:rsidRPr="00CD530A">
        <w:rPr>
          <w:szCs w:val="24"/>
          <w:u w:val="single"/>
        </w:rPr>
        <w:t>Third</w:t>
      </w:r>
      <w:r w:rsidR="00525B3B">
        <w:rPr>
          <w:szCs w:val="24"/>
        </w:rPr>
        <w:t xml:space="preserve">, </w:t>
      </w:r>
      <w:r w:rsidR="00147C1B">
        <w:rPr>
          <w:szCs w:val="24"/>
        </w:rPr>
        <w:t>a further exploration of the VTT</w:t>
      </w:r>
      <w:r w:rsidR="00510A01">
        <w:rPr>
          <w:szCs w:val="24"/>
        </w:rPr>
        <w:t>S</w:t>
      </w:r>
      <w:r w:rsidR="00147C1B">
        <w:rPr>
          <w:szCs w:val="24"/>
        </w:rPr>
        <w:t xml:space="preserve"> distributions (rather than simply the median VTT</w:t>
      </w:r>
      <w:r w:rsidR="00510A01">
        <w:rPr>
          <w:szCs w:val="24"/>
        </w:rPr>
        <w:t>S</w:t>
      </w:r>
      <w:r w:rsidR="00147C1B">
        <w:rPr>
          <w:szCs w:val="24"/>
        </w:rPr>
        <w:t xml:space="preserve"> estimates) reveal</w:t>
      </w:r>
      <w:r w:rsidR="0012453D">
        <w:rPr>
          <w:szCs w:val="24"/>
        </w:rPr>
        <w:t>s</w:t>
      </w:r>
      <w:r w:rsidR="00147C1B">
        <w:rPr>
          <w:szCs w:val="24"/>
        </w:rPr>
        <w:t xml:space="preserve"> that there are differences in the distributions even between models prov</w:t>
      </w:r>
      <w:r w:rsidR="0012453D">
        <w:rPr>
          <w:szCs w:val="24"/>
        </w:rPr>
        <w:t>iding similar median</w:t>
      </w:r>
      <w:r w:rsidR="00147C1B">
        <w:rPr>
          <w:szCs w:val="24"/>
        </w:rPr>
        <w:t xml:space="preserve"> VTT</w:t>
      </w:r>
      <w:r w:rsidR="00510A01">
        <w:rPr>
          <w:szCs w:val="24"/>
        </w:rPr>
        <w:t>S</w:t>
      </w:r>
      <w:r w:rsidR="00147C1B">
        <w:rPr>
          <w:szCs w:val="24"/>
        </w:rPr>
        <w:t xml:space="preserve"> estimates. Thus, among models 6,</w:t>
      </w:r>
      <w:r w:rsidR="00633C8D">
        <w:rPr>
          <w:szCs w:val="24"/>
        </w:rPr>
        <w:t xml:space="preserve"> </w:t>
      </w:r>
      <w:r w:rsidR="00147C1B">
        <w:rPr>
          <w:szCs w:val="24"/>
        </w:rPr>
        <w:t>7,</w:t>
      </w:r>
      <w:r w:rsidR="00633C8D">
        <w:rPr>
          <w:szCs w:val="24"/>
        </w:rPr>
        <w:t xml:space="preserve"> </w:t>
      </w:r>
      <w:r w:rsidR="00147C1B">
        <w:rPr>
          <w:szCs w:val="24"/>
        </w:rPr>
        <w:t>8,</w:t>
      </w:r>
      <w:r w:rsidR="00633C8D">
        <w:rPr>
          <w:szCs w:val="24"/>
        </w:rPr>
        <w:t xml:space="preserve"> </w:t>
      </w:r>
      <w:r w:rsidR="00147C1B">
        <w:rPr>
          <w:szCs w:val="24"/>
        </w:rPr>
        <w:t>10,</w:t>
      </w:r>
      <w:r w:rsidR="00633C8D">
        <w:rPr>
          <w:szCs w:val="24"/>
        </w:rPr>
        <w:t xml:space="preserve"> </w:t>
      </w:r>
      <w:r w:rsidR="00147C1B">
        <w:rPr>
          <w:szCs w:val="24"/>
        </w:rPr>
        <w:t xml:space="preserve">11, and 12, which all use a log-normally or power-lognormally distributed cost coefficient with a randomly distributed time coefficient, those that use a log-normal distribution for one coefficient and a power-lognormal distribution for the other </w:t>
      </w:r>
      <w:r w:rsidR="0012453D">
        <w:rPr>
          <w:szCs w:val="24"/>
        </w:rPr>
        <w:t>(models 7,</w:t>
      </w:r>
      <w:r w:rsidR="00633C8D">
        <w:rPr>
          <w:szCs w:val="24"/>
        </w:rPr>
        <w:t xml:space="preserve"> </w:t>
      </w:r>
      <w:r w:rsidR="0012453D">
        <w:rPr>
          <w:szCs w:val="24"/>
        </w:rPr>
        <w:t xml:space="preserve">8 and 11) </w:t>
      </w:r>
      <w:r w:rsidR="00147C1B">
        <w:rPr>
          <w:szCs w:val="24"/>
        </w:rPr>
        <w:t>belong to one group (</w:t>
      </w:r>
      <w:r w:rsidR="0012453D">
        <w:rPr>
          <w:szCs w:val="24"/>
        </w:rPr>
        <w:t xml:space="preserve">labeled </w:t>
      </w:r>
      <w:r w:rsidR="00147C1B">
        <w:rPr>
          <w:szCs w:val="24"/>
        </w:rPr>
        <w:t>Group 1) with a sharp spike in the VTT</w:t>
      </w:r>
      <w:r w:rsidR="00510A01">
        <w:rPr>
          <w:szCs w:val="24"/>
        </w:rPr>
        <w:t>S</w:t>
      </w:r>
      <w:r w:rsidR="00147C1B">
        <w:rPr>
          <w:szCs w:val="24"/>
        </w:rPr>
        <w:t xml:space="preserve"> distribution</w:t>
      </w:r>
      <w:r w:rsidR="0012453D">
        <w:rPr>
          <w:szCs w:val="24"/>
        </w:rPr>
        <w:t>.</w:t>
      </w:r>
      <w:r w:rsidR="00CA3BDD">
        <w:rPr>
          <w:szCs w:val="24"/>
        </w:rPr>
        <w:t xml:space="preserve"> This is shown in Figure 2</w:t>
      </w:r>
      <w:r w:rsidR="0012453D">
        <w:rPr>
          <w:szCs w:val="24"/>
        </w:rPr>
        <w:t>, where, to avoid clutter, we show the VTT</w:t>
      </w:r>
      <w:r w:rsidR="00510A01">
        <w:rPr>
          <w:szCs w:val="24"/>
        </w:rPr>
        <w:t>S</w:t>
      </w:r>
      <w:r w:rsidR="0012453D">
        <w:rPr>
          <w:szCs w:val="24"/>
        </w:rPr>
        <w:t xml:space="preserve"> distribution only for model 11 as the representative model for this group (model 11 has the best data fit in Group 1). The sharp spike </w:t>
      </w:r>
      <w:r w:rsidR="006604B4">
        <w:rPr>
          <w:szCs w:val="24"/>
        </w:rPr>
        <w:t xml:space="preserve">for this group is, </w:t>
      </w:r>
      <w:r w:rsidR="0012453D">
        <w:rPr>
          <w:szCs w:val="24"/>
        </w:rPr>
        <w:t>of course, a manifestation of the log-normal distribution used for one of the two coefficients. Also, because of the strictly bounded nature of the distribution for both the cost and time coefficients, we get only positive VTT</w:t>
      </w:r>
      <w:r w:rsidR="00510A01">
        <w:rPr>
          <w:szCs w:val="24"/>
        </w:rPr>
        <w:t>S</w:t>
      </w:r>
      <w:r w:rsidR="0012453D">
        <w:rPr>
          <w:szCs w:val="24"/>
        </w:rPr>
        <w:t xml:space="preserve"> values. On the other hand, models 6 and 10, which use a normal travel time coefficient and a log-normal or power log-normal cost coefficient</w:t>
      </w:r>
      <w:r w:rsidR="00CA3BDD">
        <w:rPr>
          <w:szCs w:val="24"/>
        </w:rPr>
        <w:t>, also have similar VTT</w:t>
      </w:r>
      <w:r w:rsidR="00510A01">
        <w:rPr>
          <w:szCs w:val="24"/>
        </w:rPr>
        <w:t>S</w:t>
      </w:r>
      <w:r w:rsidR="00CA3BDD">
        <w:rPr>
          <w:szCs w:val="24"/>
        </w:rPr>
        <w:t xml:space="preserve"> profiles, but that are very different from Group 1. In Figure 2, we show the VTT</w:t>
      </w:r>
      <w:r w:rsidR="00510A01">
        <w:rPr>
          <w:szCs w:val="24"/>
        </w:rPr>
        <w:t>S</w:t>
      </w:r>
      <w:r w:rsidR="00CA3BDD">
        <w:rPr>
          <w:szCs w:val="24"/>
        </w:rPr>
        <w:t xml:space="preserve"> profile for model 10 as the representative model for Group 2 comprising models 6 and 10. As should be obvious, this group allows negative VTT</w:t>
      </w:r>
      <w:r w:rsidR="00510A01">
        <w:rPr>
          <w:szCs w:val="24"/>
        </w:rPr>
        <w:t>S</w:t>
      </w:r>
      <w:r w:rsidR="00CA3BDD">
        <w:rPr>
          <w:szCs w:val="24"/>
        </w:rPr>
        <w:t xml:space="preserve"> values (as discussed earlier, of the order of 29% of the distribution)</w:t>
      </w:r>
      <w:r w:rsidR="006604B4">
        <w:rPr>
          <w:szCs w:val="24"/>
        </w:rPr>
        <w:t xml:space="preserve"> and also has the </w:t>
      </w:r>
      <w:r w:rsidR="00CA3BDD">
        <w:rPr>
          <w:szCs w:val="24"/>
        </w:rPr>
        <w:t xml:space="preserve">lowest </w:t>
      </w:r>
      <w:r w:rsidR="006604B4">
        <w:rPr>
          <w:szCs w:val="24"/>
        </w:rPr>
        <w:t xml:space="preserve">spike. </w:t>
      </w:r>
      <w:r w:rsidR="00685B4B">
        <w:rPr>
          <w:szCs w:val="24"/>
        </w:rPr>
        <w:t>Similarly, there are also VTT</w:t>
      </w:r>
      <w:r w:rsidR="00510A01">
        <w:rPr>
          <w:szCs w:val="24"/>
        </w:rPr>
        <w:t>S</w:t>
      </w:r>
      <w:r w:rsidR="00685B4B">
        <w:rPr>
          <w:szCs w:val="24"/>
        </w:rPr>
        <w:t xml:space="preserve"> distribution differences a</w:t>
      </w:r>
      <w:r w:rsidR="006604B4">
        <w:rPr>
          <w:szCs w:val="24"/>
        </w:rPr>
        <w:t>mong the four models with one fixed coefficient and the other being randomly distributed (models 3, 4, 5, and 9)</w:t>
      </w:r>
      <w:r w:rsidR="00685B4B">
        <w:rPr>
          <w:szCs w:val="24"/>
        </w:rPr>
        <w:t>. Specifically, the VTT</w:t>
      </w:r>
      <w:r w:rsidR="00510A01">
        <w:rPr>
          <w:szCs w:val="24"/>
        </w:rPr>
        <w:t>S</w:t>
      </w:r>
      <w:r w:rsidR="00685B4B">
        <w:rPr>
          <w:szCs w:val="24"/>
        </w:rPr>
        <w:t xml:space="preserve"> profiles for models 3, 5, and 9 are similar, with that of model 9 shown in Figure 1 as the representative of this Group 3 set of models. Group 3 is identified by a </w:t>
      </w:r>
      <w:r w:rsidR="00685B4B">
        <w:rPr>
          <w:szCs w:val="24"/>
        </w:rPr>
        <w:lastRenderedPageBreak/>
        <w:t xml:space="preserve">spike between that of Groups 1 and 2, and the longest right tail of all groups. </w:t>
      </w:r>
      <w:r w:rsidR="00A238AA">
        <w:rPr>
          <w:szCs w:val="24"/>
        </w:rPr>
        <w:t>Finally, models 4 and 12 also have similar profiles, but are also sufficiently different to be shown separately in Figure 2. While model 12 uses a power lognormal distribution for both the cost and</w:t>
      </w:r>
      <w:r w:rsidR="003442BB">
        <w:rPr>
          <w:szCs w:val="24"/>
        </w:rPr>
        <w:t xml:space="preserve"> the</w:t>
      </w:r>
      <w:r w:rsidR="00A238AA">
        <w:rPr>
          <w:szCs w:val="24"/>
        </w:rPr>
        <w:t xml:space="preserve"> time coefficients, model 4 uses a power lognormal only for the time coefficient with a fixed coefficient on cost (rendering the</w:t>
      </w:r>
      <w:r w:rsidR="00510A01">
        <w:rPr>
          <w:szCs w:val="24"/>
        </w:rPr>
        <w:t xml:space="preserve"> VTTS</w:t>
      </w:r>
      <w:r w:rsidR="00A238AA">
        <w:rPr>
          <w:szCs w:val="24"/>
        </w:rPr>
        <w:t xml:space="preserve"> to be power lognormal). The VTT</w:t>
      </w:r>
      <w:r w:rsidR="00510A01">
        <w:rPr>
          <w:szCs w:val="24"/>
        </w:rPr>
        <w:t>S</w:t>
      </w:r>
      <w:r w:rsidR="00A238AA">
        <w:rPr>
          <w:szCs w:val="24"/>
        </w:rPr>
        <w:t xml:space="preserve"> profiles of both models 4 and 12 start off similarly on the left edge with a spike of the same order of magnitude, but then the profile for mode</w:t>
      </w:r>
      <w:r w:rsidR="005E6134">
        <w:rPr>
          <w:szCs w:val="24"/>
        </w:rPr>
        <w:t xml:space="preserve">l 4 moves more </w:t>
      </w:r>
      <w:r w:rsidR="00A238AA">
        <w:rPr>
          <w:szCs w:val="24"/>
        </w:rPr>
        <w:t xml:space="preserve">toward that of </w:t>
      </w:r>
      <w:r w:rsidR="005E6134">
        <w:rPr>
          <w:szCs w:val="24"/>
        </w:rPr>
        <w:t>Group 3 with the long tail. This leads to the much higher median VTT</w:t>
      </w:r>
      <w:r w:rsidR="00510A01">
        <w:rPr>
          <w:szCs w:val="24"/>
        </w:rPr>
        <w:t>S</w:t>
      </w:r>
      <w:r w:rsidR="005E6134">
        <w:rPr>
          <w:szCs w:val="24"/>
        </w:rPr>
        <w:t xml:space="preserve"> value from Model 4 compared to model 12.</w:t>
      </w:r>
      <w:r w:rsidR="006D116B">
        <w:rPr>
          <w:szCs w:val="24"/>
        </w:rPr>
        <w:t xml:space="preserve"> Overall, while different reasonable analysts can come to different conclusions, we believe that Model 12 represents the best combination of data fit, median VTT</w:t>
      </w:r>
      <w:r w:rsidR="00510A01">
        <w:rPr>
          <w:szCs w:val="24"/>
        </w:rPr>
        <w:t>S</w:t>
      </w:r>
      <w:r w:rsidR="006D116B">
        <w:rPr>
          <w:szCs w:val="24"/>
        </w:rPr>
        <w:t xml:space="preserve"> value as a percentage of wage rate, and the shape of the VTT</w:t>
      </w:r>
      <w:r w:rsidR="00510A01">
        <w:rPr>
          <w:szCs w:val="24"/>
        </w:rPr>
        <w:t>S</w:t>
      </w:r>
      <w:r w:rsidR="006D116B">
        <w:rPr>
          <w:szCs w:val="24"/>
        </w:rPr>
        <w:t xml:space="preserve"> profile. While models 6 and 10 provide a better data fit, the percentage predicted to have a negative VTT</w:t>
      </w:r>
      <w:r w:rsidR="00510A01">
        <w:rPr>
          <w:szCs w:val="24"/>
        </w:rPr>
        <w:t>S</w:t>
      </w:r>
      <w:r w:rsidR="006D116B">
        <w:rPr>
          <w:szCs w:val="24"/>
        </w:rPr>
        <w:t xml:space="preserve"> is just too high in our opinion</w:t>
      </w:r>
      <w:r w:rsidR="00736C5D">
        <w:rPr>
          <w:szCs w:val="24"/>
        </w:rPr>
        <w:t>, as is the implied very high variance across individuals in their VTT</w:t>
      </w:r>
      <w:r w:rsidR="00510A01">
        <w:rPr>
          <w:szCs w:val="24"/>
        </w:rPr>
        <w:t>S</w:t>
      </w:r>
      <w:r w:rsidR="00736C5D">
        <w:rPr>
          <w:szCs w:val="24"/>
        </w:rPr>
        <w:t>s</w:t>
      </w:r>
      <w:r w:rsidR="006D116B">
        <w:rPr>
          <w:szCs w:val="24"/>
        </w:rPr>
        <w:t>.</w:t>
      </w:r>
      <w:r w:rsidR="00736C5D" w:rsidRPr="00736C5D">
        <w:rPr>
          <w:rStyle w:val="FootnoteReference"/>
          <w:szCs w:val="24"/>
        </w:rPr>
        <w:t xml:space="preserve"> </w:t>
      </w:r>
      <w:r w:rsidR="00736C5D">
        <w:rPr>
          <w:rStyle w:val="FootnoteReference"/>
          <w:szCs w:val="24"/>
        </w:rPr>
        <w:footnoteReference w:id="9"/>
      </w:r>
    </w:p>
    <w:p w:rsidR="005E6134" w:rsidRDefault="005E6134" w:rsidP="008F2E54">
      <w:pPr>
        <w:spacing w:line="360" w:lineRule="auto"/>
        <w:rPr>
          <w:szCs w:val="24"/>
        </w:rPr>
      </w:pPr>
      <w:r>
        <w:rPr>
          <w:szCs w:val="24"/>
        </w:rPr>
        <w:tab/>
        <w:t>Overall, the results indicate that there needs to be much more emphasis in the literature on VTT</w:t>
      </w:r>
      <w:r w:rsidR="00510A01">
        <w:rPr>
          <w:szCs w:val="24"/>
        </w:rPr>
        <w:t>S</w:t>
      </w:r>
      <w:r>
        <w:rPr>
          <w:szCs w:val="24"/>
        </w:rPr>
        <w:t xml:space="preserve"> profiles, rather than simply statistics of the VTT</w:t>
      </w:r>
      <w:r w:rsidR="00510A01">
        <w:rPr>
          <w:szCs w:val="24"/>
        </w:rPr>
        <w:t>S</w:t>
      </w:r>
      <w:r>
        <w:rPr>
          <w:szCs w:val="24"/>
        </w:rPr>
        <w:t xml:space="preserve"> values such as means, medians, and standard dev</w:t>
      </w:r>
      <w:r w:rsidR="006D116B">
        <w:rPr>
          <w:szCs w:val="24"/>
        </w:rPr>
        <w:t xml:space="preserve">iations. The profiles, which play a critical role </w:t>
      </w:r>
      <w:r>
        <w:rPr>
          <w:szCs w:val="24"/>
        </w:rPr>
        <w:t>in consumer welfare analyses</w:t>
      </w:r>
      <w:r w:rsidR="006D116B">
        <w:rPr>
          <w:szCs w:val="24"/>
        </w:rPr>
        <w:t>, can be very different even when</w:t>
      </w:r>
      <w:r>
        <w:rPr>
          <w:szCs w:val="24"/>
        </w:rPr>
        <w:t xml:space="preserve"> the </w:t>
      </w:r>
      <w:r w:rsidR="006D116B">
        <w:rPr>
          <w:szCs w:val="24"/>
        </w:rPr>
        <w:t xml:space="preserve">imputed </w:t>
      </w:r>
      <w:r>
        <w:rPr>
          <w:szCs w:val="24"/>
        </w:rPr>
        <w:t>VTT</w:t>
      </w:r>
      <w:r w:rsidR="00510A01">
        <w:rPr>
          <w:szCs w:val="24"/>
        </w:rPr>
        <w:t>S</w:t>
      </w:r>
      <w:r>
        <w:rPr>
          <w:szCs w:val="24"/>
        </w:rPr>
        <w:t xml:space="preserve"> mean or median values</w:t>
      </w:r>
      <w:r w:rsidR="00E80745">
        <w:rPr>
          <w:szCs w:val="24"/>
        </w:rPr>
        <w:t xml:space="preserve"> are </w:t>
      </w:r>
      <w:r w:rsidR="006D116B">
        <w:rPr>
          <w:szCs w:val="24"/>
        </w:rPr>
        <w:t>similar</w:t>
      </w:r>
      <w:r>
        <w:rPr>
          <w:szCs w:val="24"/>
        </w:rPr>
        <w:t xml:space="preserve">. Of course, the only way that different profiles can be considered is by allowing flexible marginal non-normal distributions on specific individual coefficients, which is precisely what our proposed copula </w:t>
      </w:r>
      <w:r w:rsidR="006D116B">
        <w:rPr>
          <w:szCs w:val="24"/>
        </w:rPr>
        <w:t>model enables the analyst to estimate using a convenient and practically feasible hybrid MACML-MSL inference technique</w:t>
      </w:r>
      <w:r>
        <w:rPr>
          <w:szCs w:val="24"/>
        </w:rPr>
        <w:t xml:space="preserve">. </w:t>
      </w:r>
    </w:p>
    <w:p w:rsidR="00E1273E" w:rsidRDefault="00A05AB6" w:rsidP="00CD530A">
      <w:pPr>
        <w:spacing w:line="360" w:lineRule="auto"/>
        <w:rPr>
          <w:szCs w:val="24"/>
        </w:rPr>
      </w:pPr>
      <w:r>
        <w:rPr>
          <w:szCs w:val="24"/>
        </w:rPr>
        <w:tab/>
      </w:r>
    </w:p>
    <w:p w:rsidR="00E1273E" w:rsidRPr="00E67D32" w:rsidRDefault="00CA4E7F" w:rsidP="007819B4">
      <w:pPr>
        <w:keepNext/>
        <w:keepLines/>
        <w:spacing w:line="360" w:lineRule="auto"/>
        <w:rPr>
          <w:i/>
        </w:rPr>
      </w:pPr>
      <w:r w:rsidRPr="00E67D32">
        <w:rPr>
          <w:i/>
          <w:szCs w:val="24"/>
        </w:rPr>
        <w:lastRenderedPageBreak/>
        <w:t xml:space="preserve">5.2.2. </w:t>
      </w:r>
      <w:r w:rsidR="00562DE3" w:rsidRPr="00E67D32">
        <w:rPr>
          <w:i/>
        </w:rPr>
        <w:t xml:space="preserve">Estimation Results </w:t>
      </w:r>
      <w:r w:rsidR="00AB6216" w:rsidRPr="00E67D32">
        <w:rPr>
          <w:i/>
        </w:rPr>
        <w:t>for the Preferred Model (Model 1</w:t>
      </w:r>
      <w:r w:rsidR="00E80745">
        <w:rPr>
          <w:i/>
        </w:rPr>
        <w:t>2</w:t>
      </w:r>
      <w:r w:rsidR="00AB6216" w:rsidRPr="00E67D32">
        <w:rPr>
          <w:i/>
        </w:rPr>
        <w:t>)</w:t>
      </w:r>
    </w:p>
    <w:p w:rsidR="004B3D12" w:rsidRDefault="00AB6216" w:rsidP="007819B4">
      <w:pPr>
        <w:keepNext/>
        <w:keepLines/>
        <w:spacing w:line="360" w:lineRule="auto"/>
      </w:pPr>
      <w:r>
        <w:t xml:space="preserve">For completeness, Table 5 presents </w:t>
      </w:r>
      <w:r w:rsidR="00562DE3">
        <w:t>the estimation result</w:t>
      </w:r>
      <w:r>
        <w:t>s for the preferred model</w:t>
      </w:r>
      <w:r w:rsidR="002177D9">
        <w:t xml:space="preserve">, which are </w:t>
      </w:r>
      <w:r w:rsidR="00746041">
        <w:t xml:space="preserve">generally </w:t>
      </w:r>
      <w:r w:rsidR="002177D9">
        <w:t xml:space="preserve">consistent with the vast literature now on commute travel mode choice (see, for example, </w:t>
      </w:r>
      <w:r w:rsidR="00B54129">
        <w:t xml:space="preserve">Bhat and </w:t>
      </w:r>
      <w:r w:rsidR="00CA4E7F">
        <w:t>Sardesai, 2006</w:t>
      </w:r>
      <w:r w:rsidR="002177D9">
        <w:t xml:space="preserve">; </w:t>
      </w:r>
      <w:r w:rsidR="004256F8">
        <w:t xml:space="preserve">Paleti </w:t>
      </w:r>
      <w:r w:rsidR="004256F8" w:rsidRPr="00F023F1">
        <w:rPr>
          <w:i/>
        </w:rPr>
        <w:t>et al</w:t>
      </w:r>
      <w:r w:rsidR="004256F8">
        <w:t xml:space="preserve">., 2013; </w:t>
      </w:r>
      <w:r w:rsidR="009941FF">
        <w:t>Ho and Mulley, 2015;</w:t>
      </w:r>
      <w:r w:rsidR="004256F8">
        <w:t xml:space="preserve"> Wang, 2015</w:t>
      </w:r>
      <w:r w:rsidR="0082678C">
        <w:t>)</w:t>
      </w:r>
      <w:r w:rsidR="00562DE3">
        <w:t xml:space="preserve">. </w:t>
      </w:r>
      <w:r w:rsidR="000A2D46">
        <w:t>The alternative-specific constants in the first row panel do not have any substantive interpretations; they simply control for the sample values of the exogenous variables and the sample shares, though the overall negative signs on all the non-drive alone modes are consistent with the high mode share of the drive alone alternative in the sample. I</w:t>
      </w:r>
      <w:r w:rsidR="00236A59">
        <w:t xml:space="preserve">ndividuals who earn a higher share of total household income are less likely to use the currently available non-solo auto modes (share-ride and bus) relative to those who earn a lower share of total household income, suggesting that those who wield more market power in the household have “first choice rights” over modes that are viewed as flexible, fast, and comfortable. Also, </w:t>
      </w:r>
      <w:r w:rsidR="00A05AB6">
        <w:t xml:space="preserve">non-work </w:t>
      </w:r>
      <w:r w:rsidR="00746041">
        <w:t xml:space="preserve">activity </w:t>
      </w:r>
      <w:r w:rsidR="00236A59">
        <w:t xml:space="preserve">stops made during </w:t>
      </w:r>
      <w:r w:rsidR="00746041">
        <w:t xml:space="preserve">the mid-day and/or during the commute encourage the use of </w:t>
      </w:r>
      <w:r w:rsidR="00A05AB6">
        <w:t>the car mode (either drive alone</w:t>
      </w:r>
      <w:r w:rsidR="00746041">
        <w:t xml:space="preserve"> or shared-ride</w:t>
      </w:r>
      <w:r w:rsidR="00A05AB6">
        <w:t>).</w:t>
      </w:r>
      <w:r w:rsidR="00746041">
        <w:t xml:space="preserve"> Women are </w:t>
      </w:r>
      <w:r w:rsidR="004B04C8">
        <w:t xml:space="preserve">less likely to commute by bus </w:t>
      </w:r>
      <w:r w:rsidR="00746041">
        <w:t xml:space="preserve">relative to men, though this variable is statistically significant at only the </w:t>
      </w:r>
      <w:r w:rsidR="004B3D12">
        <w:t>8</w:t>
      </w:r>
      <w:r w:rsidR="005E68F3">
        <w:t>3</w:t>
      </w:r>
      <w:r w:rsidR="004B3D12">
        <w:t xml:space="preserve">% confidence level. Finally, the table provides the parameters for the travel cost and travel time distributions, which formed the basis for much of the discussion in the earlier section. </w:t>
      </w:r>
      <w:r w:rsidR="00500076">
        <w:t xml:space="preserve">A point that should be noted here </w:t>
      </w:r>
      <w:r w:rsidR="004B3D12">
        <w:t>is tha</w:t>
      </w:r>
      <w:r w:rsidR="00500076">
        <w:t xml:space="preserve">t the copula parameter came </w:t>
      </w:r>
      <w:r w:rsidR="004B3D12">
        <w:t>out to be statistically insignificant in the current empirical analysis</w:t>
      </w:r>
      <w:r w:rsidR="00500076">
        <w:t xml:space="preserve">. But the situation could be different in other empirical contexts. In any case, the only way to test the presence and intensity of the copula parameter is to </w:t>
      </w:r>
      <w:r w:rsidR="004B3D12">
        <w:t xml:space="preserve">estimate the </w:t>
      </w:r>
      <w:r w:rsidR="00500076">
        <w:t>multivariate Gaussian copula model introduced in this paper</w:t>
      </w:r>
    </w:p>
    <w:p w:rsidR="0032169F" w:rsidRDefault="0032169F" w:rsidP="00A06931">
      <w:pPr>
        <w:spacing w:line="360" w:lineRule="auto"/>
        <w:ind w:firstLine="360"/>
      </w:pPr>
    </w:p>
    <w:p w:rsidR="00FF61F6" w:rsidRPr="00DC75DE" w:rsidRDefault="00DC75DE" w:rsidP="00DC75DE">
      <w:pPr>
        <w:keepNext/>
        <w:spacing w:line="360" w:lineRule="auto"/>
        <w:rPr>
          <w:b/>
          <w:caps/>
          <w:szCs w:val="24"/>
        </w:rPr>
      </w:pPr>
      <w:r>
        <w:rPr>
          <w:b/>
          <w:caps/>
          <w:szCs w:val="24"/>
        </w:rPr>
        <w:t xml:space="preserve">6. </w:t>
      </w:r>
      <w:r w:rsidR="00EC24C5" w:rsidRPr="00DC75DE">
        <w:rPr>
          <w:b/>
          <w:caps/>
          <w:szCs w:val="24"/>
        </w:rPr>
        <w:t>summary and conclusions</w:t>
      </w:r>
    </w:p>
    <w:p w:rsidR="007401D1" w:rsidRPr="00E21793" w:rsidRDefault="00FF61F6" w:rsidP="00CD530A">
      <w:pPr>
        <w:spacing w:line="360" w:lineRule="auto"/>
        <w:rPr>
          <w:szCs w:val="24"/>
        </w:rPr>
      </w:pPr>
      <w:r>
        <w:t xml:space="preserve">In this paper, we propose </w:t>
      </w:r>
      <w:r w:rsidR="007401D1">
        <w:t>a mixed multin</w:t>
      </w:r>
      <w:r>
        <w:t xml:space="preserve">omial probit model that is able to accommodate a general covariance structure for the kernel error terms as well as a very flexible </w:t>
      </w:r>
      <w:r w:rsidR="00CE1D95">
        <w:t xml:space="preserve">continuous </w:t>
      </w:r>
      <w:r>
        <w:t xml:space="preserve">parametric </w:t>
      </w:r>
      <w:r w:rsidR="00CE1D95">
        <w:t xml:space="preserve">multivariate </w:t>
      </w:r>
      <w:r>
        <w:t>structure fo</w:t>
      </w:r>
      <w:r w:rsidR="00CE1D95">
        <w:t xml:space="preserve">r unobserved individual heterogeneity. The latter is introduced using a Gaussian copula approach that ties different continuous univariate mixing distributions into a joint multivariate distribution. The individual univariate mixing distributions can </w:t>
      </w:r>
      <w:r w:rsidR="00A05AB6">
        <w:t xml:space="preserve">be bounded or unbounded, </w:t>
      </w:r>
      <w:r w:rsidR="00CE1D95">
        <w:t xml:space="preserve">allowing the incorporation of theoretical considerations that require specific coefficients to span only the half-line. </w:t>
      </w:r>
      <w:r w:rsidR="007401D1">
        <w:t xml:space="preserve">In addition, our proposed approach </w:t>
      </w:r>
      <w:r w:rsidR="00CE1D95" w:rsidRPr="00832FE1">
        <w:t>includes the case of independence across speci</w:t>
      </w:r>
      <w:r w:rsidR="00A05AB6">
        <w:t xml:space="preserve">fic coefficients, allows a </w:t>
      </w:r>
      <w:r w:rsidR="00CE1D95" w:rsidRPr="00832FE1">
        <w:t>flexible and wide range of dependence across coefficients, a</w:t>
      </w:r>
      <w:r w:rsidR="00A05AB6">
        <w:t xml:space="preserve">nd is </w:t>
      </w:r>
      <w:r w:rsidR="007401D1">
        <w:t>easy to work with</w:t>
      </w:r>
      <w:r w:rsidR="00CE1D95" w:rsidRPr="00832FE1">
        <w:t xml:space="preserve">. </w:t>
      </w:r>
      <w:r w:rsidR="007401D1">
        <w:t xml:space="preserve">The estimation of the model is achieved using a combination </w:t>
      </w:r>
      <w:r w:rsidR="007401D1">
        <w:lastRenderedPageBreak/>
        <w:t xml:space="preserve">of the maximum simulated likelihood (MSL) technique (to accommodate the non-normal random coefficients) and Bhat’s MACML inference approach (to accommodate all the normal random coefficients as well as the kernel normal error </w:t>
      </w:r>
      <w:r w:rsidR="007401D1" w:rsidRPr="00832FE1">
        <w:t xml:space="preserve">structure; see Bhat, 2011 and Bhat, 2014). </w:t>
      </w:r>
      <w:r w:rsidR="007401D1">
        <w:t>To our knowledge, t</w:t>
      </w:r>
      <w:r w:rsidR="007401D1" w:rsidRPr="00832FE1">
        <w:t xml:space="preserve">his is the first time that </w:t>
      </w:r>
      <w:r w:rsidR="007401D1">
        <w:t xml:space="preserve">a copula-based mixed MNP model has been proposed in the literature, along with an associated </w:t>
      </w:r>
      <w:r w:rsidR="007401D1" w:rsidRPr="00832FE1">
        <w:t xml:space="preserve">hybrid </w:t>
      </w:r>
      <w:r w:rsidR="007401D1">
        <w:t xml:space="preserve">MSL-MACML inference approach that is ideally </w:t>
      </w:r>
      <w:r w:rsidR="007401D1" w:rsidRPr="00832FE1">
        <w:t xml:space="preserve">suited for the case when there are few non-randomly distributed coefficients (so that the </w:t>
      </w:r>
      <w:r w:rsidR="007401D1">
        <w:t xml:space="preserve">MSL </w:t>
      </w:r>
      <w:r w:rsidR="007401D1" w:rsidRPr="00832FE1">
        <w:t xml:space="preserve">simulation does not involve very high dimensions) and many normally distributed coefficients (so that the MACML computational accuracy and efficiency can be realized). </w:t>
      </w:r>
      <w:r w:rsidR="00091706">
        <w:t xml:space="preserve">For the non-normal coefficients, the use of univariate </w:t>
      </w:r>
      <w:r w:rsidR="00091706" w:rsidRPr="00A81EE2">
        <w:rPr>
          <w:szCs w:val="24"/>
        </w:rPr>
        <w:t>distributions that have a closed-form inverse functi</w:t>
      </w:r>
      <w:r w:rsidR="00091706">
        <w:rPr>
          <w:szCs w:val="24"/>
        </w:rPr>
        <w:t>on facilitates quick estimation</w:t>
      </w:r>
      <w:r w:rsidR="00091706" w:rsidRPr="00A81EE2">
        <w:rPr>
          <w:szCs w:val="24"/>
        </w:rPr>
        <w:t>.</w:t>
      </w:r>
      <w:r w:rsidR="00091706">
        <w:rPr>
          <w:szCs w:val="24"/>
        </w:rPr>
        <w:t xml:space="preserve"> </w:t>
      </w:r>
      <w:r w:rsidR="00091706" w:rsidRPr="00A81EE2">
        <w:rPr>
          <w:szCs w:val="24"/>
        </w:rPr>
        <w:t>Of these, we would particularly</w:t>
      </w:r>
      <w:r w:rsidR="00D70ACD">
        <w:rPr>
          <w:szCs w:val="24"/>
        </w:rPr>
        <w:t xml:space="preserve"> like to highlight our consideration of the </w:t>
      </w:r>
      <w:r w:rsidR="00091706" w:rsidRPr="00A81EE2">
        <w:rPr>
          <w:szCs w:val="24"/>
        </w:rPr>
        <w:t>power log-normal</w:t>
      </w:r>
      <w:r w:rsidR="00D70ACD">
        <w:rPr>
          <w:szCs w:val="24"/>
        </w:rPr>
        <w:t xml:space="preserve"> distribution that has not been considered earlier </w:t>
      </w:r>
      <w:r w:rsidR="00091706" w:rsidRPr="00A81EE2">
        <w:rPr>
          <w:szCs w:val="24"/>
        </w:rPr>
        <w:t xml:space="preserve">in discrete choice </w:t>
      </w:r>
      <w:r w:rsidR="00D70ACD">
        <w:rPr>
          <w:szCs w:val="24"/>
        </w:rPr>
        <w:t xml:space="preserve">models. The advantage of </w:t>
      </w:r>
      <w:r w:rsidR="00091706" w:rsidRPr="00A81EE2">
        <w:rPr>
          <w:szCs w:val="24"/>
        </w:rPr>
        <w:t xml:space="preserve">this distribution relative to other distributions </w:t>
      </w:r>
      <w:r w:rsidR="00D70ACD">
        <w:rPr>
          <w:szCs w:val="24"/>
        </w:rPr>
        <w:t xml:space="preserve">on the half-line </w:t>
      </w:r>
      <w:r w:rsidR="00091706" w:rsidRPr="00A81EE2">
        <w:rPr>
          <w:szCs w:val="24"/>
        </w:rPr>
        <w:t>(including the log-normal) is that it can both allow for substantial heterogeneity (large variance parameter</w:t>
      </w:r>
      <w:r w:rsidR="00D70ACD">
        <w:rPr>
          <w:szCs w:val="24"/>
        </w:rPr>
        <w:t>) and also ensure</w:t>
      </w:r>
      <w:r w:rsidR="00091706" w:rsidRPr="00A81EE2">
        <w:rPr>
          <w:szCs w:val="24"/>
        </w:rPr>
        <w:t xml:space="preserve"> that the </w:t>
      </w:r>
      <w:r w:rsidR="00091706">
        <w:rPr>
          <w:szCs w:val="24"/>
        </w:rPr>
        <w:t xml:space="preserve">skewed </w:t>
      </w:r>
      <w:r w:rsidR="00091706" w:rsidRPr="00A81EE2">
        <w:rPr>
          <w:szCs w:val="24"/>
        </w:rPr>
        <w:t xml:space="preserve">tail </w:t>
      </w:r>
      <w:r w:rsidR="00091706">
        <w:rPr>
          <w:szCs w:val="24"/>
        </w:rPr>
        <w:t>is</w:t>
      </w:r>
      <w:r w:rsidR="00D70ACD">
        <w:rPr>
          <w:szCs w:val="24"/>
        </w:rPr>
        <w:t xml:space="preserve"> relatively thin, which helps </w:t>
      </w:r>
      <w:r w:rsidR="00091706" w:rsidRPr="00A81EE2">
        <w:rPr>
          <w:szCs w:val="24"/>
        </w:rPr>
        <w:t>convergence</w:t>
      </w:r>
      <w:r w:rsidR="00D70ACD">
        <w:rPr>
          <w:szCs w:val="24"/>
        </w:rPr>
        <w:t xml:space="preserve">. </w:t>
      </w:r>
    </w:p>
    <w:p w:rsidR="005342B7" w:rsidRDefault="007401D1" w:rsidP="00334D2D">
      <w:pPr>
        <w:spacing w:line="360" w:lineRule="auto"/>
        <w:ind w:firstLine="720"/>
        <w:rPr>
          <w:szCs w:val="24"/>
        </w:rPr>
      </w:pPr>
      <w:r w:rsidRPr="00832FE1">
        <w:t xml:space="preserve">We demonstrate the effectiveness of our inference approach through simulation exercises as well as an empirical application. </w:t>
      </w:r>
      <w:r>
        <w:t>The simulation</w:t>
      </w:r>
      <w:r w:rsidR="00091706">
        <w:t xml:space="preserve">s involve </w:t>
      </w:r>
      <w:r w:rsidR="00D70ACD">
        <w:t xml:space="preserve">cross-sectional choice data </w:t>
      </w:r>
      <w:r w:rsidR="00F023F1">
        <w:t xml:space="preserve">with a sample size </w:t>
      </w:r>
      <w:r w:rsidR="00C83F04">
        <w:t xml:space="preserve">of 3000, </w:t>
      </w:r>
      <w:r w:rsidR="00D70ACD">
        <w:t xml:space="preserve">and </w:t>
      </w:r>
      <w:r w:rsidR="00091706">
        <w:t xml:space="preserve">two configurations </w:t>
      </w:r>
      <w:r w:rsidR="00414639">
        <w:rPr>
          <w:szCs w:val="24"/>
        </w:rPr>
        <w:t xml:space="preserve">of </w:t>
      </w:r>
      <w:r w:rsidR="00D70ACD">
        <w:rPr>
          <w:szCs w:val="24"/>
        </w:rPr>
        <w:t xml:space="preserve">three </w:t>
      </w:r>
      <w:r w:rsidR="00414639">
        <w:rPr>
          <w:szCs w:val="24"/>
        </w:rPr>
        <w:t xml:space="preserve">random </w:t>
      </w:r>
      <w:r w:rsidR="00D70ACD">
        <w:rPr>
          <w:szCs w:val="24"/>
        </w:rPr>
        <w:t>coefficients. T</w:t>
      </w:r>
      <w:r w:rsidR="00414639">
        <w:rPr>
          <w:szCs w:val="24"/>
        </w:rPr>
        <w:t>he first</w:t>
      </w:r>
      <w:r w:rsidR="00D70ACD">
        <w:rPr>
          <w:szCs w:val="24"/>
        </w:rPr>
        <w:t xml:space="preserve"> includes </w:t>
      </w:r>
      <w:r w:rsidR="00414639">
        <w:rPr>
          <w:szCs w:val="24"/>
        </w:rPr>
        <w:t xml:space="preserve">two power log-normal </w:t>
      </w:r>
      <w:r w:rsidR="00D70ACD">
        <w:rPr>
          <w:szCs w:val="24"/>
        </w:rPr>
        <w:t xml:space="preserve">coefficients </w:t>
      </w:r>
      <w:r w:rsidR="00414639">
        <w:rPr>
          <w:szCs w:val="24"/>
        </w:rPr>
        <w:t xml:space="preserve">and one normal </w:t>
      </w:r>
      <w:r w:rsidR="00D70ACD">
        <w:rPr>
          <w:szCs w:val="24"/>
        </w:rPr>
        <w:t>coefficient, while the second considers</w:t>
      </w:r>
      <w:r w:rsidR="00414639">
        <w:rPr>
          <w:szCs w:val="24"/>
        </w:rPr>
        <w:t xml:space="preserve"> one </w:t>
      </w:r>
      <w:r w:rsidR="00D70ACD">
        <w:rPr>
          <w:szCs w:val="24"/>
        </w:rPr>
        <w:t xml:space="preserve">each of </w:t>
      </w:r>
      <w:r w:rsidR="00414639">
        <w:rPr>
          <w:szCs w:val="24"/>
        </w:rPr>
        <w:t xml:space="preserve">power log-normal, exponential and normal </w:t>
      </w:r>
      <w:r w:rsidR="00D70ACD">
        <w:rPr>
          <w:szCs w:val="24"/>
        </w:rPr>
        <w:t>coefficients</w:t>
      </w:r>
      <w:r w:rsidR="00414639">
        <w:rPr>
          <w:szCs w:val="24"/>
        </w:rPr>
        <w:t xml:space="preserve">. </w:t>
      </w:r>
      <w:r w:rsidR="00C83F04">
        <w:rPr>
          <w:szCs w:val="24"/>
        </w:rPr>
        <w:t xml:space="preserve">Overall, the simulation results indicate that the proposed method allows for accurate </w:t>
      </w:r>
      <w:r w:rsidR="00EB6ED7">
        <w:rPr>
          <w:szCs w:val="24"/>
        </w:rPr>
        <w:t>p</w:t>
      </w:r>
      <w:r w:rsidR="00C83F04">
        <w:rPr>
          <w:szCs w:val="24"/>
        </w:rPr>
        <w:t>arameter recovery. Further, the asymptotic standard errors from the method</w:t>
      </w:r>
      <w:r w:rsidR="00E131A9">
        <w:rPr>
          <w:szCs w:val="24"/>
        </w:rPr>
        <w:t xml:space="preserve"> also quite closely reflect </w:t>
      </w:r>
      <w:r w:rsidR="00C83F04">
        <w:rPr>
          <w:szCs w:val="24"/>
        </w:rPr>
        <w:t xml:space="preserve">the finite sample standard deviations.  One finding, however, is that it appears to be more difficult to </w:t>
      </w:r>
      <w:r w:rsidR="00E131A9">
        <w:rPr>
          <w:szCs w:val="24"/>
        </w:rPr>
        <w:t>recover the copula parameters characterizing the dependence between pairs of univariate margins, especially between pairs of non-normal univariate margins. Also, the simulation results suggest that distributions with very long tails (such as the exponential and lognormal) make it parti</w:t>
      </w:r>
      <w:r w:rsidR="008848BE">
        <w:rPr>
          <w:szCs w:val="24"/>
        </w:rPr>
        <w:t>cularly difficult to recover</w:t>
      </w:r>
      <w:r w:rsidR="00E131A9">
        <w:rPr>
          <w:szCs w:val="24"/>
        </w:rPr>
        <w:t xml:space="preserve"> variance parameters and corresponding copula parameters of dependence with other margins.  </w:t>
      </w:r>
      <w:r w:rsidR="008848BE">
        <w:rPr>
          <w:szCs w:val="24"/>
        </w:rPr>
        <w:t xml:space="preserve">However, even in these cases, the method </w:t>
      </w:r>
      <w:r w:rsidR="00A05AB6">
        <w:rPr>
          <w:szCs w:val="24"/>
        </w:rPr>
        <w:t>performs quite well</w:t>
      </w:r>
      <w:r w:rsidR="008848BE">
        <w:rPr>
          <w:szCs w:val="24"/>
        </w:rPr>
        <w:t xml:space="preserve">. Future simulation studies should study the performance of the proposed method in more detail, in relation to varying sample sizes, </w:t>
      </w:r>
      <w:r w:rsidR="00B53E34">
        <w:rPr>
          <w:szCs w:val="24"/>
        </w:rPr>
        <w:t xml:space="preserve">both </w:t>
      </w:r>
      <w:r w:rsidR="008848BE">
        <w:rPr>
          <w:szCs w:val="24"/>
        </w:rPr>
        <w:t>cross-sectional and repeated choice data, different degrees of copula dependence, an array of different bounded and unbounded univariate margins, and varying numbers of random coefficients</w:t>
      </w:r>
      <w:r w:rsidR="00334D2D">
        <w:rPr>
          <w:szCs w:val="24"/>
        </w:rPr>
        <w:t>.</w:t>
      </w:r>
      <w:r w:rsidR="00EA7810" w:rsidRPr="00EA7810">
        <w:rPr>
          <w:szCs w:val="24"/>
        </w:rPr>
        <w:t xml:space="preserve"> </w:t>
      </w:r>
    </w:p>
    <w:p w:rsidR="00F34958" w:rsidRDefault="005342B7" w:rsidP="00F34958">
      <w:pPr>
        <w:spacing w:line="360" w:lineRule="auto"/>
        <w:rPr>
          <w:szCs w:val="24"/>
        </w:rPr>
      </w:pPr>
      <w:r>
        <w:rPr>
          <w:szCs w:val="24"/>
        </w:rPr>
        <w:lastRenderedPageBreak/>
        <w:tab/>
        <w:t xml:space="preserve">The empirical application </w:t>
      </w:r>
      <w:r w:rsidR="00B53E34">
        <w:rPr>
          <w:szCs w:val="24"/>
        </w:rPr>
        <w:t xml:space="preserve">focuses on a repeated choice commute travel mode stated preference data collected in Austin, Texas. The results reiterate the importance of the power lognormal distribution as a strong contender (and alternative) to the traditional lognormal distribution and other bounded distributions for the travel cost coefficient. Additionally, </w:t>
      </w:r>
      <w:r w:rsidR="00510A01">
        <w:rPr>
          <w:szCs w:val="24"/>
        </w:rPr>
        <w:t xml:space="preserve">the </w:t>
      </w:r>
      <w:r w:rsidR="00B53E34">
        <w:rPr>
          <w:szCs w:val="24"/>
        </w:rPr>
        <w:t xml:space="preserve">preferred model with a power lognormal distribution for the cost coefficient (with </w:t>
      </w:r>
      <w:r w:rsidR="00B53E34" w:rsidRPr="00F023F1">
        <w:rPr>
          <w:i/>
          <w:szCs w:val="24"/>
        </w:rPr>
        <w:t>p</w:t>
      </w:r>
      <w:r w:rsidR="00B53E34">
        <w:rPr>
          <w:szCs w:val="24"/>
        </w:rPr>
        <w:t xml:space="preserve">=5) and a </w:t>
      </w:r>
      <w:r w:rsidR="00510A01">
        <w:rPr>
          <w:szCs w:val="24"/>
        </w:rPr>
        <w:t>power log</w:t>
      </w:r>
      <w:r w:rsidR="00B53E34">
        <w:rPr>
          <w:szCs w:val="24"/>
        </w:rPr>
        <w:t xml:space="preserve">normal distribution for the time coefficient yields a median value of </w:t>
      </w:r>
      <w:r w:rsidR="00BB5C44">
        <w:rPr>
          <w:szCs w:val="24"/>
        </w:rPr>
        <w:t xml:space="preserve">travel time </w:t>
      </w:r>
      <w:r w:rsidR="00510A01">
        <w:rPr>
          <w:szCs w:val="24"/>
        </w:rPr>
        <w:t xml:space="preserve">savings </w:t>
      </w:r>
      <w:r w:rsidR="00B53E34">
        <w:rPr>
          <w:szCs w:val="24"/>
        </w:rPr>
        <w:t xml:space="preserve">that is about a third of the wage rate. </w:t>
      </w:r>
      <w:r w:rsidR="00864463">
        <w:rPr>
          <w:szCs w:val="24"/>
        </w:rPr>
        <w:t>Further</w:t>
      </w:r>
      <w:r w:rsidR="00510A01">
        <w:rPr>
          <w:szCs w:val="24"/>
        </w:rPr>
        <w:t xml:space="preserve"> our results do suggest</w:t>
      </w:r>
      <w:r w:rsidR="00864463">
        <w:rPr>
          <w:szCs w:val="24"/>
        </w:rPr>
        <w:t xml:space="preserve"> there is much more individual-level heterogeneity related to cost sensitivity rather than associated with time sensitivity. </w:t>
      </w:r>
    </w:p>
    <w:p w:rsidR="00E67D32" w:rsidRDefault="00864463" w:rsidP="00F34958">
      <w:pPr>
        <w:spacing w:line="360" w:lineRule="auto"/>
        <w:rPr>
          <w:szCs w:val="24"/>
        </w:rPr>
      </w:pPr>
      <w:r>
        <w:rPr>
          <w:szCs w:val="24"/>
        </w:rPr>
        <w:tab/>
        <w:t xml:space="preserve">Of course, the emphasis of this paper has been on presenting a new copula-based discrete choice model structure and an associated inference approach. Much </w:t>
      </w:r>
      <w:r w:rsidR="00E81F5E">
        <w:rPr>
          <w:szCs w:val="24"/>
        </w:rPr>
        <w:t xml:space="preserve">still </w:t>
      </w:r>
      <w:r>
        <w:rPr>
          <w:szCs w:val="24"/>
        </w:rPr>
        <w:t xml:space="preserve">needs to be done in terms of investigating ways to obtain </w:t>
      </w:r>
      <w:r w:rsidR="00E81F5E">
        <w:rPr>
          <w:szCs w:val="24"/>
        </w:rPr>
        <w:t xml:space="preserve">good starting parameters for the copula model with different marginal distributions, </w:t>
      </w:r>
      <w:r w:rsidR="00A05AB6">
        <w:rPr>
          <w:szCs w:val="24"/>
        </w:rPr>
        <w:t xml:space="preserve">and develop </w:t>
      </w:r>
      <w:r w:rsidR="00E81F5E">
        <w:rPr>
          <w:szCs w:val="24"/>
        </w:rPr>
        <w:t xml:space="preserve">structured optimization algorithms for the quick estimation of models with power lognormal and other margins (for example, is there a better way to optimize rather than fix </w:t>
      </w:r>
      <w:r w:rsidR="00E81F5E" w:rsidRPr="00F023F1">
        <w:rPr>
          <w:i/>
          <w:szCs w:val="24"/>
        </w:rPr>
        <w:t>p</w:t>
      </w:r>
      <w:r w:rsidR="00E81F5E">
        <w:rPr>
          <w:szCs w:val="24"/>
        </w:rPr>
        <w:t xml:space="preserve"> values and estimate different specifications repeatedly, which can become cumbersome when there</w:t>
      </w:r>
      <w:r w:rsidR="00A05AB6">
        <w:rPr>
          <w:szCs w:val="24"/>
        </w:rPr>
        <w:t xml:space="preserve"> are many random coefficients). Besides, additional research needs to compare </w:t>
      </w:r>
      <w:r w:rsidR="00E81F5E">
        <w:rPr>
          <w:szCs w:val="24"/>
        </w:rPr>
        <w:t xml:space="preserve">the performance and effectiveness of the proposed copula-based model with other non-parametric ways to introduce taste heterogeneity. </w:t>
      </w:r>
      <w:r w:rsidR="00657183">
        <w:rPr>
          <w:szCs w:val="24"/>
        </w:rPr>
        <w:t>There is also room for testing different distributional assumptions that were not included in this study. For example, future research should test the use of log-uniform and log-triangle distribution</w:t>
      </w:r>
      <w:r w:rsidR="00510A01">
        <w:rPr>
          <w:szCs w:val="24"/>
        </w:rPr>
        <w:t>s that,</w:t>
      </w:r>
      <w:r w:rsidR="00657183">
        <w:rPr>
          <w:szCs w:val="24"/>
        </w:rPr>
        <w:t xml:space="preserve"> similar to the power log-normal</w:t>
      </w:r>
      <w:r w:rsidR="00510A01">
        <w:rPr>
          <w:szCs w:val="24"/>
        </w:rPr>
        <w:t>,</w:t>
      </w:r>
      <w:r w:rsidR="00657183">
        <w:rPr>
          <w:szCs w:val="24"/>
        </w:rPr>
        <w:t xml:space="preserve"> are bounded above zero and have thin tails that allow for heterogeneity while facilitating convergence. W</w:t>
      </w:r>
      <w:r w:rsidR="000705DD">
        <w:rPr>
          <w:szCs w:val="24"/>
        </w:rPr>
        <w:t xml:space="preserve">e hope </w:t>
      </w:r>
      <w:r w:rsidR="00E81F5E">
        <w:rPr>
          <w:szCs w:val="24"/>
        </w:rPr>
        <w:t xml:space="preserve">that this new flexible </w:t>
      </w:r>
      <w:r w:rsidR="004534CC">
        <w:rPr>
          <w:szCs w:val="24"/>
        </w:rPr>
        <w:t xml:space="preserve">parametric approach </w:t>
      </w:r>
      <w:r w:rsidR="00E81F5E">
        <w:rPr>
          <w:szCs w:val="24"/>
        </w:rPr>
        <w:t>will offer researchers a</w:t>
      </w:r>
      <w:r w:rsidR="004534CC">
        <w:rPr>
          <w:szCs w:val="24"/>
        </w:rPr>
        <w:t>n</w:t>
      </w:r>
      <w:r w:rsidR="00E81F5E">
        <w:rPr>
          <w:szCs w:val="24"/>
        </w:rPr>
        <w:t xml:space="preserve">d practitioners </w:t>
      </w:r>
      <w:r w:rsidR="004534CC">
        <w:rPr>
          <w:szCs w:val="24"/>
        </w:rPr>
        <w:t>another way of accommodating heterogeneity in a general and efficient manner in choice models, and open up a new stream of empiric</w:t>
      </w:r>
      <w:r w:rsidR="00A05AB6">
        <w:rPr>
          <w:szCs w:val="24"/>
        </w:rPr>
        <w:t>al applications with bounded and non-normal distributions.</w:t>
      </w:r>
    </w:p>
    <w:p w:rsidR="00E67D32" w:rsidRDefault="00E67D32" w:rsidP="00F34958">
      <w:pPr>
        <w:spacing w:line="360" w:lineRule="auto"/>
        <w:rPr>
          <w:szCs w:val="24"/>
        </w:rPr>
      </w:pPr>
    </w:p>
    <w:p w:rsidR="00E67D32" w:rsidRPr="00576B82" w:rsidRDefault="00E67D32" w:rsidP="007E2EED">
      <w:pPr>
        <w:keepNext/>
        <w:keepLines/>
        <w:spacing w:line="360" w:lineRule="auto"/>
        <w:rPr>
          <w:b/>
        </w:rPr>
      </w:pPr>
      <w:r w:rsidRPr="00576B82">
        <w:rPr>
          <w:b/>
        </w:rPr>
        <w:t>ACKNOWLEDGMENTS</w:t>
      </w:r>
    </w:p>
    <w:p w:rsidR="00B35C10" w:rsidRDefault="00E67D32" w:rsidP="007E2EED">
      <w:pPr>
        <w:keepNext/>
        <w:keepLines/>
        <w:spacing w:line="360" w:lineRule="auto"/>
        <w:rPr>
          <w:szCs w:val="24"/>
        </w:rPr>
      </w:pPr>
      <w:r w:rsidRPr="00576B82">
        <w:t xml:space="preserve">This research was partially supported by the U.S. Department of Transportation through the Data-Supported Transportation Operations and Planning (D-STOP) Tier 1 University Transportation Center. The </w:t>
      </w:r>
      <w:r>
        <w:t xml:space="preserve">first </w:t>
      </w:r>
      <w:r w:rsidRPr="00576B82">
        <w:t>author would like to acknowledge support from a Humboldt Research Award from the Alexander von Humboldt Foundation, Germany.</w:t>
      </w:r>
      <w:r>
        <w:t xml:space="preserve"> </w:t>
      </w:r>
      <w:r w:rsidR="00F73D01">
        <w:t xml:space="preserve">The authors are grateful to Lisa Macias for her help in formatting this document, </w:t>
      </w:r>
      <w:r w:rsidR="00F73D01" w:rsidRPr="00923E87">
        <w:t xml:space="preserve">and to </w:t>
      </w:r>
      <w:r w:rsidR="00F73D01">
        <w:t>two</w:t>
      </w:r>
      <w:r w:rsidR="00F73D01" w:rsidRPr="00923E87">
        <w:t xml:space="preserve"> anonymous referees who provided useful comments on </w:t>
      </w:r>
      <w:r w:rsidR="00F73D01">
        <w:t>an earlier version of the paper</w:t>
      </w:r>
      <w:r w:rsidR="00F73D01" w:rsidRPr="00050A27">
        <w:rPr>
          <w:color w:val="000000"/>
        </w:rPr>
        <w:t>.</w:t>
      </w:r>
      <w:r w:rsidR="004534CC">
        <w:rPr>
          <w:szCs w:val="24"/>
        </w:rPr>
        <w:t xml:space="preserve"> </w:t>
      </w:r>
      <w:r w:rsidR="00B35C10">
        <w:rPr>
          <w:szCs w:val="24"/>
        </w:rPr>
        <w:br w:type="page"/>
      </w:r>
    </w:p>
    <w:p w:rsidR="009710C4" w:rsidRPr="009845DE" w:rsidRDefault="00B35C10" w:rsidP="00DC75DE">
      <w:pPr>
        <w:keepNext/>
        <w:spacing w:line="360" w:lineRule="auto"/>
        <w:rPr>
          <w:b/>
          <w:caps/>
          <w:szCs w:val="24"/>
          <w:lang w:val="pt-BR"/>
        </w:rPr>
      </w:pPr>
      <w:r w:rsidRPr="009845DE">
        <w:rPr>
          <w:b/>
          <w:caps/>
          <w:szCs w:val="24"/>
          <w:lang w:val="pt-BR"/>
        </w:rPr>
        <w:lastRenderedPageBreak/>
        <w:t>References</w:t>
      </w:r>
    </w:p>
    <w:p w:rsidR="0082386F" w:rsidRPr="001109D1" w:rsidRDefault="0088671D" w:rsidP="001109D1">
      <w:pPr>
        <w:keepNext/>
        <w:spacing w:after="120"/>
        <w:ind w:left="360" w:hanging="360"/>
        <w:rPr>
          <w:szCs w:val="24"/>
        </w:rPr>
      </w:pPr>
      <w:r w:rsidRPr="009845DE">
        <w:rPr>
          <w:szCs w:val="24"/>
          <w:lang w:val="pt-BR"/>
        </w:rPr>
        <w:t xml:space="preserve">Amador, F.J., Gonzales, R., Ortuzar, J., 2005. </w:t>
      </w:r>
      <w:r w:rsidRPr="001109D1">
        <w:rPr>
          <w:szCs w:val="24"/>
        </w:rPr>
        <w:t>Preference heter</w:t>
      </w:r>
      <w:r w:rsidR="00525A47" w:rsidRPr="001109D1">
        <w:rPr>
          <w:szCs w:val="24"/>
        </w:rPr>
        <w:t xml:space="preserve">ogeneity and willingness to pay </w:t>
      </w:r>
      <w:r w:rsidRPr="001109D1">
        <w:rPr>
          <w:szCs w:val="24"/>
        </w:rPr>
        <w:t xml:space="preserve">for travel time savings. </w:t>
      </w:r>
      <w:r w:rsidRPr="001109D1">
        <w:rPr>
          <w:i/>
          <w:szCs w:val="24"/>
        </w:rPr>
        <w:t>Transportation</w:t>
      </w:r>
      <w:r w:rsidRPr="001109D1">
        <w:rPr>
          <w:szCs w:val="24"/>
        </w:rPr>
        <w:t xml:space="preserve"> 32(6), 627-647.</w:t>
      </w:r>
    </w:p>
    <w:p w:rsidR="00525A47" w:rsidRPr="001109D1" w:rsidRDefault="0082386F" w:rsidP="001109D1">
      <w:pPr>
        <w:keepNext/>
        <w:spacing w:after="120"/>
        <w:ind w:left="360" w:hanging="360"/>
        <w:rPr>
          <w:szCs w:val="24"/>
        </w:rPr>
      </w:pPr>
      <w:r w:rsidRPr="001109D1">
        <w:rPr>
          <w:szCs w:val="24"/>
        </w:rPr>
        <w:t xml:space="preserve">Azzalini, A., 2013. </w:t>
      </w:r>
      <w:r w:rsidRPr="001109D1">
        <w:rPr>
          <w:i/>
          <w:szCs w:val="24"/>
        </w:rPr>
        <w:t xml:space="preserve">The </w:t>
      </w:r>
      <w:r w:rsidR="001109D1" w:rsidRPr="001109D1">
        <w:rPr>
          <w:i/>
          <w:szCs w:val="24"/>
        </w:rPr>
        <w:t>S</w:t>
      </w:r>
      <w:r w:rsidRPr="001109D1">
        <w:rPr>
          <w:i/>
          <w:szCs w:val="24"/>
        </w:rPr>
        <w:t xml:space="preserve">kew-normal and </w:t>
      </w:r>
      <w:r w:rsidR="001109D1" w:rsidRPr="001109D1">
        <w:rPr>
          <w:i/>
          <w:szCs w:val="24"/>
        </w:rPr>
        <w:t>R</w:t>
      </w:r>
      <w:r w:rsidRPr="001109D1">
        <w:rPr>
          <w:i/>
          <w:szCs w:val="24"/>
        </w:rPr>
        <w:t xml:space="preserve">elated </w:t>
      </w:r>
      <w:r w:rsidR="001109D1" w:rsidRPr="001109D1">
        <w:rPr>
          <w:i/>
          <w:szCs w:val="24"/>
        </w:rPr>
        <w:t>F</w:t>
      </w:r>
      <w:r w:rsidRPr="001109D1">
        <w:rPr>
          <w:i/>
          <w:szCs w:val="24"/>
        </w:rPr>
        <w:t>amilies (Vol. 3)</w:t>
      </w:r>
      <w:r w:rsidRPr="001109D1">
        <w:rPr>
          <w:szCs w:val="24"/>
        </w:rPr>
        <w:t>. Cambridge University Press</w:t>
      </w:r>
      <w:r w:rsidR="001109D1">
        <w:rPr>
          <w:szCs w:val="24"/>
        </w:rPr>
        <w:t>, Cambridge, U.K</w:t>
      </w:r>
      <w:r w:rsidRPr="001109D1">
        <w:rPr>
          <w:szCs w:val="24"/>
        </w:rPr>
        <w:t>.</w:t>
      </w:r>
    </w:p>
    <w:p w:rsidR="00836BBE" w:rsidRPr="001109D1" w:rsidRDefault="00525A47" w:rsidP="001109D1">
      <w:pPr>
        <w:keepNext/>
        <w:spacing w:after="120"/>
        <w:ind w:left="360" w:hanging="360"/>
        <w:rPr>
          <w:szCs w:val="24"/>
        </w:rPr>
      </w:pPr>
      <w:r w:rsidRPr="001109D1">
        <w:rPr>
          <w:szCs w:val="24"/>
        </w:rPr>
        <w:t xml:space="preserve">Balcombe, K., Chalak, A., Fraser, I.M., 2009. Model selection for the mixed logit with Bayesian estimation. </w:t>
      </w:r>
      <w:r w:rsidRPr="001109D1">
        <w:rPr>
          <w:i/>
          <w:szCs w:val="24"/>
        </w:rPr>
        <w:t>Journal of Environmental Economics and Management</w:t>
      </w:r>
      <w:r w:rsidRPr="001109D1">
        <w:rPr>
          <w:szCs w:val="24"/>
        </w:rPr>
        <w:t xml:space="preserve"> 57(2), 226–237.</w:t>
      </w:r>
    </w:p>
    <w:p w:rsidR="00FA05E2" w:rsidRPr="001109D1" w:rsidRDefault="00836BBE" w:rsidP="001109D1">
      <w:pPr>
        <w:keepNext/>
        <w:spacing w:after="120"/>
        <w:ind w:left="360" w:hanging="360"/>
        <w:rPr>
          <w:szCs w:val="24"/>
        </w:rPr>
      </w:pPr>
      <w:r w:rsidRPr="001109D1">
        <w:rPr>
          <w:szCs w:val="24"/>
        </w:rPr>
        <w:t xml:space="preserve">Bartels, R., Fiebig, D.G., van Soest, A., 2006. Consumers and experts: an econometric analysis of the demand for water heaters. </w:t>
      </w:r>
      <w:r w:rsidRPr="001109D1">
        <w:rPr>
          <w:i/>
          <w:szCs w:val="24"/>
        </w:rPr>
        <w:t>Empirical Economics</w:t>
      </w:r>
      <w:r w:rsidRPr="001109D1">
        <w:rPr>
          <w:szCs w:val="24"/>
        </w:rPr>
        <w:t xml:space="preserve"> 31(2), 369-391.</w:t>
      </w:r>
    </w:p>
    <w:p w:rsidR="00FA05E2" w:rsidRPr="001109D1" w:rsidRDefault="00FA05E2" w:rsidP="001109D1">
      <w:pPr>
        <w:keepNext/>
        <w:spacing w:after="120"/>
        <w:ind w:left="360" w:hanging="360"/>
        <w:rPr>
          <w:szCs w:val="24"/>
        </w:rPr>
      </w:pPr>
      <w:r w:rsidRPr="001109D1">
        <w:rPr>
          <w:szCs w:val="24"/>
        </w:rPr>
        <w:t>Bastin, F., Cirillo, C.</w:t>
      </w:r>
      <w:r w:rsidR="00320524" w:rsidRPr="001109D1">
        <w:rPr>
          <w:szCs w:val="24"/>
        </w:rPr>
        <w:t xml:space="preserve">, </w:t>
      </w:r>
      <w:r w:rsidRPr="001109D1">
        <w:rPr>
          <w:szCs w:val="24"/>
        </w:rPr>
        <w:t xml:space="preserve">Toint, P.L., 2010. Estimating nonparametric random utility models with an application to the value of time in heterogeneous populations. </w:t>
      </w:r>
      <w:r w:rsidRPr="001109D1">
        <w:rPr>
          <w:i/>
          <w:szCs w:val="24"/>
        </w:rPr>
        <w:t xml:space="preserve">Transportation </w:t>
      </w:r>
      <w:r w:rsidR="001109D1" w:rsidRPr="001109D1">
        <w:rPr>
          <w:i/>
          <w:szCs w:val="24"/>
        </w:rPr>
        <w:t>S</w:t>
      </w:r>
      <w:r w:rsidRPr="001109D1">
        <w:rPr>
          <w:i/>
          <w:szCs w:val="24"/>
        </w:rPr>
        <w:t>cience</w:t>
      </w:r>
      <w:r w:rsidRPr="001109D1">
        <w:rPr>
          <w:szCs w:val="24"/>
        </w:rPr>
        <w:t xml:space="preserve"> 44(4), pp.537-549.</w:t>
      </w:r>
    </w:p>
    <w:p w:rsidR="0088671D" w:rsidRPr="001109D1" w:rsidRDefault="00FA05E2" w:rsidP="001109D1">
      <w:pPr>
        <w:keepNext/>
        <w:spacing w:after="120"/>
        <w:ind w:left="360" w:hanging="360"/>
        <w:rPr>
          <w:szCs w:val="24"/>
        </w:rPr>
      </w:pPr>
      <w:r w:rsidRPr="001109D1">
        <w:rPr>
          <w:szCs w:val="24"/>
        </w:rPr>
        <w:t>Berry, S.T.</w:t>
      </w:r>
      <w:r w:rsidR="00320524" w:rsidRPr="001109D1">
        <w:rPr>
          <w:szCs w:val="24"/>
        </w:rPr>
        <w:t>,</w:t>
      </w:r>
      <w:r w:rsidR="00185E90">
        <w:rPr>
          <w:szCs w:val="24"/>
        </w:rPr>
        <w:t xml:space="preserve"> Haile, P.A., 2014</w:t>
      </w:r>
      <w:r w:rsidRPr="001109D1">
        <w:rPr>
          <w:szCs w:val="24"/>
        </w:rPr>
        <w:t>. Identification in differentiated products markets using market level data.</w:t>
      </w:r>
      <w:r w:rsidR="00185E90">
        <w:rPr>
          <w:szCs w:val="24"/>
        </w:rPr>
        <w:t xml:space="preserve"> </w:t>
      </w:r>
      <w:r w:rsidR="00185E90" w:rsidRPr="00185E90">
        <w:rPr>
          <w:i/>
          <w:szCs w:val="24"/>
        </w:rPr>
        <w:t>Econometrica</w:t>
      </w:r>
      <w:r w:rsidR="00185E90">
        <w:rPr>
          <w:szCs w:val="24"/>
        </w:rPr>
        <w:t xml:space="preserve"> 82(5), 1749-1797.</w:t>
      </w:r>
    </w:p>
    <w:p w:rsidR="00525A47" w:rsidRPr="001109D1" w:rsidRDefault="00525A47" w:rsidP="001109D1">
      <w:pPr>
        <w:keepNext/>
        <w:spacing w:after="120"/>
        <w:ind w:left="360" w:hanging="360"/>
        <w:rPr>
          <w:szCs w:val="24"/>
        </w:rPr>
      </w:pPr>
      <w:r w:rsidRPr="001109D1">
        <w:rPr>
          <w:szCs w:val="24"/>
        </w:rPr>
        <w:t xml:space="preserve">Bhat, C.R., 1997. Work travel mode choice and number of non-work commute stops. </w:t>
      </w:r>
      <w:r w:rsidRPr="00185E90">
        <w:rPr>
          <w:i/>
          <w:szCs w:val="24"/>
        </w:rPr>
        <w:t>Transportation Research Part B</w:t>
      </w:r>
      <w:r w:rsidRPr="001109D1">
        <w:rPr>
          <w:szCs w:val="24"/>
        </w:rPr>
        <w:t xml:space="preserve"> 31(1), 41-54.</w:t>
      </w:r>
    </w:p>
    <w:p w:rsidR="009C4C3E" w:rsidRPr="001109D1" w:rsidRDefault="00B35C10" w:rsidP="001109D1">
      <w:pPr>
        <w:keepNext/>
        <w:spacing w:after="120"/>
        <w:ind w:left="360" w:hanging="360"/>
        <w:rPr>
          <w:color w:val="0000FF" w:themeColor="hyperlink"/>
          <w:szCs w:val="24"/>
          <w:u w:val="single"/>
        </w:rPr>
      </w:pPr>
      <w:r w:rsidRPr="001109D1">
        <w:rPr>
          <w:szCs w:val="24"/>
        </w:rPr>
        <w:t>Bhat, C.R.</w:t>
      </w:r>
      <w:r w:rsidR="004A1E8D" w:rsidRPr="001109D1">
        <w:rPr>
          <w:szCs w:val="24"/>
        </w:rPr>
        <w:t>,</w:t>
      </w:r>
      <w:r w:rsidRPr="001109D1">
        <w:rPr>
          <w:szCs w:val="24"/>
        </w:rPr>
        <w:t xml:space="preserve"> 2004</w:t>
      </w:r>
      <w:r w:rsidR="004A1E8D" w:rsidRPr="001109D1">
        <w:rPr>
          <w:szCs w:val="24"/>
        </w:rPr>
        <w:t>.</w:t>
      </w:r>
      <w:r w:rsidRPr="001109D1">
        <w:rPr>
          <w:szCs w:val="24"/>
        </w:rPr>
        <w:t xml:space="preserve"> Austin commuter survey: findings and recommendations. Technical Report, Department of Civil, Architectural &amp; Environmental Engineering, The University of Texas at Austin. </w:t>
      </w:r>
      <w:hyperlink r:id="rId565" w:history="1">
        <w:r w:rsidRPr="001109D1">
          <w:rPr>
            <w:rStyle w:val="Hyperlink"/>
            <w:szCs w:val="24"/>
          </w:rPr>
          <w:t>http://www.ce.utexas.edu/prof/bhat/reports/austin_commuter_survey_report.doc</w:t>
        </w:r>
      </w:hyperlink>
    </w:p>
    <w:p w:rsidR="00FA05E2" w:rsidRPr="001109D1" w:rsidRDefault="00525A47" w:rsidP="001109D1">
      <w:pPr>
        <w:keepNext/>
        <w:spacing w:after="120"/>
        <w:ind w:left="360" w:hanging="360"/>
        <w:rPr>
          <w:szCs w:val="24"/>
        </w:rPr>
      </w:pPr>
      <w:r w:rsidRPr="001109D1">
        <w:rPr>
          <w:szCs w:val="24"/>
        </w:rPr>
        <w:t xml:space="preserve">Bhat, C.R., 2011. The </w:t>
      </w:r>
      <w:r w:rsidR="00185E90">
        <w:rPr>
          <w:szCs w:val="24"/>
        </w:rPr>
        <w:t>m</w:t>
      </w:r>
      <w:r w:rsidRPr="001109D1">
        <w:rPr>
          <w:szCs w:val="24"/>
        </w:rPr>
        <w:t xml:space="preserve">aximum </w:t>
      </w:r>
      <w:r w:rsidR="00185E90">
        <w:rPr>
          <w:szCs w:val="24"/>
        </w:rPr>
        <w:t>a</w:t>
      </w:r>
      <w:r w:rsidRPr="001109D1">
        <w:rPr>
          <w:szCs w:val="24"/>
        </w:rPr>
        <w:t xml:space="preserve">pproximate </w:t>
      </w:r>
      <w:r w:rsidR="00185E90">
        <w:rPr>
          <w:szCs w:val="24"/>
        </w:rPr>
        <w:t>c</w:t>
      </w:r>
      <w:r w:rsidRPr="001109D1">
        <w:rPr>
          <w:szCs w:val="24"/>
        </w:rPr>
        <w:t xml:space="preserve">omposite </w:t>
      </w:r>
      <w:r w:rsidR="00185E90">
        <w:rPr>
          <w:szCs w:val="24"/>
        </w:rPr>
        <w:t>m</w:t>
      </w:r>
      <w:r w:rsidRPr="001109D1">
        <w:rPr>
          <w:szCs w:val="24"/>
        </w:rPr>
        <w:t xml:space="preserve">arginal </w:t>
      </w:r>
      <w:r w:rsidR="00185E90">
        <w:rPr>
          <w:szCs w:val="24"/>
        </w:rPr>
        <w:t>l</w:t>
      </w:r>
      <w:r w:rsidRPr="001109D1">
        <w:rPr>
          <w:szCs w:val="24"/>
        </w:rPr>
        <w:t xml:space="preserve">ikelihood (MACML) </w:t>
      </w:r>
      <w:r w:rsidR="00185E90">
        <w:rPr>
          <w:szCs w:val="24"/>
        </w:rPr>
        <w:t>e</w:t>
      </w:r>
      <w:r w:rsidRPr="001109D1">
        <w:rPr>
          <w:szCs w:val="24"/>
        </w:rPr>
        <w:t xml:space="preserve">stimation of </w:t>
      </w:r>
      <w:r w:rsidR="00185E90">
        <w:rPr>
          <w:szCs w:val="24"/>
        </w:rPr>
        <w:t>m</w:t>
      </w:r>
      <w:r w:rsidRPr="001109D1">
        <w:rPr>
          <w:szCs w:val="24"/>
        </w:rPr>
        <w:t xml:space="preserve">ultinomial </w:t>
      </w:r>
      <w:r w:rsidR="00185E90">
        <w:rPr>
          <w:szCs w:val="24"/>
        </w:rPr>
        <w:t>p</w:t>
      </w:r>
      <w:r w:rsidRPr="001109D1">
        <w:rPr>
          <w:szCs w:val="24"/>
        </w:rPr>
        <w:t>robit-</w:t>
      </w:r>
      <w:r w:rsidR="00185E90">
        <w:rPr>
          <w:szCs w:val="24"/>
        </w:rPr>
        <w:t>based u</w:t>
      </w:r>
      <w:r w:rsidRPr="001109D1">
        <w:rPr>
          <w:szCs w:val="24"/>
        </w:rPr>
        <w:t xml:space="preserve">nordered </w:t>
      </w:r>
      <w:r w:rsidR="00185E90">
        <w:rPr>
          <w:szCs w:val="24"/>
        </w:rPr>
        <w:t>r</w:t>
      </w:r>
      <w:r w:rsidRPr="001109D1">
        <w:rPr>
          <w:szCs w:val="24"/>
        </w:rPr>
        <w:t xml:space="preserve">esponse </w:t>
      </w:r>
      <w:r w:rsidR="00185E90">
        <w:rPr>
          <w:szCs w:val="24"/>
        </w:rPr>
        <w:t>c</w:t>
      </w:r>
      <w:r w:rsidRPr="001109D1">
        <w:rPr>
          <w:szCs w:val="24"/>
        </w:rPr>
        <w:t xml:space="preserve">hoice </w:t>
      </w:r>
      <w:r w:rsidR="00185E90">
        <w:rPr>
          <w:szCs w:val="24"/>
        </w:rPr>
        <w:t>m</w:t>
      </w:r>
      <w:r w:rsidRPr="001109D1">
        <w:rPr>
          <w:szCs w:val="24"/>
        </w:rPr>
        <w:t>odels.</w:t>
      </w:r>
      <w:r w:rsidR="00185E90">
        <w:rPr>
          <w:szCs w:val="24"/>
        </w:rPr>
        <w:t xml:space="preserve"> </w:t>
      </w:r>
      <w:r w:rsidR="00185E90" w:rsidRPr="00185E90">
        <w:rPr>
          <w:i/>
          <w:szCs w:val="24"/>
        </w:rPr>
        <w:t>Transportation Research Part B</w:t>
      </w:r>
      <w:r w:rsidRPr="001109D1">
        <w:rPr>
          <w:szCs w:val="24"/>
        </w:rPr>
        <w:t xml:space="preserve"> </w:t>
      </w:r>
      <w:r w:rsidR="00185E90">
        <w:rPr>
          <w:szCs w:val="24"/>
        </w:rPr>
        <w:t>45(</w:t>
      </w:r>
      <w:r w:rsidRPr="001109D1">
        <w:rPr>
          <w:szCs w:val="24"/>
        </w:rPr>
        <w:t>7</w:t>
      </w:r>
      <w:r w:rsidR="00185E90">
        <w:rPr>
          <w:szCs w:val="24"/>
        </w:rPr>
        <w:t>)</w:t>
      </w:r>
      <w:r w:rsidRPr="001109D1">
        <w:rPr>
          <w:szCs w:val="24"/>
        </w:rPr>
        <w:t>, 923-939</w:t>
      </w:r>
      <w:r w:rsidR="00FA05E2" w:rsidRPr="001109D1">
        <w:rPr>
          <w:szCs w:val="24"/>
        </w:rPr>
        <w:t>.</w:t>
      </w:r>
    </w:p>
    <w:p w:rsidR="00FA05E2" w:rsidRPr="001109D1" w:rsidRDefault="00FA05E2" w:rsidP="001109D1">
      <w:pPr>
        <w:keepNext/>
        <w:spacing w:after="120"/>
        <w:ind w:left="360" w:hanging="360"/>
        <w:rPr>
          <w:szCs w:val="24"/>
        </w:rPr>
      </w:pPr>
      <w:r w:rsidRPr="001109D1">
        <w:rPr>
          <w:szCs w:val="24"/>
        </w:rPr>
        <w:t xml:space="preserve">Bhat, C.R., 2014. The </w:t>
      </w:r>
      <w:r w:rsidR="00185E90">
        <w:rPr>
          <w:szCs w:val="24"/>
        </w:rPr>
        <w:t>c</w:t>
      </w:r>
      <w:r w:rsidRPr="001109D1">
        <w:rPr>
          <w:szCs w:val="24"/>
        </w:rPr>
        <w:t xml:space="preserve">omposite </w:t>
      </w:r>
      <w:r w:rsidR="00185E90">
        <w:rPr>
          <w:szCs w:val="24"/>
        </w:rPr>
        <w:t>m</w:t>
      </w:r>
      <w:r w:rsidRPr="001109D1">
        <w:rPr>
          <w:szCs w:val="24"/>
        </w:rPr>
        <w:t xml:space="preserve">arginal </w:t>
      </w:r>
      <w:r w:rsidR="00185E90">
        <w:rPr>
          <w:szCs w:val="24"/>
        </w:rPr>
        <w:t>l</w:t>
      </w:r>
      <w:r w:rsidRPr="001109D1">
        <w:rPr>
          <w:szCs w:val="24"/>
        </w:rPr>
        <w:t xml:space="preserve">ikelihood (CML) </w:t>
      </w:r>
      <w:r w:rsidR="00185E90">
        <w:rPr>
          <w:szCs w:val="24"/>
        </w:rPr>
        <w:t>i</w:t>
      </w:r>
      <w:r w:rsidRPr="001109D1">
        <w:rPr>
          <w:szCs w:val="24"/>
        </w:rPr>
        <w:t xml:space="preserve">nference </w:t>
      </w:r>
      <w:r w:rsidR="00185E90">
        <w:rPr>
          <w:szCs w:val="24"/>
        </w:rPr>
        <w:t>a</w:t>
      </w:r>
      <w:r w:rsidRPr="001109D1">
        <w:rPr>
          <w:szCs w:val="24"/>
        </w:rPr>
        <w:t xml:space="preserve">pproach with </w:t>
      </w:r>
      <w:r w:rsidR="00185E90">
        <w:rPr>
          <w:szCs w:val="24"/>
        </w:rPr>
        <w:t>a</w:t>
      </w:r>
      <w:r w:rsidRPr="001109D1">
        <w:rPr>
          <w:szCs w:val="24"/>
        </w:rPr>
        <w:t xml:space="preserve">pplications to </w:t>
      </w:r>
      <w:r w:rsidR="00185E90">
        <w:rPr>
          <w:szCs w:val="24"/>
        </w:rPr>
        <w:t>d</w:t>
      </w:r>
      <w:r w:rsidRPr="001109D1">
        <w:rPr>
          <w:szCs w:val="24"/>
        </w:rPr>
        <w:t xml:space="preserve">iscrete and </w:t>
      </w:r>
      <w:r w:rsidR="00185E90">
        <w:rPr>
          <w:szCs w:val="24"/>
        </w:rPr>
        <w:t>m</w:t>
      </w:r>
      <w:r w:rsidRPr="001109D1">
        <w:rPr>
          <w:szCs w:val="24"/>
        </w:rPr>
        <w:t xml:space="preserve">ixed </w:t>
      </w:r>
      <w:r w:rsidR="00185E90">
        <w:rPr>
          <w:szCs w:val="24"/>
        </w:rPr>
        <w:t>d</w:t>
      </w:r>
      <w:r w:rsidRPr="001109D1">
        <w:rPr>
          <w:szCs w:val="24"/>
        </w:rPr>
        <w:t xml:space="preserve">ependent </w:t>
      </w:r>
      <w:r w:rsidR="00185E90">
        <w:rPr>
          <w:szCs w:val="24"/>
        </w:rPr>
        <w:t>v</w:t>
      </w:r>
      <w:r w:rsidRPr="001109D1">
        <w:rPr>
          <w:szCs w:val="24"/>
        </w:rPr>
        <w:t xml:space="preserve">ariable </w:t>
      </w:r>
      <w:r w:rsidR="00185E90">
        <w:rPr>
          <w:szCs w:val="24"/>
        </w:rPr>
        <w:t>m</w:t>
      </w:r>
      <w:r w:rsidRPr="001109D1">
        <w:rPr>
          <w:szCs w:val="24"/>
        </w:rPr>
        <w:t xml:space="preserve">odels. </w:t>
      </w:r>
      <w:r w:rsidRPr="00185E90">
        <w:rPr>
          <w:i/>
          <w:szCs w:val="24"/>
        </w:rPr>
        <w:t>Foundations and Trends in Econometrics</w:t>
      </w:r>
      <w:r w:rsidRPr="001109D1">
        <w:rPr>
          <w:szCs w:val="24"/>
        </w:rPr>
        <w:t xml:space="preserve"> 7(1), </w:t>
      </w:r>
      <w:r w:rsidR="0082784B" w:rsidRPr="001109D1">
        <w:rPr>
          <w:szCs w:val="24"/>
        </w:rPr>
        <w:t>Now Publishers Inc</w:t>
      </w:r>
      <w:r w:rsidRPr="001109D1">
        <w:rPr>
          <w:szCs w:val="24"/>
        </w:rPr>
        <w:t>.</w:t>
      </w:r>
    </w:p>
    <w:p w:rsidR="00525A47" w:rsidRPr="001109D1" w:rsidRDefault="00525A47" w:rsidP="001109D1">
      <w:pPr>
        <w:keepNext/>
        <w:spacing w:after="120"/>
        <w:ind w:left="360" w:hanging="360"/>
        <w:rPr>
          <w:szCs w:val="24"/>
        </w:rPr>
      </w:pPr>
      <w:r w:rsidRPr="001109D1">
        <w:rPr>
          <w:szCs w:val="24"/>
        </w:rPr>
        <w:t xml:space="preserve">Bhat, C.R., Eluru N., 2009. A </w:t>
      </w:r>
      <w:r w:rsidR="00185E90">
        <w:rPr>
          <w:szCs w:val="24"/>
        </w:rPr>
        <w:t>c</w:t>
      </w:r>
      <w:r w:rsidRPr="001109D1">
        <w:rPr>
          <w:szCs w:val="24"/>
        </w:rPr>
        <w:t>opula-</w:t>
      </w:r>
      <w:r w:rsidR="00185E90">
        <w:rPr>
          <w:szCs w:val="24"/>
        </w:rPr>
        <w:t>b</w:t>
      </w:r>
      <w:r w:rsidRPr="001109D1">
        <w:rPr>
          <w:szCs w:val="24"/>
        </w:rPr>
        <w:t xml:space="preserve">ased </w:t>
      </w:r>
      <w:r w:rsidR="00185E90">
        <w:rPr>
          <w:szCs w:val="24"/>
        </w:rPr>
        <w:t>a</w:t>
      </w:r>
      <w:r w:rsidRPr="001109D1">
        <w:rPr>
          <w:szCs w:val="24"/>
        </w:rPr>
        <w:t xml:space="preserve">pproach to </w:t>
      </w:r>
      <w:r w:rsidR="00185E90">
        <w:rPr>
          <w:szCs w:val="24"/>
        </w:rPr>
        <w:t>a</w:t>
      </w:r>
      <w:r w:rsidRPr="001109D1">
        <w:rPr>
          <w:szCs w:val="24"/>
        </w:rPr>
        <w:t xml:space="preserve">ccommodate </w:t>
      </w:r>
      <w:r w:rsidR="00185E90">
        <w:rPr>
          <w:szCs w:val="24"/>
        </w:rPr>
        <w:t>r</w:t>
      </w:r>
      <w:r w:rsidRPr="001109D1">
        <w:rPr>
          <w:szCs w:val="24"/>
        </w:rPr>
        <w:t xml:space="preserve">esidential </w:t>
      </w:r>
      <w:r w:rsidR="00185E90">
        <w:rPr>
          <w:szCs w:val="24"/>
        </w:rPr>
        <w:t>s</w:t>
      </w:r>
      <w:r w:rsidRPr="001109D1">
        <w:rPr>
          <w:szCs w:val="24"/>
        </w:rPr>
        <w:t>elf-</w:t>
      </w:r>
      <w:r w:rsidR="00185E90">
        <w:rPr>
          <w:szCs w:val="24"/>
        </w:rPr>
        <w:t>s</w:t>
      </w:r>
      <w:r w:rsidRPr="001109D1">
        <w:rPr>
          <w:szCs w:val="24"/>
        </w:rPr>
        <w:t xml:space="preserve">election </w:t>
      </w:r>
      <w:r w:rsidR="00185E90">
        <w:rPr>
          <w:szCs w:val="24"/>
        </w:rPr>
        <w:t>e</w:t>
      </w:r>
      <w:r w:rsidRPr="001109D1">
        <w:rPr>
          <w:szCs w:val="24"/>
        </w:rPr>
        <w:t xml:space="preserve">ffects in </w:t>
      </w:r>
      <w:r w:rsidR="00185E90">
        <w:rPr>
          <w:szCs w:val="24"/>
        </w:rPr>
        <w:t>t</w:t>
      </w:r>
      <w:r w:rsidRPr="001109D1">
        <w:rPr>
          <w:szCs w:val="24"/>
        </w:rPr>
        <w:t xml:space="preserve">ravel </w:t>
      </w:r>
      <w:r w:rsidR="00185E90">
        <w:rPr>
          <w:szCs w:val="24"/>
        </w:rPr>
        <w:t>b</w:t>
      </w:r>
      <w:r w:rsidRPr="001109D1">
        <w:rPr>
          <w:szCs w:val="24"/>
        </w:rPr>
        <w:t xml:space="preserve">ehavior </w:t>
      </w:r>
      <w:r w:rsidR="00185E90">
        <w:rPr>
          <w:szCs w:val="24"/>
        </w:rPr>
        <w:t>m</w:t>
      </w:r>
      <w:r w:rsidRPr="001109D1">
        <w:rPr>
          <w:szCs w:val="24"/>
        </w:rPr>
        <w:t xml:space="preserve">odeling. </w:t>
      </w:r>
      <w:r w:rsidRPr="00185E90">
        <w:rPr>
          <w:i/>
          <w:szCs w:val="24"/>
        </w:rPr>
        <w:t>Transportation Research Part</w:t>
      </w:r>
      <w:r w:rsidR="001109D1" w:rsidRPr="00185E90">
        <w:rPr>
          <w:i/>
          <w:szCs w:val="24"/>
        </w:rPr>
        <w:t xml:space="preserve"> B</w:t>
      </w:r>
      <w:r w:rsidR="001109D1">
        <w:rPr>
          <w:szCs w:val="24"/>
        </w:rPr>
        <w:t>, 43</w:t>
      </w:r>
      <w:r w:rsidR="00185E90">
        <w:rPr>
          <w:szCs w:val="24"/>
        </w:rPr>
        <w:t>(</w:t>
      </w:r>
      <w:r w:rsidR="001109D1">
        <w:rPr>
          <w:szCs w:val="24"/>
        </w:rPr>
        <w:t>7</w:t>
      </w:r>
      <w:r w:rsidR="00185E90">
        <w:rPr>
          <w:szCs w:val="24"/>
        </w:rPr>
        <w:t>)</w:t>
      </w:r>
      <w:r w:rsidR="001109D1">
        <w:rPr>
          <w:szCs w:val="24"/>
        </w:rPr>
        <w:t>, 749-765</w:t>
      </w:r>
      <w:r w:rsidR="00185E90">
        <w:rPr>
          <w:szCs w:val="24"/>
        </w:rPr>
        <w:t>.</w:t>
      </w:r>
    </w:p>
    <w:p w:rsidR="00D0296C" w:rsidRPr="001109D1" w:rsidRDefault="00D0296C" w:rsidP="001109D1">
      <w:pPr>
        <w:keepNext/>
        <w:spacing w:after="120"/>
        <w:ind w:left="360" w:hanging="360"/>
        <w:rPr>
          <w:szCs w:val="24"/>
        </w:rPr>
      </w:pPr>
      <w:r w:rsidRPr="001109D1">
        <w:rPr>
          <w:szCs w:val="24"/>
        </w:rPr>
        <w:t xml:space="preserve">Bhat, C.R., Guo </w:t>
      </w:r>
      <w:r w:rsidR="004A1E8D" w:rsidRPr="001109D1">
        <w:rPr>
          <w:szCs w:val="24"/>
        </w:rPr>
        <w:t xml:space="preserve">J.Y., </w:t>
      </w:r>
      <w:r w:rsidRPr="001109D1">
        <w:rPr>
          <w:szCs w:val="24"/>
        </w:rPr>
        <w:t>2007</w:t>
      </w:r>
      <w:r w:rsidR="004A1E8D" w:rsidRPr="001109D1">
        <w:rPr>
          <w:szCs w:val="24"/>
        </w:rPr>
        <w:t>.</w:t>
      </w:r>
      <w:r w:rsidRPr="001109D1">
        <w:rPr>
          <w:szCs w:val="24"/>
        </w:rPr>
        <w:t xml:space="preserve"> A </w:t>
      </w:r>
      <w:r w:rsidR="00185E90">
        <w:rPr>
          <w:szCs w:val="24"/>
        </w:rPr>
        <w:t>c</w:t>
      </w:r>
      <w:r w:rsidRPr="001109D1">
        <w:rPr>
          <w:szCs w:val="24"/>
        </w:rPr>
        <w:t xml:space="preserve">omprehensive </w:t>
      </w:r>
      <w:r w:rsidR="00185E90">
        <w:rPr>
          <w:szCs w:val="24"/>
        </w:rPr>
        <w:t>a</w:t>
      </w:r>
      <w:r w:rsidRPr="001109D1">
        <w:rPr>
          <w:szCs w:val="24"/>
        </w:rPr>
        <w:t xml:space="preserve">nalysis of </w:t>
      </w:r>
      <w:r w:rsidR="00185E90">
        <w:rPr>
          <w:szCs w:val="24"/>
        </w:rPr>
        <w:t>b</w:t>
      </w:r>
      <w:r w:rsidRPr="001109D1">
        <w:rPr>
          <w:szCs w:val="24"/>
        </w:rPr>
        <w:t xml:space="preserve">uilt </w:t>
      </w:r>
      <w:r w:rsidR="00185E90">
        <w:rPr>
          <w:szCs w:val="24"/>
        </w:rPr>
        <w:t>e</w:t>
      </w:r>
      <w:r w:rsidRPr="001109D1">
        <w:rPr>
          <w:szCs w:val="24"/>
        </w:rPr>
        <w:t xml:space="preserve">nvironment </w:t>
      </w:r>
      <w:r w:rsidR="00185E90">
        <w:rPr>
          <w:szCs w:val="24"/>
        </w:rPr>
        <w:t>c</w:t>
      </w:r>
      <w:r w:rsidRPr="001109D1">
        <w:rPr>
          <w:szCs w:val="24"/>
        </w:rPr>
        <w:t xml:space="preserve">haracteristics on </w:t>
      </w:r>
      <w:r w:rsidR="00185E90">
        <w:rPr>
          <w:szCs w:val="24"/>
        </w:rPr>
        <w:t>h</w:t>
      </w:r>
      <w:r w:rsidRPr="001109D1">
        <w:rPr>
          <w:szCs w:val="24"/>
        </w:rPr>
        <w:t xml:space="preserve">ousehold </w:t>
      </w:r>
      <w:r w:rsidR="00185E90">
        <w:rPr>
          <w:szCs w:val="24"/>
        </w:rPr>
        <w:t>r</w:t>
      </w:r>
      <w:r w:rsidRPr="001109D1">
        <w:rPr>
          <w:szCs w:val="24"/>
        </w:rPr>
        <w:t xml:space="preserve">esidential </w:t>
      </w:r>
      <w:r w:rsidR="00185E90">
        <w:rPr>
          <w:szCs w:val="24"/>
        </w:rPr>
        <w:t>c</w:t>
      </w:r>
      <w:r w:rsidRPr="001109D1">
        <w:rPr>
          <w:szCs w:val="24"/>
        </w:rPr>
        <w:t xml:space="preserve">hoice and </w:t>
      </w:r>
      <w:r w:rsidR="00185E90">
        <w:rPr>
          <w:szCs w:val="24"/>
        </w:rPr>
        <w:t>a</w:t>
      </w:r>
      <w:r w:rsidRPr="001109D1">
        <w:rPr>
          <w:szCs w:val="24"/>
        </w:rPr>
        <w:t xml:space="preserve">uto </w:t>
      </w:r>
      <w:r w:rsidR="00185E90">
        <w:rPr>
          <w:szCs w:val="24"/>
        </w:rPr>
        <w:t>o</w:t>
      </w:r>
      <w:r w:rsidRPr="001109D1">
        <w:rPr>
          <w:szCs w:val="24"/>
        </w:rPr>
        <w:t xml:space="preserve">wnership </w:t>
      </w:r>
      <w:r w:rsidR="00185E90">
        <w:rPr>
          <w:szCs w:val="24"/>
        </w:rPr>
        <w:t>l</w:t>
      </w:r>
      <w:r w:rsidRPr="001109D1">
        <w:rPr>
          <w:szCs w:val="24"/>
        </w:rPr>
        <w:t>evels</w:t>
      </w:r>
      <w:r w:rsidR="004A1E8D" w:rsidRPr="001109D1">
        <w:rPr>
          <w:szCs w:val="24"/>
        </w:rPr>
        <w:t>.</w:t>
      </w:r>
      <w:r w:rsidR="00185E90">
        <w:rPr>
          <w:szCs w:val="24"/>
        </w:rPr>
        <w:t xml:space="preserve"> </w:t>
      </w:r>
      <w:r w:rsidR="00185E90" w:rsidRPr="00185E90">
        <w:rPr>
          <w:i/>
          <w:szCs w:val="24"/>
        </w:rPr>
        <w:t>Transportation Research Part B</w:t>
      </w:r>
      <w:r w:rsidRPr="001109D1">
        <w:rPr>
          <w:szCs w:val="24"/>
        </w:rPr>
        <w:t xml:space="preserve"> </w:t>
      </w:r>
      <w:r w:rsidR="00185E90">
        <w:rPr>
          <w:szCs w:val="24"/>
        </w:rPr>
        <w:t>41(</w:t>
      </w:r>
      <w:r w:rsidRPr="001109D1">
        <w:rPr>
          <w:szCs w:val="24"/>
        </w:rPr>
        <w:t>5</w:t>
      </w:r>
      <w:r w:rsidR="00185E90">
        <w:rPr>
          <w:szCs w:val="24"/>
        </w:rPr>
        <w:t>)</w:t>
      </w:r>
      <w:r w:rsidRPr="001109D1">
        <w:rPr>
          <w:szCs w:val="24"/>
        </w:rPr>
        <w:t>, 506-526</w:t>
      </w:r>
      <w:r w:rsidR="00185E90">
        <w:rPr>
          <w:szCs w:val="24"/>
        </w:rPr>
        <w:t>.</w:t>
      </w:r>
    </w:p>
    <w:p w:rsidR="009C4C3E" w:rsidRDefault="009C4C3E" w:rsidP="001109D1">
      <w:pPr>
        <w:keepNext/>
        <w:spacing w:after="120"/>
        <w:ind w:left="360" w:hanging="360"/>
        <w:rPr>
          <w:szCs w:val="24"/>
        </w:rPr>
      </w:pPr>
      <w:r w:rsidRPr="001109D1">
        <w:rPr>
          <w:szCs w:val="24"/>
        </w:rPr>
        <w:t xml:space="preserve">Bhat, C.R., Sardesai </w:t>
      </w:r>
      <w:r w:rsidR="004A1E8D" w:rsidRPr="001109D1">
        <w:rPr>
          <w:szCs w:val="24"/>
        </w:rPr>
        <w:t>R., 2006.</w:t>
      </w:r>
      <w:r w:rsidRPr="001109D1">
        <w:rPr>
          <w:szCs w:val="24"/>
        </w:rPr>
        <w:t xml:space="preserve"> The </w:t>
      </w:r>
      <w:r w:rsidR="00185E90">
        <w:rPr>
          <w:szCs w:val="24"/>
        </w:rPr>
        <w:t>i</w:t>
      </w:r>
      <w:r w:rsidRPr="001109D1">
        <w:rPr>
          <w:szCs w:val="24"/>
        </w:rPr>
        <w:t xml:space="preserve">mpact of </w:t>
      </w:r>
      <w:r w:rsidR="00185E90">
        <w:rPr>
          <w:szCs w:val="24"/>
        </w:rPr>
        <w:t>s</w:t>
      </w:r>
      <w:r w:rsidRPr="001109D1">
        <w:rPr>
          <w:szCs w:val="24"/>
        </w:rPr>
        <w:t>top-</w:t>
      </w:r>
      <w:r w:rsidR="00185E90">
        <w:rPr>
          <w:szCs w:val="24"/>
        </w:rPr>
        <w:t>m</w:t>
      </w:r>
      <w:r w:rsidRPr="001109D1">
        <w:rPr>
          <w:szCs w:val="24"/>
        </w:rPr>
        <w:t xml:space="preserve">aking and </w:t>
      </w:r>
      <w:r w:rsidR="00185E90">
        <w:rPr>
          <w:szCs w:val="24"/>
        </w:rPr>
        <w:t>t</w:t>
      </w:r>
      <w:r w:rsidRPr="001109D1">
        <w:rPr>
          <w:szCs w:val="24"/>
        </w:rPr>
        <w:t xml:space="preserve">ravel </w:t>
      </w:r>
      <w:r w:rsidR="00185E90">
        <w:rPr>
          <w:szCs w:val="24"/>
        </w:rPr>
        <w:t>t</w:t>
      </w:r>
      <w:r w:rsidRPr="001109D1">
        <w:rPr>
          <w:szCs w:val="24"/>
        </w:rPr>
        <w:t xml:space="preserve">ime </w:t>
      </w:r>
      <w:r w:rsidR="00185E90">
        <w:rPr>
          <w:szCs w:val="24"/>
        </w:rPr>
        <w:t>r</w:t>
      </w:r>
      <w:r w:rsidRPr="001109D1">
        <w:rPr>
          <w:szCs w:val="24"/>
        </w:rPr>
        <w:t xml:space="preserve">eliability on </w:t>
      </w:r>
      <w:r w:rsidR="00185E90">
        <w:rPr>
          <w:szCs w:val="24"/>
        </w:rPr>
        <w:t>c</w:t>
      </w:r>
      <w:r w:rsidRPr="001109D1">
        <w:rPr>
          <w:szCs w:val="24"/>
        </w:rPr>
        <w:t xml:space="preserve">ommute </w:t>
      </w:r>
      <w:r w:rsidR="00185E90">
        <w:rPr>
          <w:szCs w:val="24"/>
        </w:rPr>
        <w:t>m</w:t>
      </w:r>
      <w:r w:rsidRPr="001109D1">
        <w:rPr>
          <w:szCs w:val="24"/>
        </w:rPr>
        <w:t xml:space="preserve">ode </w:t>
      </w:r>
      <w:r w:rsidR="00185E90">
        <w:rPr>
          <w:szCs w:val="24"/>
        </w:rPr>
        <w:t>c</w:t>
      </w:r>
      <w:r w:rsidRPr="001109D1">
        <w:rPr>
          <w:szCs w:val="24"/>
        </w:rPr>
        <w:t>hoice</w:t>
      </w:r>
      <w:r w:rsidR="004A1E8D" w:rsidRPr="001109D1">
        <w:rPr>
          <w:szCs w:val="24"/>
        </w:rPr>
        <w:t>.</w:t>
      </w:r>
      <w:r w:rsidRPr="001109D1">
        <w:rPr>
          <w:szCs w:val="24"/>
        </w:rPr>
        <w:t xml:space="preserve"> </w:t>
      </w:r>
      <w:r w:rsidRPr="00185E90">
        <w:rPr>
          <w:i/>
          <w:szCs w:val="24"/>
        </w:rPr>
        <w:t>Transportation Research Part B</w:t>
      </w:r>
      <w:r w:rsidRPr="001109D1">
        <w:rPr>
          <w:szCs w:val="24"/>
        </w:rPr>
        <w:t xml:space="preserve"> 40</w:t>
      </w:r>
      <w:r w:rsidR="00185E90">
        <w:rPr>
          <w:szCs w:val="24"/>
        </w:rPr>
        <w:t>(</w:t>
      </w:r>
      <w:r w:rsidRPr="001109D1">
        <w:rPr>
          <w:szCs w:val="24"/>
        </w:rPr>
        <w:t>9</w:t>
      </w:r>
      <w:r w:rsidR="00185E90">
        <w:rPr>
          <w:szCs w:val="24"/>
        </w:rPr>
        <w:t>)</w:t>
      </w:r>
      <w:r w:rsidRPr="001109D1">
        <w:rPr>
          <w:szCs w:val="24"/>
        </w:rPr>
        <w:t>, 709-730</w:t>
      </w:r>
      <w:r w:rsidR="00185E90">
        <w:rPr>
          <w:szCs w:val="24"/>
        </w:rPr>
        <w:t>.</w:t>
      </w:r>
    </w:p>
    <w:p w:rsidR="00523B3A" w:rsidRPr="001109D1" w:rsidRDefault="00523B3A" w:rsidP="00523B3A">
      <w:pPr>
        <w:keepNext/>
        <w:spacing w:after="120"/>
        <w:ind w:left="360" w:hanging="360"/>
        <w:rPr>
          <w:szCs w:val="24"/>
        </w:rPr>
      </w:pPr>
      <w:r w:rsidRPr="001109D1">
        <w:rPr>
          <w:szCs w:val="24"/>
        </w:rPr>
        <w:t xml:space="preserve">Bhat, C.R., Sidharthan R., 2012. A </w:t>
      </w:r>
      <w:r>
        <w:rPr>
          <w:szCs w:val="24"/>
        </w:rPr>
        <w:t>n</w:t>
      </w:r>
      <w:r w:rsidRPr="001109D1">
        <w:rPr>
          <w:szCs w:val="24"/>
        </w:rPr>
        <w:t xml:space="preserve">ew </w:t>
      </w:r>
      <w:r>
        <w:rPr>
          <w:szCs w:val="24"/>
        </w:rPr>
        <w:t>a</w:t>
      </w:r>
      <w:r w:rsidRPr="001109D1">
        <w:rPr>
          <w:szCs w:val="24"/>
        </w:rPr>
        <w:t xml:space="preserve">pproach to </w:t>
      </w:r>
      <w:r>
        <w:rPr>
          <w:szCs w:val="24"/>
        </w:rPr>
        <w:t>s</w:t>
      </w:r>
      <w:r w:rsidRPr="001109D1">
        <w:rPr>
          <w:szCs w:val="24"/>
        </w:rPr>
        <w:t xml:space="preserve">pecify and </w:t>
      </w:r>
      <w:r>
        <w:rPr>
          <w:szCs w:val="24"/>
        </w:rPr>
        <w:t>e</w:t>
      </w:r>
      <w:r w:rsidRPr="001109D1">
        <w:rPr>
          <w:szCs w:val="24"/>
        </w:rPr>
        <w:t xml:space="preserve">stimate </w:t>
      </w:r>
      <w:r>
        <w:rPr>
          <w:szCs w:val="24"/>
        </w:rPr>
        <w:t>n</w:t>
      </w:r>
      <w:r w:rsidRPr="001109D1">
        <w:rPr>
          <w:szCs w:val="24"/>
        </w:rPr>
        <w:t>on-</w:t>
      </w:r>
      <w:r>
        <w:rPr>
          <w:szCs w:val="24"/>
        </w:rPr>
        <w:t>n</w:t>
      </w:r>
      <w:r w:rsidRPr="001109D1">
        <w:rPr>
          <w:szCs w:val="24"/>
        </w:rPr>
        <w:t>ormal</w:t>
      </w:r>
      <w:r>
        <w:rPr>
          <w:szCs w:val="24"/>
        </w:rPr>
        <w:t>ly m</w:t>
      </w:r>
      <w:r w:rsidRPr="001109D1">
        <w:rPr>
          <w:szCs w:val="24"/>
        </w:rPr>
        <w:t xml:space="preserve">ixed </w:t>
      </w:r>
      <w:r>
        <w:rPr>
          <w:szCs w:val="24"/>
        </w:rPr>
        <w:t>m</w:t>
      </w:r>
      <w:r w:rsidRPr="001109D1">
        <w:rPr>
          <w:szCs w:val="24"/>
        </w:rPr>
        <w:t xml:space="preserve">ultinomial </w:t>
      </w:r>
      <w:r>
        <w:rPr>
          <w:szCs w:val="24"/>
        </w:rPr>
        <w:t>p</w:t>
      </w:r>
      <w:r w:rsidRPr="001109D1">
        <w:rPr>
          <w:szCs w:val="24"/>
        </w:rPr>
        <w:t xml:space="preserve">robit </w:t>
      </w:r>
      <w:r>
        <w:rPr>
          <w:szCs w:val="24"/>
        </w:rPr>
        <w:t>m</w:t>
      </w:r>
      <w:r w:rsidRPr="001109D1">
        <w:rPr>
          <w:szCs w:val="24"/>
        </w:rPr>
        <w:t>odels.</w:t>
      </w:r>
      <w:r>
        <w:rPr>
          <w:szCs w:val="24"/>
        </w:rPr>
        <w:t xml:space="preserve"> </w:t>
      </w:r>
      <w:r w:rsidRPr="00124154">
        <w:rPr>
          <w:i/>
          <w:szCs w:val="24"/>
        </w:rPr>
        <w:t>Transportation Research Part B</w:t>
      </w:r>
      <w:r w:rsidRPr="001109D1">
        <w:rPr>
          <w:szCs w:val="24"/>
        </w:rPr>
        <w:t xml:space="preserve"> 46</w:t>
      </w:r>
      <w:r>
        <w:rPr>
          <w:szCs w:val="24"/>
        </w:rPr>
        <w:t>(</w:t>
      </w:r>
      <w:r w:rsidRPr="001109D1">
        <w:rPr>
          <w:szCs w:val="24"/>
        </w:rPr>
        <w:t>7</w:t>
      </w:r>
      <w:r>
        <w:rPr>
          <w:szCs w:val="24"/>
        </w:rPr>
        <w:t>)</w:t>
      </w:r>
      <w:r w:rsidRPr="001109D1">
        <w:rPr>
          <w:szCs w:val="24"/>
        </w:rPr>
        <w:t>, 817-833</w:t>
      </w:r>
      <w:r>
        <w:rPr>
          <w:szCs w:val="24"/>
        </w:rPr>
        <w:t>.</w:t>
      </w:r>
    </w:p>
    <w:p w:rsidR="00523B3A" w:rsidRDefault="00523B3A" w:rsidP="00523B3A">
      <w:pPr>
        <w:keepNext/>
        <w:spacing w:after="120"/>
        <w:ind w:left="360" w:hanging="360"/>
        <w:rPr>
          <w:szCs w:val="24"/>
        </w:rPr>
      </w:pPr>
      <w:r w:rsidRPr="001109D1">
        <w:rPr>
          <w:szCs w:val="24"/>
        </w:rPr>
        <w:t xml:space="preserve">Bhat, C.R., Dubey, S.K., Nagel, K., 2015. Introducing non-normality of latent psychological constructs in choice modeling with an application to bicyclist route choice. </w:t>
      </w:r>
      <w:r w:rsidRPr="00185E90">
        <w:rPr>
          <w:i/>
          <w:szCs w:val="24"/>
        </w:rPr>
        <w:t>Transportation Research Part B</w:t>
      </w:r>
      <w:r>
        <w:rPr>
          <w:szCs w:val="24"/>
        </w:rPr>
        <w:t xml:space="preserve"> </w:t>
      </w:r>
      <w:r w:rsidRPr="001109D1">
        <w:rPr>
          <w:szCs w:val="24"/>
        </w:rPr>
        <w:t>78,</w:t>
      </w:r>
      <w:r>
        <w:rPr>
          <w:szCs w:val="24"/>
        </w:rPr>
        <w:t xml:space="preserve"> </w:t>
      </w:r>
      <w:r w:rsidRPr="001109D1">
        <w:rPr>
          <w:szCs w:val="24"/>
        </w:rPr>
        <w:t>341-363.</w:t>
      </w:r>
    </w:p>
    <w:p w:rsidR="009C4C3E" w:rsidRPr="001109D1" w:rsidRDefault="004F43A5" w:rsidP="001109D1">
      <w:pPr>
        <w:keepNext/>
        <w:spacing w:after="120"/>
        <w:ind w:left="360" w:hanging="360"/>
        <w:rPr>
          <w:szCs w:val="24"/>
        </w:rPr>
      </w:pPr>
      <w:r w:rsidRPr="001109D1">
        <w:rPr>
          <w:szCs w:val="24"/>
        </w:rPr>
        <w:lastRenderedPageBreak/>
        <w:t>Bhat, C.R., Sener</w:t>
      </w:r>
      <w:r w:rsidR="004A1E8D" w:rsidRPr="001109D1">
        <w:rPr>
          <w:szCs w:val="24"/>
        </w:rPr>
        <w:t xml:space="preserve"> I.N.</w:t>
      </w:r>
      <w:r w:rsidRPr="001109D1">
        <w:rPr>
          <w:szCs w:val="24"/>
        </w:rPr>
        <w:t xml:space="preserve">, Eluru </w:t>
      </w:r>
      <w:r w:rsidR="004A1E8D" w:rsidRPr="001109D1">
        <w:rPr>
          <w:szCs w:val="24"/>
        </w:rPr>
        <w:t xml:space="preserve">N., </w:t>
      </w:r>
      <w:r w:rsidRPr="001109D1">
        <w:rPr>
          <w:szCs w:val="24"/>
        </w:rPr>
        <w:t>2010</w:t>
      </w:r>
      <w:r w:rsidR="004A1E8D" w:rsidRPr="001109D1">
        <w:rPr>
          <w:szCs w:val="24"/>
        </w:rPr>
        <w:t>.</w:t>
      </w:r>
      <w:r w:rsidRPr="001109D1">
        <w:rPr>
          <w:szCs w:val="24"/>
        </w:rPr>
        <w:t xml:space="preserve"> A </w:t>
      </w:r>
      <w:r w:rsidR="00124154">
        <w:rPr>
          <w:szCs w:val="24"/>
        </w:rPr>
        <w:t>f</w:t>
      </w:r>
      <w:r w:rsidRPr="001109D1">
        <w:rPr>
          <w:szCs w:val="24"/>
        </w:rPr>
        <w:t xml:space="preserve">lexible </w:t>
      </w:r>
      <w:r w:rsidR="00124154">
        <w:rPr>
          <w:szCs w:val="24"/>
        </w:rPr>
        <w:t>s</w:t>
      </w:r>
      <w:r w:rsidRPr="001109D1">
        <w:rPr>
          <w:szCs w:val="24"/>
        </w:rPr>
        <w:t xml:space="preserve">patially </w:t>
      </w:r>
      <w:r w:rsidR="00124154">
        <w:rPr>
          <w:szCs w:val="24"/>
        </w:rPr>
        <w:t>d</w:t>
      </w:r>
      <w:r w:rsidRPr="001109D1">
        <w:rPr>
          <w:szCs w:val="24"/>
        </w:rPr>
        <w:t xml:space="preserve">ependent </w:t>
      </w:r>
      <w:r w:rsidR="00124154">
        <w:rPr>
          <w:szCs w:val="24"/>
        </w:rPr>
        <w:t>d</w:t>
      </w:r>
      <w:r w:rsidRPr="001109D1">
        <w:rPr>
          <w:szCs w:val="24"/>
        </w:rPr>
        <w:t xml:space="preserve">iscrete </w:t>
      </w:r>
      <w:r w:rsidR="00124154">
        <w:rPr>
          <w:szCs w:val="24"/>
        </w:rPr>
        <w:t>c</w:t>
      </w:r>
      <w:r w:rsidRPr="001109D1">
        <w:rPr>
          <w:szCs w:val="24"/>
        </w:rPr>
        <w:t xml:space="preserve">hoice </w:t>
      </w:r>
      <w:r w:rsidR="00124154">
        <w:rPr>
          <w:szCs w:val="24"/>
        </w:rPr>
        <w:t>m</w:t>
      </w:r>
      <w:r w:rsidRPr="001109D1">
        <w:rPr>
          <w:szCs w:val="24"/>
        </w:rPr>
        <w:t xml:space="preserve">odel: Formulation and </w:t>
      </w:r>
      <w:r w:rsidR="00124154">
        <w:rPr>
          <w:szCs w:val="24"/>
        </w:rPr>
        <w:t>a</w:t>
      </w:r>
      <w:r w:rsidRPr="001109D1">
        <w:rPr>
          <w:szCs w:val="24"/>
        </w:rPr>
        <w:t xml:space="preserve">pplication to </w:t>
      </w:r>
      <w:r w:rsidR="00124154">
        <w:rPr>
          <w:szCs w:val="24"/>
        </w:rPr>
        <w:t>t</w:t>
      </w:r>
      <w:r w:rsidRPr="001109D1">
        <w:rPr>
          <w:szCs w:val="24"/>
        </w:rPr>
        <w:t xml:space="preserve">eenagers' </w:t>
      </w:r>
      <w:r w:rsidR="00124154">
        <w:rPr>
          <w:szCs w:val="24"/>
        </w:rPr>
        <w:t>w</w:t>
      </w:r>
      <w:r w:rsidRPr="001109D1">
        <w:rPr>
          <w:szCs w:val="24"/>
        </w:rPr>
        <w:t xml:space="preserve">eekday </w:t>
      </w:r>
      <w:r w:rsidR="00124154">
        <w:rPr>
          <w:szCs w:val="24"/>
        </w:rPr>
        <w:t>r</w:t>
      </w:r>
      <w:r w:rsidRPr="001109D1">
        <w:rPr>
          <w:szCs w:val="24"/>
        </w:rPr>
        <w:t xml:space="preserve">ecreational </w:t>
      </w:r>
      <w:r w:rsidR="00124154">
        <w:rPr>
          <w:szCs w:val="24"/>
        </w:rPr>
        <w:t>a</w:t>
      </w:r>
      <w:r w:rsidRPr="001109D1">
        <w:rPr>
          <w:szCs w:val="24"/>
        </w:rPr>
        <w:t xml:space="preserve">ctivity </w:t>
      </w:r>
      <w:r w:rsidR="00124154">
        <w:rPr>
          <w:szCs w:val="24"/>
        </w:rPr>
        <w:t>p</w:t>
      </w:r>
      <w:r w:rsidRPr="001109D1">
        <w:rPr>
          <w:szCs w:val="24"/>
        </w:rPr>
        <w:t>articipation</w:t>
      </w:r>
      <w:r w:rsidR="004A1E8D" w:rsidRPr="001109D1">
        <w:rPr>
          <w:szCs w:val="24"/>
        </w:rPr>
        <w:t>.</w:t>
      </w:r>
      <w:r w:rsidRPr="001109D1">
        <w:rPr>
          <w:szCs w:val="24"/>
        </w:rPr>
        <w:t xml:space="preserve"> </w:t>
      </w:r>
      <w:r w:rsidRPr="00185E90">
        <w:rPr>
          <w:i/>
          <w:szCs w:val="24"/>
        </w:rPr>
        <w:t>Transportation Research Part B</w:t>
      </w:r>
      <w:r w:rsidR="001109D1">
        <w:rPr>
          <w:szCs w:val="24"/>
        </w:rPr>
        <w:t xml:space="preserve"> 44</w:t>
      </w:r>
      <w:r w:rsidR="00185E90">
        <w:rPr>
          <w:szCs w:val="24"/>
        </w:rPr>
        <w:t>(</w:t>
      </w:r>
      <w:r w:rsidR="001109D1">
        <w:rPr>
          <w:szCs w:val="24"/>
        </w:rPr>
        <w:t>8-9</w:t>
      </w:r>
      <w:r w:rsidR="00185E90">
        <w:rPr>
          <w:szCs w:val="24"/>
        </w:rPr>
        <w:t>)</w:t>
      </w:r>
      <w:r w:rsidR="001109D1">
        <w:rPr>
          <w:szCs w:val="24"/>
        </w:rPr>
        <w:t>, 903-921</w:t>
      </w:r>
      <w:r w:rsidR="00185E90">
        <w:rPr>
          <w:szCs w:val="24"/>
        </w:rPr>
        <w:t>.</w:t>
      </w:r>
    </w:p>
    <w:p w:rsidR="005A43AA" w:rsidRPr="001109D1" w:rsidRDefault="00FD564A" w:rsidP="001109D1">
      <w:pPr>
        <w:keepNext/>
        <w:spacing w:after="120"/>
        <w:ind w:left="360" w:hanging="360"/>
        <w:rPr>
          <w:szCs w:val="24"/>
        </w:rPr>
      </w:pPr>
      <w:r w:rsidRPr="001109D1">
        <w:rPr>
          <w:szCs w:val="24"/>
        </w:rPr>
        <w:t>Capitanio, A., 2010. On the approximation of the tail probability of the scalar s</w:t>
      </w:r>
      <w:r w:rsidR="00124154">
        <w:rPr>
          <w:szCs w:val="24"/>
        </w:rPr>
        <w:t xml:space="preserve">kew-normal distribution. </w:t>
      </w:r>
      <w:r w:rsidR="00124154" w:rsidRPr="00124154">
        <w:rPr>
          <w:i/>
          <w:szCs w:val="24"/>
        </w:rPr>
        <w:t>Metron</w:t>
      </w:r>
      <w:r w:rsidRPr="001109D1">
        <w:rPr>
          <w:szCs w:val="24"/>
        </w:rPr>
        <w:t xml:space="preserve"> 68(3), 299-308.</w:t>
      </w:r>
    </w:p>
    <w:p w:rsidR="005A43AA" w:rsidRPr="001109D1" w:rsidRDefault="00525A47" w:rsidP="001109D1">
      <w:pPr>
        <w:keepNext/>
        <w:spacing w:after="120"/>
        <w:ind w:left="360" w:hanging="360"/>
        <w:rPr>
          <w:szCs w:val="24"/>
        </w:rPr>
      </w:pPr>
      <w:r w:rsidRPr="001109D1">
        <w:rPr>
          <w:szCs w:val="24"/>
        </w:rPr>
        <w:t xml:space="preserve">Cedilnik. A., Kosmelj, K., Blejec, A., 2006. Ratio of two random variables: a note on the existence of its moments. </w:t>
      </w:r>
      <w:r w:rsidRPr="006F79B0">
        <w:rPr>
          <w:i/>
          <w:szCs w:val="24"/>
        </w:rPr>
        <w:t>Metodološki Zvezki - Advances in Methodology and Statistics</w:t>
      </w:r>
      <w:r w:rsidRPr="001109D1">
        <w:rPr>
          <w:szCs w:val="24"/>
        </w:rPr>
        <w:t xml:space="preserve"> 3(1), 1-7.</w:t>
      </w:r>
    </w:p>
    <w:p w:rsidR="0088671D" w:rsidRPr="001109D1" w:rsidRDefault="005A43AA" w:rsidP="001109D1">
      <w:pPr>
        <w:keepNext/>
        <w:spacing w:after="120"/>
        <w:ind w:left="360" w:hanging="360"/>
        <w:rPr>
          <w:szCs w:val="24"/>
        </w:rPr>
      </w:pPr>
      <w:r w:rsidRPr="001109D1">
        <w:rPr>
          <w:szCs w:val="24"/>
        </w:rPr>
        <w:t>Cirillo, C.</w:t>
      </w:r>
      <w:r w:rsidR="00320524" w:rsidRPr="001109D1">
        <w:rPr>
          <w:szCs w:val="24"/>
        </w:rPr>
        <w:t>,</w:t>
      </w:r>
      <w:r w:rsidRPr="001109D1">
        <w:rPr>
          <w:szCs w:val="24"/>
        </w:rPr>
        <w:t xml:space="preserve"> Axhausen, K.W., 2006. Evidence on the distribution of values of travel time savings from a six-week diary.</w:t>
      </w:r>
      <w:r w:rsidR="006F79B0">
        <w:rPr>
          <w:szCs w:val="24"/>
        </w:rPr>
        <w:t xml:space="preserve"> </w:t>
      </w:r>
      <w:r w:rsidR="006F79B0" w:rsidRPr="006F79B0">
        <w:rPr>
          <w:i/>
          <w:szCs w:val="24"/>
        </w:rPr>
        <w:t>Transportation Research Part A</w:t>
      </w:r>
      <w:r w:rsidR="006F79B0">
        <w:rPr>
          <w:szCs w:val="24"/>
        </w:rPr>
        <w:t xml:space="preserve"> 40(5), </w:t>
      </w:r>
      <w:r w:rsidRPr="001109D1">
        <w:rPr>
          <w:szCs w:val="24"/>
        </w:rPr>
        <w:t>444-457.</w:t>
      </w:r>
    </w:p>
    <w:p w:rsidR="005A43AA" w:rsidRPr="001109D1" w:rsidRDefault="00525A47" w:rsidP="001109D1">
      <w:pPr>
        <w:keepNext/>
        <w:spacing w:after="120"/>
        <w:ind w:left="360" w:hanging="360"/>
        <w:rPr>
          <w:szCs w:val="24"/>
        </w:rPr>
      </w:pPr>
      <w:r w:rsidRPr="001109D1">
        <w:rPr>
          <w:szCs w:val="24"/>
        </w:rPr>
        <w:t xml:space="preserve">Daly, A., Hess, S., Train, K., 2011. Assuring finite moments for willingness to pay in random coefficient models. </w:t>
      </w:r>
      <w:r w:rsidRPr="006F79B0">
        <w:rPr>
          <w:i/>
          <w:szCs w:val="24"/>
        </w:rPr>
        <w:t>Transportation</w:t>
      </w:r>
      <w:r w:rsidRPr="001109D1">
        <w:rPr>
          <w:szCs w:val="24"/>
        </w:rPr>
        <w:t xml:space="preserve"> 39(1), 19-31.</w:t>
      </w:r>
    </w:p>
    <w:p w:rsidR="001109D1" w:rsidRDefault="005A43AA" w:rsidP="001109D1">
      <w:pPr>
        <w:keepNext/>
        <w:spacing w:after="120"/>
        <w:ind w:left="360" w:hanging="360"/>
        <w:rPr>
          <w:szCs w:val="24"/>
        </w:rPr>
      </w:pPr>
      <w:r w:rsidRPr="001109D1">
        <w:rPr>
          <w:szCs w:val="24"/>
        </w:rPr>
        <w:t xml:space="preserve">Godambe, V.P., 1960. An optimum property of regular maximum likelihood estimation. </w:t>
      </w:r>
      <w:r w:rsidRPr="006F79B0">
        <w:rPr>
          <w:i/>
          <w:szCs w:val="24"/>
        </w:rPr>
        <w:t>The Annals of Mathematical Statistics</w:t>
      </w:r>
      <w:r w:rsidRPr="001109D1">
        <w:rPr>
          <w:szCs w:val="24"/>
        </w:rPr>
        <w:t xml:space="preserve"> 31(4), 1208-1211.</w:t>
      </w:r>
    </w:p>
    <w:p w:rsidR="00320524" w:rsidRDefault="0088671D" w:rsidP="001109D1">
      <w:pPr>
        <w:keepNext/>
        <w:spacing w:after="120"/>
        <w:ind w:left="360" w:hanging="360"/>
        <w:rPr>
          <w:szCs w:val="24"/>
        </w:rPr>
      </w:pPr>
      <w:r w:rsidRPr="001109D1">
        <w:rPr>
          <w:szCs w:val="24"/>
        </w:rPr>
        <w:t xml:space="preserve">Hensher, D.A., Rose, J.M., Greene, W.H., 2005. </w:t>
      </w:r>
      <w:r w:rsidRPr="006F79B0">
        <w:rPr>
          <w:i/>
          <w:szCs w:val="24"/>
        </w:rPr>
        <w:t>Applied Choic</w:t>
      </w:r>
      <w:r w:rsidR="001109D1" w:rsidRPr="006F79B0">
        <w:rPr>
          <w:i/>
          <w:szCs w:val="24"/>
        </w:rPr>
        <w:t>e Analysis: A Primer</w:t>
      </w:r>
      <w:r w:rsidR="001109D1">
        <w:rPr>
          <w:szCs w:val="24"/>
        </w:rPr>
        <w:t xml:space="preserve">. Cambridge </w:t>
      </w:r>
      <w:r w:rsidRPr="001109D1">
        <w:rPr>
          <w:szCs w:val="24"/>
        </w:rPr>
        <w:t>University Press, Cambridge, U.K.</w:t>
      </w:r>
    </w:p>
    <w:p w:rsidR="007C6C88" w:rsidRPr="001109D1" w:rsidRDefault="00320524" w:rsidP="001109D1">
      <w:pPr>
        <w:keepNext/>
        <w:spacing w:after="120"/>
        <w:ind w:left="360" w:hanging="360"/>
        <w:rPr>
          <w:szCs w:val="24"/>
        </w:rPr>
      </w:pPr>
      <w:r w:rsidRPr="001109D1">
        <w:rPr>
          <w:szCs w:val="24"/>
        </w:rPr>
        <w:t xml:space="preserve">Ho, C., Mulley, C., 2015. Intra-household </w:t>
      </w:r>
      <w:r w:rsidR="006F79B0">
        <w:rPr>
          <w:szCs w:val="24"/>
        </w:rPr>
        <w:t>i</w:t>
      </w:r>
      <w:r w:rsidRPr="001109D1">
        <w:rPr>
          <w:szCs w:val="24"/>
        </w:rPr>
        <w:t>nteractions in tour-based mode choice: The role of social, temporal, spatial and resource constraints.</w:t>
      </w:r>
      <w:r w:rsidR="001109D1">
        <w:rPr>
          <w:szCs w:val="24"/>
        </w:rPr>
        <w:t xml:space="preserve"> </w:t>
      </w:r>
      <w:r w:rsidR="006F79B0" w:rsidRPr="006F79B0">
        <w:rPr>
          <w:i/>
          <w:szCs w:val="24"/>
        </w:rPr>
        <w:t>Transport Policy</w:t>
      </w:r>
      <w:r w:rsidRPr="001109D1">
        <w:rPr>
          <w:szCs w:val="24"/>
        </w:rPr>
        <w:t xml:space="preserve"> 38, 52-63.</w:t>
      </w:r>
    </w:p>
    <w:p w:rsidR="00076DE1" w:rsidRPr="001109D1" w:rsidRDefault="007C6C88" w:rsidP="001109D1">
      <w:pPr>
        <w:keepNext/>
        <w:spacing w:after="120"/>
        <w:ind w:left="360" w:hanging="360"/>
        <w:rPr>
          <w:szCs w:val="24"/>
        </w:rPr>
      </w:pPr>
      <w:r w:rsidRPr="001109D1">
        <w:rPr>
          <w:szCs w:val="24"/>
        </w:rPr>
        <w:t xml:space="preserve">il Kim, K., 2014. Identification of the </w:t>
      </w:r>
      <w:r w:rsidR="006F79B0">
        <w:rPr>
          <w:szCs w:val="24"/>
        </w:rPr>
        <w:t>d</w:t>
      </w:r>
      <w:r w:rsidRPr="001109D1">
        <w:rPr>
          <w:szCs w:val="24"/>
        </w:rPr>
        <w:t xml:space="preserve">istribution of </w:t>
      </w:r>
      <w:r w:rsidR="006F79B0">
        <w:rPr>
          <w:szCs w:val="24"/>
        </w:rPr>
        <w:t>r</w:t>
      </w:r>
      <w:r w:rsidRPr="001109D1">
        <w:rPr>
          <w:szCs w:val="24"/>
        </w:rPr>
        <w:t xml:space="preserve">andom </w:t>
      </w:r>
      <w:r w:rsidR="006F79B0">
        <w:rPr>
          <w:szCs w:val="24"/>
        </w:rPr>
        <w:t>c</w:t>
      </w:r>
      <w:r w:rsidRPr="001109D1">
        <w:rPr>
          <w:szCs w:val="24"/>
        </w:rPr>
        <w:t xml:space="preserve">oefficients in </w:t>
      </w:r>
      <w:r w:rsidR="006F79B0">
        <w:rPr>
          <w:szCs w:val="24"/>
        </w:rPr>
        <w:t>s</w:t>
      </w:r>
      <w:r w:rsidRPr="001109D1">
        <w:rPr>
          <w:szCs w:val="24"/>
        </w:rPr>
        <w:t xml:space="preserve">tatic and </w:t>
      </w:r>
      <w:r w:rsidR="006F79B0">
        <w:rPr>
          <w:szCs w:val="24"/>
        </w:rPr>
        <w:t>d</w:t>
      </w:r>
      <w:r w:rsidRPr="001109D1">
        <w:rPr>
          <w:szCs w:val="24"/>
        </w:rPr>
        <w:t xml:space="preserve">ynamic </w:t>
      </w:r>
      <w:r w:rsidR="006F79B0">
        <w:rPr>
          <w:szCs w:val="24"/>
        </w:rPr>
        <w:t>d</w:t>
      </w:r>
      <w:r w:rsidRPr="001109D1">
        <w:rPr>
          <w:szCs w:val="24"/>
        </w:rPr>
        <w:t xml:space="preserve">iscrete </w:t>
      </w:r>
      <w:r w:rsidR="006F79B0">
        <w:rPr>
          <w:szCs w:val="24"/>
        </w:rPr>
        <w:t>c</w:t>
      </w:r>
      <w:r w:rsidRPr="001109D1">
        <w:rPr>
          <w:szCs w:val="24"/>
        </w:rPr>
        <w:t xml:space="preserve">hoice </w:t>
      </w:r>
      <w:r w:rsidR="006F79B0">
        <w:rPr>
          <w:szCs w:val="24"/>
        </w:rPr>
        <w:t>m</w:t>
      </w:r>
      <w:r w:rsidRPr="001109D1">
        <w:rPr>
          <w:szCs w:val="24"/>
        </w:rPr>
        <w:t>od</w:t>
      </w:r>
      <w:r w:rsidR="006F79B0">
        <w:rPr>
          <w:szCs w:val="24"/>
        </w:rPr>
        <w:t xml:space="preserve">els. </w:t>
      </w:r>
      <w:r w:rsidR="006F79B0" w:rsidRPr="006F79B0">
        <w:rPr>
          <w:i/>
          <w:szCs w:val="24"/>
        </w:rPr>
        <w:t>The Korean Economic Review</w:t>
      </w:r>
      <w:r w:rsidRPr="001109D1">
        <w:rPr>
          <w:szCs w:val="24"/>
        </w:rPr>
        <w:t xml:space="preserve"> 30(2), 191-216.</w:t>
      </w:r>
    </w:p>
    <w:p w:rsidR="007C6C88" w:rsidRPr="001109D1" w:rsidRDefault="00076DE1" w:rsidP="001109D1">
      <w:pPr>
        <w:keepNext/>
        <w:spacing w:after="120"/>
        <w:ind w:left="360" w:hanging="360"/>
        <w:rPr>
          <w:szCs w:val="24"/>
        </w:rPr>
      </w:pPr>
      <w:r w:rsidRPr="001109D1">
        <w:rPr>
          <w:szCs w:val="24"/>
        </w:rPr>
        <w:t>Joe, H., 201</w:t>
      </w:r>
      <w:r w:rsidR="00130FF3">
        <w:rPr>
          <w:szCs w:val="24"/>
        </w:rPr>
        <w:t>5</w:t>
      </w:r>
      <w:r w:rsidRPr="001109D1">
        <w:rPr>
          <w:szCs w:val="24"/>
        </w:rPr>
        <w:t xml:space="preserve">. </w:t>
      </w:r>
      <w:r w:rsidRPr="006F79B0">
        <w:rPr>
          <w:i/>
          <w:szCs w:val="24"/>
        </w:rPr>
        <w:t>D</w:t>
      </w:r>
      <w:r w:rsidR="006F79B0" w:rsidRPr="006F79B0">
        <w:rPr>
          <w:i/>
          <w:szCs w:val="24"/>
        </w:rPr>
        <w:t>ependence Modeling with Copulas</w:t>
      </w:r>
      <w:r w:rsidR="006F79B0">
        <w:rPr>
          <w:szCs w:val="24"/>
        </w:rPr>
        <w:t>.</w:t>
      </w:r>
      <w:r w:rsidRPr="001109D1">
        <w:rPr>
          <w:szCs w:val="24"/>
        </w:rPr>
        <w:t xml:space="preserve"> CRC Press, Taylor and Francis, Boca Raton, FL.</w:t>
      </w:r>
    </w:p>
    <w:p w:rsidR="009C4C3E" w:rsidRPr="001109D1" w:rsidRDefault="007C6C88" w:rsidP="001109D1">
      <w:pPr>
        <w:keepNext/>
        <w:spacing w:after="120"/>
        <w:ind w:left="360" w:hanging="360"/>
        <w:rPr>
          <w:szCs w:val="24"/>
        </w:rPr>
      </w:pPr>
      <w:r w:rsidRPr="001109D1">
        <w:rPr>
          <w:szCs w:val="24"/>
        </w:rPr>
        <w:t>Kamakura, W.A.</w:t>
      </w:r>
      <w:r w:rsidR="00320524" w:rsidRPr="001109D1">
        <w:rPr>
          <w:szCs w:val="24"/>
        </w:rPr>
        <w:t>,</w:t>
      </w:r>
      <w:r w:rsidRPr="001109D1">
        <w:rPr>
          <w:szCs w:val="24"/>
        </w:rPr>
        <w:t xml:space="preserve"> Russell, G., 1989. A probabilistic choice model for market segmentation and elasticity structure. </w:t>
      </w:r>
      <w:r w:rsidRPr="006F79B0">
        <w:rPr>
          <w:i/>
          <w:szCs w:val="24"/>
        </w:rPr>
        <w:t xml:space="preserve">Journal of </w:t>
      </w:r>
      <w:r w:rsidR="006F79B0" w:rsidRPr="006F79B0">
        <w:rPr>
          <w:i/>
          <w:szCs w:val="24"/>
        </w:rPr>
        <w:t>M</w:t>
      </w:r>
      <w:r w:rsidRPr="006F79B0">
        <w:rPr>
          <w:i/>
          <w:szCs w:val="24"/>
        </w:rPr>
        <w:t xml:space="preserve">arketing </w:t>
      </w:r>
      <w:r w:rsidR="006F79B0" w:rsidRPr="006F79B0">
        <w:rPr>
          <w:i/>
          <w:szCs w:val="24"/>
        </w:rPr>
        <w:t>R</w:t>
      </w:r>
      <w:r w:rsidRPr="006F79B0">
        <w:rPr>
          <w:i/>
          <w:szCs w:val="24"/>
        </w:rPr>
        <w:t>esearch</w:t>
      </w:r>
      <w:r w:rsidRPr="001109D1">
        <w:rPr>
          <w:szCs w:val="24"/>
        </w:rPr>
        <w:t>,</w:t>
      </w:r>
      <w:r w:rsidR="001109D1">
        <w:rPr>
          <w:szCs w:val="24"/>
        </w:rPr>
        <w:t xml:space="preserve"> </w:t>
      </w:r>
      <w:r w:rsidRPr="001109D1">
        <w:rPr>
          <w:szCs w:val="24"/>
        </w:rPr>
        <w:t>26, 379-390.</w:t>
      </w:r>
    </w:p>
    <w:p w:rsidR="007C6C88" w:rsidRPr="001109D1" w:rsidRDefault="0088671D" w:rsidP="001109D1">
      <w:pPr>
        <w:spacing w:after="120"/>
        <w:ind w:left="360" w:hanging="360"/>
        <w:rPr>
          <w:szCs w:val="24"/>
          <w:shd w:val="clear" w:color="auto" w:fill="FFFFFF"/>
        </w:rPr>
      </w:pPr>
      <w:r w:rsidRPr="001109D1">
        <w:rPr>
          <w:szCs w:val="24"/>
          <w:shd w:val="clear" w:color="auto" w:fill="FFFFFF"/>
        </w:rPr>
        <w:t>Luce, R.D.</w:t>
      </w:r>
      <w:r w:rsidR="005A43AA" w:rsidRPr="001109D1">
        <w:rPr>
          <w:szCs w:val="24"/>
          <w:shd w:val="clear" w:color="auto" w:fill="FFFFFF"/>
        </w:rPr>
        <w:t>,</w:t>
      </w:r>
      <w:r w:rsidRPr="001109D1">
        <w:rPr>
          <w:szCs w:val="24"/>
          <w:shd w:val="clear" w:color="auto" w:fill="FFFFFF"/>
        </w:rPr>
        <w:t xml:space="preserve"> Suppes, P., 1965.</w:t>
      </w:r>
      <w:r w:rsidRPr="001109D1">
        <w:rPr>
          <w:rStyle w:val="apple-converted-space"/>
          <w:color w:val="222222"/>
          <w:szCs w:val="24"/>
          <w:shd w:val="clear" w:color="auto" w:fill="FFFFFF"/>
        </w:rPr>
        <w:t> </w:t>
      </w:r>
      <w:r w:rsidRPr="006F79B0">
        <w:rPr>
          <w:i/>
          <w:iCs/>
          <w:szCs w:val="24"/>
          <w:shd w:val="clear" w:color="auto" w:fill="FFFFFF"/>
        </w:rPr>
        <w:t xml:space="preserve">Preference, </w:t>
      </w:r>
      <w:r w:rsidR="006F79B0" w:rsidRPr="006F79B0">
        <w:rPr>
          <w:i/>
          <w:iCs/>
          <w:szCs w:val="24"/>
          <w:shd w:val="clear" w:color="auto" w:fill="FFFFFF"/>
        </w:rPr>
        <w:t>u</w:t>
      </w:r>
      <w:r w:rsidRPr="006F79B0">
        <w:rPr>
          <w:i/>
          <w:iCs/>
          <w:szCs w:val="24"/>
          <w:shd w:val="clear" w:color="auto" w:fill="FFFFFF"/>
        </w:rPr>
        <w:t xml:space="preserve">tility, and </w:t>
      </w:r>
      <w:r w:rsidR="006F79B0" w:rsidRPr="006F79B0">
        <w:rPr>
          <w:i/>
          <w:iCs/>
          <w:szCs w:val="24"/>
          <w:shd w:val="clear" w:color="auto" w:fill="FFFFFF"/>
        </w:rPr>
        <w:t>s</w:t>
      </w:r>
      <w:r w:rsidRPr="006F79B0">
        <w:rPr>
          <w:i/>
          <w:iCs/>
          <w:szCs w:val="24"/>
          <w:shd w:val="clear" w:color="auto" w:fill="FFFFFF"/>
        </w:rPr>
        <w:t xml:space="preserve">ubjective </w:t>
      </w:r>
      <w:r w:rsidR="006F79B0" w:rsidRPr="006F79B0">
        <w:rPr>
          <w:i/>
          <w:iCs/>
          <w:szCs w:val="24"/>
          <w:shd w:val="clear" w:color="auto" w:fill="FFFFFF"/>
        </w:rPr>
        <w:t>p</w:t>
      </w:r>
      <w:r w:rsidRPr="006F79B0">
        <w:rPr>
          <w:i/>
          <w:iCs/>
          <w:szCs w:val="24"/>
          <w:shd w:val="clear" w:color="auto" w:fill="FFFFFF"/>
        </w:rPr>
        <w:t>robability</w:t>
      </w:r>
      <w:r w:rsidRPr="001109D1">
        <w:rPr>
          <w:szCs w:val="24"/>
          <w:shd w:val="clear" w:color="auto" w:fill="FFFFFF"/>
        </w:rPr>
        <w:t xml:space="preserve">. </w:t>
      </w:r>
      <w:r w:rsidR="006F79B0">
        <w:rPr>
          <w:szCs w:val="24"/>
          <w:shd w:val="clear" w:color="auto" w:fill="FFFFFF"/>
        </w:rPr>
        <w:t>In Luce, R.D., Bush R.R., Galanter, E.H. (</w:t>
      </w:r>
      <w:r w:rsidR="0082784B">
        <w:rPr>
          <w:szCs w:val="24"/>
          <w:shd w:val="clear" w:color="auto" w:fill="FFFFFF"/>
        </w:rPr>
        <w:t>e</w:t>
      </w:r>
      <w:r w:rsidR="006F79B0">
        <w:rPr>
          <w:szCs w:val="24"/>
          <w:shd w:val="clear" w:color="auto" w:fill="FFFFFF"/>
        </w:rPr>
        <w:t>ds</w:t>
      </w:r>
      <w:r w:rsidR="0082784B">
        <w:rPr>
          <w:szCs w:val="24"/>
          <w:shd w:val="clear" w:color="auto" w:fill="FFFFFF"/>
        </w:rPr>
        <w:t>.</w:t>
      </w:r>
      <w:r w:rsidR="006F79B0">
        <w:rPr>
          <w:szCs w:val="24"/>
          <w:shd w:val="clear" w:color="auto" w:fill="FFFFFF"/>
        </w:rPr>
        <w:t xml:space="preserve">), </w:t>
      </w:r>
      <w:r w:rsidR="006F79B0" w:rsidRPr="006F79B0">
        <w:rPr>
          <w:i/>
          <w:szCs w:val="24"/>
          <w:shd w:val="clear" w:color="auto" w:fill="FFFFFF"/>
        </w:rPr>
        <w:t>Handbook of Mathematical Psychology</w:t>
      </w:r>
      <w:r w:rsidR="006F79B0">
        <w:rPr>
          <w:szCs w:val="24"/>
          <w:shd w:val="clear" w:color="auto" w:fill="FFFFFF"/>
        </w:rPr>
        <w:t xml:space="preserve">, Vol. 3, 249-410, Wiley, New York. </w:t>
      </w:r>
    </w:p>
    <w:p w:rsidR="007C6C88" w:rsidRPr="001109D1" w:rsidRDefault="0088671D" w:rsidP="001109D1">
      <w:pPr>
        <w:spacing w:after="120"/>
        <w:ind w:left="360" w:hanging="360"/>
        <w:rPr>
          <w:szCs w:val="24"/>
        </w:rPr>
      </w:pPr>
      <w:r w:rsidRPr="001109D1">
        <w:rPr>
          <w:szCs w:val="24"/>
        </w:rPr>
        <w:t xml:space="preserve">McFadden, D., 1974. The measurement of urban travel demand. </w:t>
      </w:r>
      <w:r w:rsidRPr="006F79B0">
        <w:rPr>
          <w:i/>
          <w:szCs w:val="24"/>
        </w:rPr>
        <w:t>Journal of Public Economics</w:t>
      </w:r>
      <w:r w:rsidR="007C6C88" w:rsidRPr="001109D1">
        <w:rPr>
          <w:szCs w:val="24"/>
        </w:rPr>
        <w:t xml:space="preserve"> </w:t>
      </w:r>
      <w:r w:rsidRPr="001109D1">
        <w:rPr>
          <w:szCs w:val="24"/>
        </w:rPr>
        <w:t>3(4), 303-328.</w:t>
      </w:r>
    </w:p>
    <w:p w:rsidR="00FA05E2" w:rsidRPr="001109D1" w:rsidRDefault="0088671D" w:rsidP="001109D1">
      <w:pPr>
        <w:spacing w:after="120"/>
        <w:ind w:left="360" w:hanging="360"/>
        <w:rPr>
          <w:szCs w:val="24"/>
        </w:rPr>
      </w:pPr>
      <w:r w:rsidRPr="001109D1">
        <w:rPr>
          <w:szCs w:val="24"/>
        </w:rPr>
        <w:t xml:space="preserve">McFadden, D., Train, K., 2000. Mixed MNL models for discrete response. </w:t>
      </w:r>
      <w:r w:rsidRPr="006F79B0">
        <w:rPr>
          <w:i/>
          <w:szCs w:val="24"/>
        </w:rPr>
        <w:t>Journal of Applied</w:t>
      </w:r>
      <w:r w:rsidR="007C6C88" w:rsidRPr="006F79B0">
        <w:rPr>
          <w:i/>
          <w:szCs w:val="24"/>
        </w:rPr>
        <w:t xml:space="preserve"> </w:t>
      </w:r>
      <w:r w:rsidRPr="006F79B0">
        <w:rPr>
          <w:i/>
          <w:szCs w:val="24"/>
        </w:rPr>
        <w:t xml:space="preserve">Econometrics </w:t>
      </w:r>
      <w:r w:rsidRPr="001109D1">
        <w:rPr>
          <w:szCs w:val="24"/>
        </w:rPr>
        <w:t>15(5), 447-470.</w:t>
      </w:r>
    </w:p>
    <w:p w:rsidR="007C6C88" w:rsidRPr="001109D1" w:rsidRDefault="00FA05E2" w:rsidP="001109D1">
      <w:pPr>
        <w:spacing w:after="120"/>
        <w:ind w:left="360" w:hanging="360"/>
        <w:rPr>
          <w:szCs w:val="24"/>
        </w:rPr>
      </w:pPr>
      <w:r w:rsidRPr="001109D1">
        <w:rPr>
          <w:szCs w:val="24"/>
        </w:rPr>
        <w:t>Mittelhammer, R.C.</w:t>
      </w:r>
      <w:r w:rsidR="00320524" w:rsidRPr="001109D1">
        <w:rPr>
          <w:szCs w:val="24"/>
        </w:rPr>
        <w:t>,</w:t>
      </w:r>
      <w:r w:rsidRPr="001109D1">
        <w:rPr>
          <w:szCs w:val="24"/>
        </w:rPr>
        <w:t xml:space="preserve"> Judge, G., 2011. A family of empirical likelihood functions and estimators for the binary response </w:t>
      </w:r>
      <w:r w:rsidR="006F79B0">
        <w:rPr>
          <w:szCs w:val="24"/>
        </w:rPr>
        <w:t xml:space="preserve">model. </w:t>
      </w:r>
      <w:r w:rsidR="006F79B0" w:rsidRPr="006F79B0">
        <w:rPr>
          <w:i/>
          <w:szCs w:val="24"/>
        </w:rPr>
        <w:t>Journal of Econometrics</w:t>
      </w:r>
      <w:r w:rsidR="006F79B0">
        <w:rPr>
          <w:szCs w:val="24"/>
        </w:rPr>
        <w:t xml:space="preserve"> </w:t>
      </w:r>
      <w:r w:rsidRPr="001109D1">
        <w:rPr>
          <w:szCs w:val="24"/>
        </w:rPr>
        <w:t>164(2), 207-217.</w:t>
      </w:r>
    </w:p>
    <w:p w:rsidR="007C6C88" w:rsidRPr="001109D1" w:rsidRDefault="006F79B0" w:rsidP="001109D1">
      <w:pPr>
        <w:spacing w:after="120"/>
        <w:ind w:left="360" w:hanging="360"/>
        <w:rPr>
          <w:szCs w:val="24"/>
        </w:rPr>
      </w:pPr>
      <w:r>
        <w:rPr>
          <w:szCs w:val="24"/>
        </w:rPr>
        <w:t>Nelsen, R.</w:t>
      </w:r>
      <w:r w:rsidR="004F43A5" w:rsidRPr="001109D1">
        <w:rPr>
          <w:szCs w:val="24"/>
        </w:rPr>
        <w:t xml:space="preserve">B., </w:t>
      </w:r>
      <w:r w:rsidR="009C4C3E" w:rsidRPr="001109D1">
        <w:rPr>
          <w:szCs w:val="24"/>
        </w:rPr>
        <w:t>2006</w:t>
      </w:r>
      <w:r w:rsidR="004A1E8D" w:rsidRPr="001109D1">
        <w:rPr>
          <w:szCs w:val="24"/>
        </w:rPr>
        <w:t xml:space="preserve">. </w:t>
      </w:r>
      <w:r w:rsidR="009C4C3E" w:rsidRPr="006F79B0">
        <w:rPr>
          <w:i/>
          <w:szCs w:val="24"/>
        </w:rPr>
        <w:t>An Introduction to Copulas</w:t>
      </w:r>
      <w:r>
        <w:rPr>
          <w:szCs w:val="24"/>
        </w:rPr>
        <w:t>.</w:t>
      </w:r>
      <w:r w:rsidR="009C4C3E" w:rsidRPr="001109D1">
        <w:rPr>
          <w:szCs w:val="24"/>
        </w:rPr>
        <w:t xml:space="preserve"> 2</w:t>
      </w:r>
      <w:r w:rsidR="009C4C3E" w:rsidRPr="001109D1">
        <w:rPr>
          <w:szCs w:val="24"/>
          <w:vertAlign w:val="superscript"/>
        </w:rPr>
        <w:t>nd</w:t>
      </w:r>
      <w:r w:rsidR="009C4C3E" w:rsidRPr="001109D1">
        <w:rPr>
          <w:szCs w:val="24"/>
        </w:rPr>
        <w:t xml:space="preserve"> Edition, Springer, New York</w:t>
      </w:r>
      <w:r w:rsidR="001109D1">
        <w:rPr>
          <w:szCs w:val="24"/>
        </w:rPr>
        <w:t>.</w:t>
      </w:r>
    </w:p>
    <w:p w:rsidR="00320524" w:rsidRPr="001109D1" w:rsidRDefault="007C6C88" w:rsidP="001109D1">
      <w:pPr>
        <w:spacing w:after="120"/>
        <w:ind w:left="360" w:hanging="360"/>
        <w:rPr>
          <w:szCs w:val="24"/>
        </w:rPr>
      </w:pPr>
      <w:r w:rsidRPr="001109D1">
        <w:rPr>
          <w:szCs w:val="24"/>
        </w:rPr>
        <w:t>P</w:t>
      </w:r>
      <w:r w:rsidR="004F43A5" w:rsidRPr="001109D1">
        <w:rPr>
          <w:szCs w:val="24"/>
        </w:rPr>
        <w:t xml:space="preserve">aleti, R., Bhat </w:t>
      </w:r>
      <w:r w:rsidR="004A1E8D" w:rsidRPr="001109D1">
        <w:rPr>
          <w:szCs w:val="24"/>
        </w:rPr>
        <w:t xml:space="preserve">C.R., </w:t>
      </w:r>
      <w:r w:rsidR="004F43A5" w:rsidRPr="001109D1">
        <w:rPr>
          <w:szCs w:val="24"/>
        </w:rPr>
        <w:t>2013</w:t>
      </w:r>
      <w:r w:rsidR="004A1E8D" w:rsidRPr="001109D1">
        <w:rPr>
          <w:szCs w:val="24"/>
        </w:rPr>
        <w:t>.</w:t>
      </w:r>
      <w:r w:rsidR="004F43A5" w:rsidRPr="001109D1">
        <w:rPr>
          <w:szCs w:val="24"/>
        </w:rPr>
        <w:t xml:space="preserve"> The </w:t>
      </w:r>
      <w:r w:rsidR="006F79B0">
        <w:rPr>
          <w:szCs w:val="24"/>
        </w:rPr>
        <w:t>c</w:t>
      </w:r>
      <w:r w:rsidR="004F43A5" w:rsidRPr="001109D1">
        <w:rPr>
          <w:szCs w:val="24"/>
        </w:rPr>
        <w:t xml:space="preserve">omposite </w:t>
      </w:r>
      <w:r w:rsidR="006F79B0">
        <w:rPr>
          <w:szCs w:val="24"/>
        </w:rPr>
        <w:t>m</w:t>
      </w:r>
      <w:r w:rsidR="004F43A5" w:rsidRPr="001109D1">
        <w:rPr>
          <w:szCs w:val="24"/>
        </w:rPr>
        <w:t xml:space="preserve">arginal </w:t>
      </w:r>
      <w:r w:rsidR="006F79B0">
        <w:rPr>
          <w:szCs w:val="24"/>
        </w:rPr>
        <w:t>l</w:t>
      </w:r>
      <w:r w:rsidR="004F43A5" w:rsidRPr="001109D1">
        <w:rPr>
          <w:szCs w:val="24"/>
        </w:rPr>
        <w:t xml:space="preserve">ikelihood (CML) </w:t>
      </w:r>
      <w:r w:rsidR="006F79B0">
        <w:rPr>
          <w:szCs w:val="24"/>
        </w:rPr>
        <w:t>e</w:t>
      </w:r>
      <w:r w:rsidR="004F43A5" w:rsidRPr="001109D1">
        <w:rPr>
          <w:szCs w:val="24"/>
        </w:rPr>
        <w:t xml:space="preserve">stimation of </w:t>
      </w:r>
      <w:r w:rsidR="006F79B0">
        <w:rPr>
          <w:szCs w:val="24"/>
        </w:rPr>
        <w:t>p</w:t>
      </w:r>
      <w:r w:rsidR="004F43A5" w:rsidRPr="001109D1">
        <w:rPr>
          <w:szCs w:val="24"/>
        </w:rPr>
        <w:t xml:space="preserve">anel </w:t>
      </w:r>
      <w:r w:rsidR="006F79B0">
        <w:rPr>
          <w:szCs w:val="24"/>
        </w:rPr>
        <w:t>o</w:t>
      </w:r>
      <w:r w:rsidR="004F43A5" w:rsidRPr="001109D1">
        <w:rPr>
          <w:szCs w:val="24"/>
        </w:rPr>
        <w:t>rdered-</w:t>
      </w:r>
      <w:r w:rsidR="006F79B0">
        <w:rPr>
          <w:szCs w:val="24"/>
        </w:rPr>
        <w:t>r</w:t>
      </w:r>
      <w:r w:rsidR="004F43A5" w:rsidRPr="001109D1">
        <w:rPr>
          <w:szCs w:val="24"/>
        </w:rPr>
        <w:t xml:space="preserve">esponse </w:t>
      </w:r>
      <w:r w:rsidR="006F79B0">
        <w:rPr>
          <w:szCs w:val="24"/>
        </w:rPr>
        <w:t>m</w:t>
      </w:r>
      <w:r w:rsidR="004F43A5" w:rsidRPr="001109D1">
        <w:rPr>
          <w:szCs w:val="24"/>
        </w:rPr>
        <w:t>odels</w:t>
      </w:r>
      <w:r w:rsidR="004A1E8D" w:rsidRPr="001109D1">
        <w:rPr>
          <w:szCs w:val="24"/>
        </w:rPr>
        <w:t>.</w:t>
      </w:r>
      <w:r w:rsidR="004F43A5" w:rsidRPr="001109D1">
        <w:rPr>
          <w:szCs w:val="24"/>
        </w:rPr>
        <w:t xml:space="preserve"> </w:t>
      </w:r>
      <w:r w:rsidR="004F43A5" w:rsidRPr="006F79B0">
        <w:rPr>
          <w:i/>
          <w:szCs w:val="24"/>
        </w:rPr>
        <w:t xml:space="preserve">Journal of Choice </w:t>
      </w:r>
      <w:r w:rsidR="006F79B0" w:rsidRPr="006F79B0">
        <w:rPr>
          <w:i/>
          <w:szCs w:val="24"/>
        </w:rPr>
        <w:t>Modelling</w:t>
      </w:r>
      <w:r w:rsidR="004F43A5" w:rsidRPr="001109D1">
        <w:rPr>
          <w:szCs w:val="24"/>
        </w:rPr>
        <w:t xml:space="preserve"> 7, 24-43</w:t>
      </w:r>
      <w:r w:rsidR="001109D1">
        <w:rPr>
          <w:szCs w:val="24"/>
        </w:rPr>
        <w:t>.</w:t>
      </w:r>
    </w:p>
    <w:p w:rsidR="007C6C88" w:rsidRDefault="00320524" w:rsidP="001109D1">
      <w:pPr>
        <w:spacing w:after="120"/>
        <w:ind w:left="360" w:hanging="360"/>
        <w:rPr>
          <w:szCs w:val="24"/>
        </w:rPr>
      </w:pPr>
      <w:r w:rsidRPr="001109D1">
        <w:rPr>
          <w:szCs w:val="24"/>
        </w:rPr>
        <w:t>Paleti, R., Bhat, C.</w:t>
      </w:r>
      <w:r w:rsidR="00F9383B" w:rsidRPr="001109D1">
        <w:rPr>
          <w:szCs w:val="24"/>
        </w:rPr>
        <w:t xml:space="preserve">, </w:t>
      </w:r>
      <w:r w:rsidRPr="001109D1">
        <w:rPr>
          <w:szCs w:val="24"/>
        </w:rPr>
        <w:t>Pendyala, R., 2013. Integrated model of residential location, work location, vehicle ownership, a</w:t>
      </w:r>
      <w:r w:rsidR="001109D1">
        <w:rPr>
          <w:szCs w:val="24"/>
        </w:rPr>
        <w:t xml:space="preserve">nd commute tour characteristics. </w:t>
      </w:r>
      <w:r w:rsidRPr="006F79B0">
        <w:rPr>
          <w:i/>
          <w:szCs w:val="24"/>
        </w:rPr>
        <w:t xml:space="preserve">Transportation Research Record: Journal of the </w:t>
      </w:r>
      <w:r w:rsidR="006F79B0" w:rsidRPr="006F79B0">
        <w:rPr>
          <w:i/>
          <w:szCs w:val="24"/>
        </w:rPr>
        <w:t>Transportation Research Board</w:t>
      </w:r>
      <w:r w:rsidR="006F79B0">
        <w:rPr>
          <w:szCs w:val="24"/>
        </w:rPr>
        <w:t xml:space="preserve"> 2382</w:t>
      </w:r>
      <w:r w:rsidRPr="001109D1">
        <w:rPr>
          <w:szCs w:val="24"/>
        </w:rPr>
        <w:t>, 162-172.</w:t>
      </w:r>
    </w:p>
    <w:p w:rsidR="009055AB" w:rsidRPr="009055AB" w:rsidRDefault="009055AB" w:rsidP="001109D1">
      <w:pPr>
        <w:spacing w:after="120"/>
        <w:ind w:left="360" w:hanging="360"/>
        <w:rPr>
          <w:szCs w:val="24"/>
        </w:rPr>
      </w:pPr>
      <w:r w:rsidRPr="009055AB">
        <w:rPr>
          <w:color w:val="222222"/>
          <w:szCs w:val="24"/>
          <w:shd w:val="clear" w:color="auto" w:fill="FFFFFF"/>
        </w:rPr>
        <w:lastRenderedPageBreak/>
        <w:t>Pinjari, A. and Bhat, C., 2006. Nonlinearity of response to level-of-service variables in travel mode choice models.</w:t>
      </w:r>
      <w:r w:rsidRPr="009055AB">
        <w:rPr>
          <w:rStyle w:val="apple-converted-space"/>
          <w:color w:val="222222"/>
          <w:szCs w:val="24"/>
          <w:shd w:val="clear" w:color="auto" w:fill="FFFFFF"/>
        </w:rPr>
        <w:t> </w:t>
      </w:r>
      <w:r w:rsidRPr="009055AB">
        <w:rPr>
          <w:i/>
          <w:iCs/>
          <w:color w:val="222222"/>
          <w:szCs w:val="24"/>
          <w:shd w:val="clear" w:color="auto" w:fill="FFFFFF"/>
        </w:rPr>
        <w:t>Transportation Research Record: Journal of the Transportation Research Board</w:t>
      </w:r>
      <w:r w:rsidR="007819B4">
        <w:rPr>
          <w:color w:val="222222"/>
          <w:szCs w:val="24"/>
          <w:shd w:val="clear" w:color="auto" w:fill="FFFFFF"/>
        </w:rPr>
        <w:t xml:space="preserve"> 1977</w:t>
      </w:r>
      <w:r w:rsidRPr="009055AB">
        <w:rPr>
          <w:color w:val="222222"/>
          <w:szCs w:val="24"/>
          <w:shd w:val="clear" w:color="auto" w:fill="FFFFFF"/>
        </w:rPr>
        <w:t>, 67-74.</w:t>
      </w:r>
    </w:p>
    <w:p w:rsidR="00FA05E2" w:rsidRPr="001109D1" w:rsidRDefault="00525A47" w:rsidP="001109D1">
      <w:pPr>
        <w:spacing w:after="120"/>
        <w:ind w:left="360" w:hanging="360"/>
        <w:rPr>
          <w:szCs w:val="24"/>
        </w:rPr>
      </w:pPr>
      <w:r w:rsidRPr="001109D1">
        <w:rPr>
          <w:szCs w:val="24"/>
        </w:rPr>
        <w:t>Revelt, D.</w:t>
      </w:r>
      <w:r w:rsidR="00F9383B" w:rsidRPr="001109D1">
        <w:rPr>
          <w:szCs w:val="24"/>
        </w:rPr>
        <w:t xml:space="preserve">, </w:t>
      </w:r>
      <w:r w:rsidRPr="001109D1">
        <w:rPr>
          <w:szCs w:val="24"/>
        </w:rPr>
        <w:t xml:space="preserve">Train, K., 1998. Mixed logit with repeated choices: households' choices of appliance efficiency level. </w:t>
      </w:r>
      <w:r w:rsidRPr="006F79B0">
        <w:rPr>
          <w:i/>
          <w:szCs w:val="24"/>
        </w:rPr>
        <w:t xml:space="preserve">Review of </w:t>
      </w:r>
      <w:r w:rsidR="006F79B0" w:rsidRPr="006F79B0">
        <w:rPr>
          <w:i/>
          <w:szCs w:val="24"/>
        </w:rPr>
        <w:t>E</w:t>
      </w:r>
      <w:r w:rsidRPr="006F79B0">
        <w:rPr>
          <w:i/>
          <w:szCs w:val="24"/>
        </w:rPr>
        <w:t xml:space="preserve">conomics and </w:t>
      </w:r>
      <w:r w:rsidR="006F79B0" w:rsidRPr="006F79B0">
        <w:rPr>
          <w:i/>
          <w:szCs w:val="24"/>
        </w:rPr>
        <w:t>Statistics</w:t>
      </w:r>
      <w:r w:rsidRPr="001109D1">
        <w:rPr>
          <w:szCs w:val="24"/>
        </w:rPr>
        <w:t xml:space="preserve"> 80(4), 647-657.</w:t>
      </w:r>
    </w:p>
    <w:p w:rsidR="005A43AA" w:rsidRPr="00306618" w:rsidRDefault="0082386F" w:rsidP="001109D1">
      <w:pPr>
        <w:spacing w:after="120"/>
        <w:ind w:left="360" w:hanging="360"/>
        <w:rPr>
          <w:szCs w:val="24"/>
        </w:rPr>
      </w:pPr>
      <w:r w:rsidRPr="003357C7">
        <w:rPr>
          <w:szCs w:val="24"/>
        </w:rPr>
        <w:t>Sklar, A., 1959. Fonctions de répartition</w:t>
      </w:r>
      <w:r w:rsidR="001109D1" w:rsidRPr="003357C7">
        <w:rPr>
          <w:szCs w:val="24"/>
        </w:rPr>
        <w:t xml:space="preserve"> à n dimensions et leurs marges</w:t>
      </w:r>
      <w:r w:rsidRPr="00D676EB">
        <w:rPr>
          <w:szCs w:val="24"/>
        </w:rPr>
        <w:t xml:space="preserve">. </w:t>
      </w:r>
      <w:r w:rsidR="006F79B0" w:rsidRPr="00306618">
        <w:t>Publications de l'Institut de Statistique de l'Université de Paris</w:t>
      </w:r>
      <w:r w:rsidRPr="00306618">
        <w:rPr>
          <w:szCs w:val="24"/>
        </w:rPr>
        <w:t xml:space="preserve">, 8, </w:t>
      </w:r>
      <w:r w:rsidR="006F79B0" w:rsidRPr="00306618">
        <w:rPr>
          <w:szCs w:val="24"/>
        </w:rPr>
        <w:t>229-</w:t>
      </w:r>
      <w:r w:rsidRPr="00306618">
        <w:rPr>
          <w:szCs w:val="24"/>
        </w:rPr>
        <w:t>231</w:t>
      </w:r>
      <w:r w:rsidR="001109D1" w:rsidRPr="00306618">
        <w:rPr>
          <w:szCs w:val="24"/>
        </w:rPr>
        <w:t>.</w:t>
      </w:r>
    </w:p>
    <w:p w:rsidR="005A43AA" w:rsidRPr="001109D1" w:rsidRDefault="005A43AA" w:rsidP="001109D1">
      <w:pPr>
        <w:spacing w:after="120"/>
        <w:ind w:left="360" w:hanging="360"/>
        <w:rPr>
          <w:szCs w:val="24"/>
        </w:rPr>
      </w:pPr>
      <w:r w:rsidRPr="00306618">
        <w:rPr>
          <w:szCs w:val="24"/>
        </w:rPr>
        <w:t xml:space="preserve">Sklar, A., 1973. </w:t>
      </w:r>
      <w:r w:rsidRPr="001109D1">
        <w:rPr>
          <w:szCs w:val="24"/>
        </w:rPr>
        <w:t>Random variables, joint distribution functions, and copulas.</w:t>
      </w:r>
      <w:r w:rsidR="006F79B0">
        <w:rPr>
          <w:szCs w:val="24"/>
        </w:rPr>
        <w:t xml:space="preserve"> </w:t>
      </w:r>
      <w:r w:rsidR="006F79B0" w:rsidRPr="006F79B0">
        <w:rPr>
          <w:i/>
          <w:szCs w:val="24"/>
        </w:rPr>
        <w:t>Kybernetika</w:t>
      </w:r>
      <w:r w:rsidRPr="001109D1">
        <w:rPr>
          <w:szCs w:val="24"/>
        </w:rPr>
        <w:t xml:space="preserve"> 9(6), 449-460.</w:t>
      </w:r>
    </w:p>
    <w:p w:rsidR="00FA05E2" w:rsidRPr="001109D1" w:rsidRDefault="005A43AA" w:rsidP="001109D1">
      <w:pPr>
        <w:spacing w:after="120"/>
        <w:ind w:left="360" w:hanging="360"/>
        <w:rPr>
          <w:szCs w:val="24"/>
        </w:rPr>
      </w:pPr>
      <w:r w:rsidRPr="001109D1">
        <w:rPr>
          <w:szCs w:val="24"/>
        </w:rPr>
        <w:t xml:space="preserve">Small, K.A., 2012. Valuation of travel time. </w:t>
      </w:r>
      <w:r w:rsidRPr="006F79B0">
        <w:rPr>
          <w:i/>
          <w:szCs w:val="24"/>
        </w:rPr>
        <w:t xml:space="preserve">Economics of </w:t>
      </w:r>
      <w:r w:rsidR="006F79B0" w:rsidRPr="006F79B0">
        <w:rPr>
          <w:i/>
          <w:szCs w:val="24"/>
        </w:rPr>
        <w:t>T</w:t>
      </w:r>
      <w:r w:rsidRPr="006F79B0">
        <w:rPr>
          <w:i/>
          <w:szCs w:val="24"/>
        </w:rPr>
        <w:t>ransportation</w:t>
      </w:r>
      <w:r w:rsidR="001109D1">
        <w:rPr>
          <w:szCs w:val="24"/>
        </w:rPr>
        <w:t xml:space="preserve"> </w:t>
      </w:r>
      <w:r w:rsidRPr="001109D1">
        <w:rPr>
          <w:szCs w:val="24"/>
        </w:rPr>
        <w:t>1(1), 2-14.</w:t>
      </w:r>
    </w:p>
    <w:p w:rsidR="00FA05E2" w:rsidRPr="001109D1" w:rsidRDefault="00525A47" w:rsidP="001109D1">
      <w:pPr>
        <w:spacing w:after="120"/>
        <w:ind w:left="360" w:hanging="360"/>
        <w:rPr>
          <w:szCs w:val="24"/>
        </w:rPr>
      </w:pPr>
      <w:r w:rsidRPr="001109D1">
        <w:rPr>
          <w:szCs w:val="24"/>
        </w:rPr>
        <w:t>Torres, C., Hanley, N., Riera, A., 2011. How wrong can you be? Implications of incorrect utility function specification for welfare mea</w:t>
      </w:r>
      <w:r w:rsidR="006F79B0">
        <w:rPr>
          <w:szCs w:val="24"/>
        </w:rPr>
        <w:t xml:space="preserve">surement in choice experiments. </w:t>
      </w:r>
      <w:r w:rsidRPr="006F79B0">
        <w:rPr>
          <w:i/>
          <w:szCs w:val="24"/>
        </w:rPr>
        <w:t>Journal of Environmental Economics and Management</w:t>
      </w:r>
      <w:r w:rsidRPr="001109D1">
        <w:rPr>
          <w:szCs w:val="24"/>
        </w:rPr>
        <w:t xml:space="preserve"> 62(1), 111-121.</w:t>
      </w:r>
    </w:p>
    <w:p w:rsidR="005A43AA" w:rsidRPr="001109D1" w:rsidRDefault="0088671D" w:rsidP="001109D1">
      <w:pPr>
        <w:spacing w:after="120"/>
        <w:ind w:left="360" w:hanging="360"/>
        <w:rPr>
          <w:szCs w:val="24"/>
        </w:rPr>
      </w:pPr>
      <w:r w:rsidRPr="001109D1">
        <w:rPr>
          <w:szCs w:val="24"/>
        </w:rPr>
        <w:t>Train, K., Sonnier, G., 2005. Mixed logit with bounded distributions of correlated partworths. In</w:t>
      </w:r>
      <w:r w:rsidR="001109D1">
        <w:rPr>
          <w:szCs w:val="24"/>
        </w:rPr>
        <w:t xml:space="preserve"> </w:t>
      </w:r>
      <w:r w:rsidR="0082784B">
        <w:rPr>
          <w:szCs w:val="24"/>
        </w:rPr>
        <w:t xml:space="preserve">Scarpa, R., Alberini, A. (eds.), </w:t>
      </w:r>
      <w:r w:rsidRPr="0082784B">
        <w:rPr>
          <w:i/>
          <w:szCs w:val="24"/>
        </w:rPr>
        <w:t xml:space="preserve">Applications of Simulation Methods in Environmental </w:t>
      </w:r>
      <w:r w:rsidR="001109D1" w:rsidRPr="0082784B">
        <w:rPr>
          <w:i/>
          <w:szCs w:val="24"/>
        </w:rPr>
        <w:t>and Resource Economics</w:t>
      </w:r>
      <w:r w:rsidR="001109D1">
        <w:rPr>
          <w:szCs w:val="24"/>
        </w:rPr>
        <w:t xml:space="preserve">, </w:t>
      </w:r>
      <w:r w:rsidRPr="001109D1">
        <w:rPr>
          <w:szCs w:val="24"/>
        </w:rPr>
        <w:t>Ch. 7, 117-134, Springer, Dordrecht, The Netherlands.</w:t>
      </w:r>
    </w:p>
    <w:p w:rsidR="001109D1" w:rsidRPr="001109D1" w:rsidRDefault="005A43AA" w:rsidP="001109D1">
      <w:pPr>
        <w:keepNext/>
        <w:spacing w:after="120"/>
        <w:ind w:left="360" w:hanging="360"/>
        <w:rPr>
          <w:szCs w:val="24"/>
        </w:rPr>
      </w:pPr>
      <w:r w:rsidRPr="001109D1">
        <w:rPr>
          <w:szCs w:val="24"/>
        </w:rPr>
        <w:t xml:space="preserve">Train, K., Weeks, M., 2005. Discrete choice models in preference space and willingness-to-pay space. </w:t>
      </w:r>
      <w:r w:rsidR="0082784B" w:rsidRPr="001109D1">
        <w:rPr>
          <w:szCs w:val="24"/>
        </w:rPr>
        <w:t>In</w:t>
      </w:r>
      <w:r w:rsidR="0082784B">
        <w:rPr>
          <w:szCs w:val="24"/>
        </w:rPr>
        <w:t xml:space="preserve"> Scarpa, R., Alberini, A. (eds.), </w:t>
      </w:r>
      <w:r w:rsidR="0082784B" w:rsidRPr="0082784B">
        <w:rPr>
          <w:i/>
          <w:szCs w:val="24"/>
        </w:rPr>
        <w:t>Applications of Simulation Methods in Environmental and Resource Economics</w:t>
      </w:r>
      <w:r w:rsidR="0082784B">
        <w:rPr>
          <w:szCs w:val="24"/>
        </w:rPr>
        <w:t xml:space="preserve">, </w:t>
      </w:r>
      <w:r w:rsidR="0082784B" w:rsidRPr="001109D1">
        <w:rPr>
          <w:szCs w:val="24"/>
        </w:rPr>
        <w:t xml:space="preserve">Ch. </w:t>
      </w:r>
      <w:r w:rsidR="0082784B">
        <w:rPr>
          <w:szCs w:val="24"/>
        </w:rPr>
        <w:t xml:space="preserve">1, 1-16, </w:t>
      </w:r>
      <w:r w:rsidR="0082784B" w:rsidRPr="001109D1">
        <w:rPr>
          <w:szCs w:val="24"/>
        </w:rPr>
        <w:t>Springer, Dordrecht, The Netherlands</w:t>
      </w:r>
      <w:r w:rsidRPr="001109D1">
        <w:rPr>
          <w:szCs w:val="24"/>
        </w:rPr>
        <w:t>.</w:t>
      </w:r>
    </w:p>
    <w:p w:rsidR="005B61A7" w:rsidRPr="001109D1" w:rsidRDefault="005B61A7" w:rsidP="001109D1">
      <w:pPr>
        <w:keepNext/>
        <w:spacing w:after="120"/>
        <w:ind w:left="360" w:hanging="360"/>
        <w:rPr>
          <w:szCs w:val="24"/>
        </w:rPr>
      </w:pPr>
      <w:r w:rsidRPr="001109D1">
        <w:rPr>
          <w:szCs w:val="24"/>
        </w:rPr>
        <w:t>Trivedi, P.K.</w:t>
      </w:r>
      <w:r w:rsidR="005A43AA" w:rsidRPr="001109D1">
        <w:rPr>
          <w:szCs w:val="24"/>
        </w:rPr>
        <w:t>,</w:t>
      </w:r>
      <w:r w:rsidRPr="001109D1">
        <w:rPr>
          <w:szCs w:val="24"/>
        </w:rPr>
        <w:t xml:space="preserve"> Zimmer, D.M., 2007. Copula modeling: </w:t>
      </w:r>
      <w:r w:rsidR="006F79B0">
        <w:rPr>
          <w:szCs w:val="24"/>
        </w:rPr>
        <w:t>A</w:t>
      </w:r>
      <w:r w:rsidRPr="001109D1">
        <w:rPr>
          <w:szCs w:val="24"/>
        </w:rPr>
        <w:t xml:space="preserve">n introduction for practitioners. </w:t>
      </w:r>
      <w:r w:rsidR="0082784B" w:rsidRPr="0082784B">
        <w:rPr>
          <w:i/>
        </w:rPr>
        <w:t xml:space="preserve">Foundations and Trends in Econometrics </w:t>
      </w:r>
      <w:r w:rsidR="0082784B">
        <w:t xml:space="preserve">1(1), </w:t>
      </w:r>
      <w:r w:rsidRPr="001109D1">
        <w:rPr>
          <w:szCs w:val="24"/>
        </w:rPr>
        <w:t>Now Publishers Inc.</w:t>
      </w:r>
    </w:p>
    <w:p w:rsidR="00320524" w:rsidRPr="001109D1" w:rsidRDefault="00033872" w:rsidP="001109D1">
      <w:pPr>
        <w:spacing w:after="120"/>
        <w:ind w:left="360" w:hanging="360"/>
        <w:rPr>
          <w:szCs w:val="24"/>
        </w:rPr>
      </w:pPr>
      <w:r w:rsidRPr="001109D1">
        <w:rPr>
          <w:szCs w:val="24"/>
        </w:rPr>
        <w:t xml:space="preserve">Varin, C., Vidoni, P., 2005. A note on composite likelihood inference and model selection. </w:t>
      </w:r>
      <w:r w:rsidRPr="006F79B0">
        <w:rPr>
          <w:i/>
          <w:szCs w:val="24"/>
        </w:rPr>
        <w:t>Biometrika</w:t>
      </w:r>
      <w:r w:rsidRPr="001109D1">
        <w:rPr>
          <w:szCs w:val="24"/>
        </w:rPr>
        <w:t xml:space="preserve"> 92(3), 519-528</w:t>
      </w:r>
      <w:r w:rsidR="00320524" w:rsidRPr="001109D1">
        <w:rPr>
          <w:szCs w:val="24"/>
        </w:rPr>
        <w:t>.</w:t>
      </w:r>
    </w:p>
    <w:p w:rsidR="00320524" w:rsidRPr="001109D1" w:rsidRDefault="00320524" w:rsidP="001109D1">
      <w:pPr>
        <w:spacing w:after="120"/>
        <w:ind w:left="360" w:hanging="360"/>
        <w:rPr>
          <w:szCs w:val="24"/>
        </w:rPr>
      </w:pPr>
      <w:r w:rsidRPr="001109D1">
        <w:rPr>
          <w:szCs w:val="24"/>
        </w:rPr>
        <w:t xml:space="preserve">Wang, R., 2015. The stops made by commuters: evidence from the 2009 US National Household Travel Survey. </w:t>
      </w:r>
      <w:r w:rsidRPr="006F79B0">
        <w:rPr>
          <w:i/>
          <w:szCs w:val="24"/>
        </w:rPr>
        <w:t>Journal of Transport Geography</w:t>
      </w:r>
      <w:r w:rsidRPr="001109D1">
        <w:rPr>
          <w:szCs w:val="24"/>
        </w:rPr>
        <w:t xml:space="preserve"> 47, 109-118.</w:t>
      </w:r>
    </w:p>
    <w:p w:rsidR="00540A07" w:rsidRDefault="00540A07" w:rsidP="0015392C">
      <w:pPr>
        <w:spacing w:after="200" w:line="276" w:lineRule="auto"/>
        <w:jc w:val="center"/>
        <w:rPr>
          <w:szCs w:val="24"/>
        </w:rPr>
      </w:pPr>
    </w:p>
    <w:p w:rsidR="00540A07" w:rsidRDefault="00540A07" w:rsidP="0015392C">
      <w:pPr>
        <w:spacing w:after="200" w:line="276" w:lineRule="auto"/>
        <w:jc w:val="center"/>
        <w:rPr>
          <w:szCs w:val="24"/>
        </w:rPr>
      </w:pPr>
    </w:p>
    <w:p w:rsidR="00540A07" w:rsidRDefault="00540A07" w:rsidP="0015392C">
      <w:pPr>
        <w:spacing w:after="200" w:line="276" w:lineRule="auto"/>
        <w:jc w:val="center"/>
        <w:rPr>
          <w:szCs w:val="24"/>
        </w:rPr>
      </w:pPr>
    </w:p>
    <w:p w:rsidR="0015392C" w:rsidRDefault="0015392C" w:rsidP="0015392C">
      <w:pPr>
        <w:spacing w:after="200" w:line="276" w:lineRule="auto"/>
        <w:jc w:val="center"/>
        <w:rPr>
          <w:szCs w:val="24"/>
        </w:rPr>
      </w:pPr>
      <w:r>
        <w:rPr>
          <w:szCs w:val="24"/>
        </w:rPr>
        <w:br w:type="page"/>
      </w:r>
    </w:p>
    <w:p w:rsidR="00540A07" w:rsidRDefault="00540A07" w:rsidP="0015392C">
      <w:pPr>
        <w:spacing w:after="200" w:line="276" w:lineRule="auto"/>
        <w:jc w:val="center"/>
        <w:rPr>
          <w:szCs w:val="24"/>
        </w:rPr>
      </w:pPr>
    </w:p>
    <w:p w:rsidR="00540A07" w:rsidRDefault="00540A07" w:rsidP="0015392C">
      <w:pPr>
        <w:spacing w:after="200" w:line="276" w:lineRule="auto"/>
        <w:jc w:val="center"/>
        <w:rPr>
          <w:szCs w:val="24"/>
        </w:rPr>
      </w:pPr>
    </w:p>
    <w:p w:rsidR="00540A07" w:rsidRDefault="00540A07" w:rsidP="0015392C">
      <w:pPr>
        <w:spacing w:after="200" w:line="276" w:lineRule="auto"/>
        <w:jc w:val="center"/>
        <w:rPr>
          <w:szCs w:val="24"/>
        </w:rPr>
      </w:pPr>
    </w:p>
    <w:p w:rsidR="00540A07" w:rsidRDefault="00540A07" w:rsidP="0015392C">
      <w:pPr>
        <w:spacing w:after="200" w:line="276" w:lineRule="auto"/>
        <w:jc w:val="center"/>
        <w:rPr>
          <w:szCs w:val="24"/>
        </w:rPr>
      </w:pPr>
    </w:p>
    <w:p w:rsidR="00540A07" w:rsidRDefault="00540A07" w:rsidP="0015392C">
      <w:pPr>
        <w:spacing w:after="200" w:line="276" w:lineRule="auto"/>
        <w:jc w:val="center"/>
        <w:rPr>
          <w:noProof/>
          <w:sz w:val="20"/>
          <w:szCs w:val="20"/>
        </w:rPr>
      </w:pPr>
    </w:p>
    <w:p w:rsidR="00771096" w:rsidRDefault="002966EC">
      <w:pPr>
        <w:spacing w:after="200" w:line="276" w:lineRule="auto"/>
        <w:jc w:val="center"/>
        <w:rPr>
          <w:b/>
          <w:noProof/>
          <w:sz w:val="20"/>
          <w:szCs w:val="20"/>
        </w:rPr>
      </w:pPr>
      <w:r>
        <w:rPr>
          <w:noProof/>
          <w:sz w:val="20"/>
          <w:szCs w:val="20"/>
        </w:rPr>
        <w:drawing>
          <wp:inline distT="0" distB="0" distL="0" distR="0" wp14:anchorId="035B66FE" wp14:editId="648AD6B1">
            <wp:extent cx="5824728" cy="4032504"/>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 log normal1.png"/>
                    <pic:cNvPicPr/>
                  </pic:nvPicPr>
                  <pic:blipFill rotWithShape="1">
                    <a:blip r:embed="rId566">
                      <a:extLst>
                        <a:ext uri="{28A0092B-C50C-407E-A947-70E740481C1C}">
                          <a14:useLocalDpi xmlns:a14="http://schemas.microsoft.com/office/drawing/2010/main" val="0"/>
                        </a:ext>
                      </a:extLst>
                    </a:blip>
                    <a:srcRect l="10070" r="41087"/>
                    <a:stretch/>
                  </pic:blipFill>
                  <pic:spPr bwMode="auto">
                    <a:xfrm>
                      <a:off x="0" y="0"/>
                      <a:ext cx="5824728" cy="4032504"/>
                    </a:xfrm>
                    <a:prstGeom prst="rect">
                      <a:avLst/>
                    </a:prstGeom>
                    <a:ln>
                      <a:noFill/>
                    </a:ln>
                    <a:extLst>
                      <a:ext uri="{53640926-AAD7-44D8-BBD7-CCE9431645EC}">
                        <a14:shadowObscured xmlns:a14="http://schemas.microsoft.com/office/drawing/2010/main"/>
                      </a:ext>
                    </a:extLst>
                  </pic:spPr>
                </pic:pic>
              </a:graphicData>
            </a:graphic>
          </wp:inline>
        </w:drawing>
      </w:r>
    </w:p>
    <w:p w:rsidR="00771096" w:rsidRPr="00633C8D" w:rsidRDefault="00771096" w:rsidP="00771096">
      <w:pPr>
        <w:spacing w:after="200" w:line="276" w:lineRule="auto"/>
        <w:jc w:val="center"/>
        <w:rPr>
          <w:b/>
          <w:noProof/>
          <w:sz w:val="22"/>
          <w:szCs w:val="20"/>
        </w:rPr>
      </w:pPr>
      <w:r w:rsidRPr="00633C8D">
        <w:rPr>
          <w:b/>
          <w:noProof/>
          <w:sz w:val="22"/>
          <w:szCs w:val="20"/>
        </w:rPr>
        <w:t>Figure 1: Comparison of the log-normal (</w:t>
      </w:r>
      <w:r w:rsidRPr="00C40BB8">
        <w:rPr>
          <w:b/>
          <w:i/>
          <w:noProof/>
          <w:sz w:val="22"/>
          <w:szCs w:val="20"/>
        </w:rPr>
        <w:t>p</w:t>
      </w:r>
      <w:r w:rsidRPr="00633C8D">
        <w:rPr>
          <w:b/>
          <w:noProof/>
          <w:sz w:val="22"/>
          <w:szCs w:val="20"/>
        </w:rPr>
        <w:t xml:space="preserve">=1) and the power log-normal distributions for identical values of </w:t>
      </w:r>
      <w:r w:rsidRPr="00633C8D">
        <w:rPr>
          <w:b/>
          <w:i/>
          <w:sz w:val="22"/>
          <w:szCs w:val="20"/>
        </w:rPr>
        <w:t>µ</w:t>
      </w:r>
      <w:r w:rsidRPr="00633C8D">
        <w:rPr>
          <w:b/>
          <w:sz w:val="22"/>
          <w:szCs w:val="20"/>
        </w:rPr>
        <w:t xml:space="preserve"> and </w:t>
      </w:r>
      <w:r w:rsidRPr="00633C8D">
        <w:rPr>
          <w:b/>
          <w:i/>
          <w:sz w:val="22"/>
          <w:szCs w:val="20"/>
        </w:rPr>
        <w:t xml:space="preserve">σ </w:t>
      </w:r>
      <w:r w:rsidRPr="00633C8D">
        <w:rPr>
          <w:b/>
          <w:noProof/>
          <w:sz w:val="22"/>
          <w:szCs w:val="20"/>
        </w:rPr>
        <w:t>(</w:t>
      </w:r>
      <w:r w:rsidRPr="00633C8D">
        <w:rPr>
          <w:b/>
          <w:i/>
          <w:sz w:val="22"/>
          <w:szCs w:val="20"/>
        </w:rPr>
        <w:t>µ=</w:t>
      </w:r>
      <w:r w:rsidR="006910E6" w:rsidRPr="00633C8D">
        <w:rPr>
          <w:b/>
          <w:sz w:val="22"/>
          <w:szCs w:val="20"/>
        </w:rPr>
        <w:t>0</w:t>
      </w:r>
      <w:r w:rsidRPr="00633C8D">
        <w:rPr>
          <w:b/>
          <w:i/>
          <w:sz w:val="22"/>
          <w:szCs w:val="20"/>
        </w:rPr>
        <w:t xml:space="preserve"> </w:t>
      </w:r>
      <w:r w:rsidRPr="00633C8D">
        <w:rPr>
          <w:b/>
          <w:sz w:val="22"/>
          <w:szCs w:val="20"/>
        </w:rPr>
        <w:t>and</w:t>
      </w:r>
      <w:r w:rsidRPr="00633C8D">
        <w:rPr>
          <w:b/>
          <w:i/>
          <w:sz w:val="22"/>
          <w:szCs w:val="20"/>
        </w:rPr>
        <w:t xml:space="preserve"> σ=</w:t>
      </w:r>
      <w:r w:rsidR="006910E6" w:rsidRPr="00633C8D">
        <w:rPr>
          <w:b/>
          <w:sz w:val="22"/>
          <w:szCs w:val="20"/>
        </w:rPr>
        <w:t>1</w:t>
      </w:r>
      <w:r w:rsidRPr="00633C8D">
        <w:rPr>
          <w:b/>
          <w:sz w:val="22"/>
          <w:szCs w:val="20"/>
        </w:rPr>
        <w:t>)</w:t>
      </w:r>
    </w:p>
    <w:p w:rsidR="0066592A" w:rsidRDefault="0066592A">
      <w:pPr>
        <w:spacing w:after="200" w:line="276" w:lineRule="auto"/>
        <w:jc w:val="left"/>
        <w:rPr>
          <w:b/>
          <w:noProof/>
          <w:sz w:val="20"/>
          <w:szCs w:val="20"/>
        </w:rPr>
      </w:pPr>
      <w:r>
        <w:rPr>
          <w:b/>
          <w:noProof/>
          <w:sz w:val="20"/>
          <w:szCs w:val="20"/>
        </w:rPr>
        <w:br w:type="page"/>
      </w:r>
    </w:p>
    <w:p w:rsidR="00771096" w:rsidRDefault="00567462" w:rsidP="0015392C">
      <w:pPr>
        <w:spacing w:after="200" w:line="276" w:lineRule="auto"/>
        <w:jc w:val="center"/>
        <w:rPr>
          <w:b/>
          <w:noProof/>
          <w:sz w:val="20"/>
          <w:szCs w:val="20"/>
        </w:rPr>
      </w:pPr>
      <w:r w:rsidRPr="00306618">
        <w:rPr>
          <w:b/>
          <w:noProof/>
          <w:sz w:val="20"/>
          <w:szCs w:val="20"/>
        </w:rPr>
        <w:lastRenderedPageBreak/>
        <mc:AlternateContent>
          <mc:Choice Requires="wps">
            <w:drawing>
              <wp:anchor distT="0" distB="0" distL="114300" distR="114300" simplePos="0" relativeHeight="251667456" behindDoc="0" locked="0" layoutInCell="1" allowOverlap="1" wp14:anchorId="6E561ED4" wp14:editId="78E9ADC3">
                <wp:simplePos x="0" y="0"/>
                <wp:positionH relativeFrom="column">
                  <wp:posOffset>5155565</wp:posOffset>
                </wp:positionH>
                <wp:positionV relativeFrom="paragraph">
                  <wp:posOffset>2020727</wp:posOffset>
                </wp:positionV>
                <wp:extent cx="368135" cy="207818"/>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5" cy="207818"/>
                        </a:xfrm>
                        <a:prstGeom prst="rect">
                          <a:avLst/>
                        </a:prstGeom>
                        <a:noFill/>
                        <a:ln w="9525">
                          <a:noFill/>
                          <a:miter lim="800000"/>
                          <a:headEnd/>
                          <a:tailEnd/>
                        </a:ln>
                      </wps:spPr>
                      <wps:txbx>
                        <w:txbxContent>
                          <w:p w:rsidR="007819B4" w:rsidRDefault="007819B4" w:rsidP="00567462">
                            <w:pPr>
                              <w:jc w:val="left"/>
                              <w:rPr>
                                <w:szCs w:val="24"/>
                                <w:vertAlign w:val="superscript"/>
                                <w:lang w:val="pt-BR"/>
                              </w:rPr>
                            </w:pPr>
                            <w:r>
                              <w:rPr>
                                <w:sz w:val="20"/>
                                <w:szCs w:val="20"/>
                                <w:vertAlign w:val="superscript"/>
                                <w:lang w:val="pt-B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61ED4" id="_x0000_t202" coordsize="21600,21600" o:spt="202" path="m,l,21600r21600,l21600,xe">
                <v:stroke joinstyle="miter"/>
                <v:path gradientshapeok="t" o:connecttype="rect"/>
              </v:shapetype>
              <v:shape id="Text Box 2" o:spid="_x0000_s1026" type="#_x0000_t202" style="position:absolute;left:0;text-align:left;margin-left:405.95pt;margin-top:159.1pt;width:29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" filled="f" stroked="f">
                <v:textbox>
                  <w:txbxContent>
                    <w:p w:rsidR="007819B4" w:rsidRDefault="007819B4" w:rsidP="00567462">
                      <w:pPr>
                        <w:jc w:val="left"/>
                        <w:rPr>
                          <w:szCs w:val="24"/>
                          <w:vertAlign w:val="superscript"/>
                          <w:lang w:val="pt-BR"/>
                        </w:rPr>
                      </w:pPr>
                      <w:r>
                        <w:rPr>
                          <w:sz w:val="20"/>
                          <w:szCs w:val="20"/>
                          <w:vertAlign w:val="superscript"/>
                          <w:lang w:val="pt-BR"/>
                        </w:rPr>
                        <w:t>++</w:t>
                      </w:r>
                    </w:p>
                  </w:txbxContent>
                </v:textbox>
              </v:shape>
            </w:pict>
          </mc:Fallback>
        </mc:AlternateContent>
      </w:r>
      <w:r w:rsidRPr="00306618">
        <w:rPr>
          <w:b/>
          <w:noProof/>
          <w:sz w:val="20"/>
          <w:szCs w:val="20"/>
        </w:rPr>
        <mc:AlternateContent>
          <mc:Choice Requires="wps">
            <w:drawing>
              <wp:anchor distT="0" distB="0" distL="114300" distR="114300" simplePos="0" relativeHeight="251665408" behindDoc="0" locked="0" layoutInCell="1" allowOverlap="1" wp14:anchorId="30873B30" wp14:editId="4EF678A1">
                <wp:simplePos x="0" y="0"/>
                <wp:positionH relativeFrom="column">
                  <wp:posOffset>5092742</wp:posOffset>
                </wp:positionH>
                <wp:positionV relativeFrom="paragraph">
                  <wp:posOffset>1631537</wp:posOffset>
                </wp:positionV>
                <wp:extent cx="368135" cy="207818"/>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5" cy="207818"/>
                        </a:xfrm>
                        <a:prstGeom prst="rect">
                          <a:avLst/>
                        </a:prstGeom>
                        <a:noFill/>
                        <a:ln w="9525">
                          <a:noFill/>
                          <a:miter lim="800000"/>
                          <a:headEnd/>
                          <a:tailEnd/>
                        </a:ln>
                      </wps:spPr>
                      <wps:txbx>
                        <w:txbxContent>
                          <w:p w:rsidR="007819B4" w:rsidRDefault="007819B4" w:rsidP="00567462">
                            <w:pPr>
                              <w:jc w:val="left"/>
                              <w:rPr>
                                <w:szCs w:val="24"/>
                                <w:vertAlign w:val="superscript"/>
                                <w:lang w:val="pt-BR"/>
                              </w:rPr>
                            </w:pPr>
                            <w:r>
                              <w:rPr>
                                <w:sz w:val="20"/>
                                <w:szCs w:val="20"/>
                                <w:vertAlign w:val="superscript"/>
                                <w:lang w:val="pt-B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73B30" id="_x0000_s1027" type="#_x0000_t202" style="position:absolute;left:0;text-align:left;margin-left:401pt;margin-top:128.45pt;width:29pt;height:1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" filled="f" stroked="f">
                <v:textbox>
                  <w:txbxContent>
                    <w:p w:rsidR="007819B4" w:rsidRDefault="007819B4" w:rsidP="00567462">
                      <w:pPr>
                        <w:jc w:val="left"/>
                        <w:rPr>
                          <w:szCs w:val="24"/>
                          <w:vertAlign w:val="superscript"/>
                          <w:lang w:val="pt-BR"/>
                        </w:rPr>
                      </w:pPr>
                      <w:r>
                        <w:rPr>
                          <w:sz w:val="20"/>
                          <w:szCs w:val="20"/>
                          <w:vertAlign w:val="superscript"/>
                          <w:lang w:val="pt-BR"/>
                        </w:rPr>
                        <w:t>+</w:t>
                      </w:r>
                    </w:p>
                  </w:txbxContent>
                </v:textbox>
              </v:shape>
            </w:pict>
          </mc:Fallback>
        </mc:AlternateContent>
      </w:r>
      <w:r w:rsidRPr="00306618">
        <w:rPr>
          <w:b/>
          <w:noProof/>
          <w:sz w:val="20"/>
          <w:szCs w:val="20"/>
        </w:rPr>
        <mc:AlternateContent>
          <mc:Choice Requires="wps">
            <w:drawing>
              <wp:anchor distT="0" distB="0" distL="114300" distR="114300" simplePos="0" relativeHeight="251663360" behindDoc="0" locked="0" layoutInCell="1" allowOverlap="1" wp14:anchorId="447F809F" wp14:editId="6A762AFA">
                <wp:simplePos x="0" y="0"/>
                <wp:positionH relativeFrom="column">
                  <wp:posOffset>5070376</wp:posOffset>
                </wp:positionH>
                <wp:positionV relativeFrom="paragraph">
                  <wp:posOffset>1263650</wp:posOffset>
                </wp:positionV>
                <wp:extent cx="368135" cy="172192"/>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5" cy="172192"/>
                        </a:xfrm>
                        <a:prstGeom prst="rect">
                          <a:avLst/>
                        </a:prstGeom>
                        <a:noFill/>
                        <a:ln w="9525">
                          <a:noFill/>
                          <a:miter lim="800000"/>
                          <a:headEnd/>
                          <a:tailEnd/>
                        </a:ln>
                      </wps:spPr>
                      <wps:txbx>
                        <w:txbxContent>
                          <w:p w:rsidR="007819B4" w:rsidRDefault="007819B4" w:rsidP="00567462">
                            <w:pPr>
                              <w:jc w:val="left"/>
                              <w:rPr>
                                <w:szCs w:val="24"/>
                                <w:vertAlign w:val="superscript"/>
                                <w:lang w:val="pt-BR"/>
                              </w:rPr>
                            </w:pPr>
                            <w:r>
                              <w:rPr>
                                <w:sz w:val="20"/>
                                <w:szCs w:val="20"/>
                                <w:vertAlign w:val="superscript"/>
                                <w:lang w:val="pt-BR"/>
                              </w:rPr>
                              <w:t>*</w:t>
                            </w:r>
                            <w:r w:rsidRPr="00C81120">
                              <w:rPr>
                                <w:sz w:val="20"/>
                                <w:szCs w:val="20"/>
                                <w:vertAlign w:val="superscript"/>
                                <w:lang w:val="pt-BR"/>
                              </w:rPr>
                              <w:t>*</w:t>
                            </w:r>
                            <w:r>
                              <w:rPr>
                                <w:sz w:val="20"/>
                                <w:szCs w:val="20"/>
                                <w:vertAlign w:val="superscript"/>
                                <w:lang w:val="pt-B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F809F" id="_x0000_s1028" type="#_x0000_t202" style="position:absolute;left:0;text-align:left;margin-left:399.25pt;margin-top:99.5pt;width:29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" filled="f" stroked="f">
                <v:textbox>
                  <w:txbxContent>
                    <w:p w:rsidR="007819B4" w:rsidRDefault="007819B4" w:rsidP="00567462">
                      <w:pPr>
                        <w:jc w:val="left"/>
                        <w:rPr>
                          <w:szCs w:val="24"/>
                          <w:vertAlign w:val="superscript"/>
                          <w:lang w:val="pt-BR"/>
                        </w:rPr>
                      </w:pPr>
                      <w:r>
                        <w:rPr>
                          <w:sz w:val="20"/>
                          <w:szCs w:val="20"/>
                          <w:vertAlign w:val="superscript"/>
                          <w:lang w:val="pt-BR"/>
                        </w:rPr>
                        <w:t>*</w:t>
                      </w:r>
                      <w:r w:rsidRPr="00C81120">
                        <w:rPr>
                          <w:sz w:val="20"/>
                          <w:szCs w:val="20"/>
                          <w:vertAlign w:val="superscript"/>
                          <w:lang w:val="pt-BR"/>
                        </w:rPr>
                        <w:t>*</w:t>
                      </w:r>
                      <w:r>
                        <w:rPr>
                          <w:sz w:val="20"/>
                          <w:szCs w:val="20"/>
                          <w:vertAlign w:val="superscript"/>
                          <w:lang w:val="pt-BR"/>
                        </w:rPr>
                        <w:t>*</w:t>
                      </w:r>
                    </w:p>
                  </w:txbxContent>
                </v:textbox>
              </v:shape>
            </w:pict>
          </mc:Fallback>
        </mc:AlternateContent>
      </w:r>
      <w:r w:rsidRPr="00306618">
        <w:rPr>
          <w:b/>
          <w:noProof/>
          <w:sz w:val="20"/>
          <w:szCs w:val="20"/>
        </w:rPr>
        <mc:AlternateContent>
          <mc:Choice Requires="wps">
            <w:drawing>
              <wp:anchor distT="0" distB="0" distL="114300" distR="114300" simplePos="0" relativeHeight="251661312" behindDoc="0" locked="0" layoutInCell="1" allowOverlap="1" wp14:anchorId="02CA4EBD" wp14:editId="263B558B">
                <wp:simplePos x="0" y="0"/>
                <wp:positionH relativeFrom="column">
                  <wp:posOffset>5069708</wp:posOffset>
                </wp:positionH>
                <wp:positionV relativeFrom="paragraph">
                  <wp:posOffset>865629</wp:posOffset>
                </wp:positionV>
                <wp:extent cx="308758" cy="17219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58" cy="172192"/>
                        </a:xfrm>
                        <a:prstGeom prst="rect">
                          <a:avLst/>
                        </a:prstGeom>
                        <a:noFill/>
                        <a:ln w="9525">
                          <a:noFill/>
                          <a:miter lim="800000"/>
                          <a:headEnd/>
                          <a:tailEnd/>
                        </a:ln>
                      </wps:spPr>
                      <wps:txbx>
                        <w:txbxContent>
                          <w:p w:rsidR="007819B4" w:rsidRDefault="007819B4" w:rsidP="00567462">
                            <w:pPr>
                              <w:jc w:val="left"/>
                              <w:rPr>
                                <w:szCs w:val="24"/>
                                <w:vertAlign w:val="superscript"/>
                                <w:lang w:val="pt-BR"/>
                              </w:rPr>
                            </w:pPr>
                            <w:r>
                              <w:rPr>
                                <w:sz w:val="20"/>
                                <w:szCs w:val="20"/>
                                <w:vertAlign w:val="superscript"/>
                                <w:lang w:val="pt-BR"/>
                              </w:rPr>
                              <w:t>*</w:t>
                            </w:r>
                            <w:r w:rsidRPr="00C81120">
                              <w:rPr>
                                <w:sz w:val="20"/>
                                <w:szCs w:val="20"/>
                                <w:vertAlign w:val="superscript"/>
                                <w:lang w:val="pt-B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A4EBD" id="_x0000_s1029" type="#_x0000_t202" style="position:absolute;left:0;text-align:left;margin-left:399.2pt;margin-top:68.15pt;width:24.3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" filled="f" stroked="f">
                <v:textbox>
                  <w:txbxContent>
                    <w:p w:rsidR="007819B4" w:rsidRDefault="007819B4" w:rsidP="00567462">
                      <w:pPr>
                        <w:jc w:val="left"/>
                        <w:rPr>
                          <w:szCs w:val="24"/>
                          <w:vertAlign w:val="superscript"/>
                          <w:lang w:val="pt-BR"/>
                        </w:rPr>
                      </w:pPr>
                      <w:r>
                        <w:rPr>
                          <w:sz w:val="20"/>
                          <w:szCs w:val="20"/>
                          <w:vertAlign w:val="superscript"/>
                          <w:lang w:val="pt-BR"/>
                        </w:rPr>
                        <w:t>*</w:t>
                      </w:r>
                      <w:r w:rsidRPr="00C81120">
                        <w:rPr>
                          <w:sz w:val="20"/>
                          <w:szCs w:val="20"/>
                          <w:vertAlign w:val="superscript"/>
                          <w:lang w:val="pt-BR"/>
                        </w:rPr>
                        <w:t>*</w:t>
                      </w:r>
                    </w:p>
                  </w:txbxContent>
                </v:textbox>
              </v:shape>
            </w:pict>
          </mc:Fallback>
        </mc:AlternateContent>
      </w:r>
      <w:r w:rsidR="00C81120" w:rsidRPr="00306618">
        <w:rPr>
          <w:b/>
          <w:noProof/>
          <w:sz w:val="20"/>
          <w:szCs w:val="20"/>
        </w:rPr>
        <mc:AlternateContent>
          <mc:Choice Requires="wps">
            <w:drawing>
              <wp:anchor distT="0" distB="0" distL="114300" distR="114300" simplePos="0" relativeHeight="251659264" behindDoc="0" locked="0" layoutInCell="1" allowOverlap="1" wp14:anchorId="327A1E9F" wp14:editId="11F5921B">
                <wp:simplePos x="0" y="0"/>
                <wp:positionH relativeFrom="column">
                  <wp:posOffset>5069997</wp:posOffset>
                </wp:positionH>
                <wp:positionV relativeFrom="paragraph">
                  <wp:posOffset>486410</wp:posOffset>
                </wp:positionV>
                <wp:extent cx="154379" cy="17219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79" cy="172192"/>
                        </a:xfrm>
                        <a:prstGeom prst="rect">
                          <a:avLst/>
                        </a:prstGeom>
                        <a:noFill/>
                        <a:ln w="9525">
                          <a:noFill/>
                          <a:miter lim="800000"/>
                          <a:headEnd/>
                          <a:tailEnd/>
                        </a:ln>
                      </wps:spPr>
                      <wps:txbx>
                        <w:txbxContent>
                          <w:p w:rsidR="007819B4" w:rsidRDefault="007819B4" w:rsidP="00567462">
                            <w:pPr>
                              <w:jc w:val="left"/>
                              <w:rPr>
                                <w:szCs w:val="24"/>
                                <w:vertAlign w:val="superscript"/>
                                <w:lang w:val="pt-BR"/>
                              </w:rPr>
                            </w:pPr>
                            <w:r w:rsidRPr="00C81120">
                              <w:rPr>
                                <w:sz w:val="20"/>
                                <w:szCs w:val="20"/>
                                <w:vertAlign w:val="superscript"/>
                                <w:lang w:val="pt-B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A1E9F" id="_x0000_s1030" type="#_x0000_t202" style="position:absolute;left:0;text-align:left;margin-left:399.2pt;margin-top:38.3pt;width:12.1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" filled="f" stroked="f">
                <v:textbox>
                  <w:txbxContent>
                    <w:p w:rsidR="007819B4" w:rsidRDefault="007819B4" w:rsidP="00567462">
                      <w:pPr>
                        <w:jc w:val="left"/>
                        <w:rPr>
                          <w:szCs w:val="24"/>
                          <w:vertAlign w:val="superscript"/>
                          <w:lang w:val="pt-BR"/>
                        </w:rPr>
                      </w:pPr>
                      <w:r w:rsidRPr="00C81120">
                        <w:rPr>
                          <w:sz w:val="20"/>
                          <w:szCs w:val="20"/>
                          <w:vertAlign w:val="superscript"/>
                          <w:lang w:val="pt-BR"/>
                        </w:rPr>
                        <w:t>*</w:t>
                      </w:r>
                    </w:p>
                  </w:txbxContent>
                </v:textbox>
              </v:shape>
            </w:pict>
          </mc:Fallback>
        </mc:AlternateContent>
      </w:r>
      <w:r w:rsidR="00306618">
        <w:rPr>
          <w:noProof/>
        </w:rPr>
        <w:drawing>
          <wp:inline distT="0" distB="0" distL="0" distR="0" wp14:anchorId="7E1BAEE1" wp14:editId="0710F536">
            <wp:extent cx="5947576" cy="566132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7"/>
              </a:graphicData>
            </a:graphic>
          </wp:inline>
        </w:drawing>
      </w:r>
    </w:p>
    <w:p w:rsidR="0024074D" w:rsidRDefault="00C81120" w:rsidP="0024074D">
      <w:pPr>
        <w:tabs>
          <w:tab w:val="left" w:pos="360"/>
          <w:tab w:val="left" w:pos="1260"/>
          <w:tab w:val="left" w:pos="1620"/>
        </w:tabs>
        <w:ind w:left="720" w:hanging="720"/>
        <w:rPr>
          <w:noProof/>
          <w:sz w:val="20"/>
          <w:szCs w:val="20"/>
        </w:rPr>
      </w:pPr>
      <w:r w:rsidRPr="00C81120">
        <w:rPr>
          <w:noProof/>
          <w:sz w:val="20"/>
          <w:szCs w:val="20"/>
          <w:vertAlign w:val="superscript"/>
        </w:rPr>
        <w:t>*</w:t>
      </w:r>
      <w:r w:rsidR="0024074D">
        <w:rPr>
          <w:noProof/>
          <w:sz w:val="20"/>
          <w:szCs w:val="20"/>
          <w:vertAlign w:val="superscript"/>
        </w:rPr>
        <w:tab/>
      </w:r>
      <w:r w:rsidRPr="00C81120">
        <w:rPr>
          <w:noProof/>
          <w:sz w:val="20"/>
          <w:szCs w:val="20"/>
        </w:rPr>
        <w:t>Includes</w:t>
      </w:r>
      <w:r w:rsidR="0024074D">
        <w:rPr>
          <w:noProof/>
          <w:sz w:val="20"/>
          <w:szCs w:val="20"/>
        </w:rPr>
        <w:t xml:space="preserve"> </w:t>
      </w:r>
      <w:r w:rsidR="0024074D">
        <w:rPr>
          <w:noProof/>
          <w:sz w:val="20"/>
          <w:szCs w:val="20"/>
        </w:rPr>
        <w:tab/>
        <w:t xml:space="preserve">Model 7- </w:t>
      </w:r>
      <w:r w:rsidR="0024074D">
        <w:rPr>
          <w:noProof/>
          <w:sz w:val="20"/>
          <w:szCs w:val="20"/>
        </w:rPr>
        <w:tab/>
        <w:t>Log-normal cost coefficient, Log-normal time coefficient</w:t>
      </w:r>
    </w:p>
    <w:p w:rsidR="0024074D" w:rsidRDefault="0024074D" w:rsidP="0024074D">
      <w:pPr>
        <w:tabs>
          <w:tab w:val="left" w:pos="1260"/>
          <w:tab w:val="left" w:pos="1620"/>
        </w:tabs>
        <w:ind w:left="720"/>
        <w:rPr>
          <w:noProof/>
          <w:sz w:val="20"/>
          <w:szCs w:val="20"/>
        </w:rPr>
      </w:pPr>
      <w:r>
        <w:rPr>
          <w:noProof/>
          <w:sz w:val="20"/>
          <w:szCs w:val="20"/>
        </w:rPr>
        <w:t xml:space="preserve"> </w:t>
      </w:r>
      <w:r>
        <w:rPr>
          <w:noProof/>
          <w:sz w:val="20"/>
          <w:szCs w:val="20"/>
        </w:rPr>
        <w:tab/>
        <w:t xml:space="preserve">Model 8- </w:t>
      </w:r>
      <w:r>
        <w:rPr>
          <w:noProof/>
          <w:sz w:val="20"/>
          <w:szCs w:val="20"/>
        </w:rPr>
        <w:tab/>
        <w:t>Log-normal cost coefficient, Power log-normal time coefficient</w:t>
      </w:r>
    </w:p>
    <w:p w:rsidR="00771096" w:rsidRPr="00FD34A6" w:rsidRDefault="0024074D" w:rsidP="0024074D">
      <w:pPr>
        <w:tabs>
          <w:tab w:val="left" w:pos="1260"/>
          <w:tab w:val="left" w:pos="1620"/>
        </w:tabs>
        <w:rPr>
          <w:noProof/>
          <w:sz w:val="20"/>
          <w:szCs w:val="20"/>
        </w:rPr>
      </w:pPr>
      <w:r>
        <w:rPr>
          <w:noProof/>
          <w:sz w:val="20"/>
          <w:szCs w:val="20"/>
        </w:rPr>
        <w:tab/>
      </w:r>
      <w:r w:rsidR="00FD34A6">
        <w:rPr>
          <w:noProof/>
          <w:sz w:val="20"/>
          <w:szCs w:val="20"/>
        </w:rPr>
        <w:t>Model 11-</w:t>
      </w:r>
      <w:r w:rsidR="00122937">
        <w:rPr>
          <w:noProof/>
          <w:sz w:val="20"/>
          <w:szCs w:val="20"/>
        </w:rPr>
        <w:tab/>
      </w:r>
      <w:r>
        <w:rPr>
          <w:noProof/>
          <w:sz w:val="20"/>
          <w:szCs w:val="20"/>
        </w:rPr>
        <w:t xml:space="preserve">Power log-normal cost coefficient, </w:t>
      </w:r>
      <w:r w:rsidR="00FD34A6">
        <w:rPr>
          <w:noProof/>
          <w:sz w:val="20"/>
          <w:szCs w:val="20"/>
        </w:rPr>
        <w:t xml:space="preserve">Log-normal </w:t>
      </w:r>
      <w:r>
        <w:rPr>
          <w:noProof/>
          <w:sz w:val="20"/>
          <w:szCs w:val="20"/>
        </w:rPr>
        <w:t>time coefficient</w:t>
      </w:r>
    </w:p>
    <w:p w:rsidR="0024074D" w:rsidRDefault="00C81120" w:rsidP="0024074D">
      <w:pPr>
        <w:tabs>
          <w:tab w:val="left" w:pos="360"/>
          <w:tab w:val="left" w:pos="1260"/>
          <w:tab w:val="left" w:pos="1620"/>
        </w:tabs>
        <w:ind w:left="720" w:hanging="720"/>
        <w:rPr>
          <w:noProof/>
          <w:sz w:val="20"/>
          <w:szCs w:val="20"/>
        </w:rPr>
      </w:pPr>
      <w:r w:rsidRPr="00C81120">
        <w:rPr>
          <w:noProof/>
          <w:sz w:val="20"/>
          <w:szCs w:val="20"/>
          <w:vertAlign w:val="superscript"/>
        </w:rPr>
        <w:t>**</w:t>
      </w:r>
      <w:r w:rsidR="0024074D">
        <w:rPr>
          <w:noProof/>
          <w:sz w:val="20"/>
          <w:szCs w:val="20"/>
          <w:vertAlign w:val="superscript"/>
        </w:rPr>
        <w:tab/>
      </w:r>
      <w:r w:rsidR="0024074D">
        <w:rPr>
          <w:noProof/>
          <w:sz w:val="20"/>
          <w:szCs w:val="20"/>
        </w:rPr>
        <w:t>Includes</w:t>
      </w:r>
      <w:r w:rsidR="0024074D">
        <w:rPr>
          <w:noProof/>
          <w:sz w:val="20"/>
          <w:szCs w:val="20"/>
        </w:rPr>
        <w:tab/>
        <w:t>Model 6-</w:t>
      </w:r>
      <w:r w:rsidR="0024074D">
        <w:rPr>
          <w:noProof/>
          <w:sz w:val="20"/>
          <w:szCs w:val="20"/>
        </w:rPr>
        <w:tab/>
        <w:t xml:space="preserve">Log-normal time coefficient, </w:t>
      </w:r>
      <w:r w:rsidR="000A2F8C">
        <w:rPr>
          <w:noProof/>
          <w:sz w:val="20"/>
          <w:szCs w:val="20"/>
        </w:rPr>
        <w:t xml:space="preserve">Normal </w:t>
      </w:r>
      <w:r w:rsidR="0024074D">
        <w:rPr>
          <w:noProof/>
          <w:sz w:val="20"/>
          <w:szCs w:val="20"/>
        </w:rPr>
        <w:t>time coefficient</w:t>
      </w:r>
    </w:p>
    <w:p w:rsidR="00C81120" w:rsidRPr="00C81120" w:rsidRDefault="0024074D" w:rsidP="0024074D">
      <w:pPr>
        <w:tabs>
          <w:tab w:val="left" w:pos="1260"/>
          <w:tab w:val="left" w:pos="1620"/>
        </w:tabs>
        <w:rPr>
          <w:noProof/>
          <w:sz w:val="20"/>
          <w:szCs w:val="20"/>
        </w:rPr>
      </w:pPr>
      <w:r>
        <w:rPr>
          <w:noProof/>
          <w:sz w:val="20"/>
          <w:szCs w:val="20"/>
        </w:rPr>
        <w:tab/>
      </w:r>
      <w:r w:rsidR="000A2F8C">
        <w:rPr>
          <w:noProof/>
          <w:sz w:val="20"/>
          <w:szCs w:val="20"/>
        </w:rPr>
        <w:t>Model 10-</w:t>
      </w:r>
      <w:r>
        <w:rPr>
          <w:noProof/>
          <w:sz w:val="20"/>
          <w:szCs w:val="20"/>
        </w:rPr>
        <w:tab/>
      </w:r>
      <w:r w:rsidR="000A2F8C">
        <w:rPr>
          <w:noProof/>
          <w:sz w:val="20"/>
          <w:szCs w:val="20"/>
        </w:rPr>
        <w:t xml:space="preserve">Power log-normal </w:t>
      </w:r>
      <w:r>
        <w:rPr>
          <w:noProof/>
          <w:sz w:val="20"/>
          <w:szCs w:val="20"/>
        </w:rPr>
        <w:t xml:space="preserve">cost coefficient, </w:t>
      </w:r>
      <w:r w:rsidR="000A2F8C">
        <w:rPr>
          <w:noProof/>
          <w:sz w:val="20"/>
          <w:szCs w:val="20"/>
        </w:rPr>
        <w:t xml:space="preserve">Normal </w:t>
      </w:r>
      <w:r>
        <w:rPr>
          <w:noProof/>
          <w:sz w:val="20"/>
          <w:szCs w:val="20"/>
        </w:rPr>
        <w:t>time coefficient</w:t>
      </w:r>
      <w:r w:rsidR="000A2F8C">
        <w:rPr>
          <w:noProof/>
          <w:sz w:val="20"/>
          <w:szCs w:val="20"/>
        </w:rPr>
        <w:t>.</w:t>
      </w:r>
    </w:p>
    <w:p w:rsidR="0024074D" w:rsidRDefault="00C81120" w:rsidP="0024074D">
      <w:pPr>
        <w:tabs>
          <w:tab w:val="left" w:pos="360"/>
          <w:tab w:val="left" w:pos="1260"/>
          <w:tab w:val="left" w:pos="1620"/>
        </w:tabs>
        <w:ind w:left="720" w:hanging="720"/>
        <w:rPr>
          <w:noProof/>
          <w:sz w:val="20"/>
          <w:szCs w:val="20"/>
        </w:rPr>
      </w:pPr>
      <w:r w:rsidRPr="00C81120">
        <w:rPr>
          <w:noProof/>
          <w:sz w:val="20"/>
          <w:szCs w:val="20"/>
          <w:vertAlign w:val="superscript"/>
        </w:rPr>
        <w:t>***</w:t>
      </w:r>
      <w:r w:rsidR="0024074D">
        <w:rPr>
          <w:noProof/>
          <w:sz w:val="20"/>
          <w:szCs w:val="20"/>
          <w:vertAlign w:val="superscript"/>
        </w:rPr>
        <w:tab/>
      </w:r>
      <w:r w:rsidRPr="00C81120">
        <w:rPr>
          <w:noProof/>
          <w:sz w:val="20"/>
          <w:szCs w:val="20"/>
        </w:rPr>
        <w:t>Includes</w:t>
      </w:r>
      <w:r w:rsidR="000A2F8C">
        <w:rPr>
          <w:noProof/>
          <w:sz w:val="20"/>
          <w:szCs w:val="20"/>
        </w:rPr>
        <w:t xml:space="preserve"> </w:t>
      </w:r>
      <w:r w:rsidR="0024074D">
        <w:rPr>
          <w:noProof/>
          <w:sz w:val="20"/>
          <w:szCs w:val="20"/>
        </w:rPr>
        <w:tab/>
        <w:t>Model 3-</w:t>
      </w:r>
      <w:r w:rsidR="0024074D">
        <w:rPr>
          <w:noProof/>
          <w:sz w:val="20"/>
          <w:szCs w:val="20"/>
        </w:rPr>
        <w:tab/>
        <w:t>F</w:t>
      </w:r>
      <w:r w:rsidR="000A2F8C">
        <w:rPr>
          <w:noProof/>
          <w:sz w:val="20"/>
          <w:szCs w:val="20"/>
        </w:rPr>
        <w:t>ixed</w:t>
      </w:r>
      <w:r w:rsidR="0024074D">
        <w:rPr>
          <w:noProof/>
          <w:sz w:val="20"/>
          <w:szCs w:val="20"/>
        </w:rPr>
        <w:t xml:space="preserve"> cost coefficient, </w:t>
      </w:r>
      <w:r w:rsidR="000A2F8C">
        <w:rPr>
          <w:noProof/>
          <w:sz w:val="20"/>
          <w:szCs w:val="20"/>
        </w:rPr>
        <w:t xml:space="preserve">Log-normal </w:t>
      </w:r>
      <w:r w:rsidR="0024074D">
        <w:rPr>
          <w:noProof/>
          <w:sz w:val="20"/>
          <w:szCs w:val="20"/>
        </w:rPr>
        <w:t>time coefficient</w:t>
      </w:r>
    </w:p>
    <w:p w:rsidR="0024074D" w:rsidRDefault="0024074D" w:rsidP="0024074D">
      <w:pPr>
        <w:tabs>
          <w:tab w:val="left" w:pos="1260"/>
          <w:tab w:val="left" w:pos="1620"/>
        </w:tabs>
        <w:rPr>
          <w:noProof/>
          <w:sz w:val="20"/>
          <w:szCs w:val="20"/>
        </w:rPr>
      </w:pPr>
      <w:r>
        <w:rPr>
          <w:noProof/>
          <w:sz w:val="20"/>
          <w:szCs w:val="20"/>
        </w:rPr>
        <w:tab/>
      </w:r>
      <w:r w:rsidR="000A2F8C">
        <w:rPr>
          <w:noProof/>
          <w:sz w:val="20"/>
          <w:szCs w:val="20"/>
        </w:rPr>
        <w:t>Model 5-</w:t>
      </w:r>
      <w:r>
        <w:rPr>
          <w:noProof/>
          <w:sz w:val="20"/>
          <w:szCs w:val="20"/>
        </w:rPr>
        <w:tab/>
      </w:r>
      <w:r w:rsidR="000A2F8C">
        <w:rPr>
          <w:noProof/>
          <w:sz w:val="20"/>
          <w:szCs w:val="20"/>
        </w:rPr>
        <w:t>Log-normal</w:t>
      </w:r>
      <w:r>
        <w:rPr>
          <w:noProof/>
          <w:sz w:val="20"/>
          <w:szCs w:val="20"/>
        </w:rPr>
        <w:t xml:space="preserve"> cost coefficient, F</w:t>
      </w:r>
      <w:r w:rsidR="000A2F8C">
        <w:rPr>
          <w:noProof/>
          <w:sz w:val="20"/>
          <w:szCs w:val="20"/>
        </w:rPr>
        <w:t>ixed</w:t>
      </w:r>
      <w:r w:rsidR="00713FDC">
        <w:rPr>
          <w:noProof/>
          <w:sz w:val="20"/>
          <w:szCs w:val="20"/>
        </w:rPr>
        <w:t xml:space="preserve"> </w:t>
      </w:r>
      <w:r>
        <w:rPr>
          <w:noProof/>
          <w:sz w:val="20"/>
          <w:szCs w:val="20"/>
        </w:rPr>
        <w:t>time coefficient</w:t>
      </w:r>
    </w:p>
    <w:p w:rsidR="00C81120" w:rsidRDefault="0024074D" w:rsidP="0024074D">
      <w:pPr>
        <w:tabs>
          <w:tab w:val="left" w:pos="1260"/>
          <w:tab w:val="left" w:pos="1620"/>
        </w:tabs>
        <w:rPr>
          <w:noProof/>
          <w:sz w:val="20"/>
          <w:szCs w:val="20"/>
        </w:rPr>
      </w:pPr>
      <w:r>
        <w:rPr>
          <w:noProof/>
          <w:sz w:val="20"/>
          <w:szCs w:val="20"/>
        </w:rPr>
        <w:tab/>
      </w:r>
      <w:r w:rsidR="000A2F8C">
        <w:rPr>
          <w:noProof/>
          <w:sz w:val="20"/>
          <w:szCs w:val="20"/>
        </w:rPr>
        <w:t>Model 9-</w:t>
      </w:r>
      <w:r>
        <w:rPr>
          <w:noProof/>
          <w:sz w:val="20"/>
          <w:szCs w:val="20"/>
        </w:rPr>
        <w:tab/>
      </w:r>
      <w:r w:rsidR="000A2F8C">
        <w:rPr>
          <w:noProof/>
          <w:sz w:val="20"/>
          <w:szCs w:val="20"/>
        </w:rPr>
        <w:t xml:space="preserve">Power log-normal </w:t>
      </w:r>
      <w:r>
        <w:rPr>
          <w:noProof/>
          <w:sz w:val="20"/>
          <w:szCs w:val="20"/>
        </w:rPr>
        <w:t>cost coefficient, F</w:t>
      </w:r>
      <w:r w:rsidR="000A2F8C">
        <w:rPr>
          <w:noProof/>
          <w:sz w:val="20"/>
          <w:szCs w:val="20"/>
        </w:rPr>
        <w:t>ixed</w:t>
      </w:r>
      <w:r w:rsidR="00C907EA">
        <w:rPr>
          <w:noProof/>
          <w:sz w:val="20"/>
          <w:szCs w:val="20"/>
        </w:rPr>
        <w:t xml:space="preserve"> </w:t>
      </w:r>
      <w:r>
        <w:rPr>
          <w:noProof/>
          <w:sz w:val="20"/>
          <w:szCs w:val="20"/>
        </w:rPr>
        <w:t>time coefficient</w:t>
      </w:r>
    </w:p>
    <w:p w:rsidR="00C81120" w:rsidRDefault="00C81120" w:rsidP="0024074D">
      <w:pPr>
        <w:tabs>
          <w:tab w:val="left" w:pos="360"/>
          <w:tab w:val="left" w:pos="1260"/>
          <w:tab w:val="left" w:pos="1620"/>
        </w:tabs>
        <w:ind w:left="720" w:hanging="720"/>
        <w:rPr>
          <w:noProof/>
          <w:sz w:val="20"/>
          <w:szCs w:val="20"/>
        </w:rPr>
      </w:pPr>
      <w:r w:rsidRPr="00C81120">
        <w:rPr>
          <w:noProof/>
          <w:sz w:val="20"/>
          <w:szCs w:val="20"/>
          <w:vertAlign w:val="superscript"/>
        </w:rPr>
        <w:t>+</w:t>
      </w:r>
      <w:r w:rsidR="0024074D">
        <w:rPr>
          <w:noProof/>
          <w:sz w:val="20"/>
          <w:szCs w:val="20"/>
          <w:vertAlign w:val="superscript"/>
        </w:rPr>
        <w:tab/>
      </w:r>
      <w:r>
        <w:rPr>
          <w:noProof/>
          <w:sz w:val="20"/>
          <w:szCs w:val="20"/>
        </w:rPr>
        <w:t>Includes</w:t>
      </w:r>
      <w:r w:rsidR="00702292">
        <w:rPr>
          <w:noProof/>
          <w:sz w:val="20"/>
          <w:szCs w:val="20"/>
        </w:rPr>
        <w:t xml:space="preserve"> </w:t>
      </w:r>
      <w:r w:rsidR="0024074D">
        <w:rPr>
          <w:noProof/>
          <w:sz w:val="20"/>
          <w:szCs w:val="20"/>
        </w:rPr>
        <w:tab/>
      </w:r>
      <w:r w:rsidR="00702292">
        <w:rPr>
          <w:noProof/>
          <w:sz w:val="20"/>
          <w:szCs w:val="20"/>
        </w:rPr>
        <w:t>Model 4-</w:t>
      </w:r>
      <w:r w:rsidR="0024074D">
        <w:rPr>
          <w:noProof/>
          <w:sz w:val="20"/>
          <w:szCs w:val="20"/>
        </w:rPr>
        <w:tab/>
        <w:t>F</w:t>
      </w:r>
      <w:r w:rsidR="00702292">
        <w:rPr>
          <w:noProof/>
          <w:sz w:val="20"/>
          <w:szCs w:val="20"/>
        </w:rPr>
        <w:t>ixed</w:t>
      </w:r>
      <w:r w:rsidR="00C907EA">
        <w:rPr>
          <w:noProof/>
          <w:sz w:val="20"/>
          <w:szCs w:val="20"/>
        </w:rPr>
        <w:t xml:space="preserve"> </w:t>
      </w:r>
      <w:r w:rsidR="0024074D">
        <w:rPr>
          <w:noProof/>
          <w:sz w:val="20"/>
          <w:szCs w:val="20"/>
        </w:rPr>
        <w:t xml:space="preserve">cost coefficient, </w:t>
      </w:r>
      <w:r w:rsidR="00702292">
        <w:rPr>
          <w:noProof/>
          <w:sz w:val="20"/>
          <w:szCs w:val="20"/>
        </w:rPr>
        <w:t xml:space="preserve">Power log-normal </w:t>
      </w:r>
      <w:r w:rsidR="0024074D">
        <w:rPr>
          <w:noProof/>
          <w:sz w:val="20"/>
          <w:szCs w:val="20"/>
        </w:rPr>
        <w:t>time coefficient</w:t>
      </w:r>
    </w:p>
    <w:p w:rsidR="00C81120" w:rsidRPr="00C81120" w:rsidRDefault="00C81120" w:rsidP="0024074D">
      <w:pPr>
        <w:tabs>
          <w:tab w:val="left" w:pos="360"/>
          <w:tab w:val="left" w:pos="1260"/>
          <w:tab w:val="left" w:pos="1620"/>
        </w:tabs>
        <w:ind w:left="720" w:hanging="720"/>
        <w:rPr>
          <w:noProof/>
          <w:sz w:val="20"/>
          <w:szCs w:val="20"/>
        </w:rPr>
      </w:pPr>
      <w:r w:rsidRPr="00C81120">
        <w:rPr>
          <w:noProof/>
          <w:sz w:val="20"/>
          <w:szCs w:val="20"/>
          <w:vertAlign w:val="superscript"/>
        </w:rPr>
        <w:t>++</w:t>
      </w:r>
      <w:r w:rsidR="0024074D">
        <w:rPr>
          <w:noProof/>
          <w:sz w:val="20"/>
          <w:szCs w:val="20"/>
          <w:vertAlign w:val="superscript"/>
        </w:rPr>
        <w:tab/>
      </w:r>
      <w:r>
        <w:rPr>
          <w:noProof/>
          <w:sz w:val="20"/>
          <w:szCs w:val="20"/>
        </w:rPr>
        <w:t>Includes</w:t>
      </w:r>
      <w:r w:rsidR="0024074D">
        <w:rPr>
          <w:noProof/>
          <w:sz w:val="20"/>
          <w:szCs w:val="20"/>
        </w:rPr>
        <w:tab/>
      </w:r>
      <w:r w:rsidR="00702292">
        <w:rPr>
          <w:noProof/>
          <w:sz w:val="20"/>
          <w:szCs w:val="20"/>
        </w:rPr>
        <w:t>Model 12-</w:t>
      </w:r>
      <w:r w:rsidR="00702292" w:rsidRPr="00702292">
        <w:rPr>
          <w:noProof/>
          <w:sz w:val="20"/>
          <w:szCs w:val="20"/>
        </w:rPr>
        <w:t xml:space="preserve"> </w:t>
      </w:r>
      <w:r w:rsidR="0024074D">
        <w:rPr>
          <w:noProof/>
          <w:sz w:val="20"/>
          <w:szCs w:val="20"/>
        </w:rPr>
        <w:tab/>
      </w:r>
      <w:r w:rsidR="00702292">
        <w:rPr>
          <w:noProof/>
          <w:sz w:val="20"/>
          <w:szCs w:val="20"/>
        </w:rPr>
        <w:t xml:space="preserve">Power log-normal </w:t>
      </w:r>
      <w:r w:rsidR="0024074D">
        <w:rPr>
          <w:noProof/>
          <w:sz w:val="20"/>
          <w:szCs w:val="20"/>
        </w:rPr>
        <w:t xml:space="preserve">cost coefficient, </w:t>
      </w:r>
      <w:r w:rsidR="00702292">
        <w:rPr>
          <w:noProof/>
          <w:sz w:val="20"/>
          <w:szCs w:val="20"/>
        </w:rPr>
        <w:t xml:space="preserve">Power log-normal </w:t>
      </w:r>
      <w:r w:rsidR="0024074D">
        <w:rPr>
          <w:noProof/>
          <w:sz w:val="20"/>
          <w:szCs w:val="20"/>
        </w:rPr>
        <w:t>time coefficient</w:t>
      </w:r>
    </w:p>
    <w:p w:rsidR="00A21F2E" w:rsidRDefault="00A21F2E" w:rsidP="0066592A">
      <w:pPr>
        <w:spacing w:after="200" w:line="276" w:lineRule="auto"/>
        <w:jc w:val="center"/>
        <w:rPr>
          <w:b/>
          <w:noProof/>
          <w:sz w:val="22"/>
          <w:szCs w:val="20"/>
        </w:rPr>
      </w:pPr>
    </w:p>
    <w:p w:rsidR="00735422" w:rsidRDefault="0066592A" w:rsidP="0015392C">
      <w:pPr>
        <w:spacing w:after="200" w:line="276" w:lineRule="auto"/>
        <w:jc w:val="center"/>
        <w:rPr>
          <w:szCs w:val="24"/>
        </w:rPr>
      </w:pPr>
      <w:r w:rsidRPr="00E67D32">
        <w:rPr>
          <w:b/>
          <w:noProof/>
          <w:sz w:val="22"/>
          <w:szCs w:val="20"/>
        </w:rPr>
        <w:t xml:space="preserve">Figure </w:t>
      </w:r>
      <w:r>
        <w:rPr>
          <w:b/>
          <w:noProof/>
          <w:sz w:val="22"/>
          <w:szCs w:val="20"/>
        </w:rPr>
        <w:t>2</w:t>
      </w:r>
      <w:r w:rsidRPr="00E67D32">
        <w:rPr>
          <w:b/>
          <w:noProof/>
          <w:sz w:val="22"/>
          <w:szCs w:val="20"/>
        </w:rPr>
        <w:t xml:space="preserve">: </w:t>
      </w:r>
      <w:r>
        <w:rPr>
          <w:b/>
          <w:noProof/>
          <w:sz w:val="22"/>
          <w:szCs w:val="20"/>
        </w:rPr>
        <w:t>Resulting VTT</w:t>
      </w:r>
      <w:r w:rsidR="00953A79">
        <w:rPr>
          <w:b/>
          <w:noProof/>
          <w:sz w:val="22"/>
          <w:szCs w:val="20"/>
        </w:rPr>
        <w:t>S</w:t>
      </w:r>
      <w:r>
        <w:rPr>
          <w:b/>
          <w:noProof/>
          <w:sz w:val="22"/>
          <w:szCs w:val="20"/>
        </w:rPr>
        <w:t xml:space="preserve"> distributions for different </w:t>
      </w:r>
      <w:r w:rsidR="00953A79">
        <w:rPr>
          <w:b/>
          <w:noProof/>
          <w:sz w:val="22"/>
          <w:szCs w:val="20"/>
        </w:rPr>
        <w:t xml:space="preserve">groups of </w:t>
      </w:r>
      <w:r>
        <w:rPr>
          <w:b/>
          <w:noProof/>
          <w:sz w:val="22"/>
          <w:szCs w:val="20"/>
        </w:rPr>
        <w:t xml:space="preserve">models that have random coefficents for cost or time, or both. </w:t>
      </w:r>
    </w:p>
    <w:p w:rsidR="00735422" w:rsidRDefault="00735422" w:rsidP="00735422">
      <w:pPr>
        <w:spacing w:after="200" w:line="276" w:lineRule="auto"/>
        <w:jc w:val="left"/>
        <w:rPr>
          <w:szCs w:val="24"/>
        </w:rPr>
        <w:sectPr w:rsidR="00735422" w:rsidSect="00E67D32">
          <w:footerReference w:type="default" r:id="rId568"/>
          <w:pgSz w:w="12240" w:h="15840"/>
          <w:pgMar w:top="1440" w:right="1440" w:bottom="1440" w:left="1440" w:header="720" w:footer="720" w:gutter="0"/>
          <w:pgNumType w:start="1"/>
          <w:cols w:space="720"/>
          <w:docGrid w:linePitch="360"/>
        </w:sectPr>
      </w:pPr>
    </w:p>
    <w:p w:rsidR="001452B5" w:rsidRPr="00FA6617" w:rsidRDefault="00060035" w:rsidP="00002DCF">
      <w:pPr>
        <w:spacing w:after="120"/>
        <w:jc w:val="center"/>
        <w:rPr>
          <w:b/>
          <w:sz w:val="20"/>
          <w:szCs w:val="20"/>
        </w:rPr>
      </w:pPr>
      <w:r w:rsidRPr="00002DCF">
        <w:rPr>
          <w:b/>
          <w:sz w:val="22"/>
          <w:szCs w:val="20"/>
        </w:rPr>
        <w:lastRenderedPageBreak/>
        <w:t xml:space="preserve">Table 1: Sample </w:t>
      </w:r>
      <w:r w:rsidR="00E17CE2">
        <w:rPr>
          <w:b/>
          <w:sz w:val="22"/>
          <w:szCs w:val="20"/>
        </w:rPr>
        <w:t>d</w:t>
      </w:r>
      <w:r w:rsidRPr="00002DCF">
        <w:rPr>
          <w:b/>
          <w:sz w:val="22"/>
          <w:szCs w:val="20"/>
        </w:rPr>
        <w:t xml:space="preserve">istributions with </w:t>
      </w:r>
      <w:r w:rsidR="00E17CE2">
        <w:rPr>
          <w:b/>
          <w:sz w:val="22"/>
          <w:szCs w:val="20"/>
        </w:rPr>
        <w:t>closed-f</w:t>
      </w:r>
      <w:r w:rsidRPr="00002DCF">
        <w:rPr>
          <w:b/>
          <w:sz w:val="22"/>
          <w:szCs w:val="20"/>
        </w:rPr>
        <w:t xml:space="preserve">orm </w:t>
      </w:r>
      <w:r w:rsidR="00E17CE2">
        <w:rPr>
          <w:b/>
          <w:sz w:val="22"/>
          <w:szCs w:val="20"/>
        </w:rPr>
        <w:t>i</w:t>
      </w:r>
      <w:r w:rsidRPr="00002DCF">
        <w:rPr>
          <w:b/>
          <w:sz w:val="22"/>
          <w:szCs w:val="20"/>
        </w:rPr>
        <w:t xml:space="preserve">nverse </w:t>
      </w:r>
      <w:r w:rsidR="00E17CE2">
        <w:rPr>
          <w:b/>
          <w:sz w:val="22"/>
          <w:szCs w:val="20"/>
        </w:rPr>
        <w:t>c</w:t>
      </w:r>
      <w:r w:rsidRPr="00002DCF">
        <w:rPr>
          <w:b/>
          <w:sz w:val="22"/>
          <w:szCs w:val="20"/>
        </w:rPr>
        <w:t xml:space="preserve">umulative </w:t>
      </w:r>
      <w:r w:rsidR="00E17CE2">
        <w:rPr>
          <w:b/>
          <w:sz w:val="22"/>
          <w:szCs w:val="20"/>
        </w:rPr>
        <w:t>d</w:t>
      </w:r>
      <w:r w:rsidRPr="00002DCF">
        <w:rPr>
          <w:b/>
          <w:sz w:val="22"/>
          <w:szCs w:val="20"/>
        </w:rPr>
        <w:t xml:space="preserve">istribution </w:t>
      </w:r>
      <w:r w:rsidR="00E17CE2">
        <w:rPr>
          <w:b/>
          <w:sz w:val="22"/>
          <w:szCs w:val="20"/>
        </w:rPr>
        <w:t>f</w:t>
      </w:r>
      <w:r w:rsidRPr="00002DCF">
        <w:rPr>
          <w:b/>
          <w:sz w:val="22"/>
          <w:szCs w:val="20"/>
        </w:rPr>
        <w:t>unctions and that are bounded on the half-line</w:t>
      </w:r>
    </w:p>
    <w:tbl>
      <w:tblPr>
        <w:tblStyle w:val="TableGrid"/>
        <w:tblW w:w="5036" w:type="pct"/>
        <w:tblLook w:val="04A0" w:firstRow="1" w:lastRow="0" w:firstColumn="1" w:lastColumn="0" w:noHBand="0" w:noVBand="1"/>
      </w:tblPr>
      <w:tblGrid>
        <w:gridCol w:w="1183"/>
        <w:gridCol w:w="2563"/>
        <w:gridCol w:w="2415"/>
        <w:gridCol w:w="2042"/>
        <w:gridCol w:w="4840"/>
      </w:tblGrid>
      <w:tr w:rsidR="00806AC9" w:rsidRPr="00FA6617" w:rsidTr="0022706A">
        <w:trPr>
          <w:trHeight w:val="890"/>
        </w:trPr>
        <w:tc>
          <w:tcPr>
            <w:tcW w:w="446" w:type="pct"/>
          </w:tcPr>
          <w:p w:rsidR="00FA6617" w:rsidRPr="00FA6617" w:rsidRDefault="00FA6617" w:rsidP="00060035">
            <w:pPr>
              <w:jc w:val="center"/>
              <w:rPr>
                <w:sz w:val="20"/>
                <w:szCs w:val="20"/>
              </w:rPr>
            </w:pPr>
          </w:p>
          <w:p w:rsidR="00806AC9" w:rsidRPr="00FA6617" w:rsidRDefault="00806AC9" w:rsidP="00060035">
            <w:pPr>
              <w:jc w:val="center"/>
              <w:rPr>
                <w:sz w:val="20"/>
                <w:szCs w:val="20"/>
              </w:rPr>
            </w:pPr>
            <w:r w:rsidRPr="00FA6617">
              <w:rPr>
                <w:sz w:val="20"/>
                <w:szCs w:val="20"/>
              </w:rPr>
              <w:t>Distribution Name</w:t>
            </w:r>
          </w:p>
        </w:tc>
        <w:tc>
          <w:tcPr>
            <w:tcW w:w="966" w:type="pct"/>
          </w:tcPr>
          <w:p w:rsidR="00806AC9" w:rsidRPr="00FA6617" w:rsidRDefault="00806AC9" w:rsidP="00060035">
            <w:pPr>
              <w:jc w:val="center"/>
              <w:rPr>
                <w:sz w:val="20"/>
                <w:szCs w:val="20"/>
              </w:rPr>
            </w:pPr>
            <w:r w:rsidRPr="00FA6617">
              <w:rPr>
                <w:sz w:val="20"/>
                <w:szCs w:val="20"/>
              </w:rPr>
              <w:t>Density Function</w:t>
            </w:r>
          </w:p>
          <w:p w:rsidR="00806AC9" w:rsidRPr="00FA6617" w:rsidRDefault="0005613F" w:rsidP="00060035">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qe</m:t>
                        </m:r>
                      </m:sub>
                    </m:sSub>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e>
                </m:d>
                <m:r>
                  <w:rPr>
                    <w:rFonts w:ascii="Cambria Math" w:hAnsi="Cambria Math"/>
                    <w:sz w:val="20"/>
                    <w:szCs w:val="20"/>
                  </w:rPr>
                  <m:t>=</m:t>
                </m:r>
                <m:r>
                  <m:rPr>
                    <m:sty m:val="p"/>
                  </m:rPr>
                  <w:rPr>
                    <w:rFonts w:ascii="Cambria Math" w:hAnsi="Cambria Math"/>
                    <w:sz w:val="20"/>
                    <w:szCs w:val="20"/>
                  </w:rPr>
                  <m:t>Prob</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qe</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m:t>
                </m:r>
              </m:oMath>
            </m:oMathPara>
          </w:p>
        </w:tc>
        <w:tc>
          <w:tcPr>
            <w:tcW w:w="934" w:type="pct"/>
          </w:tcPr>
          <w:p w:rsidR="00806AC9" w:rsidRPr="00FA6617" w:rsidRDefault="00806AC9" w:rsidP="00060035">
            <w:pPr>
              <w:jc w:val="center"/>
              <w:rPr>
                <w:sz w:val="20"/>
                <w:szCs w:val="20"/>
              </w:rPr>
            </w:pPr>
            <w:r w:rsidRPr="00FA6617">
              <w:rPr>
                <w:sz w:val="20"/>
                <w:szCs w:val="20"/>
              </w:rPr>
              <w:t>Cumulative Distribution Function</w:t>
            </w:r>
          </w:p>
          <w:p w:rsidR="00806AC9" w:rsidRPr="00FA6617" w:rsidRDefault="0005613F" w:rsidP="00060035">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qe</m:t>
                        </m:r>
                      </m:sub>
                    </m:sSub>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e>
                </m:d>
                <m:r>
                  <w:rPr>
                    <w:rFonts w:ascii="Cambria Math" w:hAnsi="Cambria Math"/>
                    <w:sz w:val="20"/>
                    <w:szCs w:val="20"/>
                  </w:rPr>
                  <m:t>=</m:t>
                </m:r>
                <m:r>
                  <m:rPr>
                    <m:sty m:val="p"/>
                  </m:rPr>
                  <w:rPr>
                    <w:rFonts w:ascii="Cambria Math" w:hAnsi="Cambria Math"/>
                    <w:sz w:val="20"/>
                    <w:szCs w:val="20"/>
                  </w:rPr>
                  <m:t>Prob</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qe</m:t>
                    </m:r>
                  </m:sub>
                </m:sSub>
                <m:r>
                  <w:rPr>
                    <w:rFonts w:ascii="Cambria Math" w:hAnsi="Cambria Math"/>
                    <w:sz w:val="20"/>
                    <w:szCs w:val="20"/>
                  </w:rPr>
                  <m:t>&lt;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m:t>
                </m:r>
              </m:oMath>
            </m:oMathPara>
          </w:p>
        </w:tc>
        <w:tc>
          <w:tcPr>
            <w:tcW w:w="791" w:type="pct"/>
          </w:tcPr>
          <w:p w:rsidR="00806AC9" w:rsidRPr="00FA6617" w:rsidRDefault="00806AC9" w:rsidP="00060035">
            <w:pPr>
              <w:jc w:val="center"/>
              <w:rPr>
                <w:sz w:val="20"/>
                <w:szCs w:val="20"/>
              </w:rPr>
            </w:pPr>
            <w:r w:rsidRPr="00FA6617">
              <w:rPr>
                <w:sz w:val="20"/>
                <w:szCs w:val="20"/>
              </w:rPr>
              <w:t>Inverse CDF</w:t>
            </w:r>
          </w:p>
          <w:p w:rsidR="00806AC9" w:rsidRPr="00FA6617" w:rsidRDefault="0005613F" w:rsidP="00060035">
            <w:pPr>
              <w:jc w:val="center"/>
              <w:rPr>
                <w:sz w:val="20"/>
                <w:szCs w:val="20"/>
              </w:rPr>
            </w:pPr>
            <m:oMathPara>
              <m:oMath>
                <m:sSubSup>
                  <m:sSubSupPr>
                    <m:ctrlPr>
                      <w:rPr>
                        <w:rFonts w:ascii="Cambria Math" w:hAnsi="Cambria Math"/>
                        <w:i/>
                        <w:sz w:val="20"/>
                        <w:szCs w:val="20"/>
                      </w:rPr>
                    </m:ctrlPr>
                  </m:sSubSupPr>
                  <m:e>
                    <m:r>
                      <w:rPr>
                        <w:rFonts w:ascii="Cambria Math" w:hAnsi="Cambria Math"/>
                        <w:sz w:val="20"/>
                        <w:szCs w:val="20"/>
                      </w:rPr>
                      <m:t>F</m:t>
                    </m:r>
                  </m:e>
                  <m:sub>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qe</m:t>
                        </m:r>
                      </m:sub>
                    </m:sSub>
                  </m:sub>
                  <m:sup>
                    <m:r>
                      <w:rPr>
                        <w:rFonts w:ascii="Cambria Math" w:hAnsi="Cambria Math"/>
                        <w:sz w:val="20"/>
                        <w:szCs w:val="20"/>
                      </w:rPr>
                      <m:t>-1</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e</m:t>
                    </m:r>
                  </m:sub>
                </m:sSub>
                <m:r>
                  <w:rPr>
                    <w:rFonts w:ascii="Cambria Math" w:hAnsi="Cambria Math"/>
                    <w:sz w:val="20"/>
                    <w:szCs w:val="20"/>
                  </w:rPr>
                  <m:t>)</m:t>
                </m:r>
              </m:oMath>
            </m:oMathPara>
          </w:p>
        </w:tc>
        <w:tc>
          <w:tcPr>
            <w:tcW w:w="1863" w:type="pct"/>
          </w:tcPr>
          <w:p w:rsidR="00806AC9" w:rsidRPr="00FA6617" w:rsidRDefault="00806AC9" w:rsidP="00060035">
            <w:pPr>
              <w:jc w:val="center"/>
              <w:rPr>
                <w:sz w:val="20"/>
                <w:szCs w:val="20"/>
              </w:rPr>
            </w:pPr>
            <w:r w:rsidRPr="00FA6617">
              <w:rPr>
                <w:sz w:val="20"/>
                <w:szCs w:val="20"/>
              </w:rPr>
              <w:t>General Notes</w:t>
            </w:r>
          </w:p>
        </w:tc>
      </w:tr>
      <w:tr w:rsidR="00806AC9" w:rsidRPr="00FA6617" w:rsidTr="0022706A">
        <w:trPr>
          <w:trHeight w:val="1961"/>
        </w:trPr>
        <w:tc>
          <w:tcPr>
            <w:tcW w:w="446" w:type="pct"/>
            <w:vAlign w:val="center"/>
          </w:tcPr>
          <w:p w:rsidR="00806AC9" w:rsidRPr="00FA6617" w:rsidRDefault="00806AC9" w:rsidP="00023BD1">
            <w:pPr>
              <w:jc w:val="center"/>
              <w:rPr>
                <w:sz w:val="20"/>
                <w:szCs w:val="20"/>
              </w:rPr>
            </w:pPr>
            <w:r w:rsidRPr="00FA6617">
              <w:rPr>
                <w:sz w:val="20"/>
                <w:szCs w:val="20"/>
              </w:rPr>
              <w:t>Exponential</w:t>
            </w:r>
          </w:p>
        </w:tc>
        <w:tc>
          <w:tcPr>
            <w:tcW w:w="966" w:type="pct"/>
            <w:vAlign w:val="center"/>
          </w:tcPr>
          <w:p w:rsidR="00806AC9" w:rsidRPr="00FA6617" w:rsidRDefault="0005613F" w:rsidP="00A446F6">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σ</m:t>
                    </m:r>
                  </m:den>
                </m:f>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 μ</m:t>
                            </m:r>
                          </m:num>
                          <m:den>
                            <m:r>
                              <w:rPr>
                                <w:rFonts w:ascii="Cambria Math" w:hAnsi="Cambria Math"/>
                                <w:sz w:val="20"/>
                                <w:szCs w:val="20"/>
                              </w:rPr>
                              <m:t>σ</m:t>
                            </m:r>
                          </m:den>
                        </m:f>
                      </m:e>
                    </m:d>
                  </m:sup>
                </m:sSup>
              </m:oMath>
            </m:oMathPara>
          </w:p>
        </w:tc>
        <w:tc>
          <w:tcPr>
            <w:tcW w:w="934" w:type="pct"/>
            <w:vAlign w:val="center"/>
          </w:tcPr>
          <w:p w:rsidR="00806AC9" w:rsidRPr="00FA6617" w:rsidRDefault="0005613F" w:rsidP="00A446F6">
            <w:pPr>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1-e</m:t>
                    </m:r>
                  </m:e>
                  <m:sup>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 μ</m:t>
                            </m:r>
                          </m:num>
                          <m:den>
                            <m:r>
                              <w:rPr>
                                <w:rFonts w:ascii="Cambria Math" w:hAnsi="Cambria Math"/>
                                <w:sz w:val="20"/>
                                <w:szCs w:val="20"/>
                              </w:rPr>
                              <m:t>σ</m:t>
                            </m:r>
                          </m:den>
                        </m:f>
                      </m:e>
                    </m:d>
                  </m:sup>
                </m:sSup>
              </m:oMath>
            </m:oMathPara>
          </w:p>
        </w:tc>
        <w:tc>
          <w:tcPr>
            <w:tcW w:w="791" w:type="pct"/>
            <w:vAlign w:val="center"/>
          </w:tcPr>
          <w:p w:rsidR="00806AC9" w:rsidRPr="00FA6617" w:rsidRDefault="00806AC9" w:rsidP="00023BD1">
            <w:pPr>
              <w:jc w:val="center"/>
              <w:rPr>
                <w:sz w:val="20"/>
                <w:szCs w:val="20"/>
              </w:rPr>
            </w:pPr>
            <m:oMathPara>
              <m:oMath>
                <m:r>
                  <w:rPr>
                    <w:rFonts w:ascii="Cambria Math" w:hAnsi="Cambria Math"/>
                    <w:sz w:val="20"/>
                    <w:szCs w:val="20"/>
                  </w:rPr>
                  <m:t>-σ</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e</m:t>
                            </m:r>
                          </m:sub>
                        </m:sSub>
                      </m:e>
                    </m:d>
                  </m:e>
                </m:func>
                <m:r>
                  <w:rPr>
                    <w:rFonts w:ascii="Cambria Math" w:hAnsi="Cambria Math"/>
                    <w:sz w:val="20"/>
                    <w:szCs w:val="20"/>
                  </w:rPr>
                  <m:t>+ μ</m:t>
                </m:r>
              </m:oMath>
            </m:oMathPara>
          </w:p>
        </w:tc>
        <w:tc>
          <w:tcPr>
            <w:tcW w:w="1863" w:type="pct"/>
          </w:tcPr>
          <w:p w:rsidR="00806AC9" w:rsidRPr="00FA6617" w:rsidRDefault="0005613F" w:rsidP="00060035">
            <w:pPr>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≥0</m:t>
                </m:r>
                <m:r>
                  <m:rPr>
                    <m:sty m:val="p"/>
                  </m:rPr>
                  <w:rPr>
                    <w:rFonts w:ascii="Cambria Math" w:hAnsi="Cambria Math"/>
                    <w:sz w:val="20"/>
                    <w:szCs w:val="20"/>
                  </w:rPr>
                  <m:t xml:space="preserve">, </m:t>
                </m:r>
                <m:r>
                  <w:rPr>
                    <w:rFonts w:ascii="Cambria Math" w:hAnsi="Cambria Math"/>
                    <w:sz w:val="20"/>
                    <w:szCs w:val="20"/>
                  </w:rPr>
                  <m:t>σ&gt;0</m:t>
                </m:r>
                <m:r>
                  <m:rPr>
                    <m:sty m:val="p"/>
                  </m:rPr>
                  <w:rPr>
                    <w:rFonts w:ascii="Cambria Math" w:hAnsi="Cambria Math"/>
                    <w:sz w:val="20"/>
                    <w:szCs w:val="20"/>
                  </w:rPr>
                  <m:t>,</m:t>
                </m:r>
                <m:r>
                  <w:rPr>
                    <w:rFonts w:ascii="Cambria Math" w:hAnsi="Cambria Math"/>
                    <w:sz w:val="20"/>
                    <w:szCs w:val="20"/>
                  </w:rPr>
                  <m:t xml:space="preserve"> μ≥0</m:t>
                </m:r>
              </m:oMath>
            </m:oMathPara>
          </w:p>
          <w:p w:rsidR="00806AC9" w:rsidRPr="00FA6617" w:rsidRDefault="00BB1C66" w:rsidP="00060035">
            <w:pPr>
              <w:rPr>
                <w:rFonts w:eastAsiaTheme="minorEastAsia"/>
                <w:sz w:val="20"/>
                <w:szCs w:val="20"/>
              </w:rPr>
            </w:pPr>
            <m:oMathPara>
              <m:oMathParaPr>
                <m:jc m:val="left"/>
              </m:oMathParaPr>
              <m:oMath>
                <m:r>
                  <m:rPr>
                    <m:sty m:val="p"/>
                  </m:rPr>
                  <w:rPr>
                    <w:rFonts w:ascii="Cambria Math" w:hAnsi="Cambria Math"/>
                    <w:sz w:val="20"/>
                    <w:szCs w:val="20"/>
                  </w:rPr>
                  <m:t>Mean</m:t>
                </m:r>
                <m:r>
                  <w:rPr>
                    <w:rFonts w:ascii="Cambria Math" w:hAnsi="Cambria Math"/>
                    <w:sz w:val="20"/>
                    <w:szCs w:val="20"/>
                  </w:rPr>
                  <m:t>= σ+μ</m:t>
                </m:r>
                <m:r>
                  <m:rPr>
                    <m:sty m:val="p"/>
                  </m:rPr>
                  <w:rPr>
                    <w:rFonts w:ascii="Cambria Math" w:hAnsi="Cambria Math"/>
                    <w:sz w:val="20"/>
                    <w:szCs w:val="20"/>
                  </w:rPr>
                  <m:t>,</m:t>
                </m:r>
              </m:oMath>
            </m:oMathPara>
          </w:p>
          <w:p w:rsidR="00806AC9" w:rsidRPr="00FA6617" w:rsidRDefault="00BB1C66" w:rsidP="00060035">
            <w:pPr>
              <w:rPr>
                <w:rFonts w:eastAsiaTheme="minorEastAsia"/>
                <w:sz w:val="20"/>
                <w:szCs w:val="20"/>
              </w:rPr>
            </w:pPr>
            <m:oMathPara>
              <m:oMathParaPr>
                <m:jc m:val="left"/>
              </m:oMathParaPr>
              <m:oMath>
                <m:r>
                  <m:rPr>
                    <m:sty m:val="p"/>
                  </m:rPr>
                  <w:rPr>
                    <w:rFonts w:ascii="Cambria Math" w:eastAsiaTheme="minorEastAsia" w:hAnsi="Cambria Math"/>
                    <w:sz w:val="20"/>
                    <w:szCs w:val="20"/>
                  </w:rPr>
                  <m:t>Median</m:t>
                </m:r>
                <m:r>
                  <w:rPr>
                    <w:rFonts w:ascii="Cambria Math" w:eastAsiaTheme="minorEastAsia" w:hAnsi="Cambria Math"/>
                    <w:sz w:val="20"/>
                    <w:szCs w:val="20"/>
                  </w:rPr>
                  <m:t>= σ</m:t>
                </m:r>
                <m:r>
                  <m:rPr>
                    <m:sty m:val="p"/>
                  </m:rPr>
                  <w:rPr>
                    <w:rFonts w:ascii="Cambria Math" w:eastAsiaTheme="minorEastAsia" w:hAnsi="Cambria Math"/>
                    <w:sz w:val="20"/>
                    <w:szCs w:val="20"/>
                  </w:rPr>
                  <m:t>ln⁡</m:t>
                </m:r>
                <m:r>
                  <w:rPr>
                    <w:rFonts w:ascii="Cambria Math" w:eastAsiaTheme="minorEastAsia" w:hAnsi="Cambria Math"/>
                    <w:sz w:val="20"/>
                    <w:szCs w:val="20"/>
                  </w:rPr>
                  <m:t>(2)+ μ</m:t>
                </m:r>
                <m:r>
                  <m:rPr>
                    <m:sty m:val="p"/>
                  </m:rPr>
                  <w:rPr>
                    <w:rFonts w:ascii="Cambria Math" w:eastAsiaTheme="minorEastAsia" w:hAnsi="Cambria Math"/>
                    <w:sz w:val="20"/>
                    <w:szCs w:val="20"/>
                  </w:rPr>
                  <m:t>,</m:t>
                </m:r>
              </m:oMath>
            </m:oMathPara>
          </w:p>
          <w:p w:rsidR="00806AC9" w:rsidRPr="00FA6617" w:rsidRDefault="00BB1C66" w:rsidP="00060035">
            <w:pPr>
              <w:rPr>
                <w:rFonts w:eastAsiaTheme="minorEastAsia"/>
                <w:sz w:val="20"/>
                <w:szCs w:val="20"/>
              </w:rPr>
            </w:pPr>
            <m:oMathPara>
              <m:oMathParaPr>
                <m:jc m:val="left"/>
              </m:oMathParaPr>
              <m:oMath>
                <m:r>
                  <m:rPr>
                    <m:sty m:val="p"/>
                  </m:rPr>
                  <w:rPr>
                    <w:rFonts w:ascii="Cambria Math" w:eastAsiaTheme="minorEastAsia" w:hAnsi="Cambria Math"/>
                    <w:sz w:val="20"/>
                    <w:szCs w:val="20"/>
                  </w:rPr>
                  <m:t>Mode</m:t>
                </m:r>
                <m:r>
                  <w:rPr>
                    <w:rFonts w:ascii="Cambria Math" w:eastAsiaTheme="minorEastAsia" w:hAnsi="Cambria Math"/>
                    <w:sz w:val="20"/>
                    <w:szCs w:val="20"/>
                  </w:rPr>
                  <m:t>= μ,</m:t>
                </m:r>
              </m:oMath>
            </m:oMathPara>
          </w:p>
          <w:p w:rsidR="00806AC9" w:rsidRPr="00FA6617" w:rsidRDefault="00BB1C66" w:rsidP="00060035">
            <w:pPr>
              <w:rPr>
                <w:rFonts w:eastAsiaTheme="minorEastAsia"/>
                <w:sz w:val="20"/>
                <w:szCs w:val="20"/>
              </w:rPr>
            </w:pPr>
            <m:oMathPara>
              <m:oMathParaPr>
                <m:jc m:val="left"/>
              </m:oMathParaPr>
              <m:oMath>
                <m:r>
                  <m:rPr>
                    <m:sty m:val="p"/>
                  </m:rPr>
                  <w:rPr>
                    <w:rFonts w:ascii="Cambria Math" w:eastAsiaTheme="minorEastAsia" w:hAnsi="Cambria Math"/>
                    <w:sz w:val="20"/>
                    <w:szCs w:val="20"/>
                  </w:rPr>
                  <m:t>Range</m:t>
                </m:r>
                <m:r>
                  <w:rPr>
                    <w:rFonts w:ascii="Cambria Math" w:eastAsiaTheme="minorEastAsia" w:hAnsi="Cambria Math"/>
                    <w:sz w:val="20"/>
                    <w:szCs w:val="20"/>
                  </w:rPr>
                  <m:t xml:space="preserve">: μ </m:t>
                </m:r>
                <m:r>
                  <m:rPr>
                    <m:sty m:val="p"/>
                  </m:rPr>
                  <w:rPr>
                    <w:rFonts w:ascii="Cambria Math" w:eastAsiaTheme="minorEastAsia" w:hAnsi="Cambria Math"/>
                    <w:sz w:val="20"/>
                    <w:szCs w:val="20"/>
                  </w:rPr>
                  <m:t xml:space="preserve">to </m:t>
                </m:r>
                <m:r>
                  <w:rPr>
                    <w:rFonts w:ascii="Cambria Math" w:eastAsiaTheme="minorEastAsia" w:hAnsi="Cambria Math"/>
                    <w:sz w:val="20"/>
                    <w:szCs w:val="20"/>
                  </w:rPr>
                  <m:t>∞,</m:t>
                </m:r>
              </m:oMath>
            </m:oMathPara>
          </w:p>
          <w:p w:rsidR="00806AC9" w:rsidRPr="00FA6617" w:rsidRDefault="00BB1C66" w:rsidP="00060035">
            <w:pPr>
              <w:rPr>
                <w:rFonts w:eastAsiaTheme="minorEastAsia"/>
                <w:sz w:val="20"/>
                <w:szCs w:val="20"/>
              </w:rPr>
            </w:pPr>
            <m:oMathPara>
              <m:oMathParaPr>
                <m:jc m:val="left"/>
              </m:oMathParaPr>
              <m:oMath>
                <m:r>
                  <m:rPr>
                    <m:sty m:val="p"/>
                  </m:rPr>
                  <w:rPr>
                    <w:rFonts w:ascii="Cambria Math" w:eastAsiaTheme="minorEastAsia" w:hAnsi="Cambria Math"/>
                    <w:sz w:val="20"/>
                    <w:szCs w:val="20"/>
                  </w:rPr>
                  <m:t>Std. Dev</m:t>
                </m:r>
                <m:r>
                  <w:rPr>
                    <w:rFonts w:ascii="Cambria Math" w:eastAsiaTheme="minorEastAsia" w:hAnsi="Cambria Math"/>
                    <w:sz w:val="20"/>
                    <w:szCs w:val="20"/>
                  </w:rPr>
                  <m:t>= σ,</m:t>
                </m:r>
              </m:oMath>
            </m:oMathPara>
          </w:p>
          <w:p w:rsidR="00806AC9" w:rsidRPr="00FA6617" w:rsidRDefault="00A445B4" w:rsidP="00060035">
            <w:pPr>
              <w:rPr>
                <w:rFonts w:eastAsiaTheme="minorEastAsia"/>
                <w:sz w:val="20"/>
                <w:szCs w:val="20"/>
              </w:rPr>
            </w:pPr>
            <m:oMathPara>
              <m:oMathParaPr>
                <m:jc m:val="left"/>
              </m:oMathParaPr>
              <m:oMath>
                <m:r>
                  <m:rPr>
                    <m:sty m:val="p"/>
                  </m:rPr>
                  <w:rPr>
                    <w:rFonts w:ascii="Cambria Math" w:eastAsiaTheme="minorEastAsia" w:hAnsi="Cambria Math"/>
                    <w:sz w:val="20"/>
                    <w:szCs w:val="20"/>
                  </w:rPr>
                  <m:t>All inverse moments exist if</m:t>
                </m:r>
                <m:r>
                  <w:rPr>
                    <w:rFonts w:ascii="Cambria Math" w:eastAsiaTheme="minorEastAsia" w:hAnsi="Cambria Math"/>
                    <w:sz w:val="20"/>
                    <w:szCs w:val="20"/>
                  </w:rPr>
                  <m:t xml:space="preserve"> μ&gt;0</m:t>
                </m:r>
              </m:oMath>
            </m:oMathPara>
          </w:p>
          <w:p w:rsidR="00806AC9" w:rsidRPr="00FA6617" w:rsidRDefault="00A445B4" w:rsidP="00060035">
            <w:pPr>
              <w:rPr>
                <w:rFonts w:eastAsiaTheme="minorEastAsia"/>
                <w:sz w:val="20"/>
                <w:szCs w:val="20"/>
              </w:rPr>
            </w:pPr>
            <m:oMathPara>
              <m:oMathParaPr>
                <m:jc m:val="left"/>
              </m:oMathParaPr>
              <m:oMath>
                <m:r>
                  <m:rPr>
                    <m:sty m:val="p"/>
                  </m:rPr>
                  <w:rPr>
                    <w:rFonts w:ascii="Cambria Math" w:eastAsiaTheme="minorEastAsia" w:hAnsi="Cambria Math"/>
                    <w:sz w:val="20"/>
                    <w:szCs w:val="20"/>
                  </w:rPr>
                  <m:t xml:space="preserve">No inverse moments exist if </m:t>
                </m:r>
                <m:r>
                  <w:rPr>
                    <w:rFonts w:ascii="Cambria Math" w:eastAsiaTheme="minorEastAsia" w:hAnsi="Cambria Math"/>
                    <w:sz w:val="20"/>
                    <w:szCs w:val="20"/>
                  </w:rPr>
                  <m:t>μ=0</m:t>
                </m:r>
              </m:oMath>
            </m:oMathPara>
          </w:p>
        </w:tc>
      </w:tr>
      <w:tr w:rsidR="00806AC9" w:rsidRPr="00FA6617" w:rsidTr="0022706A">
        <w:trPr>
          <w:trHeight w:val="2771"/>
        </w:trPr>
        <w:tc>
          <w:tcPr>
            <w:tcW w:w="446" w:type="pct"/>
            <w:vAlign w:val="center"/>
          </w:tcPr>
          <w:p w:rsidR="00806AC9" w:rsidRPr="00FA6617" w:rsidRDefault="00806AC9" w:rsidP="00023BD1">
            <w:pPr>
              <w:jc w:val="center"/>
              <w:rPr>
                <w:sz w:val="20"/>
                <w:szCs w:val="20"/>
              </w:rPr>
            </w:pPr>
            <w:r w:rsidRPr="00FA6617">
              <w:rPr>
                <w:sz w:val="20"/>
                <w:szCs w:val="20"/>
              </w:rPr>
              <w:t>Rayleigh</w:t>
            </w:r>
          </w:p>
        </w:tc>
        <w:tc>
          <w:tcPr>
            <w:tcW w:w="966" w:type="pct"/>
            <w:vAlign w:val="center"/>
          </w:tcPr>
          <w:p w:rsidR="00806AC9" w:rsidRPr="00023BD1" w:rsidRDefault="0005613F" w:rsidP="00A446F6">
            <w:pPr>
              <w:jc w:val="center"/>
              <w:rPr>
                <w:sz w:val="20"/>
                <w:szCs w:val="20"/>
              </w:rPr>
            </w:pPr>
            <m:oMathPara>
              <m:oMathParaPr>
                <m:jc m:val="center"/>
              </m:oMathParaPr>
              <m:oMath>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 μ</m:t>
                        </m:r>
                      </m:num>
                      <m:den>
                        <m:sSup>
                          <m:sSupPr>
                            <m:ctrlPr>
                              <w:rPr>
                                <w:rFonts w:ascii="Cambria Math" w:hAnsi="Cambria Math"/>
                                <w:i/>
                                <w:sz w:val="20"/>
                                <w:szCs w:val="20"/>
                              </w:rPr>
                            </m:ctrlPr>
                          </m:sSupPr>
                          <m:e>
                            <m:r>
                              <w:rPr>
                                <w:rFonts w:ascii="Cambria Math" w:hAnsi="Cambria Math"/>
                                <w:sz w:val="20"/>
                                <w:szCs w:val="20"/>
                              </w:rPr>
                              <m:t>σ</m:t>
                            </m:r>
                          </m:e>
                          <m:sup>
                            <m:r>
                              <w:rPr>
                                <w:rFonts w:ascii="Cambria Math" w:hAnsi="Cambria Math"/>
                                <w:sz w:val="20"/>
                                <w:szCs w:val="20"/>
                              </w:rPr>
                              <m:t>2</m:t>
                            </m:r>
                          </m:sup>
                        </m:sSup>
                      </m:den>
                    </m:f>
                  </m:e>
                </m:d>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 μ</m:t>
                                    </m:r>
                                  </m:num>
                                  <m:den>
                                    <m:r>
                                      <w:rPr>
                                        <w:rFonts w:ascii="Cambria Math" w:hAnsi="Cambria Math"/>
                                        <w:sz w:val="20"/>
                                        <w:szCs w:val="20"/>
                                      </w:rPr>
                                      <m:t>σ</m:t>
                                    </m:r>
                                  </m:den>
                                </m:f>
                              </m:e>
                            </m:d>
                          </m:e>
                          <m:sup>
                            <m:r>
                              <w:rPr>
                                <w:rFonts w:ascii="Cambria Math" w:hAnsi="Cambria Math"/>
                                <w:sz w:val="20"/>
                                <w:szCs w:val="20"/>
                              </w:rPr>
                              <m:t>2</m:t>
                            </m:r>
                          </m:sup>
                        </m:sSup>
                      </m:e>
                    </m:d>
                  </m:sup>
                </m:sSup>
              </m:oMath>
            </m:oMathPara>
          </w:p>
        </w:tc>
        <w:tc>
          <w:tcPr>
            <w:tcW w:w="934" w:type="pct"/>
            <w:vAlign w:val="center"/>
          </w:tcPr>
          <w:p w:rsidR="00806AC9" w:rsidRPr="00FA6617" w:rsidRDefault="0005613F" w:rsidP="00023BD1">
            <w:pPr>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1-e</m:t>
                    </m:r>
                  </m:e>
                  <m:sup>
                    <m:r>
                      <w:rPr>
                        <w:rFonts w:ascii="Cambria Math" w:hAnsi="Cambria Math"/>
                        <w:sz w:val="20"/>
                        <w:szCs w:val="20"/>
                      </w:rPr>
                      <m:t>-</m:t>
                    </m:r>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 μ</m:t>
                                    </m:r>
                                  </m:num>
                                  <m:den>
                                    <m:r>
                                      <w:rPr>
                                        <w:rFonts w:ascii="Cambria Math" w:hAnsi="Cambria Math"/>
                                        <w:sz w:val="20"/>
                                        <w:szCs w:val="20"/>
                                      </w:rPr>
                                      <m:t>σ</m:t>
                                    </m:r>
                                  </m:den>
                                </m:f>
                              </m:e>
                            </m:d>
                          </m:e>
                          <m:sup>
                            <m:r>
                              <w:rPr>
                                <w:rFonts w:ascii="Cambria Math" w:hAnsi="Cambria Math"/>
                                <w:sz w:val="20"/>
                                <w:szCs w:val="20"/>
                              </w:rPr>
                              <m:t>2</m:t>
                            </m:r>
                          </m:sup>
                        </m:sSup>
                      </m:e>
                    </m:d>
                  </m:sup>
                </m:sSup>
              </m:oMath>
            </m:oMathPara>
          </w:p>
        </w:tc>
        <w:tc>
          <w:tcPr>
            <w:tcW w:w="791" w:type="pct"/>
            <w:vAlign w:val="center"/>
          </w:tcPr>
          <w:p w:rsidR="00806AC9" w:rsidRPr="00FA6617" w:rsidRDefault="00806AC9" w:rsidP="00023BD1">
            <w:pPr>
              <w:jc w:val="center"/>
              <w:rPr>
                <w:sz w:val="20"/>
                <w:szCs w:val="20"/>
              </w:rPr>
            </w:pPr>
            <m:oMathPara>
              <m:oMath>
                <m:r>
                  <w:rPr>
                    <w:rFonts w:ascii="Cambria Math" w:hAnsi="Cambria Math"/>
                    <w:sz w:val="20"/>
                    <w:szCs w:val="20"/>
                  </w:rPr>
                  <m:t>σ</m:t>
                </m:r>
                <m:rad>
                  <m:radPr>
                    <m:degHide m:val="1"/>
                    <m:ctrlPr>
                      <w:rPr>
                        <w:rFonts w:ascii="Cambria Math" w:hAnsi="Cambria Math"/>
                        <w:i/>
                        <w:sz w:val="20"/>
                        <w:szCs w:val="20"/>
                      </w:rPr>
                    </m:ctrlPr>
                  </m:radPr>
                  <m:deg/>
                  <m:e>
                    <m:r>
                      <w:rPr>
                        <w:rFonts w:ascii="Cambria Math" w:hAnsi="Cambria Math"/>
                        <w:sz w:val="20"/>
                        <w:szCs w:val="20"/>
                      </w:rPr>
                      <m:t>-2</m:t>
                    </m:r>
                    <m:r>
                      <m:rPr>
                        <m:sty m:val="p"/>
                      </m:rPr>
                      <w:rPr>
                        <w:rFonts w:ascii="Cambria Math" w:hAnsi="Cambria Math"/>
                        <w:sz w:val="20"/>
                        <w:szCs w:val="20"/>
                      </w:rPr>
                      <m:t>ln⁡</m:t>
                    </m:r>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e</m:t>
                        </m:r>
                      </m:sub>
                    </m:sSub>
                    <m:r>
                      <w:rPr>
                        <w:rFonts w:ascii="Cambria Math" w:hAnsi="Cambria Math"/>
                        <w:sz w:val="20"/>
                        <w:szCs w:val="20"/>
                      </w:rPr>
                      <m:t>)</m:t>
                    </m:r>
                  </m:e>
                </m:rad>
                <m:r>
                  <w:rPr>
                    <w:rFonts w:ascii="Cambria Math" w:hAnsi="Cambria Math"/>
                    <w:sz w:val="20"/>
                    <w:szCs w:val="20"/>
                  </w:rPr>
                  <m:t>+ μ</m:t>
                </m:r>
              </m:oMath>
            </m:oMathPara>
          </w:p>
        </w:tc>
        <w:tc>
          <w:tcPr>
            <w:tcW w:w="1863" w:type="pct"/>
          </w:tcPr>
          <w:p w:rsidR="00806AC9" w:rsidRPr="00FA6617" w:rsidRDefault="0005613F" w:rsidP="00060035">
            <w:pPr>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≥0, σ&gt;0, μ≥0</m:t>
                </m:r>
              </m:oMath>
            </m:oMathPara>
          </w:p>
          <w:p w:rsidR="00806AC9" w:rsidRPr="00FA6617" w:rsidRDefault="00A445B4" w:rsidP="00060035">
            <w:pPr>
              <w:rPr>
                <w:rFonts w:eastAsiaTheme="minorEastAsia"/>
                <w:sz w:val="20"/>
                <w:szCs w:val="20"/>
              </w:rPr>
            </w:pPr>
            <m:oMathPara>
              <m:oMathParaPr>
                <m:jc m:val="left"/>
              </m:oMathParaPr>
              <m:oMath>
                <m:r>
                  <m:rPr>
                    <m:sty m:val="p"/>
                  </m:rPr>
                  <w:rPr>
                    <w:rFonts w:ascii="Cambria Math" w:hAnsi="Cambria Math"/>
                    <w:sz w:val="20"/>
                    <w:szCs w:val="20"/>
                  </w:rPr>
                  <m:t>Mean</m:t>
                </m:r>
                <m:r>
                  <w:rPr>
                    <w:rFonts w:ascii="Cambria Math" w:hAnsi="Cambria Math"/>
                    <w:sz w:val="20"/>
                    <w:szCs w:val="20"/>
                  </w:rPr>
                  <m:t>= σ</m:t>
                </m:r>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π</m:t>
                        </m:r>
                      </m:num>
                      <m:den>
                        <m:r>
                          <w:rPr>
                            <w:rFonts w:ascii="Cambria Math" w:hAnsi="Cambria Math"/>
                            <w:sz w:val="20"/>
                            <w:szCs w:val="20"/>
                          </w:rPr>
                          <m:t>2</m:t>
                        </m:r>
                      </m:den>
                    </m:f>
                  </m:e>
                </m:rad>
                <m:r>
                  <w:rPr>
                    <w:rFonts w:ascii="Cambria Math" w:hAnsi="Cambria Math"/>
                    <w:sz w:val="20"/>
                    <w:szCs w:val="20"/>
                  </w:rPr>
                  <m:t>+μ,</m:t>
                </m:r>
              </m:oMath>
            </m:oMathPara>
          </w:p>
          <w:p w:rsidR="00806AC9" w:rsidRPr="00FA6617" w:rsidRDefault="00A445B4" w:rsidP="00060035">
            <w:pPr>
              <w:rPr>
                <w:rFonts w:eastAsiaTheme="minorEastAsia"/>
                <w:sz w:val="20"/>
                <w:szCs w:val="20"/>
              </w:rPr>
            </w:pPr>
            <m:oMathPara>
              <m:oMathParaPr>
                <m:jc m:val="left"/>
              </m:oMathParaPr>
              <m:oMath>
                <m:r>
                  <m:rPr>
                    <m:sty m:val="p"/>
                  </m:rPr>
                  <w:rPr>
                    <w:rFonts w:ascii="Cambria Math" w:eastAsiaTheme="minorEastAsia" w:hAnsi="Cambria Math"/>
                    <w:sz w:val="20"/>
                    <w:szCs w:val="20"/>
                  </w:rPr>
                  <m:t>Median</m:t>
                </m:r>
                <m:r>
                  <w:rPr>
                    <w:rFonts w:ascii="Cambria Math" w:eastAsiaTheme="minorEastAsia" w:hAnsi="Cambria Math"/>
                    <w:sz w:val="20"/>
                    <w:szCs w:val="20"/>
                  </w:rPr>
                  <m:t>= σ</m:t>
                </m:r>
                <m:rad>
                  <m:radPr>
                    <m:degHide m:val="1"/>
                    <m:ctrlPr>
                      <w:rPr>
                        <w:rFonts w:ascii="Cambria Math" w:eastAsiaTheme="minorEastAsia" w:hAnsi="Cambria Math"/>
                        <w:i/>
                        <w:sz w:val="20"/>
                        <w:szCs w:val="20"/>
                      </w:rPr>
                    </m:ctrlPr>
                  </m:radPr>
                  <m:deg/>
                  <m:e>
                    <m:r>
                      <w:rPr>
                        <w:rFonts w:ascii="Cambria Math" w:eastAsiaTheme="minorEastAsia" w:hAnsi="Cambria Math"/>
                        <w:sz w:val="20"/>
                        <w:szCs w:val="20"/>
                      </w:rPr>
                      <m:t>2</m:t>
                    </m:r>
                    <m:r>
                      <m:rPr>
                        <m:sty m:val="p"/>
                      </m:rPr>
                      <w:rPr>
                        <w:rFonts w:ascii="Cambria Math" w:eastAsiaTheme="minorEastAsia" w:hAnsi="Cambria Math"/>
                        <w:sz w:val="20"/>
                        <w:szCs w:val="20"/>
                      </w:rPr>
                      <m:t>ln⁡</m:t>
                    </m:r>
                    <m:r>
                      <w:rPr>
                        <w:rFonts w:ascii="Cambria Math" w:eastAsiaTheme="minorEastAsia" w:hAnsi="Cambria Math"/>
                        <w:sz w:val="20"/>
                        <w:szCs w:val="20"/>
                      </w:rPr>
                      <m:t>(2)</m:t>
                    </m:r>
                  </m:e>
                </m:rad>
                <m:r>
                  <w:rPr>
                    <w:rFonts w:ascii="Cambria Math" w:eastAsiaTheme="minorEastAsia" w:hAnsi="Cambria Math"/>
                    <w:sz w:val="20"/>
                    <w:szCs w:val="20"/>
                  </w:rPr>
                  <m:t>+ μ,</m:t>
                </m:r>
              </m:oMath>
            </m:oMathPara>
          </w:p>
          <w:p w:rsidR="00806AC9" w:rsidRPr="00FA6617" w:rsidRDefault="00A445B4" w:rsidP="00060035">
            <w:pPr>
              <w:rPr>
                <w:rFonts w:eastAsiaTheme="minorEastAsia"/>
                <w:sz w:val="20"/>
                <w:szCs w:val="20"/>
              </w:rPr>
            </w:pPr>
            <m:oMathPara>
              <m:oMathParaPr>
                <m:jc m:val="left"/>
              </m:oMathParaPr>
              <m:oMath>
                <m:r>
                  <m:rPr>
                    <m:sty m:val="p"/>
                  </m:rPr>
                  <w:rPr>
                    <w:rFonts w:ascii="Cambria Math" w:eastAsiaTheme="minorEastAsia" w:hAnsi="Cambria Math"/>
                    <w:sz w:val="20"/>
                    <w:szCs w:val="20"/>
                  </w:rPr>
                  <m:t>Mode</m:t>
                </m:r>
                <m:r>
                  <w:rPr>
                    <w:rFonts w:ascii="Cambria Math" w:eastAsiaTheme="minorEastAsia" w:hAnsi="Cambria Math"/>
                    <w:sz w:val="20"/>
                    <w:szCs w:val="20"/>
                  </w:rPr>
                  <m:t>= σ+μ,</m:t>
                </m:r>
              </m:oMath>
            </m:oMathPara>
          </w:p>
          <w:p w:rsidR="00806AC9" w:rsidRPr="00FA6617" w:rsidRDefault="00A445B4" w:rsidP="00060035">
            <w:pPr>
              <w:rPr>
                <w:rFonts w:eastAsiaTheme="minorEastAsia"/>
                <w:sz w:val="20"/>
                <w:szCs w:val="20"/>
              </w:rPr>
            </w:pPr>
            <m:oMathPara>
              <m:oMathParaPr>
                <m:jc m:val="left"/>
              </m:oMathParaPr>
              <m:oMath>
                <m:r>
                  <m:rPr>
                    <m:sty m:val="p"/>
                  </m:rPr>
                  <w:rPr>
                    <w:rFonts w:ascii="Cambria Math" w:eastAsiaTheme="minorEastAsia" w:hAnsi="Cambria Math"/>
                    <w:sz w:val="20"/>
                    <w:szCs w:val="20"/>
                  </w:rPr>
                  <m:t>Range</m:t>
                </m:r>
                <m:r>
                  <w:rPr>
                    <w:rFonts w:ascii="Cambria Math" w:eastAsiaTheme="minorEastAsia" w:hAnsi="Cambria Math"/>
                    <w:sz w:val="20"/>
                    <w:szCs w:val="20"/>
                  </w:rPr>
                  <m:t xml:space="preserve">: μ </m:t>
                </m:r>
                <m:r>
                  <m:rPr>
                    <m:sty m:val="p"/>
                  </m:rPr>
                  <w:rPr>
                    <w:rFonts w:ascii="Cambria Math" w:eastAsiaTheme="minorEastAsia" w:hAnsi="Cambria Math"/>
                    <w:sz w:val="20"/>
                    <w:szCs w:val="20"/>
                  </w:rPr>
                  <m:t>to ∞,</m:t>
                </m:r>
              </m:oMath>
            </m:oMathPara>
          </w:p>
          <w:p w:rsidR="00806AC9" w:rsidRPr="00FA6617" w:rsidRDefault="00A445B4" w:rsidP="00060035">
            <w:pPr>
              <w:rPr>
                <w:rFonts w:eastAsiaTheme="minorEastAsia"/>
                <w:sz w:val="20"/>
                <w:szCs w:val="20"/>
              </w:rPr>
            </w:pPr>
            <m:oMathPara>
              <m:oMathParaPr>
                <m:jc m:val="left"/>
              </m:oMathParaPr>
              <m:oMath>
                <m:r>
                  <m:rPr>
                    <m:sty m:val="p"/>
                  </m:rPr>
                  <w:rPr>
                    <w:rFonts w:ascii="Cambria Math" w:eastAsiaTheme="minorEastAsia" w:hAnsi="Cambria Math"/>
                    <w:sz w:val="20"/>
                    <w:szCs w:val="20"/>
                  </w:rPr>
                  <m:t>Std. Dev</m:t>
                </m:r>
                <m:r>
                  <w:rPr>
                    <w:rFonts w:ascii="Cambria Math" w:eastAsiaTheme="minorEastAsia" w:hAnsi="Cambria Math"/>
                    <w:sz w:val="20"/>
                    <w:szCs w:val="20"/>
                  </w:rPr>
                  <m:t>= σ</m:t>
                </m:r>
                <m:rad>
                  <m:radPr>
                    <m:degHide m:val="1"/>
                    <m:ctrlPr>
                      <w:rPr>
                        <w:rFonts w:ascii="Cambria Math" w:eastAsiaTheme="minorEastAsia" w:hAnsi="Cambria Math"/>
                        <w:i/>
                        <w:sz w:val="20"/>
                        <w:szCs w:val="20"/>
                      </w:rPr>
                    </m:ctrlPr>
                  </m:radPr>
                  <m:deg/>
                  <m:e>
                    <m:f>
                      <m:fPr>
                        <m:ctrlPr>
                          <w:rPr>
                            <w:rFonts w:ascii="Cambria Math" w:eastAsiaTheme="minorEastAsia" w:hAnsi="Cambria Math"/>
                            <w:i/>
                            <w:sz w:val="20"/>
                            <w:szCs w:val="20"/>
                          </w:rPr>
                        </m:ctrlPr>
                      </m:fPr>
                      <m:num>
                        <m:r>
                          <w:rPr>
                            <w:rFonts w:ascii="Cambria Math" w:eastAsiaTheme="minorEastAsia" w:hAnsi="Cambria Math"/>
                            <w:sz w:val="20"/>
                            <w:szCs w:val="20"/>
                          </w:rPr>
                          <m:t>4-π</m:t>
                        </m:r>
                      </m:num>
                      <m:den>
                        <m:r>
                          <w:rPr>
                            <w:rFonts w:ascii="Cambria Math" w:eastAsiaTheme="minorEastAsia" w:hAnsi="Cambria Math"/>
                            <w:sz w:val="20"/>
                            <w:szCs w:val="20"/>
                          </w:rPr>
                          <m:t>2</m:t>
                        </m:r>
                      </m:den>
                    </m:f>
                  </m:e>
                </m:rad>
                <m:r>
                  <w:rPr>
                    <w:rFonts w:ascii="Cambria Math" w:eastAsiaTheme="minorEastAsia" w:hAnsi="Cambria Math"/>
                    <w:sz w:val="20"/>
                    <w:szCs w:val="20"/>
                  </w:rPr>
                  <m:t>,</m:t>
                </m:r>
              </m:oMath>
            </m:oMathPara>
          </w:p>
          <w:p w:rsidR="00806AC9" w:rsidRPr="00FA6617" w:rsidRDefault="00A445B4" w:rsidP="00060035">
            <w:pPr>
              <w:rPr>
                <w:rFonts w:eastAsiaTheme="minorEastAsia"/>
                <w:sz w:val="20"/>
                <w:szCs w:val="20"/>
              </w:rPr>
            </w:pPr>
            <m:oMathPara>
              <m:oMathParaPr>
                <m:jc m:val="left"/>
              </m:oMathParaPr>
              <m:oMath>
                <m:r>
                  <m:rPr>
                    <m:sty m:val="p"/>
                  </m:rPr>
                  <w:rPr>
                    <w:rFonts w:ascii="Cambria Math" w:eastAsiaTheme="minorEastAsia" w:hAnsi="Cambria Math"/>
                    <w:sz w:val="20"/>
                    <w:szCs w:val="20"/>
                  </w:rPr>
                  <m:t xml:space="preserve">All inverse moments exist if </m:t>
                </m:r>
                <m:r>
                  <w:rPr>
                    <w:rFonts w:ascii="Cambria Math" w:eastAsiaTheme="minorEastAsia" w:hAnsi="Cambria Math"/>
                    <w:sz w:val="20"/>
                    <w:szCs w:val="20"/>
                  </w:rPr>
                  <m:t>μ&gt;0</m:t>
                </m:r>
              </m:oMath>
            </m:oMathPara>
          </w:p>
          <w:p w:rsidR="00806AC9" w:rsidRPr="00FA6617" w:rsidRDefault="00A445B4" w:rsidP="00060035">
            <w:pPr>
              <w:rPr>
                <w:sz w:val="20"/>
                <w:szCs w:val="20"/>
              </w:rPr>
            </w:pPr>
            <m:oMathPara>
              <m:oMathParaPr>
                <m:jc m:val="left"/>
              </m:oMathParaPr>
              <m:oMath>
                <m:r>
                  <m:rPr>
                    <m:sty m:val="p"/>
                  </m:rPr>
                  <w:rPr>
                    <w:rFonts w:ascii="Cambria Math" w:eastAsiaTheme="minorEastAsia" w:hAnsi="Cambria Math"/>
                    <w:sz w:val="20"/>
                    <w:szCs w:val="20"/>
                  </w:rPr>
                  <m:t>No inverse moments exist if</m:t>
                </m:r>
                <m:r>
                  <w:rPr>
                    <w:rFonts w:ascii="Cambria Math" w:eastAsiaTheme="minorEastAsia" w:hAnsi="Cambria Math"/>
                    <w:sz w:val="20"/>
                    <w:szCs w:val="20"/>
                  </w:rPr>
                  <m:t xml:space="preserve"> μ=0</m:t>
                </m:r>
              </m:oMath>
            </m:oMathPara>
          </w:p>
        </w:tc>
      </w:tr>
      <w:tr w:rsidR="00806AC9" w:rsidRPr="00FA6617" w:rsidTr="0022706A">
        <w:trPr>
          <w:trHeight w:val="3419"/>
        </w:trPr>
        <w:tc>
          <w:tcPr>
            <w:tcW w:w="446" w:type="pct"/>
            <w:vAlign w:val="center"/>
          </w:tcPr>
          <w:p w:rsidR="00806AC9" w:rsidRPr="00FA6617" w:rsidRDefault="00806AC9" w:rsidP="00023BD1">
            <w:pPr>
              <w:jc w:val="center"/>
              <w:rPr>
                <w:sz w:val="20"/>
                <w:szCs w:val="20"/>
              </w:rPr>
            </w:pPr>
            <w:r w:rsidRPr="00FA6617">
              <w:rPr>
                <w:sz w:val="20"/>
                <w:szCs w:val="20"/>
              </w:rPr>
              <w:t>Weibull</w:t>
            </w:r>
          </w:p>
        </w:tc>
        <w:tc>
          <w:tcPr>
            <w:tcW w:w="966" w:type="pct"/>
            <w:vAlign w:val="center"/>
          </w:tcPr>
          <w:p w:rsidR="00806AC9" w:rsidRPr="00FA6617" w:rsidRDefault="0005613F" w:rsidP="00023BD1">
            <w:pPr>
              <w:jc w:val="center"/>
              <w:rPr>
                <w:sz w:val="20"/>
                <w:szCs w:val="20"/>
              </w:rPr>
            </w:pPr>
            <m:oMathPara>
              <m:oMath>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γ</m:t>
                        </m:r>
                      </m:num>
                      <m:den>
                        <m:r>
                          <w:rPr>
                            <w:rFonts w:ascii="Cambria Math" w:hAnsi="Cambria Math"/>
                            <w:sz w:val="20"/>
                            <w:szCs w:val="20"/>
                          </w:rPr>
                          <m:t>α</m:t>
                        </m:r>
                      </m:den>
                    </m:f>
                  </m:e>
                </m:d>
                <m:sSup>
                  <m:sSupPr>
                    <m:ctrlPr>
                      <w:rPr>
                        <w:rFonts w:ascii="Cambria Math" w:eastAsiaTheme="minorEastAsia"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-μ</m:t>
                            </m:r>
                          </m:num>
                          <m:den>
                            <m:r>
                              <w:rPr>
                                <w:rFonts w:ascii="Cambria Math" w:hAnsi="Cambria Math"/>
                                <w:sz w:val="20"/>
                                <w:szCs w:val="20"/>
                              </w:rPr>
                              <m:t>α</m:t>
                            </m:r>
                          </m:den>
                        </m:f>
                      </m:e>
                    </m:d>
                  </m:e>
                  <m:sup>
                    <m:r>
                      <w:rPr>
                        <w:rFonts w:ascii="Cambria Math" w:eastAsiaTheme="minorEastAsia" w:hAnsi="Cambria Math"/>
                        <w:sz w:val="20"/>
                        <w:szCs w:val="20"/>
                      </w:rPr>
                      <m:t>γ-1</m:t>
                    </m:r>
                  </m:sup>
                </m:sSup>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m:t>
                    </m:r>
                    <m:d>
                      <m:dPr>
                        <m:begChr m:val="["/>
                        <m:endChr m:val="]"/>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Z</m:t>
                                        </m:r>
                                      </m:e>
                                      <m:sub>
                                        <m:r>
                                          <w:rPr>
                                            <w:rFonts w:ascii="Cambria Math" w:eastAsiaTheme="minorEastAsia" w:hAnsi="Cambria Math"/>
                                            <w:sz w:val="20"/>
                                            <w:szCs w:val="20"/>
                                          </w:rPr>
                                          <m:t>e</m:t>
                                        </m:r>
                                      </m:sub>
                                    </m:sSub>
                                    <m:r>
                                      <w:rPr>
                                        <w:rFonts w:ascii="Cambria Math" w:eastAsiaTheme="minorEastAsia" w:hAnsi="Cambria Math"/>
                                        <w:sz w:val="20"/>
                                        <w:szCs w:val="20"/>
                                      </w:rPr>
                                      <m:t>- μ</m:t>
                                    </m:r>
                                  </m:num>
                                  <m:den>
                                    <m:r>
                                      <w:rPr>
                                        <w:rFonts w:ascii="Cambria Math" w:eastAsiaTheme="minorEastAsia" w:hAnsi="Cambria Math"/>
                                        <w:sz w:val="20"/>
                                        <w:szCs w:val="20"/>
                                      </w:rPr>
                                      <m:t>α</m:t>
                                    </m:r>
                                  </m:den>
                                </m:f>
                              </m:e>
                            </m:d>
                          </m:e>
                          <m:sup>
                            <m:r>
                              <w:rPr>
                                <w:rFonts w:ascii="Cambria Math" w:eastAsiaTheme="minorEastAsia" w:hAnsi="Cambria Math"/>
                                <w:sz w:val="20"/>
                                <w:szCs w:val="20"/>
                              </w:rPr>
                              <m:t>γ</m:t>
                            </m:r>
                          </m:sup>
                        </m:sSup>
                      </m:e>
                    </m:d>
                  </m:sup>
                </m:sSup>
              </m:oMath>
            </m:oMathPara>
          </w:p>
        </w:tc>
        <w:tc>
          <w:tcPr>
            <w:tcW w:w="934" w:type="pct"/>
            <w:vAlign w:val="center"/>
          </w:tcPr>
          <w:p w:rsidR="00806AC9" w:rsidRPr="00FA6617" w:rsidRDefault="0005613F" w:rsidP="00023BD1">
            <w:pPr>
              <w:jc w:val="center"/>
              <w:rPr>
                <w:sz w:val="20"/>
                <w:szCs w:val="20"/>
              </w:rPr>
            </w:pPr>
            <m:oMathPara>
              <m:oMath>
                <m:sSup>
                  <m:sSupPr>
                    <m:ctrlPr>
                      <w:rPr>
                        <w:rFonts w:ascii="Cambria Math" w:eastAsiaTheme="minorEastAsia" w:hAnsi="Cambria Math"/>
                        <w:i/>
                        <w:sz w:val="20"/>
                        <w:szCs w:val="20"/>
                      </w:rPr>
                    </m:ctrlPr>
                  </m:sSupPr>
                  <m:e>
                    <m:r>
                      <w:rPr>
                        <w:rFonts w:ascii="Cambria Math" w:eastAsiaTheme="minorEastAsia" w:hAnsi="Cambria Math"/>
                        <w:sz w:val="20"/>
                        <w:szCs w:val="20"/>
                      </w:rPr>
                      <m:t>1-e</m:t>
                    </m:r>
                  </m:e>
                  <m:sup>
                    <m:r>
                      <w:rPr>
                        <w:rFonts w:ascii="Cambria Math" w:eastAsiaTheme="minorEastAsia" w:hAnsi="Cambria Math"/>
                        <w:sz w:val="20"/>
                        <w:szCs w:val="20"/>
                      </w:rPr>
                      <m:t>-</m:t>
                    </m:r>
                    <m:d>
                      <m:dPr>
                        <m:begChr m:val="["/>
                        <m:endChr m:val="]"/>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Z</m:t>
                                        </m:r>
                                      </m:e>
                                      <m:sub>
                                        <m:r>
                                          <w:rPr>
                                            <w:rFonts w:ascii="Cambria Math" w:eastAsiaTheme="minorEastAsia" w:hAnsi="Cambria Math"/>
                                            <w:sz w:val="20"/>
                                            <w:szCs w:val="20"/>
                                          </w:rPr>
                                          <m:t>e</m:t>
                                        </m:r>
                                      </m:sub>
                                    </m:sSub>
                                    <m:r>
                                      <w:rPr>
                                        <w:rFonts w:ascii="Cambria Math" w:eastAsiaTheme="minorEastAsia" w:hAnsi="Cambria Math"/>
                                        <w:sz w:val="20"/>
                                        <w:szCs w:val="20"/>
                                      </w:rPr>
                                      <m:t>- μ</m:t>
                                    </m:r>
                                  </m:num>
                                  <m:den>
                                    <m:r>
                                      <w:rPr>
                                        <w:rFonts w:ascii="Cambria Math" w:eastAsiaTheme="minorEastAsia" w:hAnsi="Cambria Math"/>
                                        <w:sz w:val="20"/>
                                        <w:szCs w:val="20"/>
                                      </w:rPr>
                                      <m:t>α</m:t>
                                    </m:r>
                                  </m:den>
                                </m:f>
                              </m:e>
                            </m:d>
                          </m:e>
                          <m:sup>
                            <m:r>
                              <w:rPr>
                                <w:rFonts w:ascii="Cambria Math" w:eastAsiaTheme="minorEastAsia" w:hAnsi="Cambria Math"/>
                                <w:sz w:val="20"/>
                                <w:szCs w:val="20"/>
                              </w:rPr>
                              <m:t>γ</m:t>
                            </m:r>
                          </m:sup>
                        </m:sSup>
                      </m:e>
                    </m:d>
                  </m:sup>
                </m:sSup>
              </m:oMath>
            </m:oMathPara>
          </w:p>
        </w:tc>
        <w:tc>
          <w:tcPr>
            <w:tcW w:w="791" w:type="pct"/>
            <w:vAlign w:val="center"/>
          </w:tcPr>
          <w:p w:rsidR="00806AC9" w:rsidRPr="00FA6617" w:rsidRDefault="00806AC9" w:rsidP="00023BD1">
            <w:pPr>
              <w:jc w:val="center"/>
              <w:rPr>
                <w:sz w:val="20"/>
                <w:szCs w:val="20"/>
              </w:rPr>
            </w:pPr>
            <m:oMathPara>
              <m:oMath>
                <m:r>
                  <w:rPr>
                    <w:rFonts w:ascii="Cambria Math" w:hAnsi="Cambria Math"/>
                    <w:sz w:val="20"/>
                    <w:szCs w:val="20"/>
                  </w:rPr>
                  <m:t>α</m:t>
                </m:r>
                <m:sSup>
                  <m:sSupPr>
                    <m:ctrlPr>
                      <w:rPr>
                        <w:rFonts w:ascii="Cambria Math" w:hAnsi="Cambria Math"/>
                        <w:i/>
                        <w:sz w:val="20"/>
                        <w:szCs w:val="20"/>
                      </w:rPr>
                    </m:ctrlPr>
                  </m:sSupPr>
                  <m:e>
                    <m:r>
                      <w:rPr>
                        <w:rFonts w:ascii="Cambria Math" w:hAnsi="Cambria Math"/>
                        <w:sz w:val="20"/>
                        <w:szCs w:val="20"/>
                      </w:rPr>
                      <m:t>[-</m:t>
                    </m:r>
                    <m:r>
                      <m:rPr>
                        <m:sty m:val="p"/>
                      </m:rPr>
                      <w:rPr>
                        <w:rFonts w:ascii="Cambria Math" w:hAnsi="Cambria Math"/>
                        <w:sz w:val="20"/>
                        <w:szCs w:val="20"/>
                      </w:rPr>
                      <m:t>ln⁡</m:t>
                    </m:r>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e</m:t>
                        </m:r>
                      </m:sub>
                    </m:sSub>
                    <m:r>
                      <w:rPr>
                        <w:rFonts w:ascii="Cambria Math" w:hAnsi="Cambria Math"/>
                        <w:sz w:val="20"/>
                        <w:szCs w:val="20"/>
                      </w:rPr>
                      <m:t>)]</m:t>
                    </m:r>
                  </m:e>
                  <m:sup>
                    <m:f>
                      <m:fPr>
                        <m:type m:val="skw"/>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γ</m:t>
                        </m:r>
                      </m:den>
                    </m:f>
                  </m:sup>
                </m:sSup>
                <m:r>
                  <w:rPr>
                    <w:rFonts w:ascii="Cambria Math" w:hAnsi="Cambria Math"/>
                    <w:sz w:val="20"/>
                    <w:szCs w:val="20"/>
                  </w:rPr>
                  <m:t>+ μ</m:t>
                </m:r>
              </m:oMath>
            </m:oMathPara>
          </w:p>
        </w:tc>
        <w:tc>
          <w:tcPr>
            <w:tcW w:w="1863" w:type="pct"/>
          </w:tcPr>
          <w:p w:rsidR="00806AC9" w:rsidRPr="00FA6617" w:rsidRDefault="0005613F" w:rsidP="00060035">
            <w:pPr>
              <w:jc w:val="center"/>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≥0, σ&gt;0, γ&gt;0, μ≥0</m:t>
                </m:r>
              </m:oMath>
            </m:oMathPara>
          </w:p>
          <w:p w:rsidR="00806AC9" w:rsidRPr="00FA6617" w:rsidRDefault="00A445B4" w:rsidP="00060035">
            <w:pPr>
              <w:jc w:val="center"/>
              <w:rPr>
                <w:rFonts w:eastAsiaTheme="minorEastAsia"/>
                <w:sz w:val="20"/>
                <w:szCs w:val="20"/>
              </w:rPr>
            </w:pPr>
            <m:oMathPara>
              <m:oMathParaPr>
                <m:jc m:val="left"/>
              </m:oMathParaPr>
              <m:oMath>
                <m:r>
                  <m:rPr>
                    <m:sty m:val="p"/>
                  </m:rPr>
                  <w:rPr>
                    <w:rFonts w:ascii="Cambria Math" w:hAnsi="Cambria Math"/>
                    <w:sz w:val="20"/>
                    <w:szCs w:val="20"/>
                  </w:rPr>
                  <m:t>Mean</m:t>
                </m:r>
                <m:r>
                  <w:rPr>
                    <w:rFonts w:ascii="Cambria Math" w:hAnsi="Cambria Math"/>
                    <w:sz w:val="20"/>
                    <w:szCs w:val="20"/>
                  </w:rPr>
                  <m:t>= σ</m:t>
                </m:r>
                <m:r>
                  <m:rPr>
                    <m:sty m:val="p"/>
                  </m:rPr>
                  <w:rPr>
                    <w:rFonts w:ascii="Cambria Math" w:hAnsi="Cambria Math"/>
                    <w:sz w:val="20"/>
                    <w:szCs w:val="20"/>
                  </w:rPr>
                  <m:t>Γ</m:t>
                </m:r>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γ</m:t>
                    </m:r>
                  </m:e>
                  <m:sup>
                    <m:r>
                      <w:rPr>
                        <w:rFonts w:ascii="Cambria Math" w:hAnsi="Cambria Math"/>
                        <w:sz w:val="20"/>
                        <w:szCs w:val="20"/>
                      </w:rPr>
                      <m:t>-1</m:t>
                    </m:r>
                  </m:sup>
                </m:sSup>
                <m:r>
                  <w:rPr>
                    <w:rFonts w:ascii="Cambria Math" w:hAnsi="Cambria Math"/>
                    <w:sz w:val="20"/>
                    <w:szCs w:val="20"/>
                  </w:rPr>
                  <m:t>+1)+μ,</m:t>
                </m:r>
              </m:oMath>
            </m:oMathPara>
          </w:p>
          <w:p w:rsidR="00806AC9" w:rsidRPr="00FA6617" w:rsidRDefault="00A445B4"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Median</m:t>
                </m:r>
                <m:r>
                  <w:rPr>
                    <w:rFonts w:ascii="Cambria Math" w:eastAsiaTheme="minorEastAsia" w:hAnsi="Cambria Math"/>
                    <w:sz w:val="20"/>
                    <w:szCs w:val="20"/>
                  </w:rPr>
                  <m:t>= σ[</m:t>
                </m:r>
                <m:r>
                  <m:rPr>
                    <m:sty m:val="p"/>
                  </m:rPr>
                  <w:rPr>
                    <w:rFonts w:ascii="Cambria Math" w:eastAsiaTheme="minorEastAsia" w:hAnsi="Cambria Math"/>
                    <w:sz w:val="20"/>
                    <w:szCs w:val="20"/>
                  </w:rPr>
                  <m:t>ln⁡</m:t>
                </m:r>
                <m:r>
                  <w:rPr>
                    <w:rFonts w:ascii="Cambria Math" w:eastAsiaTheme="minorEastAsia" w:hAnsi="Cambria Math"/>
                    <w:sz w:val="20"/>
                    <w:szCs w:val="20"/>
                  </w:rPr>
                  <m:t>(2)</m:t>
                </m:r>
                <m:sSup>
                  <m:sSupPr>
                    <m:ctrlPr>
                      <w:rPr>
                        <w:rFonts w:ascii="Cambria Math" w:eastAsiaTheme="minorEastAsia" w:hAnsi="Cambria Math"/>
                        <w:i/>
                        <w:sz w:val="20"/>
                        <w:szCs w:val="20"/>
                      </w:rPr>
                    </m:ctrlPr>
                  </m:sSupPr>
                  <m:e>
                    <m:r>
                      <w:rPr>
                        <w:rFonts w:ascii="Cambria Math" w:eastAsiaTheme="minorEastAsia" w:hAnsi="Cambria Math"/>
                        <w:sz w:val="20"/>
                        <w:szCs w:val="20"/>
                      </w:rPr>
                      <m:t>]</m:t>
                    </m:r>
                  </m:e>
                  <m:sup>
                    <m:f>
                      <m:fPr>
                        <m:type m:val="skw"/>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γ</m:t>
                        </m:r>
                      </m:den>
                    </m:f>
                  </m:sup>
                </m:sSup>
                <m:r>
                  <w:rPr>
                    <w:rFonts w:ascii="Cambria Math" w:eastAsiaTheme="minorEastAsia" w:hAnsi="Cambria Math"/>
                    <w:sz w:val="20"/>
                    <w:szCs w:val="20"/>
                  </w:rPr>
                  <m:t>+ μ,</m:t>
                </m:r>
              </m:oMath>
            </m:oMathPara>
          </w:p>
          <w:p w:rsidR="00806AC9" w:rsidRPr="00FA6617" w:rsidRDefault="00A445B4"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Mode</m:t>
                </m:r>
                <m:r>
                  <w:rPr>
                    <w:rFonts w:ascii="Cambria Math" w:eastAsiaTheme="minorEastAsia" w:hAnsi="Cambria Math"/>
                    <w:sz w:val="20"/>
                    <w:szCs w:val="20"/>
                  </w:rPr>
                  <m:t xml:space="preserve">= </m:t>
                </m:r>
                <m:d>
                  <m:dPr>
                    <m:begChr m:val="{"/>
                    <m:endChr m:val=""/>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r>
                          <w:rPr>
                            <w:rFonts w:ascii="Cambria Math" w:eastAsiaTheme="minorEastAsia" w:hAnsi="Cambria Math"/>
                            <w:sz w:val="20"/>
                            <w:szCs w:val="20"/>
                          </w:rPr>
                          <m:t>=μ                                if 0&lt;γ≤1</m:t>
                        </m:r>
                      </m:e>
                      <m:e>
                        <m:r>
                          <w:rPr>
                            <w:rFonts w:ascii="Cambria Math" w:eastAsiaTheme="minorEastAsia" w:hAnsi="Cambria Math"/>
                            <w:sz w:val="20"/>
                            <w:szCs w:val="20"/>
                          </w:rPr>
                          <m:t>=α</m:t>
                        </m:r>
                        <m:sSup>
                          <m:sSupPr>
                            <m:ctrlPr>
                              <w:rPr>
                                <w:rFonts w:ascii="Cambria Math" w:eastAsiaTheme="minorEastAsia" w:hAnsi="Cambria Math"/>
                                <w:i/>
                                <w:sz w:val="20"/>
                                <w:szCs w:val="20"/>
                              </w:rPr>
                            </m:ctrlPr>
                          </m:sSupPr>
                          <m:e>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1-</m:t>
                                </m:r>
                                <m:sSup>
                                  <m:sSupPr>
                                    <m:ctrlPr>
                                      <w:rPr>
                                        <w:rFonts w:ascii="Cambria Math" w:eastAsiaTheme="minorEastAsia" w:hAnsi="Cambria Math"/>
                                        <w:i/>
                                        <w:sz w:val="20"/>
                                        <w:szCs w:val="20"/>
                                      </w:rPr>
                                    </m:ctrlPr>
                                  </m:sSupPr>
                                  <m:e>
                                    <m:r>
                                      <w:rPr>
                                        <w:rFonts w:ascii="Cambria Math" w:eastAsiaTheme="minorEastAsia" w:hAnsi="Cambria Math"/>
                                        <w:sz w:val="20"/>
                                        <w:szCs w:val="20"/>
                                      </w:rPr>
                                      <m:t>γ</m:t>
                                    </m:r>
                                  </m:e>
                                  <m:sup>
                                    <m:r>
                                      <w:rPr>
                                        <w:rFonts w:ascii="Cambria Math" w:eastAsiaTheme="minorEastAsia" w:hAnsi="Cambria Math"/>
                                        <w:sz w:val="20"/>
                                        <w:szCs w:val="20"/>
                                      </w:rPr>
                                      <m:t>-1</m:t>
                                    </m:r>
                                  </m:sup>
                                </m:sSup>
                              </m:e>
                            </m:d>
                            <m:r>
                              <w:rPr>
                                <w:rFonts w:ascii="Cambria Math" w:eastAsiaTheme="minorEastAsia" w:hAnsi="Cambria Math"/>
                                <w:sz w:val="20"/>
                                <w:szCs w:val="20"/>
                              </w:rPr>
                              <m:t>]</m:t>
                            </m:r>
                          </m:e>
                          <m:sup>
                            <m:f>
                              <m:fPr>
                                <m:type m:val="skw"/>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γ</m:t>
                                </m:r>
                              </m:den>
                            </m:f>
                          </m:sup>
                        </m:sSup>
                        <m:r>
                          <w:rPr>
                            <w:rFonts w:ascii="Cambria Math" w:eastAsiaTheme="minorEastAsia" w:hAnsi="Cambria Math"/>
                            <w:sz w:val="20"/>
                            <w:szCs w:val="20"/>
                          </w:rPr>
                          <m:t>+ μ     if γ&gt;1</m:t>
                        </m:r>
                      </m:e>
                    </m:eqArr>
                  </m:e>
                </m:d>
                <m:r>
                  <w:rPr>
                    <w:rFonts w:ascii="Cambria Math" w:eastAsiaTheme="minorEastAsia" w:hAnsi="Cambria Math"/>
                    <w:sz w:val="20"/>
                    <w:szCs w:val="20"/>
                  </w:rPr>
                  <m:t>,</m:t>
                </m:r>
              </m:oMath>
            </m:oMathPara>
          </w:p>
          <w:p w:rsidR="00806AC9" w:rsidRPr="00A445B4" w:rsidRDefault="00A445B4"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Range</m:t>
                </m:r>
                <m:r>
                  <w:rPr>
                    <w:rFonts w:ascii="Cambria Math" w:eastAsiaTheme="minorEastAsia" w:hAnsi="Cambria Math"/>
                    <w:sz w:val="20"/>
                    <w:szCs w:val="20"/>
                  </w:rPr>
                  <m:t xml:space="preserve">: μ </m:t>
                </m:r>
                <m:r>
                  <m:rPr>
                    <m:sty m:val="p"/>
                  </m:rPr>
                  <w:rPr>
                    <w:rFonts w:ascii="Cambria Math" w:eastAsiaTheme="minorEastAsia" w:hAnsi="Cambria Math"/>
                    <w:sz w:val="20"/>
                    <w:szCs w:val="20"/>
                  </w:rPr>
                  <m:t>to ∞,</m:t>
                </m:r>
              </m:oMath>
            </m:oMathPara>
          </w:p>
          <w:p w:rsidR="00806AC9" w:rsidRPr="00FA6617" w:rsidRDefault="00A445B4"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Std. Dev</m:t>
                </m:r>
                <m:r>
                  <w:rPr>
                    <w:rFonts w:ascii="Cambria Math" w:eastAsiaTheme="minorEastAsia" w:hAnsi="Cambria Math"/>
                    <w:sz w:val="20"/>
                    <w:szCs w:val="20"/>
                  </w:rPr>
                  <m:t>= σ[</m:t>
                </m:r>
                <m:r>
                  <m:rPr>
                    <m:sty m:val="p"/>
                  </m:rPr>
                  <w:rPr>
                    <w:rFonts w:ascii="Cambria Math" w:eastAsiaTheme="minorEastAsia" w:hAnsi="Cambria Math"/>
                    <w:sz w:val="20"/>
                    <w:szCs w:val="20"/>
                  </w:rPr>
                  <m:t>Γ</m:t>
                </m:r>
                <m:d>
                  <m:dPr>
                    <m:ctrlPr>
                      <w:rPr>
                        <w:rFonts w:ascii="Cambria Math" w:eastAsiaTheme="minorEastAsia" w:hAnsi="Cambria Math"/>
                        <w:i/>
                        <w:sz w:val="20"/>
                        <w:szCs w:val="20"/>
                      </w:rPr>
                    </m:ctrlPr>
                  </m:dPr>
                  <m:e>
                    <m:r>
                      <w:rPr>
                        <w:rFonts w:ascii="Cambria Math" w:eastAsiaTheme="minorEastAsia" w:hAnsi="Cambria Math"/>
                        <w:sz w:val="20"/>
                        <w:szCs w:val="20"/>
                      </w:rPr>
                      <m:t>1+2</m:t>
                    </m:r>
                    <m:sSup>
                      <m:sSupPr>
                        <m:ctrlPr>
                          <w:rPr>
                            <w:rFonts w:ascii="Cambria Math" w:eastAsiaTheme="minorEastAsia" w:hAnsi="Cambria Math"/>
                            <w:i/>
                            <w:sz w:val="20"/>
                            <w:szCs w:val="20"/>
                          </w:rPr>
                        </m:ctrlPr>
                      </m:sSupPr>
                      <m:e>
                        <m:r>
                          <w:rPr>
                            <w:rFonts w:ascii="Cambria Math" w:eastAsiaTheme="minorEastAsia" w:hAnsi="Cambria Math"/>
                            <w:sz w:val="20"/>
                            <w:szCs w:val="20"/>
                          </w:rPr>
                          <m:t>γ</m:t>
                        </m:r>
                      </m:e>
                      <m:sup>
                        <m:r>
                          <w:rPr>
                            <w:rFonts w:ascii="Cambria Math" w:eastAsiaTheme="minorEastAsia" w:hAnsi="Cambria Math"/>
                            <w:sz w:val="20"/>
                            <w:szCs w:val="20"/>
                          </w:rPr>
                          <m:t>-1</m:t>
                        </m:r>
                      </m:sup>
                    </m:sSup>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m:t>
                    </m:r>
                    <m:r>
                      <m:rPr>
                        <m:sty m:val="p"/>
                      </m:rPr>
                      <w:rPr>
                        <w:rFonts w:ascii="Cambria Math" w:eastAsiaTheme="minorEastAsia" w:hAnsi="Cambria Math"/>
                        <w:sz w:val="20"/>
                        <w:szCs w:val="20"/>
                      </w:rPr>
                      <m:t>Γ</m:t>
                    </m:r>
                    <m:r>
                      <w:rPr>
                        <w:rFonts w:ascii="Cambria Math" w:eastAsiaTheme="minorEastAsia" w:hAnsi="Cambria Math"/>
                        <w:sz w:val="20"/>
                        <w:szCs w:val="20"/>
                      </w:rPr>
                      <m:t>(1+</m:t>
                    </m:r>
                    <m:sSup>
                      <m:sSupPr>
                        <m:ctrlPr>
                          <w:rPr>
                            <w:rFonts w:ascii="Cambria Math" w:eastAsiaTheme="minorEastAsia" w:hAnsi="Cambria Math"/>
                            <w:i/>
                            <w:sz w:val="20"/>
                            <w:szCs w:val="20"/>
                          </w:rPr>
                        </m:ctrlPr>
                      </m:sSupPr>
                      <m:e>
                        <m:r>
                          <w:rPr>
                            <w:rFonts w:ascii="Cambria Math" w:eastAsiaTheme="minorEastAsia" w:hAnsi="Cambria Math"/>
                            <w:sz w:val="20"/>
                            <w:szCs w:val="20"/>
                          </w:rPr>
                          <m:t>γ</m:t>
                        </m:r>
                      </m:e>
                      <m:sup>
                        <m:r>
                          <w:rPr>
                            <w:rFonts w:ascii="Cambria Math" w:eastAsiaTheme="minorEastAsia" w:hAnsi="Cambria Math"/>
                            <w:sz w:val="20"/>
                            <w:szCs w:val="20"/>
                          </w:rPr>
                          <m:t>-1</m:t>
                        </m:r>
                      </m:sup>
                    </m:sSup>
                    <m:r>
                      <w:rPr>
                        <w:rFonts w:ascii="Cambria Math" w:eastAsiaTheme="minorEastAsia" w:hAnsi="Cambria Math"/>
                        <w:sz w:val="20"/>
                        <w:szCs w:val="20"/>
                      </w:rPr>
                      <m:t>)}</m:t>
                    </m:r>
                  </m:e>
                  <m:sup>
                    <m:r>
                      <w:rPr>
                        <w:rFonts w:ascii="Cambria Math" w:eastAsiaTheme="minorEastAsia" w:hAnsi="Cambria Math"/>
                        <w:sz w:val="20"/>
                        <w:szCs w:val="20"/>
                      </w:rPr>
                      <m:t>2</m:t>
                    </m:r>
                  </m:sup>
                </m:sSup>
                <m:r>
                  <w:rPr>
                    <w:rFonts w:ascii="Cambria Math" w:eastAsiaTheme="minorEastAsia" w:hAnsi="Cambria Math"/>
                    <w:sz w:val="20"/>
                    <w:szCs w:val="20"/>
                  </w:rPr>
                  <m:t>],</m:t>
                </m:r>
              </m:oMath>
            </m:oMathPara>
          </w:p>
          <w:p w:rsidR="00806AC9" w:rsidRPr="00FA6617" w:rsidRDefault="00806AC9"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Γ</m:t>
                </m:r>
                <m:d>
                  <m:dPr>
                    <m:ctrlPr>
                      <w:rPr>
                        <w:rFonts w:ascii="Cambria Math" w:eastAsiaTheme="minorEastAsia" w:hAnsi="Cambria Math"/>
                        <w:i/>
                        <w:sz w:val="20"/>
                        <w:szCs w:val="20"/>
                      </w:rPr>
                    </m:ctrlPr>
                  </m:dPr>
                  <m:e>
                    <m:r>
                      <w:rPr>
                        <w:rFonts w:ascii="Cambria Math" w:eastAsiaTheme="minorEastAsia" w:hAnsi="Cambria Math"/>
                        <w:sz w:val="20"/>
                        <w:szCs w:val="20"/>
                      </w:rPr>
                      <m:t>a</m:t>
                    </m:r>
                  </m:e>
                </m:d>
                <m:r>
                  <w:rPr>
                    <w:rFonts w:ascii="Cambria Math" w:eastAsiaTheme="minorEastAsia" w:hAnsi="Cambria Math"/>
                    <w:sz w:val="20"/>
                    <w:szCs w:val="20"/>
                  </w:rPr>
                  <m:t xml:space="preserve">= </m:t>
                </m:r>
                <m:nary>
                  <m:naryPr>
                    <m:limLoc m:val="subSup"/>
                    <m:ctrlPr>
                      <w:rPr>
                        <w:rFonts w:ascii="Cambria Math" w:eastAsiaTheme="minorEastAsia" w:hAnsi="Cambria Math"/>
                        <w:i/>
                        <w:sz w:val="20"/>
                        <w:szCs w:val="20"/>
                      </w:rPr>
                    </m:ctrlPr>
                  </m:naryPr>
                  <m:sub>
                    <m:r>
                      <w:rPr>
                        <w:rFonts w:ascii="Cambria Math" w:eastAsiaTheme="minorEastAsia" w:hAnsi="Cambria Math"/>
                        <w:sz w:val="20"/>
                        <w:szCs w:val="20"/>
                      </w:rPr>
                      <m:t>t=0</m:t>
                    </m:r>
                  </m:sub>
                  <m:sup>
                    <m:r>
                      <w:rPr>
                        <w:rFonts w:ascii="Cambria Math" w:eastAsiaTheme="minorEastAsia" w:hAnsi="Cambria Math"/>
                        <w:sz w:val="20"/>
                        <w:szCs w:val="20"/>
                      </w:rPr>
                      <m:t>∝</m:t>
                    </m:r>
                  </m:sup>
                  <m:e>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a-1</m:t>
                        </m:r>
                      </m:sup>
                    </m:sSup>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-t</m:t>
                        </m:r>
                      </m:sup>
                    </m:sSup>
                    <m:r>
                      <w:rPr>
                        <w:rFonts w:ascii="Cambria Math" w:eastAsiaTheme="minorEastAsia" w:hAnsi="Cambria Math"/>
                        <w:sz w:val="20"/>
                        <w:szCs w:val="20"/>
                      </w:rPr>
                      <m:t>dt</m:t>
                    </m:r>
                  </m:e>
                </m:nary>
              </m:oMath>
            </m:oMathPara>
          </w:p>
          <w:p w:rsidR="00806AC9" w:rsidRPr="00FA6617" w:rsidRDefault="00A445B4"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 xml:space="preserve">All inverse moments exist if </m:t>
                </m:r>
                <m:r>
                  <w:rPr>
                    <w:rFonts w:ascii="Cambria Math" w:eastAsiaTheme="minorEastAsia" w:hAnsi="Cambria Math"/>
                    <w:sz w:val="20"/>
                    <w:szCs w:val="20"/>
                  </w:rPr>
                  <m:t>μ&gt;0</m:t>
                </m:r>
              </m:oMath>
            </m:oMathPara>
          </w:p>
          <w:p w:rsidR="00806AC9" w:rsidRPr="00FA6617" w:rsidRDefault="00A445B4"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 xml:space="preserve">Inverse </m:t>
                </m:r>
                <m:sSup>
                  <m:sSupPr>
                    <m:ctrlPr>
                      <w:rPr>
                        <w:rFonts w:ascii="Cambria Math" w:eastAsiaTheme="minorEastAsia" w:hAnsi="Cambria Math"/>
                        <w:i/>
                        <w:sz w:val="20"/>
                        <w:szCs w:val="20"/>
                      </w:rPr>
                    </m:ctrlPr>
                  </m:sSupPr>
                  <m:e>
                    <m:r>
                      <w:rPr>
                        <w:rFonts w:ascii="Cambria Math" w:eastAsiaTheme="minorEastAsia" w:hAnsi="Cambria Math"/>
                        <w:sz w:val="20"/>
                        <w:szCs w:val="20"/>
                      </w:rPr>
                      <m:t>k</m:t>
                    </m:r>
                  </m:e>
                  <m:sup>
                    <m:r>
                      <w:rPr>
                        <w:rFonts w:ascii="Cambria Math" w:eastAsiaTheme="minorEastAsia" w:hAnsi="Cambria Math"/>
                        <w:sz w:val="20"/>
                        <w:szCs w:val="20"/>
                      </w:rPr>
                      <m:t>th</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 xml:space="preserve">inverse moments exist if </m:t>
                </m:r>
                <m:r>
                  <w:rPr>
                    <w:rFonts w:ascii="Cambria Math" w:eastAsiaTheme="minorEastAsia" w:hAnsi="Cambria Math"/>
                    <w:sz w:val="20"/>
                    <w:szCs w:val="20"/>
                  </w:rPr>
                  <m:t xml:space="preserve">μ=0 </m:t>
                </m:r>
                <m:r>
                  <m:rPr>
                    <m:sty m:val="p"/>
                  </m:rPr>
                  <w:rPr>
                    <w:rFonts w:ascii="Cambria Math" w:eastAsiaTheme="minorEastAsia" w:hAnsi="Cambria Math"/>
                    <w:sz w:val="20"/>
                    <w:szCs w:val="20"/>
                  </w:rPr>
                  <m:t xml:space="preserve">and </m:t>
                </m:r>
                <m:r>
                  <w:rPr>
                    <w:rFonts w:ascii="Cambria Math" w:eastAsiaTheme="minorEastAsia" w:hAnsi="Cambria Math"/>
                    <w:sz w:val="20"/>
                    <w:szCs w:val="20"/>
                  </w:rPr>
                  <m:t>γ&gt;k</m:t>
                </m:r>
              </m:oMath>
            </m:oMathPara>
          </w:p>
          <w:p w:rsidR="00806AC9" w:rsidRPr="00FA6617" w:rsidRDefault="0022706A" w:rsidP="00060035">
            <w:pPr>
              <w:jc w:val="center"/>
              <w:rPr>
                <w:rFonts w:eastAsiaTheme="minorEastAsia"/>
                <w:sz w:val="20"/>
                <w:szCs w:val="20"/>
              </w:rPr>
            </w:pPr>
            <m:oMathPara>
              <m:oMathParaPr>
                <m:jc m:val="left"/>
              </m:oMathParaPr>
              <m:oMath>
                <m:r>
                  <m:rPr>
                    <m:sty m:val="p"/>
                  </m:rPr>
                  <w:rPr>
                    <w:rFonts w:ascii="Cambria Math" w:hAnsi="Cambria Math"/>
                    <w:sz w:val="20"/>
                    <w:szCs w:val="20"/>
                  </w:rPr>
                  <m:t>If</m:t>
                </m:r>
                <m:r>
                  <w:rPr>
                    <w:rFonts w:ascii="Cambria Math" w:hAnsi="Cambria Math"/>
                    <w:sz w:val="20"/>
                    <w:szCs w:val="20"/>
                  </w:rPr>
                  <m:t xml:space="preserve"> γ=1</m:t>
                </m:r>
                <m:r>
                  <m:rPr>
                    <m:sty m:val="p"/>
                  </m:rPr>
                  <w:rPr>
                    <w:rFonts w:ascii="Cambria Math" w:hAnsi="Cambria Math"/>
                    <w:sz w:val="20"/>
                    <w:szCs w:val="20"/>
                  </w:rPr>
                  <m:t>, Weibull collapses to exponential</m:t>
                </m:r>
              </m:oMath>
            </m:oMathPara>
          </w:p>
          <w:p w:rsidR="00806AC9" w:rsidRPr="00FA6617" w:rsidRDefault="0022706A" w:rsidP="00060035">
            <w:pPr>
              <w:jc w:val="center"/>
              <w:rPr>
                <w:sz w:val="20"/>
                <w:szCs w:val="20"/>
              </w:rPr>
            </w:pPr>
            <m:oMathPara>
              <m:oMathParaPr>
                <m:jc m:val="left"/>
              </m:oMathParaPr>
              <m:oMath>
                <m:r>
                  <m:rPr>
                    <m:sty m:val="p"/>
                  </m:rPr>
                  <w:rPr>
                    <w:rFonts w:ascii="Cambria Math" w:hAnsi="Cambria Math"/>
                    <w:sz w:val="20"/>
                    <w:szCs w:val="20"/>
                  </w:rPr>
                  <m:t>If</m:t>
                </m:r>
                <m:r>
                  <w:rPr>
                    <w:rFonts w:ascii="Cambria Math" w:hAnsi="Cambria Math"/>
                    <w:sz w:val="20"/>
                    <w:szCs w:val="20"/>
                  </w:rPr>
                  <m:t xml:space="preserve"> γ=2, </m:t>
                </m:r>
                <m:r>
                  <m:rPr>
                    <m:sty m:val="p"/>
                  </m:rPr>
                  <w:rPr>
                    <w:rFonts w:ascii="Cambria Math" w:hAnsi="Cambria Math"/>
                    <w:sz w:val="20"/>
                    <w:szCs w:val="20"/>
                  </w:rPr>
                  <m:t xml:space="preserve">Weibull collapses to Rayleigh with </m:t>
                </m:r>
                <m:r>
                  <w:rPr>
                    <w:rFonts w:ascii="Cambria Math" w:hAnsi="Cambria Math"/>
                    <w:sz w:val="20"/>
                    <w:szCs w:val="20"/>
                  </w:rPr>
                  <m:t>α=</m:t>
                </m:r>
                <m:rad>
                  <m:radPr>
                    <m:degHide m:val="1"/>
                    <m:ctrlPr>
                      <w:rPr>
                        <w:rFonts w:ascii="Cambria Math" w:hAnsi="Cambria Math"/>
                        <w:i/>
                        <w:sz w:val="20"/>
                        <w:szCs w:val="20"/>
                      </w:rPr>
                    </m:ctrlPr>
                  </m:radPr>
                  <m:deg/>
                  <m:e>
                    <m:r>
                      <w:rPr>
                        <w:rFonts w:ascii="Cambria Math" w:hAnsi="Cambria Math"/>
                        <w:sz w:val="20"/>
                        <w:szCs w:val="20"/>
                      </w:rPr>
                      <m:t>2</m:t>
                    </m:r>
                  </m:e>
                </m:rad>
                <m:r>
                  <w:rPr>
                    <w:rFonts w:ascii="Cambria Math" w:hAnsi="Cambria Math"/>
                    <w:sz w:val="20"/>
                    <w:szCs w:val="20"/>
                  </w:rPr>
                  <m:t>σ</m:t>
                </m:r>
              </m:oMath>
            </m:oMathPara>
          </w:p>
        </w:tc>
      </w:tr>
      <w:tr w:rsidR="00806AC9" w:rsidRPr="00FA6617" w:rsidTr="0022706A">
        <w:trPr>
          <w:trHeight w:val="890"/>
        </w:trPr>
        <w:tc>
          <w:tcPr>
            <w:tcW w:w="446" w:type="pct"/>
          </w:tcPr>
          <w:p w:rsidR="00806AC9" w:rsidRPr="00FA6617" w:rsidRDefault="00806AC9" w:rsidP="00060035">
            <w:pPr>
              <w:jc w:val="center"/>
              <w:rPr>
                <w:sz w:val="20"/>
                <w:szCs w:val="20"/>
              </w:rPr>
            </w:pPr>
            <w:r w:rsidRPr="00FA6617">
              <w:rPr>
                <w:sz w:val="20"/>
                <w:szCs w:val="20"/>
              </w:rPr>
              <w:lastRenderedPageBreak/>
              <w:t>Distribution Name</w:t>
            </w:r>
          </w:p>
        </w:tc>
        <w:tc>
          <w:tcPr>
            <w:tcW w:w="966" w:type="pct"/>
          </w:tcPr>
          <w:p w:rsidR="00806AC9" w:rsidRPr="00FA6617" w:rsidRDefault="00806AC9" w:rsidP="00060035">
            <w:pPr>
              <w:jc w:val="center"/>
              <w:rPr>
                <w:sz w:val="20"/>
                <w:szCs w:val="20"/>
              </w:rPr>
            </w:pPr>
            <w:r w:rsidRPr="00FA6617">
              <w:rPr>
                <w:sz w:val="20"/>
                <w:szCs w:val="20"/>
              </w:rPr>
              <w:t>Density Function</w:t>
            </w:r>
          </w:p>
          <w:p w:rsidR="00806AC9" w:rsidRPr="00FA6617" w:rsidRDefault="0005613F" w:rsidP="00060035">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qe</m:t>
                        </m:r>
                      </m:sub>
                    </m:sSub>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e>
                </m:d>
                <m:r>
                  <w:rPr>
                    <w:rFonts w:ascii="Cambria Math" w:hAnsi="Cambria Math"/>
                    <w:sz w:val="20"/>
                    <w:szCs w:val="20"/>
                  </w:rPr>
                  <m:t>=</m:t>
                </m:r>
                <m:r>
                  <m:rPr>
                    <m:sty m:val="p"/>
                  </m:rPr>
                  <w:rPr>
                    <w:rFonts w:ascii="Cambria Math" w:hAnsi="Cambria Math"/>
                    <w:sz w:val="20"/>
                    <w:szCs w:val="20"/>
                  </w:rPr>
                  <m:t>Prob</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qe</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m:t>
                </m:r>
              </m:oMath>
            </m:oMathPara>
          </w:p>
        </w:tc>
        <w:tc>
          <w:tcPr>
            <w:tcW w:w="934" w:type="pct"/>
          </w:tcPr>
          <w:p w:rsidR="00806AC9" w:rsidRPr="00FA6617" w:rsidRDefault="00806AC9" w:rsidP="00060035">
            <w:pPr>
              <w:jc w:val="center"/>
              <w:rPr>
                <w:sz w:val="20"/>
                <w:szCs w:val="20"/>
              </w:rPr>
            </w:pPr>
            <w:r w:rsidRPr="00FA6617">
              <w:rPr>
                <w:sz w:val="20"/>
                <w:szCs w:val="20"/>
              </w:rPr>
              <w:t>Cumulative Distribution Function</w:t>
            </w:r>
          </w:p>
          <w:p w:rsidR="00806AC9" w:rsidRPr="00FA6617" w:rsidRDefault="0005613F" w:rsidP="00060035">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qe</m:t>
                        </m:r>
                      </m:sub>
                    </m:sSub>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e>
                </m:d>
                <m:r>
                  <w:rPr>
                    <w:rFonts w:ascii="Cambria Math" w:hAnsi="Cambria Math"/>
                    <w:sz w:val="20"/>
                    <w:szCs w:val="20"/>
                  </w:rPr>
                  <m:t>=</m:t>
                </m:r>
                <m:r>
                  <m:rPr>
                    <m:sty m:val="p"/>
                  </m:rPr>
                  <w:rPr>
                    <w:rFonts w:ascii="Cambria Math" w:hAnsi="Cambria Math"/>
                    <w:sz w:val="20"/>
                    <w:szCs w:val="20"/>
                  </w:rPr>
                  <m:t>Prob</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qe</m:t>
                    </m:r>
                  </m:sub>
                </m:sSub>
                <m:r>
                  <w:rPr>
                    <w:rFonts w:ascii="Cambria Math" w:hAnsi="Cambria Math"/>
                    <w:sz w:val="20"/>
                    <w:szCs w:val="20"/>
                  </w:rPr>
                  <m:t>&lt;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m:t>
                </m:r>
              </m:oMath>
            </m:oMathPara>
          </w:p>
        </w:tc>
        <w:tc>
          <w:tcPr>
            <w:tcW w:w="791" w:type="pct"/>
          </w:tcPr>
          <w:p w:rsidR="00806AC9" w:rsidRPr="00FA6617" w:rsidRDefault="00806AC9" w:rsidP="00060035">
            <w:pPr>
              <w:jc w:val="center"/>
              <w:rPr>
                <w:sz w:val="20"/>
                <w:szCs w:val="20"/>
              </w:rPr>
            </w:pPr>
            <w:r w:rsidRPr="00FA6617">
              <w:rPr>
                <w:sz w:val="20"/>
                <w:szCs w:val="20"/>
              </w:rPr>
              <w:t>Inverse CDF</w:t>
            </w:r>
          </w:p>
          <w:p w:rsidR="00806AC9" w:rsidRPr="00FA6617" w:rsidRDefault="0005613F" w:rsidP="00060035">
            <w:pPr>
              <w:jc w:val="center"/>
              <w:rPr>
                <w:sz w:val="20"/>
                <w:szCs w:val="20"/>
              </w:rPr>
            </w:pPr>
            <m:oMathPara>
              <m:oMath>
                <m:sSubSup>
                  <m:sSubSupPr>
                    <m:ctrlPr>
                      <w:rPr>
                        <w:rFonts w:ascii="Cambria Math" w:hAnsi="Cambria Math"/>
                        <w:i/>
                        <w:sz w:val="20"/>
                        <w:szCs w:val="20"/>
                      </w:rPr>
                    </m:ctrlPr>
                  </m:sSubSupPr>
                  <m:e>
                    <m:r>
                      <w:rPr>
                        <w:rFonts w:ascii="Cambria Math" w:hAnsi="Cambria Math"/>
                        <w:sz w:val="20"/>
                        <w:szCs w:val="20"/>
                      </w:rPr>
                      <m:t>F</m:t>
                    </m:r>
                  </m:e>
                  <m:sub>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qe</m:t>
                        </m:r>
                      </m:sub>
                    </m:sSub>
                  </m:sub>
                  <m:sup>
                    <m:r>
                      <w:rPr>
                        <w:rFonts w:ascii="Cambria Math" w:hAnsi="Cambria Math"/>
                        <w:sz w:val="20"/>
                        <w:szCs w:val="20"/>
                      </w:rPr>
                      <m:t>-1</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e</m:t>
                    </m:r>
                  </m:sub>
                </m:sSub>
                <m:r>
                  <w:rPr>
                    <w:rFonts w:ascii="Cambria Math" w:hAnsi="Cambria Math"/>
                    <w:sz w:val="20"/>
                    <w:szCs w:val="20"/>
                  </w:rPr>
                  <m:t>)</m:t>
                </m:r>
              </m:oMath>
            </m:oMathPara>
          </w:p>
        </w:tc>
        <w:tc>
          <w:tcPr>
            <w:tcW w:w="1863" w:type="pct"/>
          </w:tcPr>
          <w:p w:rsidR="00806AC9" w:rsidRPr="00FA6617" w:rsidRDefault="00806AC9" w:rsidP="00060035">
            <w:pPr>
              <w:jc w:val="center"/>
              <w:rPr>
                <w:sz w:val="20"/>
                <w:szCs w:val="20"/>
              </w:rPr>
            </w:pPr>
            <w:r w:rsidRPr="00FA6617">
              <w:rPr>
                <w:sz w:val="20"/>
                <w:szCs w:val="20"/>
              </w:rPr>
              <w:t>General Notes</w:t>
            </w:r>
          </w:p>
        </w:tc>
      </w:tr>
      <w:tr w:rsidR="00806AC9" w:rsidRPr="00FA6617" w:rsidTr="0022706A">
        <w:trPr>
          <w:trHeight w:val="2150"/>
        </w:trPr>
        <w:tc>
          <w:tcPr>
            <w:tcW w:w="446" w:type="pct"/>
            <w:vAlign w:val="center"/>
          </w:tcPr>
          <w:p w:rsidR="00806AC9" w:rsidRPr="00FA6617" w:rsidRDefault="00806AC9" w:rsidP="00023BD1">
            <w:pPr>
              <w:jc w:val="center"/>
              <w:rPr>
                <w:sz w:val="20"/>
                <w:szCs w:val="20"/>
              </w:rPr>
            </w:pPr>
            <w:r w:rsidRPr="00FA6617">
              <w:rPr>
                <w:sz w:val="20"/>
                <w:szCs w:val="20"/>
              </w:rPr>
              <w:t>Log-Normal</w:t>
            </w:r>
          </w:p>
        </w:tc>
        <w:tc>
          <w:tcPr>
            <w:tcW w:w="966" w:type="pct"/>
            <w:vAlign w:val="center"/>
          </w:tcPr>
          <w:p w:rsidR="00806AC9" w:rsidRPr="00FA6617" w:rsidRDefault="0005613F" w:rsidP="004A39FA">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σ</m:t>
                    </m:r>
                  </m:den>
                </m:f>
                <m:r>
                  <w:rPr>
                    <w:rFonts w:ascii="Cambria Math" w:hAnsi="Cambria Math"/>
                    <w:sz w:val="20"/>
                    <w:szCs w:val="20"/>
                  </w:rPr>
                  <m:t xml:space="preserve"> ϕ</m:t>
                </m:r>
                <m:d>
                  <m:dPr>
                    <m:ctrlPr>
                      <w:rPr>
                        <w:rFonts w:ascii="Cambria Math" w:hAnsi="Cambria Math"/>
                        <w:i/>
                        <w:sz w:val="20"/>
                        <w:szCs w:val="20"/>
                      </w:rPr>
                    </m:ctrlPr>
                  </m:dPr>
                  <m:e>
                    <m:f>
                      <m:fPr>
                        <m:ctrlPr>
                          <w:rPr>
                            <w:rFonts w:ascii="Cambria Math" w:hAnsi="Cambria Math"/>
                            <w:i/>
                            <w:sz w:val="20"/>
                            <w:szCs w:val="20"/>
                          </w:rPr>
                        </m:ctrlPr>
                      </m:fPr>
                      <m:num>
                        <m:r>
                          <m:rPr>
                            <m:sty m:val="p"/>
                          </m:rPr>
                          <w:rPr>
                            <w:rFonts w:ascii="Cambria Math" w:hAnsi="Cambria Math"/>
                            <w:sz w:val="20"/>
                            <w:szCs w:val="20"/>
                          </w:rPr>
                          <m:t>ln</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 μ</m:t>
                        </m:r>
                      </m:num>
                      <m:den>
                        <m:r>
                          <w:rPr>
                            <w:rFonts w:ascii="Cambria Math" w:hAnsi="Cambria Math"/>
                            <w:sz w:val="20"/>
                            <w:szCs w:val="20"/>
                          </w:rPr>
                          <m:t>σ</m:t>
                        </m:r>
                      </m:den>
                    </m:f>
                  </m:e>
                </m:d>
              </m:oMath>
            </m:oMathPara>
          </w:p>
        </w:tc>
        <w:tc>
          <w:tcPr>
            <w:tcW w:w="934" w:type="pct"/>
            <w:vAlign w:val="center"/>
          </w:tcPr>
          <w:p w:rsidR="00806AC9" w:rsidRPr="00FA6617" w:rsidRDefault="00806AC9" w:rsidP="00023BD1">
            <w:pPr>
              <w:jc w:val="center"/>
              <w:rPr>
                <w:sz w:val="20"/>
                <w:szCs w:val="20"/>
              </w:rPr>
            </w:pPr>
            <m:oMathPara>
              <m:oMath>
                <m:r>
                  <m:rPr>
                    <m:sty m:val="p"/>
                  </m:rPr>
                  <w:rPr>
                    <w:rFonts w:ascii="Cambria Math" w:eastAsiaTheme="minorEastAsia" w:hAnsi="Cambria Math"/>
                    <w:sz w:val="20"/>
                    <w:szCs w:val="20"/>
                  </w:rPr>
                  <m:t>Φ</m:t>
                </m:r>
                <m:d>
                  <m:dPr>
                    <m:ctrlPr>
                      <w:rPr>
                        <w:rFonts w:ascii="Cambria Math" w:hAnsi="Cambria Math"/>
                        <w:i/>
                        <w:sz w:val="20"/>
                        <w:szCs w:val="20"/>
                      </w:rPr>
                    </m:ctrlPr>
                  </m:dPr>
                  <m:e>
                    <m:f>
                      <m:fPr>
                        <m:ctrlPr>
                          <w:rPr>
                            <w:rFonts w:ascii="Cambria Math" w:hAnsi="Cambria Math"/>
                            <w:i/>
                            <w:sz w:val="20"/>
                            <w:szCs w:val="20"/>
                          </w:rPr>
                        </m:ctrlPr>
                      </m:fPr>
                      <m:num>
                        <m:r>
                          <m:rPr>
                            <m:sty m:val="p"/>
                          </m:rPr>
                          <w:rPr>
                            <w:rFonts w:ascii="Cambria Math" w:hAnsi="Cambria Math"/>
                            <w:sz w:val="20"/>
                            <w:szCs w:val="20"/>
                          </w:rPr>
                          <m:t>ln</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 μ</m:t>
                        </m:r>
                      </m:num>
                      <m:den>
                        <m:r>
                          <w:rPr>
                            <w:rFonts w:ascii="Cambria Math" w:hAnsi="Cambria Math"/>
                            <w:sz w:val="20"/>
                            <w:szCs w:val="20"/>
                          </w:rPr>
                          <m:t>σ</m:t>
                        </m:r>
                      </m:den>
                    </m:f>
                  </m:e>
                </m:d>
              </m:oMath>
            </m:oMathPara>
          </w:p>
        </w:tc>
        <w:tc>
          <w:tcPr>
            <w:tcW w:w="791" w:type="pct"/>
            <w:vAlign w:val="center"/>
          </w:tcPr>
          <w:p w:rsidR="00806AC9" w:rsidRPr="00FA6617" w:rsidRDefault="0005613F" w:rsidP="00023BD1">
            <w:pPr>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[σ</m:t>
                    </m:r>
                    <m:sSup>
                      <m:sSupPr>
                        <m:ctrlPr>
                          <w:rPr>
                            <w:rFonts w:ascii="Cambria Math" w:hAnsi="Cambria Math"/>
                            <w:i/>
                            <w:sz w:val="20"/>
                            <w:szCs w:val="20"/>
                          </w:rPr>
                        </m:ctrlPr>
                      </m:sSupPr>
                      <m:e>
                        <m:r>
                          <w:rPr>
                            <w:rFonts w:ascii="Cambria Math" w:hAnsi="Cambria Math"/>
                            <w:sz w:val="20"/>
                            <w:szCs w:val="20"/>
                          </w:rPr>
                          <m:t>ϕ</m:t>
                        </m:r>
                      </m:e>
                      <m:sup>
                        <m:r>
                          <w:rPr>
                            <w:rFonts w:ascii="Cambria Math" w:hAnsi="Cambria Math"/>
                            <w:sz w:val="20"/>
                            <w:szCs w:val="20"/>
                          </w:rPr>
                          <m:t>-1</m:t>
                        </m:r>
                      </m:sup>
                    </m:s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e</m:t>
                        </m:r>
                      </m:sub>
                    </m:sSub>
                    <m:r>
                      <w:rPr>
                        <w:rFonts w:ascii="Cambria Math" w:hAnsi="Cambria Math"/>
                        <w:sz w:val="20"/>
                        <w:szCs w:val="20"/>
                      </w:rPr>
                      <m:t>)+μ]</m:t>
                    </m:r>
                  </m:sup>
                </m:sSup>
              </m:oMath>
            </m:oMathPara>
          </w:p>
        </w:tc>
        <w:tc>
          <w:tcPr>
            <w:tcW w:w="1863" w:type="pct"/>
          </w:tcPr>
          <w:p w:rsidR="00806AC9" w:rsidRPr="00FA6617" w:rsidRDefault="0005613F" w:rsidP="00060035">
            <w:pPr>
              <w:jc w:val="center"/>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≥0, σ&gt;0</m:t>
                </m:r>
              </m:oMath>
            </m:oMathPara>
          </w:p>
          <w:p w:rsidR="00806AC9" w:rsidRPr="00FA6617" w:rsidRDefault="0022706A" w:rsidP="00060035">
            <w:pPr>
              <w:jc w:val="center"/>
              <w:rPr>
                <w:rFonts w:eastAsiaTheme="minorEastAsia"/>
                <w:sz w:val="20"/>
                <w:szCs w:val="20"/>
              </w:rPr>
            </w:pPr>
            <m:oMathPara>
              <m:oMathParaPr>
                <m:jc m:val="left"/>
              </m:oMathParaPr>
              <m:oMath>
                <m:r>
                  <m:rPr>
                    <m:sty m:val="p"/>
                  </m:rPr>
                  <w:rPr>
                    <w:rFonts w:ascii="Cambria Math" w:hAnsi="Cambria Math"/>
                    <w:sz w:val="20"/>
                    <w:szCs w:val="20"/>
                  </w:rPr>
                  <m:t>Mean</m:t>
                </m:r>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e</m:t>
                    </m:r>
                  </m:e>
                  <m:sup>
                    <m:d>
                      <m:dPr>
                        <m:ctrlPr>
                          <w:rPr>
                            <w:rFonts w:ascii="Cambria Math" w:hAnsi="Cambria Math"/>
                            <w:i/>
                            <w:sz w:val="20"/>
                            <w:szCs w:val="20"/>
                          </w:rPr>
                        </m:ctrlPr>
                      </m:dPr>
                      <m:e>
                        <m:r>
                          <w:rPr>
                            <w:rFonts w:ascii="Cambria Math" w:hAnsi="Cambria Math"/>
                            <w:sz w:val="20"/>
                            <w:szCs w:val="20"/>
                          </w:rPr>
                          <m:t>μ+</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p>
                          <m:sSupPr>
                            <m:ctrlPr>
                              <w:rPr>
                                <w:rFonts w:ascii="Cambria Math" w:hAnsi="Cambria Math"/>
                                <w:i/>
                                <w:sz w:val="20"/>
                                <w:szCs w:val="20"/>
                              </w:rPr>
                            </m:ctrlPr>
                          </m:sSupPr>
                          <m:e>
                            <m:r>
                              <w:rPr>
                                <w:rFonts w:ascii="Cambria Math" w:hAnsi="Cambria Math"/>
                                <w:sz w:val="20"/>
                                <w:szCs w:val="20"/>
                              </w:rPr>
                              <m:t>σ</m:t>
                            </m:r>
                          </m:e>
                          <m:sup>
                            <m:r>
                              <w:rPr>
                                <w:rFonts w:ascii="Cambria Math" w:hAnsi="Cambria Math"/>
                                <w:sz w:val="20"/>
                                <w:szCs w:val="20"/>
                              </w:rPr>
                              <m:t>2</m:t>
                            </m:r>
                          </m:sup>
                        </m:sSup>
                      </m:e>
                    </m:d>
                  </m:sup>
                </m:sSup>
                <m:r>
                  <w:rPr>
                    <w:rFonts w:ascii="Cambria Math" w:hAnsi="Cambria Math"/>
                    <w:sz w:val="20"/>
                    <w:szCs w:val="20"/>
                  </w:rPr>
                  <m:t>,</m:t>
                </m:r>
              </m:oMath>
            </m:oMathPara>
          </w:p>
          <w:p w:rsidR="00806AC9" w:rsidRPr="00FA6617" w:rsidRDefault="0022706A"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Median</m:t>
                </m:r>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μ</m:t>
                    </m:r>
                  </m:sup>
                </m:sSup>
              </m:oMath>
            </m:oMathPara>
          </w:p>
          <w:p w:rsidR="00806AC9" w:rsidRPr="00FA6617" w:rsidRDefault="0022706A"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Mode</m:t>
                </m:r>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μ-</m:t>
                    </m:r>
                    <m:sSup>
                      <m:sSupPr>
                        <m:ctrlPr>
                          <w:rPr>
                            <w:rFonts w:ascii="Cambria Math" w:eastAsiaTheme="minorEastAsia" w:hAnsi="Cambria Math"/>
                            <w:i/>
                            <w:sz w:val="20"/>
                            <w:szCs w:val="20"/>
                          </w:rPr>
                        </m:ctrlPr>
                      </m:sSupPr>
                      <m:e>
                        <m:r>
                          <w:rPr>
                            <w:rFonts w:ascii="Cambria Math" w:eastAsiaTheme="minorEastAsia" w:hAnsi="Cambria Math"/>
                            <w:sz w:val="20"/>
                            <w:szCs w:val="20"/>
                          </w:rPr>
                          <m:t>σ</m:t>
                        </m:r>
                      </m:e>
                      <m:sup>
                        <m:r>
                          <w:rPr>
                            <w:rFonts w:ascii="Cambria Math" w:eastAsiaTheme="minorEastAsia" w:hAnsi="Cambria Math"/>
                            <w:sz w:val="20"/>
                            <w:szCs w:val="20"/>
                          </w:rPr>
                          <m:t>2</m:t>
                        </m:r>
                      </m:sup>
                    </m:sSup>
                  </m:sup>
                </m:sSup>
                <m:r>
                  <w:rPr>
                    <w:rFonts w:ascii="Cambria Math" w:eastAsiaTheme="minorEastAsia" w:hAnsi="Cambria Math"/>
                    <w:sz w:val="20"/>
                    <w:szCs w:val="20"/>
                  </w:rPr>
                  <m:t>,</m:t>
                </m:r>
              </m:oMath>
            </m:oMathPara>
          </w:p>
          <w:p w:rsidR="00806AC9" w:rsidRPr="0022706A" w:rsidRDefault="0022706A"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Range: Strictly positive Real line,</m:t>
                </m:r>
              </m:oMath>
            </m:oMathPara>
          </w:p>
          <w:p w:rsidR="00806AC9" w:rsidRPr="00FA6617" w:rsidRDefault="0022706A"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Std. Dev</m:t>
                </m:r>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μ</m:t>
                    </m:r>
                  </m:sup>
                </m:sSup>
                <m:rad>
                  <m:radPr>
                    <m:degHide m:val="1"/>
                    <m:ctrlPr>
                      <w:rPr>
                        <w:rFonts w:ascii="Cambria Math" w:eastAsiaTheme="minorEastAsia" w:hAnsi="Cambria Math"/>
                        <w:i/>
                        <w:sz w:val="20"/>
                        <w:szCs w:val="20"/>
                      </w:rPr>
                    </m:ctrlPr>
                  </m:radPr>
                  <m:deg/>
                  <m:e>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sSup>
                          <m:sSupPr>
                            <m:ctrlPr>
                              <w:rPr>
                                <w:rFonts w:ascii="Cambria Math" w:eastAsiaTheme="minorEastAsia" w:hAnsi="Cambria Math"/>
                                <w:i/>
                                <w:sz w:val="20"/>
                                <w:szCs w:val="20"/>
                              </w:rPr>
                            </m:ctrlPr>
                          </m:sSupPr>
                          <m:e>
                            <m:r>
                              <w:rPr>
                                <w:rFonts w:ascii="Cambria Math" w:eastAsiaTheme="minorEastAsia" w:hAnsi="Cambria Math"/>
                                <w:sz w:val="20"/>
                                <w:szCs w:val="20"/>
                              </w:rPr>
                              <m:t>σ</m:t>
                            </m:r>
                          </m:e>
                          <m:sup>
                            <m:r>
                              <w:rPr>
                                <w:rFonts w:ascii="Cambria Math" w:eastAsiaTheme="minorEastAsia" w:hAnsi="Cambria Math"/>
                                <w:sz w:val="20"/>
                                <w:szCs w:val="20"/>
                              </w:rPr>
                              <m:t>2</m:t>
                            </m:r>
                          </m:sup>
                        </m:sSup>
                      </m:sup>
                    </m:sSup>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sSup>
                              <m:sSupPr>
                                <m:ctrlPr>
                                  <w:rPr>
                                    <w:rFonts w:ascii="Cambria Math" w:eastAsiaTheme="minorEastAsia" w:hAnsi="Cambria Math"/>
                                    <w:i/>
                                    <w:sz w:val="20"/>
                                    <w:szCs w:val="20"/>
                                  </w:rPr>
                                </m:ctrlPr>
                              </m:sSupPr>
                              <m:e>
                                <m:r>
                                  <w:rPr>
                                    <w:rFonts w:ascii="Cambria Math" w:eastAsiaTheme="minorEastAsia" w:hAnsi="Cambria Math"/>
                                    <w:sz w:val="20"/>
                                    <w:szCs w:val="20"/>
                                  </w:rPr>
                                  <m:t>σ</m:t>
                                </m:r>
                              </m:e>
                              <m:sup>
                                <m:r>
                                  <w:rPr>
                                    <w:rFonts w:ascii="Cambria Math" w:eastAsiaTheme="minorEastAsia" w:hAnsi="Cambria Math"/>
                                    <w:sz w:val="20"/>
                                    <w:szCs w:val="20"/>
                                  </w:rPr>
                                  <m:t>2</m:t>
                                </m:r>
                              </m:sup>
                            </m:sSup>
                          </m:sup>
                        </m:sSup>
                        <m:r>
                          <w:rPr>
                            <w:rFonts w:ascii="Cambria Math" w:eastAsiaTheme="minorEastAsia" w:hAnsi="Cambria Math"/>
                            <w:sz w:val="20"/>
                            <w:szCs w:val="20"/>
                          </w:rPr>
                          <m:t>-1</m:t>
                        </m:r>
                      </m:e>
                    </m:d>
                  </m:e>
                </m:rad>
                <m:r>
                  <w:rPr>
                    <w:rFonts w:ascii="Cambria Math" w:eastAsiaTheme="minorEastAsia" w:hAnsi="Cambria Math"/>
                    <w:sz w:val="20"/>
                    <w:szCs w:val="20"/>
                  </w:rPr>
                  <m:t>,</m:t>
                </m:r>
              </m:oMath>
            </m:oMathPara>
          </w:p>
          <w:p w:rsidR="00806AC9" w:rsidRPr="0022706A" w:rsidRDefault="0022706A"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All inverse moments exist</m:t>
                </m:r>
              </m:oMath>
            </m:oMathPara>
          </w:p>
        </w:tc>
      </w:tr>
      <w:tr w:rsidR="00806AC9" w:rsidRPr="00FA6617" w:rsidTr="00A855B8">
        <w:trPr>
          <w:trHeight w:val="3320"/>
        </w:trPr>
        <w:tc>
          <w:tcPr>
            <w:tcW w:w="446" w:type="pct"/>
            <w:vAlign w:val="center"/>
          </w:tcPr>
          <w:p w:rsidR="00806AC9" w:rsidRPr="00FA6617" w:rsidRDefault="00806AC9" w:rsidP="00023BD1">
            <w:pPr>
              <w:jc w:val="center"/>
              <w:rPr>
                <w:sz w:val="20"/>
                <w:szCs w:val="20"/>
              </w:rPr>
            </w:pPr>
            <w:r w:rsidRPr="00FA6617">
              <w:rPr>
                <w:sz w:val="20"/>
                <w:szCs w:val="20"/>
              </w:rPr>
              <w:t>Power Log-Normal</w:t>
            </w:r>
          </w:p>
        </w:tc>
        <w:tc>
          <w:tcPr>
            <w:tcW w:w="966" w:type="pct"/>
            <w:vAlign w:val="center"/>
          </w:tcPr>
          <w:p w:rsidR="00806AC9" w:rsidRPr="00FA6617" w:rsidRDefault="0005613F" w:rsidP="00023BD1">
            <w:pPr>
              <w:jc w:val="center"/>
              <w:rPr>
                <w:rFonts w:eastAsiaTheme="minorEastAsia"/>
                <w:sz w:val="20"/>
                <w:szCs w:val="20"/>
              </w:rPr>
            </w:pPr>
            <m:oMathPara>
              <m:oMathParaPr>
                <m:jc m:val="left"/>
              </m:oMathParaPr>
              <m:oMath>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m:t>
                        </m:r>
                      </m:num>
                      <m:den>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σ</m:t>
                        </m:r>
                      </m:den>
                    </m:f>
                  </m:e>
                </m:d>
                <m:r>
                  <w:rPr>
                    <w:rFonts w:ascii="Cambria Math" w:hAnsi="Cambria Math"/>
                    <w:sz w:val="20"/>
                    <w:szCs w:val="20"/>
                  </w:rPr>
                  <m:t>ϕ</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m:rPr>
                            <m:sty m:val="p"/>
                          </m:rPr>
                          <w:rPr>
                            <w:rFonts w:ascii="Cambria Math" w:eastAsiaTheme="minorEastAsia" w:hAnsi="Cambria Math"/>
                            <w:sz w:val="20"/>
                            <w:szCs w:val="20"/>
                          </w:rPr>
                          <m:t>ln</m:t>
                        </m:r>
                        <m:sSub>
                          <m:sSubPr>
                            <m:ctrlPr>
                              <w:rPr>
                                <w:rFonts w:ascii="Cambria Math" w:eastAsiaTheme="minorEastAsia" w:hAnsi="Cambria Math"/>
                                <w:i/>
                                <w:sz w:val="20"/>
                                <w:szCs w:val="20"/>
                              </w:rPr>
                            </m:ctrlPr>
                          </m:sSubPr>
                          <m:e>
                            <m:r>
                              <w:rPr>
                                <w:rFonts w:ascii="Cambria Math" w:eastAsiaTheme="minorEastAsia" w:hAnsi="Cambria Math"/>
                                <w:sz w:val="20"/>
                                <w:szCs w:val="20"/>
                              </w:rPr>
                              <m:t>Z</m:t>
                            </m:r>
                          </m:e>
                          <m:sub>
                            <m:r>
                              <w:rPr>
                                <w:rFonts w:ascii="Cambria Math" w:eastAsiaTheme="minorEastAsia" w:hAnsi="Cambria Math"/>
                                <w:sz w:val="20"/>
                                <w:szCs w:val="20"/>
                              </w:rPr>
                              <m:t>e</m:t>
                            </m:r>
                          </m:sub>
                        </m:sSub>
                        <m:r>
                          <w:rPr>
                            <w:rFonts w:ascii="Cambria Math" w:eastAsiaTheme="minorEastAsia" w:hAnsi="Cambria Math"/>
                            <w:sz w:val="20"/>
                            <w:szCs w:val="20"/>
                          </w:rPr>
                          <m:t>- μ</m:t>
                        </m:r>
                      </m:num>
                      <m:den>
                        <m:r>
                          <w:rPr>
                            <w:rFonts w:ascii="Cambria Math" w:eastAsiaTheme="minorEastAsia" w:hAnsi="Cambria Math"/>
                            <w:sz w:val="20"/>
                            <w:szCs w:val="20"/>
                          </w:rPr>
                          <m:t>σ</m:t>
                        </m:r>
                      </m:den>
                    </m:f>
                  </m:e>
                </m:d>
              </m:oMath>
            </m:oMathPara>
          </w:p>
          <w:p w:rsidR="00806AC9" w:rsidRPr="00FA6617" w:rsidRDefault="0005613F" w:rsidP="00023BD1">
            <w:pPr>
              <w:jc w:val="center"/>
              <w:rPr>
                <w:sz w:val="20"/>
                <w:szCs w:val="20"/>
              </w:rPr>
            </w:pPr>
            <m:oMathPara>
              <m:oMath>
                <m:sSup>
                  <m:sSupPr>
                    <m:ctrlPr>
                      <w:rPr>
                        <w:rFonts w:ascii="Cambria Math" w:eastAsiaTheme="minorEastAsia" w:hAnsi="Cambria Math"/>
                        <w:i/>
                        <w:sz w:val="20"/>
                        <w:szCs w:val="20"/>
                      </w:rPr>
                    </m:ctrlPr>
                  </m:sSupPr>
                  <m:e>
                    <m:d>
                      <m:dPr>
                        <m:begChr m:val="{"/>
                        <m:endChr m:val="}"/>
                        <m:ctrlPr>
                          <w:rPr>
                            <w:rFonts w:ascii="Cambria Math" w:eastAsiaTheme="minorEastAsia" w:hAnsi="Cambria Math"/>
                            <w:sz w:val="20"/>
                            <w:szCs w:val="20"/>
                          </w:rPr>
                        </m:ctrlPr>
                      </m:dPr>
                      <m:e>
                        <m:r>
                          <m:rPr>
                            <m:sty m:val="p"/>
                          </m:rPr>
                          <w:rPr>
                            <w:rFonts w:ascii="Cambria Math" w:eastAsiaTheme="minorEastAsia" w:hAnsi="Cambria Math"/>
                            <w:sz w:val="20"/>
                            <w:szCs w:val="20"/>
                          </w:rPr>
                          <m:t>Φ</m:t>
                        </m:r>
                        <m:d>
                          <m:dPr>
                            <m:begChr m:val="["/>
                            <m:endChr m:val="]"/>
                            <m:ctrlPr>
                              <w:rPr>
                                <w:rFonts w:ascii="Cambria Math" w:eastAsiaTheme="minorEastAsia" w:hAnsi="Cambria Math"/>
                                <w:i/>
                                <w:sz w:val="20"/>
                                <w:szCs w:val="20"/>
                              </w:rPr>
                            </m:ctrlPr>
                          </m:dPr>
                          <m:e>
                            <m:r>
                              <w:rPr>
                                <w:rFonts w:ascii="Cambria Math" w:eastAsiaTheme="minorEastAsia" w:hAnsi="Cambria Math"/>
                                <w:sz w:val="20"/>
                                <w:szCs w:val="20"/>
                              </w:rPr>
                              <m:t>-</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m:rPr>
                                        <m:sty m:val="p"/>
                                      </m:rPr>
                                      <w:rPr>
                                        <w:rFonts w:ascii="Cambria Math" w:eastAsiaTheme="minorEastAsia" w:hAnsi="Cambria Math"/>
                                        <w:sz w:val="20"/>
                                        <w:szCs w:val="20"/>
                                      </w:rPr>
                                      <m:t>ln</m:t>
                                    </m:r>
                                    <m:sSub>
                                      <m:sSubPr>
                                        <m:ctrlPr>
                                          <w:rPr>
                                            <w:rFonts w:ascii="Cambria Math" w:eastAsiaTheme="minorEastAsia" w:hAnsi="Cambria Math"/>
                                            <w:i/>
                                            <w:sz w:val="20"/>
                                            <w:szCs w:val="20"/>
                                          </w:rPr>
                                        </m:ctrlPr>
                                      </m:sSubPr>
                                      <m:e>
                                        <m:r>
                                          <w:rPr>
                                            <w:rFonts w:ascii="Cambria Math" w:eastAsiaTheme="minorEastAsia" w:hAnsi="Cambria Math"/>
                                            <w:sz w:val="20"/>
                                            <w:szCs w:val="20"/>
                                          </w:rPr>
                                          <m:t>Z</m:t>
                                        </m:r>
                                      </m:e>
                                      <m:sub>
                                        <m:r>
                                          <w:rPr>
                                            <w:rFonts w:ascii="Cambria Math" w:eastAsiaTheme="minorEastAsia" w:hAnsi="Cambria Math"/>
                                            <w:sz w:val="20"/>
                                            <w:szCs w:val="20"/>
                                          </w:rPr>
                                          <m:t>e</m:t>
                                        </m:r>
                                      </m:sub>
                                    </m:sSub>
                                    <m:r>
                                      <w:rPr>
                                        <w:rFonts w:ascii="Cambria Math" w:eastAsiaTheme="minorEastAsia" w:hAnsi="Cambria Math"/>
                                        <w:sz w:val="20"/>
                                        <w:szCs w:val="20"/>
                                      </w:rPr>
                                      <m:t>- μ</m:t>
                                    </m:r>
                                  </m:num>
                                  <m:den>
                                    <m:r>
                                      <w:rPr>
                                        <w:rFonts w:ascii="Cambria Math" w:eastAsiaTheme="minorEastAsia" w:hAnsi="Cambria Math"/>
                                        <w:sz w:val="20"/>
                                        <w:szCs w:val="20"/>
                                      </w:rPr>
                                      <m:t>σ</m:t>
                                    </m:r>
                                  </m:den>
                                </m:f>
                              </m:e>
                            </m:d>
                          </m:e>
                        </m:d>
                      </m:e>
                    </m:d>
                  </m:e>
                  <m:sup>
                    <m:r>
                      <w:rPr>
                        <w:rFonts w:ascii="Cambria Math" w:eastAsiaTheme="minorEastAsia" w:hAnsi="Cambria Math"/>
                        <w:sz w:val="20"/>
                        <w:szCs w:val="20"/>
                      </w:rPr>
                      <m:t>p-1</m:t>
                    </m:r>
                  </m:sup>
                </m:sSup>
              </m:oMath>
            </m:oMathPara>
          </w:p>
        </w:tc>
        <w:tc>
          <w:tcPr>
            <w:tcW w:w="934" w:type="pct"/>
            <w:vAlign w:val="center"/>
          </w:tcPr>
          <w:p w:rsidR="00806AC9" w:rsidRPr="00FA6617" w:rsidRDefault="00806AC9" w:rsidP="00023BD1">
            <w:pPr>
              <w:jc w:val="center"/>
              <w:rPr>
                <w:sz w:val="20"/>
                <w:szCs w:val="20"/>
              </w:rPr>
            </w:pPr>
            <m:oMathPara>
              <m:oMath>
                <m:r>
                  <w:rPr>
                    <w:rFonts w:ascii="Cambria Math" w:eastAsiaTheme="minorEastAsia" w:hAnsi="Cambria Math"/>
                    <w:sz w:val="20"/>
                    <w:szCs w:val="20"/>
                  </w:rPr>
                  <m:t>1-</m:t>
                </m:r>
                <m:sSup>
                  <m:sSupPr>
                    <m:ctrlPr>
                      <w:rPr>
                        <w:rFonts w:ascii="Cambria Math" w:eastAsiaTheme="minorEastAsia" w:hAnsi="Cambria Math"/>
                        <w:i/>
                        <w:sz w:val="20"/>
                        <w:szCs w:val="20"/>
                      </w:rPr>
                    </m:ctrlPr>
                  </m:sSupPr>
                  <m:e>
                    <m:d>
                      <m:dPr>
                        <m:begChr m:val="{"/>
                        <m:endChr m:val="}"/>
                        <m:ctrlPr>
                          <w:rPr>
                            <w:rFonts w:ascii="Cambria Math" w:eastAsiaTheme="minorEastAsia" w:hAnsi="Cambria Math"/>
                            <w:sz w:val="20"/>
                            <w:szCs w:val="20"/>
                          </w:rPr>
                        </m:ctrlPr>
                      </m:dPr>
                      <m:e>
                        <m:r>
                          <m:rPr>
                            <m:sty m:val="p"/>
                          </m:rPr>
                          <w:rPr>
                            <w:rFonts w:ascii="Cambria Math" w:eastAsiaTheme="minorEastAsia" w:hAnsi="Cambria Math"/>
                            <w:sz w:val="20"/>
                            <w:szCs w:val="20"/>
                          </w:rPr>
                          <m:t>Φ</m:t>
                        </m:r>
                        <m:d>
                          <m:dPr>
                            <m:begChr m:val="["/>
                            <m:endChr m:val="]"/>
                            <m:ctrlPr>
                              <w:rPr>
                                <w:rFonts w:ascii="Cambria Math" w:eastAsiaTheme="minorEastAsia" w:hAnsi="Cambria Math"/>
                                <w:i/>
                                <w:sz w:val="20"/>
                                <w:szCs w:val="20"/>
                              </w:rPr>
                            </m:ctrlPr>
                          </m:dPr>
                          <m:e>
                            <m:r>
                              <w:rPr>
                                <w:rFonts w:ascii="Cambria Math" w:eastAsiaTheme="minorEastAsia" w:hAnsi="Cambria Math"/>
                                <w:sz w:val="20"/>
                                <w:szCs w:val="20"/>
                              </w:rPr>
                              <m:t>-</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m:rPr>
                                        <m:sty m:val="p"/>
                                      </m:rPr>
                                      <w:rPr>
                                        <w:rFonts w:ascii="Cambria Math" w:eastAsiaTheme="minorEastAsia" w:hAnsi="Cambria Math"/>
                                        <w:sz w:val="20"/>
                                        <w:szCs w:val="20"/>
                                      </w:rPr>
                                      <m:t>ln</m:t>
                                    </m:r>
                                    <m:sSub>
                                      <m:sSubPr>
                                        <m:ctrlPr>
                                          <w:rPr>
                                            <w:rFonts w:ascii="Cambria Math" w:eastAsiaTheme="minorEastAsia" w:hAnsi="Cambria Math"/>
                                            <w:i/>
                                            <w:sz w:val="20"/>
                                            <w:szCs w:val="20"/>
                                          </w:rPr>
                                        </m:ctrlPr>
                                      </m:sSubPr>
                                      <m:e>
                                        <m:r>
                                          <w:rPr>
                                            <w:rFonts w:ascii="Cambria Math" w:eastAsiaTheme="minorEastAsia" w:hAnsi="Cambria Math"/>
                                            <w:sz w:val="20"/>
                                            <w:szCs w:val="20"/>
                                          </w:rPr>
                                          <m:t>Z</m:t>
                                        </m:r>
                                      </m:e>
                                      <m:sub>
                                        <m:r>
                                          <w:rPr>
                                            <w:rFonts w:ascii="Cambria Math" w:eastAsiaTheme="minorEastAsia" w:hAnsi="Cambria Math"/>
                                            <w:sz w:val="20"/>
                                            <w:szCs w:val="20"/>
                                          </w:rPr>
                                          <m:t>e</m:t>
                                        </m:r>
                                      </m:sub>
                                    </m:sSub>
                                    <m:r>
                                      <w:rPr>
                                        <w:rFonts w:ascii="Cambria Math" w:eastAsiaTheme="minorEastAsia" w:hAnsi="Cambria Math"/>
                                        <w:sz w:val="20"/>
                                        <w:szCs w:val="20"/>
                                      </w:rPr>
                                      <m:t>- μ</m:t>
                                    </m:r>
                                  </m:num>
                                  <m:den>
                                    <m:r>
                                      <w:rPr>
                                        <w:rFonts w:ascii="Cambria Math" w:eastAsiaTheme="minorEastAsia" w:hAnsi="Cambria Math"/>
                                        <w:sz w:val="20"/>
                                        <w:szCs w:val="20"/>
                                      </w:rPr>
                                      <m:t>σ</m:t>
                                    </m:r>
                                  </m:den>
                                </m:f>
                              </m:e>
                            </m:d>
                          </m:e>
                        </m:d>
                      </m:e>
                    </m:d>
                  </m:e>
                  <m:sup>
                    <m:r>
                      <w:rPr>
                        <w:rFonts w:ascii="Cambria Math" w:eastAsiaTheme="minorEastAsia" w:hAnsi="Cambria Math"/>
                        <w:sz w:val="20"/>
                        <w:szCs w:val="20"/>
                      </w:rPr>
                      <m:t>p</m:t>
                    </m:r>
                  </m:sup>
                </m:sSup>
              </m:oMath>
            </m:oMathPara>
          </w:p>
        </w:tc>
        <w:tc>
          <w:tcPr>
            <w:tcW w:w="791" w:type="pct"/>
            <w:vAlign w:val="center"/>
          </w:tcPr>
          <w:p w:rsidR="00806AC9" w:rsidRPr="00FA6617" w:rsidRDefault="0005613F" w:rsidP="00023BD1">
            <w:pPr>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[-σ</m:t>
                    </m:r>
                    <m:sSup>
                      <m:sSupPr>
                        <m:ctrlPr>
                          <w:rPr>
                            <w:rFonts w:ascii="Cambria Math" w:hAnsi="Cambria Math"/>
                            <w:i/>
                            <w:sz w:val="20"/>
                            <w:szCs w:val="20"/>
                          </w:rPr>
                        </m:ctrlPr>
                      </m:sSupPr>
                      <m:e>
                        <m:r>
                          <m:rPr>
                            <m:sty m:val="p"/>
                          </m:rPr>
                          <w:rPr>
                            <w:rFonts w:ascii="Cambria Math" w:hAnsi="Cambria Math"/>
                            <w:sz w:val="20"/>
                            <w:szCs w:val="20"/>
                          </w:rPr>
                          <m:t>Φ</m:t>
                        </m:r>
                      </m:e>
                      <m:sup>
                        <m:r>
                          <w:rPr>
                            <w:rFonts w:ascii="Cambria Math" w:hAnsi="Cambria Math"/>
                            <w:sz w:val="20"/>
                            <w:szCs w:val="20"/>
                          </w:rPr>
                          <m:t>-1</m:t>
                        </m:r>
                      </m:sup>
                    </m:sSup>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e</m:t>
                                    </m:r>
                                  </m:sub>
                                </m:sSub>
                              </m:e>
                            </m:d>
                          </m:e>
                          <m:sup>
                            <m:f>
                              <m:fPr>
                                <m:type m:val="skw"/>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p</m:t>
                                </m:r>
                              </m:den>
                            </m:f>
                          </m:sup>
                        </m:sSup>
                      </m:e>
                    </m:d>
                    <m:r>
                      <w:rPr>
                        <w:rFonts w:ascii="Cambria Math" w:hAnsi="Cambria Math"/>
                        <w:sz w:val="20"/>
                        <w:szCs w:val="20"/>
                      </w:rPr>
                      <m:t>+μ]</m:t>
                    </m:r>
                  </m:sup>
                </m:sSup>
              </m:oMath>
            </m:oMathPara>
          </w:p>
        </w:tc>
        <w:tc>
          <w:tcPr>
            <w:tcW w:w="1863" w:type="pct"/>
          </w:tcPr>
          <w:p w:rsidR="00806AC9" w:rsidRPr="00FA6617" w:rsidRDefault="0005613F" w:rsidP="00060035">
            <w:pPr>
              <w:jc w:val="center"/>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e</m:t>
                    </m:r>
                  </m:sub>
                </m:sSub>
                <m:r>
                  <w:rPr>
                    <w:rFonts w:ascii="Cambria Math" w:hAnsi="Cambria Math"/>
                    <w:sz w:val="20"/>
                    <w:szCs w:val="20"/>
                  </w:rPr>
                  <m:t>≥0, σ&gt;0, p&gt;0</m:t>
                </m:r>
              </m:oMath>
            </m:oMathPara>
          </w:p>
          <w:p w:rsidR="00806AC9" w:rsidRPr="00FA6617" w:rsidRDefault="00A855B8" w:rsidP="00060035">
            <w:pPr>
              <w:jc w:val="center"/>
              <w:rPr>
                <w:rFonts w:eastAsiaTheme="minorEastAsia"/>
                <w:sz w:val="20"/>
                <w:szCs w:val="20"/>
              </w:rPr>
            </w:pPr>
            <m:oMathPara>
              <m:oMathParaPr>
                <m:jc m:val="left"/>
              </m:oMathParaPr>
              <m:oMath>
                <m:r>
                  <m:rPr>
                    <m:sty m:val="p"/>
                  </m:rPr>
                  <w:rPr>
                    <w:rFonts w:ascii="Cambria Math" w:hAnsi="Cambria Math"/>
                    <w:sz w:val="20"/>
                    <w:szCs w:val="20"/>
                  </w:rPr>
                  <m:t xml:space="preserve">Mean= </m:t>
                </m:r>
                <m:nary>
                  <m:naryPr>
                    <m:limLoc m:val="subSup"/>
                    <m:ctrlPr>
                      <w:rPr>
                        <w:rFonts w:ascii="Cambria Math" w:hAnsi="Cambria Math"/>
                        <w:i/>
                        <w:sz w:val="20"/>
                        <w:szCs w:val="20"/>
                      </w:rPr>
                    </m:ctrlPr>
                  </m:naryPr>
                  <m:sub>
                    <m:r>
                      <w:rPr>
                        <w:rFonts w:ascii="Cambria Math" w:hAnsi="Cambria Math"/>
                        <w:sz w:val="20"/>
                        <w:szCs w:val="20"/>
                      </w:rPr>
                      <m:t>0</m:t>
                    </m:r>
                  </m:sub>
                  <m:sup>
                    <m:r>
                      <w:rPr>
                        <w:rFonts w:ascii="Cambria Math" w:hAnsi="Cambria Math"/>
                        <w:sz w:val="20"/>
                        <w:szCs w:val="20"/>
                      </w:rPr>
                      <m:t>1</m:t>
                    </m:r>
                  </m:sup>
                  <m:e>
                    <m:sSup>
                      <m:sSupPr>
                        <m:ctrlPr>
                          <w:rPr>
                            <w:rFonts w:ascii="Cambria Math" w:hAnsi="Cambria Math"/>
                            <w:i/>
                            <w:sz w:val="20"/>
                            <w:szCs w:val="20"/>
                          </w:rPr>
                        </m:ctrlPr>
                      </m:sSupPr>
                      <m:e>
                        <m:r>
                          <w:rPr>
                            <w:rFonts w:ascii="Cambria Math" w:hAnsi="Cambria Math"/>
                            <w:sz w:val="20"/>
                            <w:szCs w:val="20"/>
                          </w:rPr>
                          <m:t>e</m:t>
                        </m:r>
                      </m:e>
                      <m:sup>
                        <m:d>
                          <m:dPr>
                            <m:begChr m:val="["/>
                            <m:endChr m:val="]"/>
                            <m:ctrlPr>
                              <w:rPr>
                                <w:rFonts w:ascii="Cambria Math" w:hAnsi="Cambria Math"/>
                                <w:i/>
                                <w:sz w:val="20"/>
                                <w:szCs w:val="20"/>
                              </w:rPr>
                            </m:ctrlPr>
                          </m:dPr>
                          <m:e>
                            <m:r>
                              <w:rPr>
                                <w:rFonts w:ascii="Cambria Math" w:hAnsi="Cambria Math"/>
                                <w:sz w:val="20"/>
                                <w:szCs w:val="20"/>
                              </w:rPr>
                              <m:t>-σ</m:t>
                            </m:r>
                            <m:sSup>
                              <m:sSupPr>
                                <m:ctrlPr>
                                  <w:rPr>
                                    <w:rFonts w:ascii="Cambria Math" w:hAnsi="Cambria Math"/>
                                    <w:sz w:val="20"/>
                                    <w:szCs w:val="20"/>
                                  </w:rPr>
                                </m:ctrlPr>
                              </m:sSupPr>
                              <m:e>
                                <m:r>
                                  <m:rPr>
                                    <m:sty m:val="p"/>
                                  </m:rPr>
                                  <w:rPr>
                                    <w:rFonts w:ascii="Cambria Math" w:hAnsi="Cambria Math"/>
                                    <w:sz w:val="20"/>
                                    <w:szCs w:val="20"/>
                                  </w:rPr>
                                  <m:t>Φ</m:t>
                                </m:r>
                              </m:e>
                              <m:sup>
                                <m:r>
                                  <w:rPr>
                                    <w:rFonts w:ascii="Cambria Math" w:hAnsi="Cambria Math"/>
                                    <w:sz w:val="20"/>
                                    <w:szCs w:val="20"/>
                                  </w:rPr>
                                  <m:t>-1</m:t>
                                </m:r>
                              </m:sup>
                            </m:sSup>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y</m:t>
                                    </m:r>
                                  </m:e>
                                  <m:sup>
                                    <m:f>
                                      <m:fPr>
                                        <m:type m:val="skw"/>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p</m:t>
                                        </m:r>
                                      </m:den>
                                    </m:f>
                                  </m:sup>
                                </m:sSup>
                              </m:e>
                            </m:d>
                            <m:r>
                              <w:rPr>
                                <w:rFonts w:ascii="Cambria Math" w:hAnsi="Cambria Math"/>
                                <w:sz w:val="20"/>
                                <w:szCs w:val="20"/>
                              </w:rPr>
                              <m:t>+ μ</m:t>
                            </m:r>
                          </m:e>
                        </m:d>
                      </m:sup>
                    </m:sSup>
                    <m:r>
                      <w:rPr>
                        <w:rFonts w:ascii="Cambria Math" w:hAnsi="Cambria Math"/>
                        <w:sz w:val="20"/>
                        <w:szCs w:val="20"/>
                      </w:rPr>
                      <m:t>dy</m:t>
                    </m:r>
                  </m:e>
                </m:nary>
                <m:r>
                  <w:rPr>
                    <w:rFonts w:ascii="Cambria Math" w:hAnsi="Cambria Math"/>
                    <w:sz w:val="20"/>
                    <w:szCs w:val="20"/>
                  </w:rPr>
                  <m:t>,</m:t>
                </m:r>
              </m:oMath>
            </m:oMathPara>
          </w:p>
          <w:p w:rsidR="00806AC9" w:rsidRPr="00FA6617" w:rsidRDefault="00A855B8"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Median</m:t>
                </m:r>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[-σ</m:t>
                    </m:r>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Φ</m:t>
                        </m:r>
                      </m:e>
                      <m:sup>
                        <m:r>
                          <w:rPr>
                            <w:rFonts w:ascii="Cambria Math" w:eastAsiaTheme="minorEastAsia" w:hAnsi="Cambria Math"/>
                            <w:sz w:val="20"/>
                            <w:szCs w:val="20"/>
                          </w:rPr>
                          <m:t>-1</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0.5</m:t>
                        </m:r>
                      </m:e>
                      <m:sup>
                        <m:f>
                          <m:fPr>
                            <m:type m:val="skw"/>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p</m:t>
                            </m:r>
                          </m:den>
                        </m:f>
                      </m:sup>
                    </m:sSup>
                    <m:r>
                      <w:rPr>
                        <w:rFonts w:ascii="Cambria Math" w:eastAsiaTheme="minorEastAsia" w:hAnsi="Cambria Math"/>
                        <w:sz w:val="20"/>
                        <w:szCs w:val="20"/>
                      </w:rPr>
                      <m:t>}+μ]</m:t>
                    </m:r>
                  </m:sup>
                </m:sSup>
              </m:oMath>
            </m:oMathPara>
          </w:p>
          <w:p w:rsidR="00806AC9" w:rsidRPr="00FA6617" w:rsidRDefault="00A855B8"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Mode is solution to:</m:t>
                </m:r>
                <m:r>
                  <w:rPr>
                    <w:rFonts w:ascii="Cambria Math" w:eastAsiaTheme="minorEastAsia" w:hAnsi="Cambria Math"/>
                    <w:sz w:val="20"/>
                    <w:szCs w:val="20"/>
                  </w:rPr>
                  <m:t>1+</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m:rPr>
                            <m:sty m:val="p"/>
                          </m:rPr>
                          <w:rPr>
                            <w:rFonts w:ascii="Cambria Math" w:eastAsiaTheme="minorEastAsia" w:hAnsi="Cambria Math"/>
                            <w:sz w:val="20"/>
                            <w:szCs w:val="20"/>
                          </w:rPr>
                          <m:t>ln</m:t>
                        </m:r>
                        <m:sSub>
                          <m:sSubPr>
                            <m:ctrlPr>
                              <w:rPr>
                                <w:rFonts w:ascii="Cambria Math" w:eastAsiaTheme="minorEastAsia" w:hAnsi="Cambria Math"/>
                                <w:i/>
                                <w:sz w:val="20"/>
                                <w:szCs w:val="20"/>
                              </w:rPr>
                            </m:ctrlPr>
                          </m:sSubPr>
                          <m:e>
                            <m:r>
                              <w:rPr>
                                <w:rFonts w:ascii="Cambria Math" w:eastAsiaTheme="minorEastAsia" w:hAnsi="Cambria Math"/>
                                <w:sz w:val="20"/>
                                <w:szCs w:val="20"/>
                              </w:rPr>
                              <m:t>Z</m:t>
                            </m:r>
                          </m:e>
                          <m:sub>
                            <m:r>
                              <w:rPr>
                                <w:rFonts w:ascii="Cambria Math" w:eastAsiaTheme="minorEastAsia" w:hAnsi="Cambria Math"/>
                                <w:sz w:val="20"/>
                                <w:szCs w:val="20"/>
                              </w:rPr>
                              <m:t>e</m:t>
                            </m:r>
                          </m:sub>
                        </m:sSub>
                        <m:r>
                          <w:rPr>
                            <w:rFonts w:ascii="Cambria Math" w:eastAsiaTheme="minorEastAsia" w:hAnsi="Cambria Math"/>
                            <w:sz w:val="20"/>
                            <w:szCs w:val="20"/>
                          </w:rPr>
                          <m:t>- μ</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σ</m:t>
                            </m:r>
                          </m:e>
                          <m:sup>
                            <m:r>
                              <w:rPr>
                                <w:rFonts w:ascii="Cambria Math" w:eastAsiaTheme="minorEastAsia" w:hAnsi="Cambria Math"/>
                                <w:sz w:val="20"/>
                                <w:szCs w:val="20"/>
                              </w:rPr>
                              <m:t>2</m:t>
                            </m:r>
                          </m:sup>
                        </m:sSup>
                      </m:den>
                    </m:f>
                  </m:e>
                </m:d>
                <m:r>
                  <w:rPr>
                    <w:rFonts w:ascii="Cambria Math" w:eastAsiaTheme="minorEastAsia" w:hAnsi="Cambria Math"/>
                    <w:sz w:val="20"/>
                    <w:szCs w:val="20"/>
                  </w:rPr>
                  <m:t>+</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p-1</m:t>
                        </m:r>
                      </m:num>
                      <m:den>
                        <m:r>
                          <w:rPr>
                            <w:rFonts w:ascii="Cambria Math" w:eastAsiaTheme="minorEastAsia" w:hAnsi="Cambria Math"/>
                            <w:sz w:val="20"/>
                            <w:szCs w:val="20"/>
                          </w:rPr>
                          <m:t>σ</m:t>
                        </m:r>
                      </m:den>
                    </m:f>
                  </m:e>
                </m:d>
                <m:r>
                  <m:rPr>
                    <m:sty m:val="p"/>
                  </m:rPr>
                  <w:rPr>
                    <w:rFonts w:ascii="Cambria Math" w:eastAsiaTheme="minorEastAsia" w:hAnsi="Cambria Math"/>
                    <w:sz w:val="20"/>
                    <w:szCs w:val="20"/>
                  </w:rPr>
                  <m:t>ϕ</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m:rPr>
                            <m:sty m:val="p"/>
                          </m:rPr>
                          <w:rPr>
                            <w:rFonts w:ascii="Cambria Math" w:eastAsiaTheme="minorEastAsia" w:hAnsi="Cambria Math"/>
                            <w:sz w:val="20"/>
                            <w:szCs w:val="20"/>
                          </w:rPr>
                          <m:t>ln</m:t>
                        </m:r>
                        <m:sSub>
                          <m:sSubPr>
                            <m:ctrlPr>
                              <w:rPr>
                                <w:rFonts w:ascii="Cambria Math" w:eastAsiaTheme="minorEastAsia" w:hAnsi="Cambria Math"/>
                                <w:i/>
                                <w:sz w:val="20"/>
                                <w:szCs w:val="20"/>
                              </w:rPr>
                            </m:ctrlPr>
                          </m:sSubPr>
                          <m:e>
                            <m:r>
                              <w:rPr>
                                <w:rFonts w:ascii="Cambria Math" w:eastAsiaTheme="minorEastAsia" w:hAnsi="Cambria Math"/>
                                <w:sz w:val="20"/>
                                <w:szCs w:val="20"/>
                              </w:rPr>
                              <m:t>Z</m:t>
                            </m:r>
                          </m:e>
                          <m:sub>
                            <m:r>
                              <w:rPr>
                                <w:rFonts w:ascii="Cambria Math" w:eastAsiaTheme="minorEastAsia" w:hAnsi="Cambria Math"/>
                                <w:sz w:val="20"/>
                                <w:szCs w:val="20"/>
                              </w:rPr>
                              <m:t>e</m:t>
                            </m:r>
                          </m:sub>
                        </m:sSub>
                        <m:r>
                          <w:rPr>
                            <w:rFonts w:ascii="Cambria Math" w:eastAsiaTheme="minorEastAsia" w:hAnsi="Cambria Math"/>
                            <w:sz w:val="20"/>
                            <w:szCs w:val="20"/>
                          </w:rPr>
                          <m:t>- μ</m:t>
                        </m:r>
                      </m:num>
                      <m:den>
                        <m:r>
                          <w:rPr>
                            <w:rFonts w:ascii="Cambria Math" w:eastAsiaTheme="minorEastAsia" w:hAnsi="Cambria Math"/>
                            <w:sz w:val="20"/>
                            <w:szCs w:val="20"/>
                          </w:rPr>
                          <m:t>σ</m:t>
                        </m:r>
                      </m:den>
                    </m:f>
                  </m:e>
                </m:d>
                <m:sSup>
                  <m:sSupPr>
                    <m:ctrlPr>
                      <w:rPr>
                        <w:rFonts w:ascii="Cambria Math" w:eastAsiaTheme="minorEastAsia" w:hAnsi="Cambria Math"/>
                        <w:i/>
                        <w:sz w:val="20"/>
                        <w:szCs w:val="20"/>
                      </w:rPr>
                    </m:ctrlPr>
                  </m:sSupPr>
                  <m:e>
                    <m:d>
                      <m:dPr>
                        <m:begChr m:val="["/>
                        <m:endChr m:val="]"/>
                        <m:ctrlPr>
                          <w:rPr>
                            <w:rFonts w:ascii="Cambria Math" w:eastAsiaTheme="minorEastAsia" w:hAnsi="Cambria Math"/>
                            <w:sz w:val="20"/>
                            <w:szCs w:val="20"/>
                          </w:rPr>
                        </m:ctrlPr>
                      </m:dPr>
                      <m:e>
                        <m:r>
                          <m:rPr>
                            <m:sty m:val="p"/>
                          </m:rPr>
                          <w:rPr>
                            <w:rFonts w:ascii="Cambria Math" w:eastAsiaTheme="minorEastAsia" w:hAnsi="Cambria Math"/>
                            <w:sz w:val="20"/>
                            <w:szCs w:val="20"/>
                          </w:rPr>
                          <m:t>Φ</m:t>
                        </m:r>
                        <m:d>
                          <m:dPr>
                            <m:begChr m:val="{"/>
                            <m:endChr m:val="}"/>
                            <m:ctrlPr>
                              <w:rPr>
                                <w:rFonts w:ascii="Cambria Math" w:eastAsiaTheme="minorEastAsia" w:hAnsi="Cambria Math"/>
                                <w:i/>
                                <w:sz w:val="20"/>
                                <w:szCs w:val="20"/>
                              </w:rPr>
                            </m:ctrlPr>
                          </m:dPr>
                          <m:e>
                            <m:r>
                              <w:rPr>
                                <w:rFonts w:ascii="Cambria Math" w:eastAsiaTheme="minorEastAsia" w:hAnsi="Cambria Math"/>
                                <w:sz w:val="20"/>
                                <w:szCs w:val="20"/>
                              </w:rPr>
                              <m:t>-</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m:rPr>
                                        <m:sty m:val="p"/>
                                      </m:rPr>
                                      <w:rPr>
                                        <w:rFonts w:ascii="Cambria Math" w:eastAsiaTheme="minorEastAsia" w:hAnsi="Cambria Math"/>
                                        <w:sz w:val="20"/>
                                        <w:szCs w:val="20"/>
                                      </w:rPr>
                                      <m:t>ln</m:t>
                                    </m:r>
                                    <m:sSub>
                                      <m:sSubPr>
                                        <m:ctrlPr>
                                          <w:rPr>
                                            <w:rFonts w:ascii="Cambria Math" w:eastAsiaTheme="minorEastAsia" w:hAnsi="Cambria Math"/>
                                            <w:i/>
                                            <w:sz w:val="20"/>
                                            <w:szCs w:val="20"/>
                                          </w:rPr>
                                        </m:ctrlPr>
                                      </m:sSubPr>
                                      <m:e>
                                        <m:r>
                                          <w:rPr>
                                            <w:rFonts w:ascii="Cambria Math" w:eastAsiaTheme="minorEastAsia" w:hAnsi="Cambria Math"/>
                                            <w:sz w:val="20"/>
                                            <w:szCs w:val="20"/>
                                          </w:rPr>
                                          <m:t>Z</m:t>
                                        </m:r>
                                      </m:e>
                                      <m:sub>
                                        <m:r>
                                          <w:rPr>
                                            <w:rFonts w:ascii="Cambria Math" w:eastAsiaTheme="minorEastAsia" w:hAnsi="Cambria Math"/>
                                            <w:sz w:val="20"/>
                                            <w:szCs w:val="20"/>
                                          </w:rPr>
                                          <m:t>e</m:t>
                                        </m:r>
                                      </m:sub>
                                    </m:sSub>
                                    <m:r>
                                      <w:rPr>
                                        <w:rFonts w:ascii="Cambria Math" w:eastAsiaTheme="minorEastAsia" w:hAnsi="Cambria Math"/>
                                        <w:sz w:val="20"/>
                                        <w:szCs w:val="20"/>
                                      </w:rPr>
                                      <m:t>- μ</m:t>
                                    </m:r>
                                  </m:num>
                                  <m:den>
                                    <m:r>
                                      <w:rPr>
                                        <w:rFonts w:ascii="Cambria Math" w:eastAsiaTheme="minorEastAsia" w:hAnsi="Cambria Math"/>
                                        <w:sz w:val="20"/>
                                        <w:szCs w:val="20"/>
                                      </w:rPr>
                                      <m:t>σ</m:t>
                                    </m:r>
                                  </m:den>
                                </m:f>
                              </m:e>
                            </m:d>
                          </m:e>
                        </m:d>
                      </m:e>
                    </m:d>
                  </m:e>
                  <m:sup>
                    <m:r>
                      <w:rPr>
                        <w:rFonts w:ascii="Cambria Math" w:eastAsiaTheme="minorEastAsia" w:hAnsi="Cambria Math"/>
                        <w:sz w:val="20"/>
                        <w:szCs w:val="20"/>
                      </w:rPr>
                      <m:t>-1</m:t>
                    </m:r>
                  </m:sup>
                </m:sSup>
                <m:r>
                  <w:rPr>
                    <w:rFonts w:ascii="Cambria Math" w:eastAsiaTheme="minorEastAsia" w:hAnsi="Cambria Math"/>
                    <w:sz w:val="20"/>
                    <w:szCs w:val="20"/>
                  </w:rPr>
                  <m:t>=0</m:t>
                </m:r>
              </m:oMath>
            </m:oMathPara>
          </w:p>
          <w:p w:rsidR="00806AC9" w:rsidRPr="00A855B8" w:rsidRDefault="00A855B8"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Range: Strictly positive Real line,</m:t>
                </m:r>
              </m:oMath>
            </m:oMathPara>
          </w:p>
          <w:p w:rsidR="00806AC9" w:rsidRPr="00FA6617" w:rsidRDefault="00A855B8" w:rsidP="00060035">
            <w:pPr>
              <w:jc w:val="center"/>
              <w:rPr>
                <w:rFonts w:eastAsiaTheme="minorEastAsia"/>
                <w:sz w:val="20"/>
                <w:szCs w:val="20"/>
              </w:rPr>
            </w:pPr>
            <m:oMathPara>
              <m:oMathParaPr>
                <m:jc m:val="left"/>
              </m:oMathParaPr>
              <m:oMath>
                <m:r>
                  <m:rPr>
                    <m:sty m:val="p"/>
                  </m:rPr>
                  <w:rPr>
                    <w:rFonts w:ascii="Cambria Math" w:eastAsiaTheme="minorEastAsia" w:hAnsi="Cambria Math"/>
                    <w:sz w:val="20"/>
                    <w:szCs w:val="20"/>
                  </w:rPr>
                  <m:t>Std. Dev</m:t>
                </m:r>
                <m:r>
                  <w:rPr>
                    <w:rFonts w:ascii="Cambria Math" w:eastAsiaTheme="minorEastAsia" w:hAnsi="Cambria Math"/>
                    <w:sz w:val="20"/>
                    <w:szCs w:val="20"/>
                  </w:rPr>
                  <m:t xml:space="preserve">= </m:t>
                </m:r>
                <m:rad>
                  <m:radPr>
                    <m:degHide m:val="1"/>
                    <m:ctrlPr>
                      <w:rPr>
                        <w:rFonts w:ascii="Cambria Math" w:eastAsiaTheme="minorEastAsia" w:hAnsi="Cambria Math"/>
                        <w:i/>
                        <w:sz w:val="20"/>
                        <w:szCs w:val="20"/>
                      </w:rPr>
                    </m:ctrlPr>
                  </m:radPr>
                  <m:deg/>
                  <m:e>
                    <m:d>
                      <m:dPr>
                        <m:begChr m:val="["/>
                        <m:endChr m:val="]"/>
                        <m:ctrlPr>
                          <w:rPr>
                            <w:rFonts w:ascii="Cambria Math" w:eastAsiaTheme="minorEastAsia" w:hAnsi="Cambria Math"/>
                            <w:i/>
                            <w:sz w:val="20"/>
                            <w:szCs w:val="20"/>
                          </w:rPr>
                        </m:ctrlPr>
                      </m:dPr>
                      <m:e>
                        <m:d>
                          <m:dPr>
                            <m:begChr m:val="{"/>
                            <m:endChr m:val="}"/>
                            <m:ctrlPr>
                              <w:rPr>
                                <w:rFonts w:ascii="Cambria Math" w:eastAsiaTheme="minorEastAsia" w:hAnsi="Cambria Math"/>
                                <w:i/>
                                <w:sz w:val="20"/>
                                <w:szCs w:val="20"/>
                              </w:rPr>
                            </m:ctrlPr>
                          </m:dPr>
                          <m:e>
                            <m:nary>
                              <m:naryPr>
                                <m:limLoc m:val="subSup"/>
                                <m:ctrlPr>
                                  <w:rPr>
                                    <w:rFonts w:ascii="Cambria Math" w:eastAsiaTheme="minorEastAsia" w:hAnsi="Cambria Math"/>
                                    <w:i/>
                                    <w:sz w:val="20"/>
                                    <w:szCs w:val="20"/>
                                  </w:rPr>
                                </m:ctrlPr>
                              </m:naryPr>
                              <m:sub>
                                <m:r>
                                  <w:rPr>
                                    <w:rFonts w:ascii="Cambria Math" w:eastAsiaTheme="minorEastAsia" w:hAnsi="Cambria Math"/>
                                    <w:sz w:val="20"/>
                                    <w:szCs w:val="20"/>
                                  </w:rPr>
                                  <m:t>0</m:t>
                                </m:r>
                              </m:sub>
                              <m:sup>
                                <m:r>
                                  <w:rPr>
                                    <w:rFonts w:ascii="Cambria Math" w:eastAsiaTheme="minorEastAsia" w:hAnsi="Cambria Math"/>
                                    <w:sz w:val="20"/>
                                    <w:szCs w:val="20"/>
                                  </w:rPr>
                                  <m:t>1</m:t>
                                </m:r>
                              </m:sup>
                              <m:e>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d>
                                      <m:dPr>
                                        <m:begChr m:val="["/>
                                        <m:endChr m:val="]"/>
                                        <m:ctrlPr>
                                          <w:rPr>
                                            <w:rFonts w:ascii="Cambria Math" w:eastAsiaTheme="minorEastAsia" w:hAnsi="Cambria Math"/>
                                            <w:i/>
                                            <w:sz w:val="20"/>
                                            <w:szCs w:val="20"/>
                                          </w:rPr>
                                        </m:ctrlPr>
                                      </m:dPr>
                                      <m:e>
                                        <m:r>
                                          <w:rPr>
                                            <w:rFonts w:ascii="Cambria Math" w:eastAsiaTheme="minorEastAsia" w:hAnsi="Cambria Math"/>
                                            <w:sz w:val="20"/>
                                            <w:szCs w:val="20"/>
                                          </w:rPr>
                                          <m:t>-2σ</m:t>
                                        </m:r>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Φ</m:t>
                                            </m:r>
                                          </m:e>
                                          <m:sup>
                                            <m:r>
                                              <w:rPr>
                                                <w:rFonts w:ascii="Cambria Math" w:eastAsiaTheme="minorEastAsia" w:hAnsi="Cambria Math"/>
                                                <w:sz w:val="20"/>
                                                <w:szCs w:val="20"/>
                                              </w:rPr>
                                              <m:t>-1</m:t>
                                            </m:r>
                                          </m:sup>
                                        </m:sSup>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w:rPr>
                                                    <w:rFonts w:ascii="Cambria Math" w:eastAsiaTheme="minorEastAsia" w:hAnsi="Cambria Math"/>
                                                    <w:sz w:val="20"/>
                                                    <w:szCs w:val="20"/>
                                                  </w:rPr>
                                                  <m:t>y</m:t>
                                                </m:r>
                                              </m:e>
                                              <m:sup>
                                                <m:f>
                                                  <m:fPr>
                                                    <m:type m:val="skw"/>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p</m:t>
                                                    </m:r>
                                                  </m:den>
                                                </m:f>
                                              </m:sup>
                                            </m:sSup>
                                          </m:e>
                                        </m:d>
                                        <m:r>
                                          <w:rPr>
                                            <w:rFonts w:ascii="Cambria Math" w:eastAsiaTheme="minorEastAsia" w:hAnsi="Cambria Math"/>
                                            <w:sz w:val="20"/>
                                            <w:szCs w:val="20"/>
                                          </w:rPr>
                                          <m:t>+ μ</m:t>
                                        </m:r>
                                      </m:e>
                                    </m:d>
                                  </m:sup>
                                </m:sSup>
                              </m:e>
                            </m:nary>
                            <m:r>
                              <w:rPr>
                                <w:rFonts w:ascii="Cambria Math" w:eastAsiaTheme="minorEastAsia" w:hAnsi="Cambria Math"/>
                                <w:sz w:val="20"/>
                                <w:szCs w:val="20"/>
                              </w:rPr>
                              <m:t>dy</m:t>
                            </m:r>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Mean</m:t>
                            </m:r>
                          </m:e>
                          <m:sup>
                            <m:r>
                              <w:rPr>
                                <w:rFonts w:ascii="Cambria Math" w:eastAsiaTheme="minorEastAsia" w:hAnsi="Cambria Math"/>
                                <w:sz w:val="20"/>
                                <w:szCs w:val="20"/>
                              </w:rPr>
                              <m:t>2</m:t>
                            </m:r>
                          </m:sup>
                        </m:sSup>
                      </m:e>
                    </m:d>
                  </m:e>
                </m:rad>
                <m:r>
                  <w:rPr>
                    <w:rFonts w:ascii="Cambria Math" w:eastAsiaTheme="minorEastAsia" w:hAnsi="Cambria Math"/>
                    <w:sz w:val="20"/>
                    <w:szCs w:val="20"/>
                  </w:rPr>
                  <m:t>,</m:t>
                </m:r>
              </m:oMath>
            </m:oMathPara>
          </w:p>
          <w:p w:rsidR="00806AC9" w:rsidRPr="00FA6617" w:rsidRDefault="00A855B8" w:rsidP="00060035">
            <w:pPr>
              <w:jc w:val="center"/>
              <w:rPr>
                <w:sz w:val="20"/>
                <w:szCs w:val="20"/>
              </w:rPr>
            </w:pPr>
            <m:oMathPara>
              <m:oMathParaPr>
                <m:jc m:val="left"/>
              </m:oMathParaPr>
              <m:oMath>
                <m:r>
                  <m:rPr>
                    <m:sty m:val="p"/>
                  </m:rPr>
                  <w:rPr>
                    <w:rFonts w:ascii="Cambria Math" w:hAnsi="Cambria Math"/>
                    <w:sz w:val="20"/>
                    <w:szCs w:val="20"/>
                  </w:rPr>
                  <m:t xml:space="preserve">If </m:t>
                </m:r>
                <m:r>
                  <w:rPr>
                    <w:rFonts w:ascii="Cambria Math" w:hAnsi="Cambria Math"/>
                    <w:sz w:val="20"/>
                    <w:szCs w:val="20"/>
                  </w:rPr>
                  <m:t xml:space="preserve">p=1, </m:t>
                </m:r>
                <m:r>
                  <m:rPr>
                    <m:sty m:val="p"/>
                  </m:rPr>
                  <w:rPr>
                    <w:rFonts w:ascii="Cambria Math" w:hAnsi="Cambria Math"/>
                    <w:sz w:val="20"/>
                    <w:szCs w:val="20"/>
                  </w:rPr>
                  <m:t>power lognormal collapses to lognormal</m:t>
                </m:r>
              </m:oMath>
            </m:oMathPara>
          </w:p>
        </w:tc>
      </w:tr>
    </w:tbl>
    <w:p w:rsidR="001A3A12" w:rsidRDefault="001A3A12" w:rsidP="00806AC9">
      <w:pPr>
        <w:pStyle w:val="ListParagraph"/>
        <w:spacing w:line="360" w:lineRule="auto"/>
        <w:ind w:left="360"/>
        <w:rPr>
          <w:rFonts w:ascii="Times New Roman" w:hAnsi="Times New Roman"/>
          <w:sz w:val="20"/>
          <w:szCs w:val="20"/>
        </w:rPr>
      </w:pPr>
    </w:p>
    <w:p w:rsidR="00AB6216" w:rsidRDefault="00AB6216">
      <w:pPr>
        <w:spacing w:after="200" w:line="276" w:lineRule="auto"/>
        <w:jc w:val="left"/>
        <w:rPr>
          <w:sz w:val="20"/>
          <w:szCs w:val="20"/>
        </w:rPr>
      </w:pPr>
      <w:r>
        <w:rPr>
          <w:sz w:val="20"/>
          <w:szCs w:val="20"/>
        </w:rPr>
        <w:br w:type="page"/>
      </w:r>
    </w:p>
    <w:p w:rsidR="00AB6216" w:rsidRDefault="00AB6216" w:rsidP="005F046A">
      <w:pPr>
        <w:spacing w:after="200" w:line="276" w:lineRule="auto"/>
        <w:ind w:left="720"/>
        <w:jc w:val="left"/>
        <w:rPr>
          <w:sz w:val="20"/>
          <w:szCs w:val="20"/>
        </w:rPr>
        <w:sectPr w:rsidR="00AB6216" w:rsidSect="0022706A">
          <w:pgSz w:w="15840" w:h="12240" w:orient="landscape" w:code="1"/>
          <w:pgMar w:top="1152" w:right="1440" w:bottom="1152" w:left="1440" w:header="720" w:footer="720" w:gutter="0"/>
          <w:cols w:space="720"/>
          <w:docGrid w:linePitch="360"/>
        </w:sectPr>
      </w:pPr>
    </w:p>
    <w:p w:rsidR="00D35793" w:rsidRPr="00E67D32" w:rsidRDefault="00F4760C" w:rsidP="00F92FA8">
      <w:pPr>
        <w:spacing w:after="80"/>
        <w:ind w:left="720" w:right="806"/>
        <w:jc w:val="center"/>
        <w:rPr>
          <w:b/>
          <w:sz w:val="22"/>
          <w:szCs w:val="20"/>
        </w:rPr>
      </w:pPr>
      <w:r w:rsidRPr="00E67D32">
        <w:rPr>
          <w:b/>
          <w:sz w:val="22"/>
          <w:szCs w:val="20"/>
        </w:rPr>
        <w:lastRenderedPageBreak/>
        <w:t xml:space="preserve">Table 2: Simulation results for </w:t>
      </w:r>
      <w:r w:rsidR="00E141D7" w:rsidRPr="00E67D32">
        <w:rPr>
          <w:b/>
          <w:sz w:val="22"/>
          <w:szCs w:val="20"/>
        </w:rPr>
        <w:t>2</w:t>
      </w:r>
      <w:r w:rsidRPr="00E67D32">
        <w:rPr>
          <w:b/>
          <w:sz w:val="22"/>
          <w:szCs w:val="20"/>
        </w:rPr>
        <w:t>00</w:t>
      </w:r>
      <w:r w:rsidR="00E17CE2">
        <w:rPr>
          <w:b/>
          <w:sz w:val="22"/>
          <w:szCs w:val="20"/>
        </w:rPr>
        <w:t xml:space="preserve"> samples of 3000 observations: T</w:t>
      </w:r>
      <w:r w:rsidRPr="00E67D32">
        <w:rPr>
          <w:b/>
          <w:sz w:val="22"/>
          <w:szCs w:val="20"/>
        </w:rPr>
        <w:t xml:space="preserve">wo power log-normal </w:t>
      </w:r>
      <w:r w:rsidR="00E17CE2">
        <w:rPr>
          <w:b/>
          <w:sz w:val="22"/>
          <w:szCs w:val="20"/>
        </w:rPr>
        <w:t>and one normal random parameter</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09"/>
        <w:gridCol w:w="596"/>
        <w:gridCol w:w="1163"/>
        <w:gridCol w:w="1137"/>
        <w:gridCol w:w="1156"/>
        <w:gridCol w:w="1004"/>
        <w:gridCol w:w="900"/>
        <w:gridCol w:w="1080"/>
      </w:tblGrid>
      <w:tr w:rsidR="00D35793" w:rsidRPr="001B798E" w:rsidTr="00F92FA8">
        <w:trPr>
          <w:trHeight w:val="360"/>
          <w:jc w:val="center"/>
        </w:trPr>
        <w:tc>
          <w:tcPr>
            <w:tcW w:w="2505" w:type="dxa"/>
            <w:gridSpan w:val="2"/>
            <w:vMerge w:val="restart"/>
            <w:tcBorders>
              <w:top w:val="double" w:sz="4" w:space="0" w:color="auto"/>
              <w:bottom w:val="double" w:sz="4" w:space="0" w:color="auto"/>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Parameter</w:t>
            </w:r>
          </w:p>
        </w:tc>
        <w:tc>
          <w:tcPr>
            <w:tcW w:w="1163" w:type="dxa"/>
            <w:vMerge w:val="restart"/>
            <w:tcBorders>
              <w:top w:val="double" w:sz="4" w:space="0" w:color="auto"/>
              <w:left w:val="double" w:sz="4" w:space="0" w:color="auto"/>
              <w:bottom w:val="single" w:sz="6" w:space="0" w:color="auto"/>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True value</w:t>
            </w:r>
          </w:p>
        </w:tc>
        <w:tc>
          <w:tcPr>
            <w:tcW w:w="2293" w:type="dxa"/>
            <w:gridSpan w:val="2"/>
            <w:tcBorders>
              <w:top w:val="double" w:sz="4" w:space="0" w:color="auto"/>
              <w:left w:val="double" w:sz="4" w:space="0" w:color="auto"/>
              <w:bottom w:val="single" w:sz="6" w:space="0" w:color="auto"/>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Parameter Estimates</w:t>
            </w:r>
          </w:p>
        </w:tc>
        <w:tc>
          <w:tcPr>
            <w:tcW w:w="2984" w:type="dxa"/>
            <w:gridSpan w:val="3"/>
            <w:tcBorders>
              <w:top w:val="double" w:sz="4" w:space="0" w:color="auto"/>
              <w:left w:val="double" w:sz="4" w:space="0" w:color="auto"/>
              <w:bottom w:val="single" w:sz="6"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Standard Error</w:t>
            </w:r>
          </w:p>
        </w:tc>
      </w:tr>
      <w:tr w:rsidR="00D35793" w:rsidRPr="001B798E" w:rsidTr="00F92FA8">
        <w:trPr>
          <w:trHeight w:val="360"/>
          <w:jc w:val="center"/>
        </w:trPr>
        <w:tc>
          <w:tcPr>
            <w:tcW w:w="2505" w:type="dxa"/>
            <w:gridSpan w:val="2"/>
            <w:vMerge/>
            <w:tcBorders>
              <w:top w:val="single" w:sz="6" w:space="0" w:color="auto"/>
              <w:bottom w:val="double" w:sz="4" w:space="0" w:color="auto"/>
              <w:right w:val="double" w:sz="4" w:space="0" w:color="auto"/>
            </w:tcBorders>
            <w:vAlign w:val="center"/>
            <w:hideMark/>
          </w:tcPr>
          <w:p w:rsidR="00D35793" w:rsidRPr="001B798E" w:rsidRDefault="00D35793" w:rsidP="00D35793">
            <w:pPr>
              <w:jc w:val="center"/>
              <w:rPr>
                <w:rFonts w:eastAsia="Times New Roman"/>
                <w:color w:val="000000"/>
                <w:sz w:val="22"/>
              </w:rPr>
            </w:pPr>
          </w:p>
        </w:tc>
        <w:tc>
          <w:tcPr>
            <w:tcW w:w="1163" w:type="dxa"/>
            <w:vMerge/>
            <w:tcBorders>
              <w:top w:val="single" w:sz="6" w:space="0" w:color="auto"/>
              <w:left w:val="double" w:sz="4" w:space="0" w:color="auto"/>
              <w:bottom w:val="double" w:sz="4" w:space="0" w:color="auto"/>
              <w:right w:val="double" w:sz="4" w:space="0" w:color="auto"/>
            </w:tcBorders>
            <w:vAlign w:val="center"/>
            <w:hideMark/>
          </w:tcPr>
          <w:p w:rsidR="00D35793" w:rsidRPr="001B798E" w:rsidRDefault="00D35793" w:rsidP="00D35793">
            <w:pPr>
              <w:jc w:val="center"/>
              <w:rPr>
                <w:rFonts w:eastAsia="Times New Roman"/>
                <w:color w:val="000000"/>
                <w:sz w:val="22"/>
              </w:rPr>
            </w:pPr>
          </w:p>
        </w:tc>
        <w:tc>
          <w:tcPr>
            <w:tcW w:w="1137" w:type="dxa"/>
            <w:tcBorders>
              <w:top w:val="single" w:sz="6" w:space="0" w:color="auto"/>
              <w:left w:val="double" w:sz="4" w:space="0" w:color="auto"/>
              <w:bottom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Mean Estimate</w:t>
            </w:r>
          </w:p>
        </w:tc>
        <w:tc>
          <w:tcPr>
            <w:tcW w:w="1156" w:type="dxa"/>
            <w:tcBorders>
              <w:top w:val="single" w:sz="6" w:space="0" w:color="auto"/>
              <w:bottom w:val="double" w:sz="4" w:space="0" w:color="auto"/>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APB</w:t>
            </w:r>
          </w:p>
        </w:tc>
        <w:tc>
          <w:tcPr>
            <w:tcW w:w="1004" w:type="dxa"/>
            <w:tcBorders>
              <w:top w:val="single" w:sz="6" w:space="0" w:color="auto"/>
              <w:left w:val="double" w:sz="4" w:space="0" w:color="auto"/>
              <w:bottom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ASE</w:t>
            </w:r>
          </w:p>
        </w:tc>
        <w:tc>
          <w:tcPr>
            <w:tcW w:w="900" w:type="dxa"/>
            <w:tcBorders>
              <w:top w:val="single" w:sz="6" w:space="0" w:color="auto"/>
              <w:bottom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FSSD</w:t>
            </w:r>
          </w:p>
        </w:tc>
        <w:tc>
          <w:tcPr>
            <w:tcW w:w="1080" w:type="dxa"/>
            <w:tcBorders>
              <w:top w:val="single" w:sz="6" w:space="0" w:color="auto"/>
              <w:bottom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APBASE</w:t>
            </w:r>
          </w:p>
        </w:tc>
      </w:tr>
      <w:tr w:rsidR="00D35793" w:rsidRPr="001B798E" w:rsidTr="00F92FA8">
        <w:trPr>
          <w:trHeight w:val="317"/>
          <w:jc w:val="center"/>
        </w:trPr>
        <w:tc>
          <w:tcPr>
            <w:tcW w:w="1909" w:type="dxa"/>
            <w:vMerge w:val="restart"/>
            <w:tcBorders>
              <w:top w:val="double" w:sz="4" w:space="0" w:color="auto"/>
              <w:bottom w:val="single" w:sz="6" w:space="0" w:color="auto"/>
            </w:tcBorders>
            <w:shd w:val="clear" w:color="auto" w:fill="auto"/>
            <w:vAlign w:val="center"/>
            <w:hideMark/>
          </w:tcPr>
          <w:p w:rsidR="00D35793" w:rsidRPr="001B798E" w:rsidRDefault="00002DCF" w:rsidP="00D35793">
            <w:pPr>
              <w:jc w:val="center"/>
              <w:rPr>
                <w:rFonts w:eastAsia="Times New Roman"/>
                <w:color w:val="000000"/>
                <w:sz w:val="22"/>
              </w:rPr>
            </w:pPr>
            <w:r w:rsidRPr="00D35793">
              <w:rPr>
                <w:rFonts w:eastAsia="Times New Roman"/>
                <w:color w:val="000000"/>
                <w:sz w:val="22"/>
              </w:rPr>
              <w:t>Power log-normal</w:t>
            </w:r>
          </w:p>
        </w:tc>
        <w:tc>
          <w:tcPr>
            <w:tcW w:w="596" w:type="dxa"/>
            <w:tcBorders>
              <w:top w:val="double" w:sz="4" w:space="0" w:color="auto"/>
              <w:bottom w:val="single" w:sz="6" w:space="0" w:color="auto"/>
              <w:right w:val="double" w:sz="4" w:space="0" w:color="auto"/>
            </w:tcBorders>
            <w:shd w:val="clear" w:color="auto" w:fill="auto"/>
            <w:vAlign w:val="center"/>
            <w:hideMark/>
          </w:tcPr>
          <w:p w:rsidR="00D35793" w:rsidRPr="00327D1A" w:rsidRDefault="004A39FA" w:rsidP="00D35793">
            <w:pPr>
              <w:jc w:val="center"/>
              <w:rPr>
                <w:rFonts w:eastAsia="Times New Roman"/>
                <w:color w:val="000000"/>
                <w:sz w:val="22"/>
              </w:rPr>
            </w:pPr>
            <w:r w:rsidRPr="001E3C9E">
              <w:rPr>
                <w:position w:val="-10"/>
                <w:szCs w:val="24"/>
              </w:rPr>
              <w:object w:dxaOrig="279" w:dyaOrig="340">
                <v:shape id="_x0000_i1315" type="#_x0000_t75" style="width:14.25pt;height:18pt" o:ole="">
                  <v:imagedata r:id="rId569" o:title=""/>
                </v:shape>
                <o:OLEObject Type="Embed" ProgID="Equation.3" ShapeID="_x0000_i1315" DrawAspect="Content" ObjectID="_1570619846" r:id="rId570"/>
              </w:object>
            </w:r>
          </w:p>
        </w:tc>
        <w:tc>
          <w:tcPr>
            <w:tcW w:w="1163" w:type="dxa"/>
            <w:tcBorders>
              <w:top w:val="double" w:sz="4" w:space="0" w:color="auto"/>
              <w:left w:val="double" w:sz="4" w:space="0" w:color="auto"/>
              <w:righ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0.5</w:t>
            </w:r>
            <w:r>
              <w:rPr>
                <w:rFonts w:eastAsia="Times New Roman"/>
                <w:color w:val="000000"/>
                <w:sz w:val="22"/>
              </w:rPr>
              <w:t>00</w:t>
            </w:r>
          </w:p>
        </w:tc>
        <w:tc>
          <w:tcPr>
            <w:tcW w:w="1137" w:type="dxa"/>
            <w:tcBorders>
              <w:top w:val="double" w:sz="4" w:space="0" w:color="auto"/>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0.475</w:t>
            </w:r>
          </w:p>
        </w:tc>
        <w:tc>
          <w:tcPr>
            <w:tcW w:w="1156" w:type="dxa"/>
            <w:tcBorders>
              <w:top w:val="double" w:sz="4" w:space="0" w:color="auto"/>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5.09%</w:t>
            </w:r>
          </w:p>
        </w:tc>
        <w:tc>
          <w:tcPr>
            <w:tcW w:w="1004" w:type="dxa"/>
            <w:tcBorders>
              <w:top w:val="double" w:sz="4" w:space="0" w:color="auto"/>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0.163</w:t>
            </w:r>
          </w:p>
        </w:tc>
        <w:tc>
          <w:tcPr>
            <w:tcW w:w="900" w:type="dxa"/>
            <w:tcBorders>
              <w:top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0.164</w:t>
            </w:r>
          </w:p>
        </w:tc>
        <w:tc>
          <w:tcPr>
            <w:tcW w:w="1080" w:type="dxa"/>
            <w:tcBorders>
              <w:top w:val="double" w:sz="4" w:space="0" w:color="auto"/>
            </w:tcBorders>
            <w:shd w:val="clear" w:color="auto" w:fill="auto"/>
            <w:noWrap/>
            <w:vAlign w:val="center"/>
            <w:hideMark/>
          </w:tcPr>
          <w:p w:rsidR="00D35793" w:rsidRPr="001B798E" w:rsidRDefault="002006FE" w:rsidP="00D35793">
            <w:pPr>
              <w:jc w:val="center"/>
              <w:rPr>
                <w:rFonts w:eastAsia="Times New Roman"/>
                <w:color w:val="000000"/>
                <w:sz w:val="22"/>
              </w:rPr>
            </w:pPr>
            <w:r>
              <w:rPr>
                <w:rFonts w:eastAsia="Times New Roman"/>
                <w:color w:val="000000"/>
                <w:sz w:val="22"/>
              </w:rPr>
              <w:t xml:space="preserve">  </w:t>
            </w:r>
            <w:r w:rsidR="00D35793" w:rsidRPr="001B798E">
              <w:rPr>
                <w:rFonts w:eastAsia="Times New Roman"/>
                <w:color w:val="000000"/>
                <w:sz w:val="22"/>
              </w:rPr>
              <w:t>0.92%</w:t>
            </w:r>
          </w:p>
        </w:tc>
      </w:tr>
      <w:tr w:rsidR="00D35793" w:rsidRPr="001B798E" w:rsidTr="00F92FA8">
        <w:trPr>
          <w:trHeight w:val="317"/>
          <w:jc w:val="center"/>
        </w:trPr>
        <w:tc>
          <w:tcPr>
            <w:tcW w:w="1909" w:type="dxa"/>
            <w:vMerge/>
            <w:tcBorders>
              <w:top w:val="single" w:sz="6" w:space="0" w:color="auto"/>
              <w:bottom w:val="single" w:sz="6" w:space="0" w:color="auto"/>
            </w:tcBorders>
            <w:vAlign w:val="center"/>
            <w:hideMark/>
          </w:tcPr>
          <w:p w:rsidR="00D35793" w:rsidRPr="001B798E" w:rsidRDefault="00D35793" w:rsidP="00D35793">
            <w:pPr>
              <w:jc w:val="center"/>
              <w:rPr>
                <w:rFonts w:eastAsia="Times New Roman"/>
                <w:color w:val="000000"/>
                <w:sz w:val="22"/>
              </w:rPr>
            </w:pPr>
          </w:p>
        </w:tc>
        <w:tc>
          <w:tcPr>
            <w:tcW w:w="596" w:type="dxa"/>
            <w:tcBorders>
              <w:top w:val="single" w:sz="6" w:space="0" w:color="auto"/>
              <w:bottom w:val="single" w:sz="6" w:space="0" w:color="auto"/>
              <w:right w:val="double" w:sz="4" w:space="0" w:color="auto"/>
            </w:tcBorders>
            <w:shd w:val="clear" w:color="auto" w:fill="auto"/>
            <w:vAlign w:val="center"/>
            <w:hideMark/>
          </w:tcPr>
          <w:p w:rsidR="00D35793" w:rsidRPr="00327D1A" w:rsidRDefault="004A39FA" w:rsidP="00D35793">
            <w:pPr>
              <w:jc w:val="center"/>
              <w:rPr>
                <w:rFonts w:eastAsia="Times New Roman"/>
                <w:color w:val="000000"/>
                <w:sz w:val="22"/>
              </w:rPr>
            </w:pPr>
            <w:r w:rsidRPr="001E3C9E">
              <w:rPr>
                <w:position w:val="-10"/>
                <w:szCs w:val="24"/>
              </w:rPr>
              <w:object w:dxaOrig="300" w:dyaOrig="340">
                <v:shape id="_x0000_i1316" type="#_x0000_t75" style="width:15pt;height:18pt" o:ole="">
                  <v:imagedata r:id="rId571" o:title=""/>
                </v:shape>
                <o:OLEObject Type="Embed" ProgID="Equation.3" ShapeID="_x0000_i1316" DrawAspect="Content" ObjectID="_1570619847" r:id="rId572"/>
              </w:object>
            </w:r>
          </w:p>
        </w:tc>
        <w:tc>
          <w:tcPr>
            <w:tcW w:w="1163" w:type="dxa"/>
            <w:tcBorders>
              <w:left w:val="double" w:sz="4" w:space="0" w:color="auto"/>
              <w:righ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0.5</w:t>
            </w:r>
            <w:r>
              <w:rPr>
                <w:rFonts w:eastAsia="Times New Roman"/>
                <w:color w:val="000000"/>
                <w:sz w:val="22"/>
              </w:rPr>
              <w:t>00</w:t>
            </w:r>
          </w:p>
        </w:tc>
        <w:tc>
          <w:tcPr>
            <w:tcW w:w="1137"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0.467</w:t>
            </w:r>
          </w:p>
        </w:tc>
        <w:tc>
          <w:tcPr>
            <w:tcW w:w="1156" w:type="dxa"/>
            <w:tcBorders>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6.53%</w:t>
            </w:r>
          </w:p>
        </w:tc>
        <w:tc>
          <w:tcPr>
            <w:tcW w:w="1004"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0.165</w:t>
            </w:r>
          </w:p>
        </w:tc>
        <w:tc>
          <w:tcPr>
            <w:tcW w:w="90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0.164</w:t>
            </w:r>
          </w:p>
        </w:tc>
        <w:tc>
          <w:tcPr>
            <w:tcW w:w="1080" w:type="dxa"/>
            <w:shd w:val="clear" w:color="auto" w:fill="auto"/>
            <w:noWrap/>
            <w:vAlign w:val="center"/>
            <w:hideMark/>
          </w:tcPr>
          <w:p w:rsidR="00D35793" w:rsidRPr="001B798E" w:rsidRDefault="002006FE" w:rsidP="00D35793">
            <w:pPr>
              <w:jc w:val="center"/>
              <w:rPr>
                <w:rFonts w:eastAsia="Times New Roman"/>
                <w:color w:val="000000"/>
                <w:sz w:val="22"/>
              </w:rPr>
            </w:pPr>
            <w:r>
              <w:rPr>
                <w:rFonts w:eastAsia="Times New Roman"/>
                <w:color w:val="000000"/>
                <w:sz w:val="22"/>
              </w:rPr>
              <w:t xml:space="preserve">  </w:t>
            </w:r>
            <w:r w:rsidR="00D35793" w:rsidRPr="001B798E">
              <w:rPr>
                <w:rFonts w:eastAsia="Times New Roman"/>
                <w:color w:val="000000"/>
                <w:sz w:val="22"/>
              </w:rPr>
              <w:t>1.02%</w:t>
            </w:r>
          </w:p>
        </w:tc>
      </w:tr>
      <w:tr w:rsidR="00D35793" w:rsidRPr="001B798E" w:rsidTr="00F92FA8">
        <w:trPr>
          <w:trHeight w:val="317"/>
          <w:jc w:val="center"/>
        </w:trPr>
        <w:tc>
          <w:tcPr>
            <w:tcW w:w="1909" w:type="dxa"/>
            <w:vMerge/>
            <w:tcBorders>
              <w:top w:val="single" w:sz="6" w:space="0" w:color="auto"/>
              <w:bottom w:val="single" w:sz="6" w:space="0" w:color="auto"/>
            </w:tcBorders>
            <w:vAlign w:val="center"/>
            <w:hideMark/>
          </w:tcPr>
          <w:p w:rsidR="00D35793" w:rsidRPr="001B798E" w:rsidRDefault="00D35793" w:rsidP="00D35793">
            <w:pPr>
              <w:jc w:val="center"/>
              <w:rPr>
                <w:rFonts w:eastAsia="Times New Roman"/>
                <w:color w:val="000000"/>
                <w:sz w:val="22"/>
              </w:rPr>
            </w:pPr>
          </w:p>
        </w:tc>
        <w:tc>
          <w:tcPr>
            <w:tcW w:w="596" w:type="dxa"/>
            <w:tcBorders>
              <w:top w:val="single" w:sz="6" w:space="0" w:color="auto"/>
              <w:bottom w:val="single" w:sz="6" w:space="0" w:color="auto"/>
              <w:right w:val="double" w:sz="4" w:space="0" w:color="auto"/>
            </w:tcBorders>
            <w:shd w:val="clear" w:color="auto" w:fill="auto"/>
            <w:vAlign w:val="center"/>
            <w:hideMark/>
          </w:tcPr>
          <w:p w:rsidR="00D35793" w:rsidRPr="00327D1A" w:rsidRDefault="00D35793" w:rsidP="00D35793">
            <w:pPr>
              <w:jc w:val="center"/>
              <w:rPr>
                <w:rFonts w:eastAsia="Times New Roman"/>
                <w:color w:val="000000"/>
                <w:sz w:val="22"/>
              </w:rPr>
            </w:pPr>
            <w:r w:rsidRPr="001E3C9E">
              <w:rPr>
                <w:position w:val="-10"/>
                <w:szCs w:val="24"/>
              </w:rPr>
              <w:object w:dxaOrig="279" w:dyaOrig="340">
                <v:shape id="_x0000_i1317" type="#_x0000_t75" style="width:14.25pt;height:18pt" o:ole="">
                  <v:imagedata r:id="rId573" o:title=""/>
                </v:shape>
                <o:OLEObject Type="Embed" ProgID="Equation.3" ShapeID="_x0000_i1317" DrawAspect="Content" ObjectID="_1570619848" r:id="rId574"/>
              </w:object>
            </w:r>
          </w:p>
        </w:tc>
        <w:tc>
          <w:tcPr>
            <w:tcW w:w="1163" w:type="dxa"/>
            <w:tcBorders>
              <w:left w:val="double" w:sz="4" w:space="0" w:color="auto"/>
              <w:righ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w:t>
            </w:r>
            <w:r>
              <w:rPr>
                <w:rFonts w:eastAsia="Times New Roman"/>
                <w:color w:val="000000"/>
                <w:sz w:val="22"/>
              </w:rPr>
              <w:t>.000</w:t>
            </w:r>
          </w:p>
        </w:tc>
        <w:tc>
          <w:tcPr>
            <w:tcW w:w="1137"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0.986</w:t>
            </w:r>
          </w:p>
        </w:tc>
        <w:tc>
          <w:tcPr>
            <w:tcW w:w="1156" w:type="dxa"/>
            <w:tcBorders>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1.38%</w:t>
            </w:r>
          </w:p>
        </w:tc>
        <w:tc>
          <w:tcPr>
            <w:tcW w:w="1004"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0.178</w:t>
            </w:r>
          </w:p>
        </w:tc>
        <w:tc>
          <w:tcPr>
            <w:tcW w:w="90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0.171</w:t>
            </w:r>
          </w:p>
        </w:tc>
        <w:tc>
          <w:tcPr>
            <w:tcW w:w="1080" w:type="dxa"/>
            <w:shd w:val="clear" w:color="auto" w:fill="auto"/>
            <w:noWrap/>
            <w:vAlign w:val="center"/>
            <w:hideMark/>
          </w:tcPr>
          <w:p w:rsidR="00D35793" w:rsidRPr="001B798E" w:rsidRDefault="002006FE" w:rsidP="00D35793">
            <w:pPr>
              <w:jc w:val="center"/>
              <w:rPr>
                <w:rFonts w:eastAsia="Times New Roman"/>
                <w:color w:val="000000"/>
                <w:sz w:val="22"/>
              </w:rPr>
            </w:pPr>
            <w:r>
              <w:rPr>
                <w:rFonts w:eastAsia="Times New Roman"/>
                <w:color w:val="000000"/>
                <w:sz w:val="22"/>
              </w:rPr>
              <w:t xml:space="preserve">  </w:t>
            </w:r>
            <w:r w:rsidR="00D35793" w:rsidRPr="001B798E">
              <w:rPr>
                <w:rFonts w:eastAsia="Times New Roman"/>
                <w:color w:val="000000"/>
                <w:sz w:val="22"/>
              </w:rPr>
              <w:t>4.51%</w:t>
            </w:r>
          </w:p>
        </w:tc>
      </w:tr>
      <w:tr w:rsidR="00D35793" w:rsidRPr="001B798E" w:rsidTr="00F92FA8">
        <w:trPr>
          <w:trHeight w:val="317"/>
          <w:jc w:val="center"/>
        </w:trPr>
        <w:tc>
          <w:tcPr>
            <w:tcW w:w="1909" w:type="dxa"/>
            <w:vMerge/>
            <w:tcBorders>
              <w:top w:val="single" w:sz="6" w:space="0" w:color="auto"/>
              <w:bottom w:val="single" w:sz="6" w:space="0" w:color="auto"/>
            </w:tcBorders>
            <w:vAlign w:val="center"/>
            <w:hideMark/>
          </w:tcPr>
          <w:p w:rsidR="00D35793" w:rsidRPr="001B798E" w:rsidRDefault="00D35793" w:rsidP="00D35793">
            <w:pPr>
              <w:jc w:val="center"/>
              <w:rPr>
                <w:rFonts w:eastAsia="Times New Roman"/>
                <w:color w:val="000000"/>
                <w:sz w:val="22"/>
              </w:rPr>
            </w:pPr>
          </w:p>
        </w:tc>
        <w:tc>
          <w:tcPr>
            <w:tcW w:w="596" w:type="dxa"/>
            <w:tcBorders>
              <w:top w:val="single" w:sz="6" w:space="0" w:color="auto"/>
              <w:bottom w:val="single" w:sz="6" w:space="0" w:color="auto"/>
              <w:right w:val="double" w:sz="4" w:space="0" w:color="auto"/>
            </w:tcBorders>
            <w:shd w:val="clear" w:color="auto" w:fill="auto"/>
            <w:vAlign w:val="center"/>
            <w:hideMark/>
          </w:tcPr>
          <w:p w:rsidR="00D35793" w:rsidRPr="00327D1A" w:rsidRDefault="00D35793" w:rsidP="00D35793">
            <w:pPr>
              <w:jc w:val="center"/>
              <w:rPr>
                <w:rFonts w:eastAsia="Times New Roman"/>
                <w:color w:val="000000"/>
                <w:sz w:val="22"/>
              </w:rPr>
            </w:pPr>
            <w:r w:rsidRPr="001E3C9E">
              <w:rPr>
                <w:position w:val="-10"/>
                <w:szCs w:val="24"/>
              </w:rPr>
              <w:object w:dxaOrig="320" w:dyaOrig="340">
                <v:shape id="_x0000_i1318" type="#_x0000_t75" style="width:16.5pt;height:18pt" o:ole="">
                  <v:imagedata r:id="rId552" o:title=""/>
                </v:shape>
                <o:OLEObject Type="Embed" ProgID="Equation.3" ShapeID="_x0000_i1318" DrawAspect="Content" ObjectID="_1570619849" r:id="rId575"/>
              </w:object>
            </w:r>
          </w:p>
        </w:tc>
        <w:tc>
          <w:tcPr>
            <w:tcW w:w="1163" w:type="dxa"/>
            <w:tcBorders>
              <w:left w:val="double" w:sz="4" w:space="0" w:color="auto"/>
              <w:righ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w:t>
            </w:r>
            <w:r>
              <w:rPr>
                <w:rFonts w:eastAsia="Times New Roman"/>
                <w:color w:val="000000"/>
                <w:sz w:val="22"/>
              </w:rPr>
              <w:t>.000</w:t>
            </w:r>
          </w:p>
        </w:tc>
        <w:tc>
          <w:tcPr>
            <w:tcW w:w="1137"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0.972</w:t>
            </w:r>
          </w:p>
        </w:tc>
        <w:tc>
          <w:tcPr>
            <w:tcW w:w="1156" w:type="dxa"/>
            <w:tcBorders>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2.82%</w:t>
            </w:r>
          </w:p>
        </w:tc>
        <w:tc>
          <w:tcPr>
            <w:tcW w:w="1004"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0.184</w:t>
            </w:r>
          </w:p>
        </w:tc>
        <w:tc>
          <w:tcPr>
            <w:tcW w:w="90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0.169</w:t>
            </w:r>
          </w:p>
        </w:tc>
        <w:tc>
          <w:tcPr>
            <w:tcW w:w="1080" w:type="dxa"/>
            <w:shd w:val="clear" w:color="auto" w:fill="auto"/>
            <w:noWrap/>
            <w:vAlign w:val="center"/>
            <w:hideMark/>
          </w:tcPr>
          <w:p w:rsidR="00D35793" w:rsidRPr="001B798E" w:rsidRDefault="002006FE" w:rsidP="00D35793">
            <w:pPr>
              <w:jc w:val="center"/>
              <w:rPr>
                <w:rFonts w:eastAsia="Times New Roman"/>
                <w:color w:val="000000"/>
                <w:sz w:val="22"/>
              </w:rPr>
            </w:pPr>
            <w:r>
              <w:rPr>
                <w:rFonts w:eastAsia="Times New Roman"/>
                <w:color w:val="000000"/>
                <w:sz w:val="22"/>
              </w:rPr>
              <w:t xml:space="preserve">  </w:t>
            </w:r>
            <w:r w:rsidR="00D35793" w:rsidRPr="001B798E">
              <w:rPr>
                <w:rFonts w:eastAsia="Times New Roman"/>
                <w:color w:val="000000"/>
                <w:sz w:val="22"/>
              </w:rPr>
              <w:t>8.54%</w:t>
            </w:r>
          </w:p>
        </w:tc>
      </w:tr>
      <w:tr w:rsidR="00D35793" w:rsidRPr="001B798E" w:rsidTr="00F92FA8">
        <w:trPr>
          <w:trHeight w:val="317"/>
          <w:jc w:val="center"/>
        </w:trPr>
        <w:tc>
          <w:tcPr>
            <w:tcW w:w="1909" w:type="dxa"/>
            <w:vMerge w:val="restart"/>
            <w:tcBorders>
              <w:top w:val="single" w:sz="6" w:space="0" w:color="auto"/>
              <w:bottom w:val="single" w:sz="6"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Normal</w:t>
            </w:r>
          </w:p>
        </w:tc>
        <w:tc>
          <w:tcPr>
            <w:tcW w:w="596" w:type="dxa"/>
            <w:tcBorders>
              <w:top w:val="single" w:sz="6" w:space="0" w:color="auto"/>
              <w:bottom w:val="single" w:sz="6" w:space="0" w:color="auto"/>
              <w:right w:val="double" w:sz="4" w:space="0" w:color="auto"/>
            </w:tcBorders>
            <w:shd w:val="clear" w:color="auto" w:fill="auto"/>
            <w:vAlign w:val="center"/>
            <w:hideMark/>
          </w:tcPr>
          <w:p w:rsidR="00D35793" w:rsidRPr="00327D1A" w:rsidRDefault="00D35793" w:rsidP="00D35793">
            <w:pPr>
              <w:jc w:val="center"/>
              <w:rPr>
                <w:rFonts w:eastAsia="Times New Roman"/>
                <w:i/>
                <w:iCs/>
                <w:color w:val="000000"/>
                <w:szCs w:val="24"/>
              </w:rPr>
            </w:pPr>
            <w:r w:rsidRPr="00327D1A">
              <w:rPr>
                <w:rFonts w:eastAsia="Times New Roman"/>
                <w:i/>
                <w:iCs/>
                <w:color w:val="000000"/>
                <w:szCs w:val="24"/>
              </w:rPr>
              <w:t>r</w:t>
            </w:r>
          </w:p>
        </w:tc>
        <w:tc>
          <w:tcPr>
            <w:tcW w:w="1163" w:type="dxa"/>
            <w:tcBorders>
              <w:left w:val="double" w:sz="4" w:space="0" w:color="auto"/>
              <w:righ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0.5</w:t>
            </w:r>
            <w:r>
              <w:rPr>
                <w:rFonts w:eastAsia="Times New Roman"/>
                <w:color w:val="000000"/>
                <w:sz w:val="22"/>
              </w:rPr>
              <w:t>00</w:t>
            </w:r>
          </w:p>
        </w:tc>
        <w:tc>
          <w:tcPr>
            <w:tcW w:w="1137"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0.491</w:t>
            </w:r>
          </w:p>
        </w:tc>
        <w:tc>
          <w:tcPr>
            <w:tcW w:w="1156" w:type="dxa"/>
            <w:tcBorders>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1.75%</w:t>
            </w:r>
          </w:p>
        </w:tc>
        <w:tc>
          <w:tcPr>
            <w:tcW w:w="1004"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0.070</w:t>
            </w:r>
          </w:p>
        </w:tc>
        <w:tc>
          <w:tcPr>
            <w:tcW w:w="90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0.065</w:t>
            </w:r>
          </w:p>
        </w:tc>
        <w:tc>
          <w:tcPr>
            <w:tcW w:w="1080" w:type="dxa"/>
            <w:shd w:val="clear" w:color="auto" w:fill="auto"/>
            <w:noWrap/>
            <w:vAlign w:val="center"/>
            <w:hideMark/>
          </w:tcPr>
          <w:p w:rsidR="00D35793" w:rsidRPr="001B798E" w:rsidRDefault="002006FE" w:rsidP="00D35793">
            <w:pPr>
              <w:jc w:val="center"/>
              <w:rPr>
                <w:rFonts w:eastAsia="Times New Roman"/>
                <w:color w:val="000000"/>
                <w:sz w:val="22"/>
              </w:rPr>
            </w:pPr>
            <w:r>
              <w:rPr>
                <w:rFonts w:eastAsia="Times New Roman"/>
                <w:color w:val="000000"/>
                <w:sz w:val="22"/>
              </w:rPr>
              <w:t xml:space="preserve">  </w:t>
            </w:r>
            <w:r w:rsidR="00D35793" w:rsidRPr="001B798E">
              <w:rPr>
                <w:rFonts w:eastAsia="Times New Roman"/>
                <w:color w:val="000000"/>
                <w:sz w:val="22"/>
              </w:rPr>
              <w:t>7.29%</w:t>
            </w:r>
          </w:p>
        </w:tc>
      </w:tr>
      <w:tr w:rsidR="00D35793" w:rsidRPr="001B798E" w:rsidTr="00F92FA8">
        <w:trPr>
          <w:trHeight w:val="317"/>
          <w:jc w:val="center"/>
        </w:trPr>
        <w:tc>
          <w:tcPr>
            <w:tcW w:w="1909" w:type="dxa"/>
            <w:vMerge/>
            <w:tcBorders>
              <w:top w:val="single" w:sz="6" w:space="0" w:color="auto"/>
              <w:bottom w:val="single" w:sz="6" w:space="0" w:color="auto"/>
            </w:tcBorders>
            <w:vAlign w:val="center"/>
            <w:hideMark/>
          </w:tcPr>
          <w:p w:rsidR="00D35793" w:rsidRPr="001B798E" w:rsidRDefault="00D35793" w:rsidP="00D35793">
            <w:pPr>
              <w:jc w:val="center"/>
              <w:rPr>
                <w:rFonts w:eastAsia="Times New Roman"/>
                <w:color w:val="000000"/>
                <w:sz w:val="22"/>
              </w:rPr>
            </w:pPr>
          </w:p>
        </w:tc>
        <w:tc>
          <w:tcPr>
            <w:tcW w:w="596" w:type="dxa"/>
            <w:tcBorders>
              <w:top w:val="single" w:sz="6" w:space="0" w:color="auto"/>
              <w:bottom w:val="single" w:sz="6" w:space="0" w:color="auto"/>
              <w:right w:val="double" w:sz="4" w:space="0" w:color="auto"/>
            </w:tcBorders>
            <w:shd w:val="clear" w:color="auto" w:fill="auto"/>
            <w:vAlign w:val="center"/>
            <w:hideMark/>
          </w:tcPr>
          <w:p w:rsidR="00D35793" w:rsidRPr="00327D1A" w:rsidRDefault="00D35793" w:rsidP="00D35793">
            <w:pPr>
              <w:jc w:val="center"/>
              <w:rPr>
                <w:rFonts w:eastAsia="Times New Roman"/>
                <w:i/>
                <w:color w:val="000000"/>
                <w:szCs w:val="24"/>
              </w:rPr>
            </w:pPr>
            <w:r w:rsidRPr="00B01599">
              <w:rPr>
                <w:position w:val="-10"/>
              </w:rPr>
              <w:object w:dxaOrig="200" w:dyaOrig="260">
                <v:shape id="_x0000_i1319" type="#_x0000_t75" style="width:9.75pt;height:12.75pt" o:ole="">
                  <v:imagedata r:id="rId576" o:title=""/>
                </v:shape>
                <o:OLEObject Type="Embed" ProgID="Equation.3" ShapeID="_x0000_i1319" DrawAspect="Content" ObjectID="_1570619850" r:id="rId577"/>
              </w:object>
            </w:r>
          </w:p>
        </w:tc>
        <w:tc>
          <w:tcPr>
            <w:tcW w:w="1163" w:type="dxa"/>
            <w:tcBorders>
              <w:left w:val="double" w:sz="4" w:space="0" w:color="auto"/>
              <w:righ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1.5</w:t>
            </w:r>
            <w:r>
              <w:rPr>
                <w:rFonts w:eastAsia="Times New Roman"/>
                <w:color w:val="000000"/>
                <w:sz w:val="22"/>
              </w:rPr>
              <w:t>00</w:t>
            </w:r>
          </w:p>
        </w:tc>
        <w:tc>
          <w:tcPr>
            <w:tcW w:w="1137"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1.495</w:t>
            </w:r>
          </w:p>
        </w:tc>
        <w:tc>
          <w:tcPr>
            <w:tcW w:w="1156" w:type="dxa"/>
            <w:tcBorders>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0.37%</w:t>
            </w:r>
          </w:p>
        </w:tc>
        <w:tc>
          <w:tcPr>
            <w:tcW w:w="1004"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0.139</w:t>
            </w:r>
          </w:p>
        </w:tc>
        <w:tc>
          <w:tcPr>
            <w:tcW w:w="90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0.128</w:t>
            </w:r>
          </w:p>
        </w:tc>
        <w:tc>
          <w:tcPr>
            <w:tcW w:w="1080" w:type="dxa"/>
            <w:shd w:val="clear" w:color="auto" w:fill="auto"/>
            <w:noWrap/>
            <w:vAlign w:val="center"/>
            <w:hideMark/>
          </w:tcPr>
          <w:p w:rsidR="00D35793" w:rsidRPr="001B798E" w:rsidRDefault="002006FE" w:rsidP="00D35793">
            <w:pPr>
              <w:jc w:val="center"/>
              <w:rPr>
                <w:rFonts w:eastAsia="Times New Roman"/>
                <w:color w:val="000000"/>
                <w:sz w:val="22"/>
              </w:rPr>
            </w:pPr>
            <w:r>
              <w:rPr>
                <w:rFonts w:eastAsia="Times New Roman"/>
                <w:color w:val="000000"/>
                <w:sz w:val="22"/>
              </w:rPr>
              <w:t xml:space="preserve">  </w:t>
            </w:r>
            <w:r w:rsidR="00D35793" w:rsidRPr="001B798E">
              <w:rPr>
                <w:rFonts w:eastAsia="Times New Roman"/>
                <w:color w:val="000000"/>
                <w:sz w:val="22"/>
              </w:rPr>
              <w:t>8.63%</w:t>
            </w:r>
          </w:p>
        </w:tc>
      </w:tr>
      <w:tr w:rsidR="00D35793" w:rsidRPr="001B798E" w:rsidTr="00F92FA8">
        <w:trPr>
          <w:trHeight w:val="317"/>
          <w:jc w:val="center"/>
        </w:trPr>
        <w:tc>
          <w:tcPr>
            <w:tcW w:w="1909" w:type="dxa"/>
            <w:vMerge w:val="restart"/>
            <w:tcBorders>
              <w:top w:val="single" w:sz="6" w:space="0" w:color="auto"/>
              <w:bottom w:val="single" w:sz="6"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Copula Correlation</w:t>
            </w:r>
          </w:p>
        </w:tc>
        <w:tc>
          <w:tcPr>
            <w:tcW w:w="596" w:type="dxa"/>
            <w:tcBorders>
              <w:top w:val="single" w:sz="6" w:space="0" w:color="auto"/>
              <w:bottom w:val="single" w:sz="6" w:space="0" w:color="auto"/>
              <w:right w:val="double" w:sz="4" w:space="0" w:color="auto"/>
            </w:tcBorders>
            <w:shd w:val="clear" w:color="auto" w:fill="auto"/>
            <w:vAlign w:val="center"/>
            <w:hideMark/>
          </w:tcPr>
          <w:p w:rsidR="00D35793" w:rsidRPr="00327D1A" w:rsidRDefault="00E66A1A" w:rsidP="00D35793">
            <w:pPr>
              <w:jc w:val="center"/>
              <w:rPr>
                <w:rFonts w:eastAsia="Times New Roman"/>
                <w:color w:val="000000"/>
                <w:sz w:val="22"/>
              </w:rPr>
            </w:pPr>
            <w:r w:rsidRPr="00327D1A">
              <w:rPr>
                <w:position w:val="-10"/>
                <w:szCs w:val="24"/>
              </w:rPr>
              <w:object w:dxaOrig="300" w:dyaOrig="340">
                <v:shape id="_x0000_i1320" type="#_x0000_t75" style="width:15pt;height:18pt" o:ole="">
                  <v:imagedata r:id="rId578" o:title=""/>
                </v:shape>
                <o:OLEObject Type="Embed" ProgID="Equation.3" ShapeID="_x0000_i1320" DrawAspect="Content" ObjectID="_1570619851" r:id="rId579"/>
              </w:object>
            </w:r>
          </w:p>
        </w:tc>
        <w:tc>
          <w:tcPr>
            <w:tcW w:w="1163" w:type="dxa"/>
            <w:tcBorders>
              <w:left w:val="double" w:sz="4" w:space="0" w:color="auto"/>
              <w:righ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0.6</w:t>
            </w:r>
            <w:r>
              <w:rPr>
                <w:rFonts w:eastAsia="Times New Roman"/>
                <w:color w:val="000000"/>
                <w:sz w:val="22"/>
              </w:rPr>
              <w:t>00</w:t>
            </w:r>
          </w:p>
        </w:tc>
        <w:tc>
          <w:tcPr>
            <w:tcW w:w="1137"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0.592</w:t>
            </w:r>
          </w:p>
        </w:tc>
        <w:tc>
          <w:tcPr>
            <w:tcW w:w="1156" w:type="dxa"/>
            <w:tcBorders>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1.34%</w:t>
            </w:r>
          </w:p>
        </w:tc>
        <w:tc>
          <w:tcPr>
            <w:tcW w:w="1004"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0.184</w:t>
            </w:r>
          </w:p>
        </w:tc>
        <w:tc>
          <w:tcPr>
            <w:tcW w:w="90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0.160</w:t>
            </w:r>
          </w:p>
        </w:tc>
        <w:tc>
          <w:tcPr>
            <w:tcW w:w="108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15.44%</w:t>
            </w:r>
          </w:p>
        </w:tc>
      </w:tr>
      <w:tr w:rsidR="00D35793" w:rsidRPr="001B798E" w:rsidTr="00F92FA8">
        <w:trPr>
          <w:trHeight w:val="317"/>
          <w:jc w:val="center"/>
        </w:trPr>
        <w:tc>
          <w:tcPr>
            <w:tcW w:w="1909" w:type="dxa"/>
            <w:vMerge/>
            <w:tcBorders>
              <w:top w:val="single" w:sz="6" w:space="0" w:color="auto"/>
              <w:bottom w:val="single" w:sz="6" w:space="0" w:color="auto"/>
            </w:tcBorders>
            <w:vAlign w:val="center"/>
            <w:hideMark/>
          </w:tcPr>
          <w:p w:rsidR="00D35793" w:rsidRPr="001B798E" w:rsidRDefault="00D35793" w:rsidP="00D35793">
            <w:pPr>
              <w:jc w:val="center"/>
              <w:rPr>
                <w:rFonts w:eastAsia="Times New Roman"/>
                <w:color w:val="000000"/>
                <w:sz w:val="22"/>
              </w:rPr>
            </w:pPr>
          </w:p>
        </w:tc>
        <w:tc>
          <w:tcPr>
            <w:tcW w:w="596" w:type="dxa"/>
            <w:tcBorders>
              <w:top w:val="single" w:sz="6" w:space="0" w:color="auto"/>
              <w:bottom w:val="single" w:sz="6" w:space="0" w:color="auto"/>
              <w:right w:val="double" w:sz="4" w:space="0" w:color="auto"/>
            </w:tcBorders>
            <w:shd w:val="clear" w:color="auto" w:fill="auto"/>
            <w:vAlign w:val="center"/>
            <w:hideMark/>
          </w:tcPr>
          <w:p w:rsidR="00D35793" w:rsidRPr="00327D1A" w:rsidRDefault="00E66A1A" w:rsidP="00D35793">
            <w:pPr>
              <w:jc w:val="center"/>
              <w:rPr>
                <w:rFonts w:eastAsia="Times New Roman"/>
                <w:color w:val="000000"/>
                <w:sz w:val="22"/>
              </w:rPr>
            </w:pPr>
            <w:r w:rsidRPr="00327D1A">
              <w:rPr>
                <w:position w:val="-10"/>
                <w:szCs w:val="24"/>
              </w:rPr>
              <w:object w:dxaOrig="360" w:dyaOrig="340">
                <v:shape id="_x0000_i1321" type="#_x0000_t75" style="width:18pt;height:18pt" o:ole="">
                  <v:imagedata r:id="rId580" o:title=""/>
                </v:shape>
                <o:OLEObject Type="Embed" ProgID="Equation.3" ShapeID="_x0000_i1321" DrawAspect="Content" ObjectID="_1570619852" r:id="rId581"/>
              </w:object>
            </w:r>
          </w:p>
        </w:tc>
        <w:tc>
          <w:tcPr>
            <w:tcW w:w="1163" w:type="dxa"/>
            <w:tcBorders>
              <w:left w:val="double" w:sz="4" w:space="0" w:color="auto"/>
              <w:righ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0.4</w:t>
            </w:r>
            <w:r>
              <w:rPr>
                <w:rFonts w:eastAsia="Times New Roman"/>
                <w:color w:val="000000"/>
                <w:sz w:val="22"/>
              </w:rPr>
              <w:t>00</w:t>
            </w:r>
          </w:p>
        </w:tc>
        <w:tc>
          <w:tcPr>
            <w:tcW w:w="1137"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0.381</w:t>
            </w:r>
          </w:p>
        </w:tc>
        <w:tc>
          <w:tcPr>
            <w:tcW w:w="1156" w:type="dxa"/>
            <w:tcBorders>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4.63%</w:t>
            </w:r>
          </w:p>
        </w:tc>
        <w:tc>
          <w:tcPr>
            <w:tcW w:w="1004"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0.111</w:t>
            </w:r>
          </w:p>
        </w:tc>
        <w:tc>
          <w:tcPr>
            <w:tcW w:w="90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0.129</w:t>
            </w:r>
          </w:p>
        </w:tc>
        <w:tc>
          <w:tcPr>
            <w:tcW w:w="108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14.07%</w:t>
            </w:r>
          </w:p>
        </w:tc>
      </w:tr>
      <w:tr w:rsidR="00D35793" w:rsidRPr="001B798E" w:rsidTr="00F92FA8">
        <w:trPr>
          <w:trHeight w:val="317"/>
          <w:jc w:val="center"/>
        </w:trPr>
        <w:tc>
          <w:tcPr>
            <w:tcW w:w="1909" w:type="dxa"/>
            <w:vMerge/>
            <w:tcBorders>
              <w:top w:val="single" w:sz="6" w:space="0" w:color="auto"/>
              <w:bottom w:val="single" w:sz="6" w:space="0" w:color="auto"/>
            </w:tcBorders>
            <w:vAlign w:val="center"/>
            <w:hideMark/>
          </w:tcPr>
          <w:p w:rsidR="00D35793" w:rsidRPr="001B798E" w:rsidRDefault="00D35793" w:rsidP="00D35793">
            <w:pPr>
              <w:jc w:val="center"/>
              <w:rPr>
                <w:rFonts w:eastAsia="Times New Roman"/>
                <w:color w:val="000000"/>
                <w:sz w:val="22"/>
              </w:rPr>
            </w:pPr>
          </w:p>
        </w:tc>
        <w:tc>
          <w:tcPr>
            <w:tcW w:w="596" w:type="dxa"/>
            <w:tcBorders>
              <w:top w:val="single" w:sz="6" w:space="0" w:color="auto"/>
              <w:bottom w:val="single" w:sz="6" w:space="0" w:color="auto"/>
              <w:right w:val="double" w:sz="4" w:space="0" w:color="auto"/>
            </w:tcBorders>
            <w:shd w:val="clear" w:color="auto" w:fill="auto"/>
            <w:vAlign w:val="center"/>
            <w:hideMark/>
          </w:tcPr>
          <w:p w:rsidR="00D35793" w:rsidRPr="00327D1A" w:rsidRDefault="00E66A1A" w:rsidP="00D35793">
            <w:pPr>
              <w:jc w:val="center"/>
              <w:rPr>
                <w:rFonts w:eastAsia="Times New Roman"/>
                <w:color w:val="000000"/>
                <w:sz w:val="22"/>
              </w:rPr>
            </w:pPr>
            <w:r w:rsidRPr="000D64F8">
              <w:rPr>
                <w:position w:val="-12"/>
                <w:szCs w:val="24"/>
              </w:rPr>
              <w:object w:dxaOrig="360" w:dyaOrig="360">
                <v:shape id="_x0000_i1322" type="#_x0000_t75" style="width:18pt;height:18pt" o:ole="">
                  <v:imagedata r:id="rId582" o:title=""/>
                </v:shape>
                <o:OLEObject Type="Embed" ProgID="Equation.3" ShapeID="_x0000_i1322" DrawAspect="Content" ObjectID="_1570619853" r:id="rId583"/>
              </w:object>
            </w:r>
          </w:p>
        </w:tc>
        <w:tc>
          <w:tcPr>
            <w:tcW w:w="1163" w:type="dxa"/>
            <w:tcBorders>
              <w:left w:val="double" w:sz="4" w:space="0" w:color="auto"/>
              <w:righ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0.2</w:t>
            </w:r>
            <w:r>
              <w:rPr>
                <w:rFonts w:eastAsia="Times New Roman"/>
                <w:color w:val="000000"/>
                <w:sz w:val="22"/>
              </w:rPr>
              <w:t>00</w:t>
            </w:r>
          </w:p>
        </w:tc>
        <w:tc>
          <w:tcPr>
            <w:tcW w:w="1137"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0.236</w:t>
            </w:r>
          </w:p>
        </w:tc>
        <w:tc>
          <w:tcPr>
            <w:tcW w:w="1156" w:type="dxa"/>
            <w:tcBorders>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18.19%</w:t>
            </w:r>
          </w:p>
        </w:tc>
        <w:tc>
          <w:tcPr>
            <w:tcW w:w="1004"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0.158</w:t>
            </w:r>
          </w:p>
        </w:tc>
        <w:tc>
          <w:tcPr>
            <w:tcW w:w="90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0.132</w:t>
            </w:r>
          </w:p>
        </w:tc>
        <w:tc>
          <w:tcPr>
            <w:tcW w:w="108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19.72%</w:t>
            </w:r>
          </w:p>
        </w:tc>
      </w:tr>
      <w:tr w:rsidR="00D35793" w:rsidRPr="001B798E" w:rsidTr="00F92FA8">
        <w:trPr>
          <w:trHeight w:val="317"/>
          <w:jc w:val="center"/>
        </w:trPr>
        <w:tc>
          <w:tcPr>
            <w:tcW w:w="1909" w:type="dxa"/>
            <w:vMerge w:val="restart"/>
            <w:tcBorders>
              <w:top w:val="single" w:sz="6" w:space="0" w:color="auto"/>
              <w:bottom w:val="single" w:sz="6"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Kernel Covariance</w:t>
            </w:r>
          </w:p>
        </w:tc>
        <w:tc>
          <w:tcPr>
            <w:tcW w:w="596" w:type="dxa"/>
            <w:tcBorders>
              <w:top w:val="single" w:sz="6" w:space="0" w:color="auto"/>
              <w:bottom w:val="single" w:sz="6" w:space="0" w:color="auto"/>
              <w:right w:val="double" w:sz="4" w:space="0" w:color="auto"/>
            </w:tcBorders>
            <w:shd w:val="clear" w:color="auto" w:fill="auto"/>
            <w:vAlign w:val="center"/>
            <w:hideMark/>
          </w:tcPr>
          <w:p w:rsidR="00D35793" w:rsidRPr="00327D1A" w:rsidRDefault="004A39FA" w:rsidP="00D35793">
            <w:pPr>
              <w:jc w:val="center"/>
              <w:rPr>
                <w:rFonts w:eastAsia="Times New Roman"/>
                <w:color w:val="000000"/>
                <w:sz w:val="22"/>
              </w:rPr>
            </w:pPr>
            <w:r w:rsidRPr="000D64F8">
              <w:rPr>
                <w:position w:val="-12"/>
                <w:szCs w:val="24"/>
              </w:rPr>
              <w:object w:dxaOrig="360" w:dyaOrig="360">
                <v:shape id="_x0000_i1323" type="#_x0000_t75" style="width:18pt;height:18pt" o:ole="">
                  <v:imagedata r:id="rId584" o:title=""/>
                </v:shape>
                <o:OLEObject Type="Embed" ProgID="Equation.3" ShapeID="_x0000_i1323" DrawAspect="Content" ObjectID="_1570619854" r:id="rId585"/>
              </w:object>
            </w:r>
          </w:p>
        </w:tc>
        <w:tc>
          <w:tcPr>
            <w:tcW w:w="1163" w:type="dxa"/>
            <w:tcBorders>
              <w:left w:val="double" w:sz="4" w:space="0" w:color="auto"/>
              <w:righ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0.404</w:t>
            </w:r>
          </w:p>
        </w:tc>
        <w:tc>
          <w:tcPr>
            <w:tcW w:w="1137"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0.413</w:t>
            </w:r>
          </w:p>
        </w:tc>
        <w:tc>
          <w:tcPr>
            <w:tcW w:w="1156" w:type="dxa"/>
            <w:tcBorders>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2.29%</w:t>
            </w:r>
          </w:p>
        </w:tc>
        <w:tc>
          <w:tcPr>
            <w:tcW w:w="1004"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0.149</w:t>
            </w:r>
          </w:p>
        </w:tc>
        <w:tc>
          <w:tcPr>
            <w:tcW w:w="90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0.168</w:t>
            </w:r>
          </w:p>
        </w:tc>
        <w:tc>
          <w:tcPr>
            <w:tcW w:w="108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11.27%</w:t>
            </w:r>
          </w:p>
        </w:tc>
      </w:tr>
      <w:tr w:rsidR="00D35793" w:rsidRPr="001B798E" w:rsidTr="00F92FA8">
        <w:trPr>
          <w:trHeight w:val="317"/>
          <w:jc w:val="center"/>
        </w:trPr>
        <w:tc>
          <w:tcPr>
            <w:tcW w:w="1909" w:type="dxa"/>
            <w:vMerge/>
            <w:tcBorders>
              <w:top w:val="single" w:sz="6" w:space="0" w:color="auto"/>
              <w:bottom w:val="single" w:sz="6" w:space="0" w:color="auto"/>
            </w:tcBorders>
            <w:vAlign w:val="center"/>
            <w:hideMark/>
          </w:tcPr>
          <w:p w:rsidR="00D35793" w:rsidRPr="001B798E" w:rsidRDefault="00D35793" w:rsidP="00D35793">
            <w:pPr>
              <w:jc w:val="center"/>
              <w:rPr>
                <w:rFonts w:eastAsia="Times New Roman"/>
                <w:color w:val="000000"/>
                <w:sz w:val="22"/>
              </w:rPr>
            </w:pPr>
          </w:p>
        </w:tc>
        <w:tc>
          <w:tcPr>
            <w:tcW w:w="596" w:type="dxa"/>
            <w:tcBorders>
              <w:top w:val="single" w:sz="6" w:space="0" w:color="auto"/>
              <w:bottom w:val="single" w:sz="6" w:space="0" w:color="auto"/>
              <w:right w:val="double" w:sz="4" w:space="0" w:color="auto"/>
            </w:tcBorders>
            <w:shd w:val="clear" w:color="auto" w:fill="auto"/>
            <w:vAlign w:val="center"/>
            <w:hideMark/>
          </w:tcPr>
          <w:p w:rsidR="00D35793" w:rsidRPr="00327D1A" w:rsidRDefault="004A39FA" w:rsidP="00D35793">
            <w:pPr>
              <w:jc w:val="center"/>
              <w:rPr>
                <w:rFonts w:eastAsia="Times New Roman"/>
                <w:color w:val="000000"/>
                <w:sz w:val="22"/>
              </w:rPr>
            </w:pPr>
            <w:r w:rsidRPr="000D64F8">
              <w:rPr>
                <w:position w:val="-12"/>
                <w:szCs w:val="24"/>
              </w:rPr>
              <w:object w:dxaOrig="360" w:dyaOrig="360">
                <v:shape id="_x0000_i1324" type="#_x0000_t75" style="width:18pt;height:18pt" o:ole="">
                  <v:imagedata r:id="rId586" o:title=""/>
                </v:shape>
                <o:OLEObject Type="Embed" ProgID="Equation.3" ShapeID="_x0000_i1324" DrawAspect="Content" ObjectID="_1570619855" r:id="rId587"/>
              </w:object>
            </w:r>
          </w:p>
        </w:tc>
        <w:tc>
          <w:tcPr>
            <w:tcW w:w="1163" w:type="dxa"/>
            <w:tcBorders>
              <w:left w:val="double" w:sz="4" w:space="0" w:color="auto"/>
              <w:righ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0.998</w:t>
            </w:r>
          </w:p>
        </w:tc>
        <w:tc>
          <w:tcPr>
            <w:tcW w:w="1137"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0.980</w:t>
            </w:r>
          </w:p>
        </w:tc>
        <w:tc>
          <w:tcPr>
            <w:tcW w:w="1156" w:type="dxa"/>
            <w:tcBorders>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1.80%</w:t>
            </w:r>
          </w:p>
        </w:tc>
        <w:tc>
          <w:tcPr>
            <w:tcW w:w="1004" w:type="dxa"/>
            <w:tcBorders>
              <w:left w:val="double" w:sz="4" w:space="0" w:color="auto"/>
            </w:tcBorders>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0.101</w:t>
            </w:r>
          </w:p>
        </w:tc>
        <w:tc>
          <w:tcPr>
            <w:tcW w:w="900" w:type="dxa"/>
            <w:shd w:val="clear" w:color="auto" w:fill="auto"/>
            <w:noWrap/>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0.094</w:t>
            </w:r>
          </w:p>
        </w:tc>
        <w:tc>
          <w:tcPr>
            <w:tcW w:w="1080" w:type="dxa"/>
            <w:shd w:val="clear" w:color="auto" w:fill="auto"/>
            <w:noWrap/>
            <w:vAlign w:val="center"/>
            <w:hideMark/>
          </w:tcPr>
          <w:p w:rsidR="00D35793" w:rsidRPr="001B798E" w:rsidRDefault="002006FE" w:rsidP="00D35793">
            <w:pPr>
              <w:jc w:val="center"/>
              <w:rPr>
                <w:rFonts w:eastAsia="Times New Roman"/>
                <w:color w:val="000000"/>
                <w:sz w:val="22"/>
              </w:rPr>
            </w:pPr>
            <w:r>
              <w:rPr>
                <w:rFonts w:eastAsia="Times New Roman"/>
                <w:color w:val="000000"/>
                <w:sz w:val="22"/>
              </w:rPr>
              <w:t xml:space="preserve">  </w:t>
            </w:r>
            <w:r w:rsidR="00D35793" w:rsidRPr="001B798E">
              <w:rPr>
                <w:rFonts w:eastAsia="Times New Roman"/>
                <w:color w:val="000000"/>
                <w:sz w:val="22"/>
              </w:rPr>
              <w:t>7.42%</w:t>
            </w:r>
          </w:p>
        </w:tc>
      </w:tr>
      <w:tr w:rsidR="00D35793" w:rsidRPr="001B798E" w:rsidTr="00F92FA8">
        <w:trPr>
          <w:trHeight w:val="317"/>
          <w:jc w:val="center"/>
        </w:trPr>
        <w:tc>
          <w:tcPr>
            <w:tcW w:w="2505" w:type="dxa"/>
            <w:gridSpan w:val="2"/>
            <w:tcBorders>
              <w:top w:val="single" w:sz="6" w:space="0" w:color="auto"/>
              <w:bottom w:val="double" w:sz="4" w:space="0" w:color="auto"/>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Overall Average</w:t>
            </w:r>
          </w:p>
        </w:tc>
        <w:tc>
          <w:tcPr>
            <w:tcW w:w="1163" w:type="dxa"/>
            <w:tcBorders>
              <w:left w:val="double" w:sz="4" w:space="0" w:color="auto"/>
              <w:bottom w:val="double" w:sz="4" w:space="0" w:color="auto"/>
              <w:right w:val="double" w:sz="4" w:space="0" w:color="auto"/>
            </w:tcBorders>
            <w:shd w:val="clear" w:color="auto" w:fill="auto"/>
            <w:vAlign w:val="center"/>
          </w:tcPr>
          <w:p w:rsidR="00D35793" w:rsidRPr="001B798E" w:rsidRDefault="00D35793" w:rsidP="00D35793">
            <w:pPr>
              <w:jc w:val="center"/>
              <w:rPr>
                <w:rFonts w:eastAsia="Times New Roman"/>
                <w:color w:val="000000"/>
                <w:sz w:val="22"/>
              </w:rPr>
            </w:pPr>
            <w:r>
              <w:rPr>
                <w:rFonts w:eastAsia="Times New Roman"/>
                <w:color w:val="000000"/>
                <w:sz w:val="22"/>
              </w:rPr>
              <w:t>-</w:t>
            </w:r>
          </w:p>
        </w:tc>
        <w:tc>
          <w:tcPr>
            <w:tcW w:w="1137" w:type="dxa"/>
            <w:tcBorders>
              <w:lef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w:t>
            </w:r>
          </w:p>
        </w:tc>
        <w:tc>
          <w:tcPr>
            <w:tcW w:w="1156" w:type="dxa"/>
            <w:tcBorders>
              <w:right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4.20%</w:t>
            </w:r>
          </w:p>
        </w:tc>
        <w:tc>
          <w:tcPr>
            <w:tcW w:w="1004" w:type="dxa"/>
            <w:tcBorders>
              <w:left w:val="double" w:sz="4" w:space="0" w:color="auto"/>
              <w:bottom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0.146</w:t>
            </w:r>
          </w:p>
        </w:tc>
        <w:tc>
          <w:tcPr>
            <w:tcW w:w="900" w:type="dxa"/>
            <w:tcBorders>
              <w:bottom w:val="double" w:sz="4" w:space="0" w:color="auto"/>
            </w:tcBorders>
            <w:shd w:val="clear" w:color="auto" w:fill="auto"/>
            <w:vAlign w:val="center"/>
            <w:hideMark/>
          </w:tcPr>
          <w:p w:rsidR="00D35793" w:rsidRPr="001B798E" w:rsidRDefault="00D35793" w:rsidP="00D35793">
            <w:pPr>
              <w:jc w:val="center"/>
              <w:rPr>
                <w:rFonts w:eastAsia="Times New Roman"/>
                <w:color w:val="000000"/>
                <w:sz w:val="22"/>
              </w:rPr>
            </w:pPr>
            <w:r w:rsidRPr="001B798E">
              <w:rPr>
                <w:rFonts w:eastAsia="Times New Roman"/>
                <w:color w:val="000000"/>
                <w:sz w:val="22"/>
              </w:rPr>
              <w:t>0.140</w:t>
            </w:r>
          </w:p>
        </w:tc>
        <w:tc>
          <w:tcPr>
            <w:tcW w:w="1080" w:type="dxa"/>
            <w:tcBorders>
              <w:bottom w:val="double" w:sz="4" w:space="0" w:color="auto"/>
            </w:tcBorders>
            <w:shd w:val="clear" w:color="auto" w:fill="auto"/>
            <w:vAlign w:val="center"/>
            <w:hideMark/>
          </w:tcPr>
          <w:p w:rsidR="00D35793" w:rsidRPr="001B798E" w:rsidRDefault="002006FE" w:rsidP="00D35793">
            <w:pPr>
              <w:jc w:val="center"/>
              <w:rPr>
                <w:rFonts w:eastAsia="Times New Roman"/>
                <w:color w:val="000000"/>
                <w:sz w:val="22"/>
              </w:rPr>
            </w:pPr>
            <w:r>
              <w:rPr>
                <w:rFonts w:eastAsia="Times New Roman"/>
                <w:color w:val="000000"/>
                <w:sz w:val="22"/>
              </w:rPr>
              <w:t xml:space="preserve">  </w:t>
            </w:r>
            <w:r w:rsidR="00D35793" w:rsidRPr="001B798E">
              <w:rPr>
                <w:rFonts w:eastAsia="Times New Roman"/>
                <w:color w:val="000000"/>
                <w:sz w:val="22"/>
              </w:rPr>
              <w:t>8.98%</w:t>
            </w:r>
          </w:p>
        </w:tc>
      </w:tr>
    </w:tbl>
    <w:p w:rsidR="00E40143" w:rsidRDefault="00E40143" w:rsidP="00002DCF">
      <w:pPr>
        <w:jc w:val="left"/>
        <w:rPr>
          <w:b/>
          <w:sz w:val="20"/>
          <w:szCs w:val="20"/>
        </w:rPr>
      </w:pPr>
    </w:p>
    <w:p w:rsidR="00002DCF" w:rsidRDefault="00002DCF" w:rsidP="00002DCF">
      <w:pPr>
        <w:jc w:val="left"/>
        <w:rPr>
          <w:b/>
          <w:sz w:val="20"/>
          <w:szCs w:val="20"/>
        </w:rPr>
      </w:pPr>
    </w:p>
    <w:p w:rsidR="00F4760C" w:rsidRPr="00E67D32" w:rsidRDefault="00F4760C" w:rsidP="00F92FA8">
      <w:pPr>
        <w:spacing w:before="120" w:after="80"/>
        <w:ind w:left="720" w:right="720"/>
        <w:jc w:val="center"/>
        <w:rPr>
          <w:rFonts w:eastAsia="Times New Roman"/>
          <w:color w:val="000000"/>
          <w:sz w:val="22"/>
          <w:szCs w:val="20"/>
        </w:rPr>
      </w:pPr>
      <w:r w:rsidRPr="00E67D32">
        <w:rPr>
          <w:b/>
          <w:sz w:val="22"/>
          <w:szCs w:val="20"/>
        </w:rPr>
        <w:t>Table 3: Simulation results for 200</w:t>
      </w:r>
      <w:r w:rsidR="00E17CE2">
        <w:rPr>
          <w:b/>
          <w:sz w:val="22"/>
          <w:szCs w:val="20"/>
        </w:rPr>
        <w:t xml:space="preserve"> samples of 3000 observations: O</w:t>
      </w:r>
      <w:r w:rsidRPr="00E67D32">
        <w:rPr>
          <w:b/>
          <w:sz w:val="22"/>
          <w:szCs w:val="20"/>
        </w:rPr>
        <w:t xml:space="preserve">ne power log-normal, one exponential </w:t>
      </w:r>
      <w:r w:rsidR="00E17CE2">
        <w:rPr>
          <w:b/>
          <w:sz w:val="22"/>
          <w:szCs w:val="20"/>
        </w:rPr>
        <w:t>and one normal random parameter</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08"/>
        <w:gridCol w:w="579"/>
        <w:gridCol w:w="1163"/>
        <w:gridCol w:w="1138"/>
        <w:gridCol w:w="1163"/>
        <w:gridCol w:w="999"/>
        <w:gridCol w:w="904"/>
        <w:gridCol w:w="1060"/>
      </w:tblGrid>
      <w:tr w:rsidR="00D35793" w:rsidRPr="00D35793" w:rsidTr="00F92FA8">
        <w:trPr>
          <w:trHeight w:val="360"/>
          <w:jc w:val="center"/>
        </w:trPr>
        <w:tc>
          <w:tcPr>
            <w:tcW w:w="2487" w:type="dxa"/>
            <w:gridSpan w:val="2"/>
            <w:vMerge w:val="restart"/>
            <w:tcBorders>
              <w:top w:val="double" w:sz="4" w:space="0" w:color="auto"/>
              <w:bottom w:val="single" w:sz="6" w:space="0" w:color="auto"/>
              <w:right w:val="double" w:sz="4" w:space="0" w:color="auto"/>
            </w:tcBorders>
            <w:shd w:val="clear" w:color="auto" w:fill="auto"/>
            <w:vAlign w:val="center"/>
            <w:hideMark/>
          </w:tcPr>
          <w:p w:rsidR="00D35793" w:rsidRPr="00D35793" w:rsidRDefault="00D35793" w:rsidP="00D35793">
            <w:pPr>
              <w:jc w:val="center"/>
              <w:rPr>
                <w:rFonts w:eastAsia="Times New Roman"/>
                <w:color w:val="000000"/>
                <w:sz w:val="22"/>
              </w:rPr>
            </w:pPr>
            <w:r w:rsidRPr="00D35793">
              <w:rPr>
                <w:rFonts w:eastAsia="Times New Roman"/>
                <w:color w:val="000000"/>
                <w:sz w:val="22"/>
              </w:rPr>
              <w:t>Parameter</w:t>
            </w:r>
          </w:p>
        </w:tc>
        <w:tc>
          <w:tcPr>
            <w:tcW w:w="0" w:type="auto"/>
            <w:vMerge w:val="restart"/>
            <w:tcBorders>
              <w:top w:val="double" w:sz="4" w:space="0" w:color="auto"/>
              <w:left w:val="double" w:sz="4" w:space="0" w:color="auto"/>
              <w:bottom w:val="single" w:sz="6" w:space="0" w:color="auto"/>
              <w:right w:val="double" w:sz="4" w:space="0" w:color="auto"/>
            </w:tcBorders>
            <w:shd w:val="clear" w:color="auto" w:fill="auto"/>
            <w:vAlign w:val="center"/>
            <w:hideMark/>
          </w:tcPr>
          <w:p w:rsidR="00D35793" w:rsidRPr="00D35793" w:rsidRDefault="00D35793" w:rsidP="00D35793">
            <w:pPr>
              <w:jc w:val="center"/>
              <w:rPr>
                <w:rFonts w:eastAsia="Times New Roman"/>
                <w:color w:val="000000"/>
                <w:sz w:val="22"/>
              </w:rPr>
            </w:pPr>
            <w:r w:rsidRPr="00D35793">
              <w:rPr>
                <w:rFonts w:eastAsia="Times New Roman"/>
                <w:color w:val="000000"/>
                <w:sz w:val="22"/>
              </w:rPr>
              <w:t>True value</w:t>
            </w:r>
          </w:p>
        </w:tc>
        <w:tc>
          <w:tcPr>
            <w:tcW w:w="2301" w:type="dxa"/>
            <w:gridSpan w:val="2"/>
            <w:tcBorders>
              <w:top w:val="double" w:sz="4" w:space="0" w:color="auto"/>
              <w:left w:val="double" w:sz="4" w:space="0" w:color="auto"/>
              <w:bottom w:val="single" w:sz="6" w:space="0" w:color="auto"/>
              <w:right w:val="double" w:sz="4" w:space="0" w:color="auto"/>
            </w:tcBorders>
            <w:shd w:val="clear" w:color="auto" w:fill="auto"/>
            <w:vAlign w:val="center"/>
            <w:hideMark/>
          </w:tcPr>
          <w:p w:rsidR="00D35793" w:rsidRPr="00D35793" w:rsidRDefault="00D35793" w:rsidP="00D35793">
            <w:pPr>
              <w:jc w:val="center"/>
              <w:rPr>
                <w:rFonts w:eastAsia="Times New Roman"/>
                <w:color w:val="000000"/>
                <w:sz w:val="22"/>
              </w:rPr>
            </w:pPr>
            <w:r w:rsidRPr="00D35793">
              <w:rPr>
                <w:rFonts w:eastAsia="Times New Roman"/>
                <w:color w:val="000000"/>
                <w:sz w:val="22"/>
              </w:rPr>
              <w:t>Parameter Estimates</w:t>
            </w:r>
          </w:p>
        </w:tc>
        <w:tc>
          <w:tcPr>
            <w:tcW w:w="2963" w:type="dxa"/>
            <w:gridSpan w:val="3"/>
            <w:tcBorders>
              <w:top w:val="double" w:sz="4" w:space="0" w:color="auto"/>
              <w:left w:val="double" w:sz="4" w:space="0" w:color="auto"/>
              <w:bottom w:val="single" w:sz="6" w:space="0" w:color="auto"/>
            </w:tcBorders>
            <w:shd w:val="clear" w:color="auto" w:fill="auto"/>
            <w:vAlign w:val="center"/>
            <w:hideMark/>
          </w:tcPr>
          <w:p w:rsidR="00D35793" w:rsidRPr="00D35793" w:rsidRDefault="00D35793" w:rsidP="00D35793">
            <w:pPr>
              <w:jc w:val="center"/>
              <w:rPr>
                <w:rFonts w:eastAsia="Times New Roman"/>
                <w:color w:val="000000"/>
                <w:sz w:val="22"/>
              </w:rPr>
            </w:pPr>
            <w:r w:rsidRPr="00D35793">
              <w:rPr>
                <w:rFonts w:eastAsia="Times New Roman"/>
                <w:color w:val="000000"/>
                <w:sz w:val="22"/>
              </w:rPr>
              <w:t>Standard Error</w:t>
            </w:r>
          </w:p>
        </w:tc>
      </w:tr>
      <w:tr w:rsidR="00AA46C0" w:rsidRPr="00D35793" w:rsidTr="00F92FA8">
        <w:trPr>
          <w:trHeight w:val="360"/>
          <w:jc w:val="center"/>
        </w:trPr>
        <w:tc>
          <w:tcPr>
            <w:tcW w:w="2487" w:type="dxa"/>
            <w:gridSpan w:val="2"/>
            <w:vMerge/>
            <w:tcBorders>
              <w:top w:val="single" w:sz="6" w:space="0" w:color="auto"/>
              <w:bottom w:val="double" w:sz="4" w:space="0" w:color="auto"/>
              <w:right w:val="double" w:sz="4" w:space="0" w:color="auto"/>
            </w:tcBorders>
            <w:vAlign w:val="center"/>
            <w:hideMark/>
          </w:tcPr>
          <w:p w:rsidR="00D35793" w:rsidRPr="00D35793" w:rsidRDefault="00D35793" w:rsidP="00D35793">
            <w:pPr>
              <w:jc w:val="left"/>
              <w:rPr>
                <w:rFonts w:eastAsia="Times New Roman"/>
                <w:color w:val="000000"/>
                <w:sz w:val="22"/>
              </w:rPr>
            </w:pPr>
          </w:p>
        </w:tc>
        <w:tc>
          <w:tcPr>
            <w:tcW w:w="0" w:type="auto"/>
            <w:vMerge/>
            <w:tcBorders>
              <w:top w:val="single" w:sz="6" w:space="0" w:color="auto"/>
              <w:left w:val="double" w:sz="4" w:space="0" w:color="auto"/>
              <w:bottom w:val="double" w:sz="4" w:space="0" w:color="auto"/>
              <w:right w:val="double" w:sz="4" w:space="0" w:color="auto"/>
            </w:tcBorders>
            <w:vAlign w:val="center"/>
            <w:hideMark/>
          </w:tcPr>
          <w:p w:rsidR="00D35793" w:rsidRPr="00D35793" w:rsidRDefault="00D35793" w:rsidP="00D35793">
            <w:pPr>
              <w:jc w:val="left"/>
              <w:rPr>
                <w:rFonts w:eastAsia="Times New Roman"/>
                <w:color w:val="000000"/>
                <w:sz w:val="22"/>
              </w:rPr>
            </w:pPr>
          </w:p>
        </w:tc>
        <w:tc>
          <w:tcPr>
            <w:tcW w:w="1138" w:type="dxa"/>
            <w:tcBorders>
              <w:top w:val="single" w:sz="6" w:space="0" w:color="auto"/>
              <w:left w:val="double" w:sz="4" w:space="0" w:color="auto"/>
              <w:bottom w:val="double" w:sz="4" w:space="0" w:color="auto"/>
            </w:tcBorders>
            <w:shd w:val="clear" w:color="auto" w:fill="auto"/>
            <w:vAlign w:val="center"/>
            <w:hideMark/>
          </w:tcPr>
          <w:p w:rsidR="00D35793" w:rsidRPr="00D35793" w:rsidRDefault="00D35793" w:rsidP="00D35793">
            <w:pPr>
              <w:jc w:val="center"/>
              <w:rPr>
                <w:rFonts w:eastAsia="Times New Roman"/>
                <w:color w:val="000000"/>
                <w:sz w:val="22"/>
              </w:rPr>
            </w:pPr>
            <w:r w:rsidRPr="00D35793">
              <w:rPr>
                <w:rFonts w:eastAsia="Times New Roman"/>
                <w:color w:val="000000"/>
                <w:sz w:val="22"/>
              </w:rPr>
              <w:t>Mean Estimate</w:t>
            </w:r>
          </w:p>
        </w:tc>
        <w:tc>
          <w:tcPr>
            <w:tcW w:w="1163" w:type="dxa"/>
            <w:tcBorders>
              <w:top w:val="single" w:sz="6" w:space="0" w:color="auto"/>
              <w:bottom w:val="double" w:sz="4" w:space="0" w:color="auto"/>
              <w:right w:val="double" w:sz="4" w:space="0" w:color="auto"/>
            </w:tcBorders>
            <w:shd w:val="clear" w:color="auto" w:fill="auto"/>
            <w:vAlign w:val="center"/>
            <w:hideMark/>
          </w:tcPr>
          <w:p w:rsidR="00D35793" w:rsidRPr="00D35793" w:rsidRDefault="00D35793" w:rsidP="00D35793">
            <w:pPr>
              <w:jc w:val="center"/>
              <w:rPr>
                <w:rFonts w:eastAsia="Times New Roman"/>
                <w:color w:val="000000"/>
                <w:sz w:val="22"/>
              </w:rPr>
            </w:pPr>
            <w:r w:rsidRPr="00D35793">
              <w:rPr>
                <w:rFonts w:eastAsia="Times New Roman"/>
                <w:color w:val="000000"/>
                <w:sz w:val="22"/>
              </w:rPr>
              <w:t>APB</w:t>
            </w:r>
          </w:p>
        </w:tc>
        <w:tc>
          <w:tcPr>
            <w:tcW w:w="999" w:type="dxa"/>
            <w:tcBorders>
              <w:top w:val="single" w:sz="6" w:space="0" w:color="auto"/>
              <w:left w:val="double" w:sz="4" w:space="0" w:color="auto"/>
              <w:bottom w:val="double" w:sz="4" w:space="0" w:color="auto"/>
            </w:tcBorders>
            <w:shd w:val="clear" w:color="auto" w:fill="auto"/>
            <w:vAlign w:val="center"/>
            <w:hideMark/>
          </w:tcPr>
          <w:p w:rsidR="00D35793" w:rsidRPr="00D35793" w:rsidRDefault="00D35793" w:rsidP="00D35793">
            <w:pPr>
              <w:jc w:val="center"/>
              <w:rPr>
                <w:rFonts w:eastAsia="Times New Roman"/>
                <w:color w:val="000000"/>
                <w:sz w:val="22"/>
              </w:rPr>
            </w:pPr>
            <w:r w:rsidRPr="00D35793">
              <w:rPr>
                <w:rFonts w:eastAsia="Times New Roman"/>
                <w:color w:val="000000"/>
                <w:sz w:val="22"/>
              </w:rPr>
              <w:t>ASE</w:t>
            </w:r>
          </w:p>
        </w:tc>
        <w:tc>
          <w:tcPr>
            <w:tcW w:w="904" w:type="dxa"/>
            <w:tcBorders>
              <w:top w:val="single" w:sz="6" w:space="0" w:color="auto"/>
              <w:bottom w:val="double" w:sz="4" w:space="0" w:color="auto"/>
            </w:tcBorders>
            <w:shd w:val="clear" w:color="auto" w:fill="auto"/>
            <w:vAlign w:val="center"/>
            <w:hideMark/>
          </w:tcPr>
          <w:p w:rsidR="00D35793" w:rsidRPr="00D35793" w:rsidRDefault="00D35793" w:rsidP="00D35793">
            <w:pPr>
              <w:jc w:val="center"/>
              <w:rPr>
                <w:rFonts w:eastAsia="Times New Roman"/>
                <w:color w:val="000000"/>
                <w:sz w:val="22"/>
              </w:rPr>
            </w:pPr>
            <w:r w:rsidRPr="00D35793">
              <w:rPr>
                <w:rFonts w:eastAsia="Times New Roman"/>
                <w:color w:val="000000"/>
                <w:sz w:val="22"/>
              </w:rPr>
              <w:t>FSSD</w:t>
            </w:r>
          </w:p>
        </w:tc>
        <w:tc>
          <w:tcPr>
            <w:tcW w:w="1060" w:type="dxa"/>
            <w:tcBorders>
              <w:top w:val="single" w:sz="6" w:space="0" w:color="auto"/>
              <w:bottom w:val="double" w:sz="4" w:space="0" w:color="auto"/>
            </w:tcBorders>
            <w:shd w:val="clear" w:color="auto" w:fill="auto"/>
            <w:vAlign w:val="center"/>
            <w:hideMark/>
          </w:tcPr>
          <w:p w:rsidR="00D35793" w:rsidRPr="00D35793" w:rsidRDefault="00D35793" w:rsidP="00D35793">
            <w:pPr>
              <w:jc w:val="center"/>
              <w:rPr>
                <w:rFonts w:eastAsia="Times New Roman"/>
                <w:color w:val="000000"/>
                <w:sz w:val="22"/>
              </w:rPr>
            </w:pPr>
            <w:r w:rsidRPr="00D35793">
              <w:rPr>
                <w:rFonts w:eastAsia="Times New Roman"/>
                <w:color w:val="000000"/>
                <w:sz w:val="22"/>
              </w:rPr>
              <w:t>APBASE</w:t>
            </w:r>
          </w:p>
        </w:tc>
      </w:tr>
      <w:tr w:rsidR="00AA46C0" w:rsidRPr="00D35793" w:rsidTr="00002DCF">
        <w:trPr>
          <w:trHeight w:val="315"/>
          <w:jc w:val="center"/>
        </w:trPr>
        <w:tc>
          <w:tcPr>
            <w:tcW w:w="1908" w:type="dxa"/>
            <w:vMerge w:val="restart"/>
            <w:tcBorders>
              <w:top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Power log-normal</w:t>
            </w:r>
          </w:p>
        </w:tc>
        <w:tc>
          <w:tcPr>
            <w:tcW w:w="0" w:type="auto"/>
            <w:tcBorders>
              <w:top w:val="double" w:sz="4" w:space="0" w:color="auto"/>
              <w:bottom w:val="single" w:sz="6" w:space="0" w:color="auto"/>
              <w:right w:val="double" w:sz="4" w:space="0" w:color="auto"/>
            </w:tcBorders>
            <w:shd w:val="clear" w:color="auto" w:fill="auto"/>
            <w:vAlign w:val="center"/>
            <w:hideMark/>
          </w:tcPr>
          <w:p w:rsidR="00297F57" w:rsidRPr="00327D1A" w:rsidRDefault="00E66A1A" w:rsidP="007227BB">
            <w:pPr>
              <w:jc w:val="center"/>
              <w:rPr>
                <w:rFonts w:eastAsia="Times New Roman"/>
                <w:color w:val="000000"/>
                <w:sz w:val="22"/>
              </w:rPr>
            </w:pPr>
            <w:r w:rsidRPr="001E3C9E">
              <w:rPr>
                <w:position w:val="-10"/>
                <w:szCs w:val="24"/>
              </w:rPr>
              <w:object w:dxaOrig="279" w:dyaOrig="340">
                <v:shape id="_x0000_i1325" type="#_x0000_t75" style="width:14.25pt;height:18pt" o:ole="">
                  <v:imagedata r:id="rId588" o:title=""/>
                </v:shape>
                <o:OLEObject Type="Embed" ProgID="Equation.3" ShapeID="_x0000_i1325" DrawAspect="Content" ObjectID="_1570619856" r:id="rId589"/>
              </w:object>
            </w:r>
          </w:p>
        </w:tc>
        <w:tc>
          <w:tcPr>
            <w:tcW w:w="0" w:type="auto"/>
            <w:tcBorders>
              <w:top w:val="double" w:sz="4" w:space="0" w:color="auto"/>
              <w:left w:val="double" w:sz="4"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0.5</w:t>
            </w:r>
            <w:r>
              <w:rPr>
                <w:rFonts w:eastAsia="Times New Roman"/>
                <w:color w:val="000000"/>
                <w:sz w:val="22"/>
              </w:rPr>
              <w:t>00</w:t>
            </w:r>
          </w:p>
        </w:tc>
        <w:tc>
          <w:tcPr>
            <w:tcW w:w="1138" w:type="dxa"/>
            <w:tcBorders>
              <w:top w:val="double" w:sz="4" w:space="0" w:color="auto"/>
              <w:left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0.502</w:t>
            </w:r>
          </w:p>
        </w:tc>
        <w:tc>
          <w:tcPr>
            <w:tcW w:w="1163" w:type="dxa"/>
            <w:tcBorders>
              <w:top w:val="double" w:sz="4" w:space="0" w:color="auto"/>
              <w:bottom w:val="single" w:sz="6"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0.45%</w:t>
            </w:r>
          </w:p>
        </w:tc>
        <w:tc>
          <w:tcPr>
            <w:tcW w:w="999" w:type="dxa"/>
            <w:tcBorders>
              <w:top w:val="double" w:sz="4" w:space="0" w:color="auto"/>
              <w:lef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0.156</w:t>
            </w:r>
          </w:p>
        </w:tc>
        <w:tc>
          <w:tcPr>
            <w:tcW w:w="904" w:type="dxa"/>
            <w:tcBorders>
              <w:top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0.152</w:t>
            </w:r>
          </w:p>
        </w:tc>
        <w:tc>
          <w:tcPr>
            <w:tcW w:w="1060" w:type="dxa"/>
            <w:tcBorders>
              <w:top w:val="double" w:sz="4" w:space="0" w:color="auto"/>
            </w:tcBorders>
            <w:shd w:val="clear" w:color="auto" w:fill="auto"/>
            <w:vAlign w:val="center"/>
            <w:hideMark/>
          </w:tcPr>
          <w:p w:rsidR="00297F57" w:rsidRPr="00D35793" w:rsidRDefault="00F004AA" w:rsidP="00D35793">
            <w:pPr>
              <w:jc w:val="center"/>
              <w:rPr>
                <w:rFonts w:eastAsia="Times New Roman"/>
                <w:color w:val="000000"/>
                <w:sz w:val="22"/>
              </w:rPr>
            </w:pPr>
            <w:r>
              <w:rPr>
                <w:rFonts w:eastAsia="Times New Roman"/>
                <w:color w:val="000000"/>
                <w:sz w:val="22"/>
              </w:rPr>
              <w:t xml:space="preserve">  </w:t>
            </w:r>
            <w:r w:rsidR="00297F57" w:rsidRPr="00D35793">
              <w:rPr>
                <w:rFonts w:eastAsia="Times New Roman"/>
                <w:color w:val="000000"/>
                <w:sz w:val="22"/>
              </w:rPr>
              <w:t>2.82%</w:t>
            </w:r>
          </w:p>
        </w:tc>
      </w:tr>
      <w:tr w:rsidR="00AA46C0" w:rsidRPr="00D35793" w:rsidTr="00002DCF">
        <w:trPr>
          <w:trHeight w:val="315"/>
          <w:jc w:val="center"/>
        </w:trPr>
        <w:tc>
          <w:tcPr>
            <w:tcW w:w="1908" w:type="dxa"/>
            <w:vMerge/>
            <w:tcBorders>
              <w:top w:val="single" w:sz="6" w:space="0" w:color="auto"/>
              <w:bottom w:val="single" w:sz="6" w:space="0" w:color="auto"/>
            </w:tcBorders>
            <w:vAlign w:val="center"/>
            <w:hideMark/>
          </w:tcPr>
          <w:p w:rsidR="00297F57" w:rsidRPr="00D35793" w:rsidRDefault="00297F57" w:rsidP="00D35793">
            <w:pPr>
              <w:jc w:val="left"/>
              <w:rPr>
                <w:rFonts w:eastAsia="Times New Roman"/>
                <w:color w:val="000000"/>
                <w:sz w:val="22"/>
              </w:rPr>
            </w:pPr>
          </w:p>
        </w:tc>
        <w:tc>
          <w:tcPr>
            <w:tcW w:w="0" w:type="auto"/>
            <w:tcBorders>
              <w:top w:val="single" w:sz="6" w:space="0" w:color="auto"/>
              <w:bottom w:val="single" w:sz="6" w:space="0" w:color="auto"/>
              <w:right w:val="double" w:sz="4" w:space="0" w:color="auto"/>
            </w:tcBorders>
            <w:shd w:val="clear" w:color="auto" w:fill="auto"/>
            <w:vAlign w:val="center"/>
            <w:hideMark/>
          </w:tcPr>
          <w:p w:rsidR="00297F57" w:rsidRPr="00327D1A" w:rsidRDefault="00297F57" w:rsidP="007227BB">
            <w:pPr>
              <w:jc w:val="center"/>
              <w:rPr>
                <w:rFonts w:eastAsia="Times New Roman"/>
                <w:color w:val="000000"/>
                <w:sz w:val="22"/>
              </w:rPr>
            </w:pPr>
            <w:r w:rsidRPr="001E3C9E">
              <w:rPr>
                <w:position w:val="-10"/>
                <w:szCs w:val="24"/>
              </w:rPr>
              <w:object w:dxaOrig="279" w:dyaOrig="340" w14:anchorId="6B429462">
                <v:shape id="_x0000_i1326" type="#_x0000_t75" style="width:14.25pt;height:18pt" o:ole="">
                  <v:imagedata r:id="rId573" o:title=""/>
                </v:shape>
                <o:OLEObject Type="Embed" ProgID="Equation.3" ShapeID="_x0000_i1326" DrawAspect="Content" ObjectID="_1570619857" r:id="rId590"/>
              </w:object>
            </w:r>
          </w:p>
        </w:tc>
        <w:tc>
          <w:tcPr>
            <w:tcW w:w="0" w:type="auto"/>
            <w:tcBorders>
              <w:left w:val="double" w:sz="4"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1</w:t>
            </w:r>
            <w:r>
              <w:rPr>
                <w:rFonts w:eastAsia="Times New Roman"/>
                <w:color w:val="000000"/>
                <w:sz w:val="22"/>
              </w:rPr>
              <w:t>.000</w:t>
            </w:r>
          </w:p>
        </w:tc>
        <w:tc>
          <w:tcPr>
            <w:tcW w:w="1138" w:type="dxa"/>
            <w:tcBorders>
              <w:top w:val="single" w:sz="6" w:space="0" w:color="auto"/>
              <w:left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1.000</w:t>
            </w:r>
          </w:p>
        </w:tc>
        <w:tc>
          <w:tcPr>
            <w:tcW w:w="1163" w:type="dxa"/>
            <w:tcBorders>
              <w:top w:val="single" w:sz="6" w:space="0" w:color="auto"/>
              <w:bottom w:val="single" w:sz="6"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0.00%</w:t>
            </w:r>
          </w:p>
        </w:tc>
        <w:tc>
          <w:tcPr>
            <w:tcW w:w="999" w:type="dxa"/>
            <w:tcBorders>
              <w:lef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0.167</w:t>
            </w:r>
          </w:p>
        </w:tc>
        <w:tc>
          <w:tcPr>
            <w:tcW w:w="904"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0.162</w:t>
            </w:r>
          </w:p>
        </w:tc>
        <w:tc>
          <w:tcPr>
            <w:tcW w:w="1060" w:type="dxa"/>
            <w:shd w:val="clear" w:color="auto" w:fill="auto"/>
            <w:vAlign w:val="center"/>
            <w:hideMark/>
          </w:tcPr>
          <w:p w:rsidR="00297F57" w:rsidRPr="00D35793" w:rsidRDefault="00F004AA" w:rsidP="00D35793">
            <w:pPr>
              <w:jc w:val="center"/>
              <w:rPr>
                <w:rFonts w:eastAsia="Times New Roman"/>
                <w:color w:val="000000"/>
                <w:sz w:val="22"/>
              </w:rPr>
            </w:pPr>
            <w:r>
              <w:rPr>
                <w:rFonts w:eastAsia="Times New Roman"/>
                <w:color w:val="000000"/>
                <w:sz w:val="22"/>
              </w:rPr>
              <w:t xml:space="preserve">  </w:t>
            </w:r>
            <w:r w:rsidR="00297F57" w:rsidRPr="00D35793">
              <w:rPr>
                <w:rFonts w:eastAsia="Times New Roman"/>
                <w:color w:val="000000"/>
                <w:sz w:val="22"/>
              </w:rPr>
              <w:t>3.29%</w:t>
            </w:r>
          </w:p>
        </w:tc>
      </w:tr>
      <w:tr w:rsidR="00AA46C0" w:rsidRPr="00D35793" w:rsidTr="00002DCF">
        <w:trPr>
          <w:trHeight w:val="315"/>
          <w:jc w:val="center"/>
        </w:trPr>
        <w:tc>
          <w:tcPr>
            <w:tcW w:w="1908" w:type="dxa"/>
            <w:vMerge w:val="restart"/>
            <w:tcBorders>
              <w:top w:val="single" w:sz="6" w:space="0" w:color="auto"/>
              <w:bottom w:val="single" w:sz="6" w:space="0" w:color="auto"/>
            </w:tcBorders>
            <w:shd w:val="clear" w:color="auto" w:fill="auto"/>
            <w:vAlign w:val="center"/>
            <w:hideMark/>
          </w:tcPr>
          <w:p w:rsidR="00297F57" w:rsidRPr="00D35793" w:rsidRDefault="00593AB6" w:rsidP="00D35793">
            <w:pPr>
              <w:jc w:val="center"/>
              <w:rPr>
                <w:rFonts w:eastAsia="Times New Roman"/>
                <w:color w:val="000000"/>
                <w:sz w:val="22"/>
              </w:rPr>
            </w:pPr>
            <w:r>
              <w:rPr>
                <w:rFonts w:eastAsia="Times New Roman"/>
                <w:color w:val="000000"/>
                <w:sz w:val="22"/>
              </w:rPr>
              <w:t>Exponential</w:t>
            </w:r>
          </w:p>
        </w:tc>
        <w:tc>
          <w:tcPr>
            <w:tcW w:w="0" w:type="auto"/>
            <w:tcBorders>
              <w:top w:val="single" w:sz="6" w:space="0" w:color="auto"/>
              <w:bottom w:val="single" w:sz="6" w:space="0" w:color="auto"/>
              <w:right w:val="double" w:sz="4" w:space="0" w:color="auto"/>
            </w:tcBorders>
            <w:shd w:val="clear" w:color="auto" w:fill="auto"/>
            <w:vAlign w:val="center"/>
            <w:hideMark/>
          </w:tcPr>
          <w:p w:rsidR="00297F57" w:rsidRPr="00327D1A" w:rsidRDefault="00E66A1A" w:rsidP="007227BB">
            <w:pPr>
              <w:jc w:val="center"/>
              <w:rPr>
                <w:rFonts w:eastAsia="Times New Roman"/>
                <w:color w:val="000000"/>
                <w:sz w:val="22"/>
              </w:rPr>
            </w:pPr>
            <w:r w:rsidRPr="001E3C9E">
              <w:rPr>
                <w:position w:val="-10"/>
                <w:szCs w:val="24"/>
              </w:rPr>
              <w:object w:dxaOrig="300" w:dyaOrig="340">
                <v:shape id="_x0000_i1327" type="#_x0000_t75" style="width:15pt;height:18pt" o:ole="">
                  <v:imagedata r:id="rId591" o:title=""/>
                </v:shape>
                <o:OLEObject Type="Embed" ProgID="Equation.3" ShapeID="_x0000_i1327" DrawAspect="Content" ObjectID="_1570619858" r:id="rId592"/>
              </w:object>
            </w:r>
          </w:p>
        </w:tc>
        <w:tc>
          <w:tcPr>
            <w:tcW w:w="0" w:type="auto"/>
            <w:tcBorders>
              <w:left w:val="double" w:sz="4"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1</w:t>
            </w:r>
            <w:r>
              <w:rPr>
                <w:rFonts w:eastAsia="Times New Roman"/>
                <w:color w:val="000000"/>
                <w:sz w:val="22"/>
              </w:rPr>
              <w:t>.000</w:t>
            </w:r>
          </w:p>
        </w:tc>
        <w:tc>
          <w:tcPr>
            <w:tcW w:w="1138" w:type="dxa"/>
            <w:tcBorders>
              <w:top w:val="single" w:sz="6" w:space="0" w:color="auto"/>
              <w:left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1.013</w:t>
            </w:r>
          </w:p>
        </w:tc>
        <w:tc>
          <w:tcPr>
            <w:tcW w:w="1163" w:type="dxa"/>
            <w:tcBorders>
              <w:top w:val="single" w:sz="6" w:space="0" w:color="auto"/>
              <w:bottom w:val="single" w:sz="6"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1.28%</w:t>
            </w:r>
          </w:p>
        </w:tc>
        <w:tc>
          <w:tcPr>
            <w:tcW w:w="999" w:type="dxa"/>
            <w:tcBorders>
              <w:lef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0.119</w:t>
            </w:r>
          </w:p>
        </w:tc>
        <w:tc>
          <w:tcPr>
            <w:tcW w:w="904"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0.126</w:t>
            </w:r>
          </w:p>
        </w:tc>
        <w:tc>
          <w:tcPr>
            <w:tcW w:w="1060" w:type="dxa"/>
            <w:shd w:val="clear" w:color="auto" w:fill="auto"/>
            <w:vAlign w:val="center"/>
            <w:hideMark/>
          </w:tcPr>
          <w:p w:rsidR="00297F57" w:rsidRPr="00D35793" w:rsidRDefault="00F004AA" w:rsidP="00D35793">
            <w:pPr>
              <w:jc w:val="center"/>
              <w:rPr>
                <w:rFonts w:eastAsia="Times New Roman"/>
                <w:color w:val="000000"/>
                <w:sz w:val="22"/>
              </w:rPr>
            </w:pPr>
            <w:r>
              <w:rPr>
                <w:rFonts w:eastAsia="Times New Roman"/>
                <w:color w:val="000000"/>
                <w:sz w:val="22"/>
              </w:rPr>
              <w:t xml:space="preserve">  </w:t>
            </w:r>
            <w:r w:rsidR="00297F57" w:rsidRPr="00D35793">
              <w:rPr>
                <w:rFonts w:eastAsia="Times New Roman"/>
                <w:color w:val="000000"/>
                <w:sz w:val="22"/>
              </w:rPr>
              <w:t>6.09%</w:t>
            </w:r>
          </w:p>
        </w:tc>
      </w:tr>
      <w:tr w:rsidR="00AA46C0" w:rsidRPr="00D35793" w:rsidTr="00002DCF">
        <w:trPr>
          <w:trHeight w:val="315"/>
          <w:jc w:val="center"/>
        </w:trPr>
        <w:tc>
          <w:tcPr>
            <w:tcW w:w="1908" w:type="dxa"/>
            <w:vMerge/>
            <w:tcBorders>
              <w:top w:val="single" w:sz="6" w:space="0" w:color="auto"/>
              <w:bottom w:val="single" w:sz="6" w:space="0" w:color="auto"/>
            </w:tcBorders>
            <w:vAlign w:val="center"/>
            <w:hideMark/>
          </w:tcPr>
          <w:p w:rsidR="00297F57" w:rsidRPr="00D35793" w:rsidRDefault="00297F57" w:rsidP="00D35793">
            <w:pPr>
              <w:jc w:val="left"/>
              <w:rPr>
                <w:rFonts w:eastAsia="Times New Roman"/>
                <w:color w:val="000000"/>
                <w:sz w:val="22"/>
              </w:rPr>
            </w:pPr>
          </w:p>
        </w:tc>
        <w:tc>
          <w:tcPr>
            <w:tcW w:w="0" w:type="auto"/>
            <w:tcBorders>
              <w:top w:val="single" w:sz="6" w:space="0" w:color="auto"/>
              <w:bottom w:val="single" w:sz="6" w:space="0" w:color="auto"/>
              <w:right w:val="double" w:sz="4" w:space="0" w:color="auto"/>
            </w:tcBorders>
            <w:shd w:val="clear" w:color="auto" w:fill="auto"/>
            <w:vAlign w:val="center"/>
            <w:hideMark/>
          </w:tcPr>
          <w:p w:rsidR="00297F57" w:rsidRPr="00327D1A" w:rsidRDefault="00297F57" w:rsidP="007227BB">
            <w:pPr>
              <w:jc w:val="center"/>
              <w:rPr>
                <w:rFonts w:eastAsia="Times New Roman"/>
                <w:color w:val="000000"/>
                <w:sz w:val="22"/>
              </w:rPr>
            </w:pPr>
            <w:r w:rsidRPr="001E3C9E">
              <w:rPr>
                <w:position w:val="-10"/>
                <w:szCs w:val="24"/>
              </w:rPr>
              <w:object w:dxaOrig="320" w:dyaOrig="340" w14:anchorId="3A275722">
                <v:shape id="_x0000_i1328" type="#_x0000_t75" style="width:16.5pt;height:18pt" o:ole="">
                  <v:imagedata r:id="rId552" o:title=""/>
                </v:shape>
                <o:OLEObject Type="Embed" ProgID="Equation.3" ShapeID="_x0000_i1328" DrawAspect="Content" ObjectID="_1570619859" r:id="rId593"/>
              </w:object>
            </w:r>
          </w:p>
        </w:tc>
        <w:tc>
          <w:tcPr>
            <w:tcW w:w="0" w:type="auto"/>
            <w:tcBorders>
              <w:left w:val="double" w:sz="4"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0.8</w:t>
            </w:r>
            <w:r>
              <w:rPr>
                <w:rFonts w:eastAsia="Times New Roman"/>
                <w:color w:val="000000"/>
                <w:sz w:val="22"/>
              </w:rPr>
              <w:t>00</w:t>
            </w:r>
          </w:p>
        </w:tc>
        <w:tc>
          <w:tcPr>
            <w:tcW w:w="1138" w:type="dxa"/>
            <w:tcBorders>
              <w:top w:val="single" w:sz="6" w:space="0" w:color="auto"/>
              <w:left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0.792</w:t>
            </w:r>
          </w:p>
        </w:tc>
        <w:tc>
          <w:tcPr>
            <w:tcW w:w="1163" w:type="dxa"/>
            <w:tcBorders>
              <w:top w:val="single" w:sz="6" w:space="0" w:color="auto"/>
              <w:bottom w:val="single" w:sz="6"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1.05%</w:t>
            </w:r>
          </w:p>
        </w:tc>
        <w:tc>
          <w:tcPr>
            <w:tcW w:w="999" w:type="dxa"/>
            <w:tcBorders>
              <w:lef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0.281</w:t>
            </w:r>
          </w:p>
        </w:tc>
        <w:tc>
          <w:tcPr>
            <w:tcW w:w="904"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0.209</w:t>
            </w:r>
          </w:p>
        </w:tc>
        <w:tc>
          <w:tcPr>
            <w:tcW w:w="1060"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34.48%</w:t>
            </w:r>
          </w:p>
        </w:tc>
      </w:tr>
      <w:tr w:rsidR="00AA46C0" w:rsidRPr="00D35793" w:rsidTr="00002DCF">
        <w:trPr>
          <w:trHeight w:val="315"/>
          <w:jc w:val="center"/>
        </w:trPr>
        <w:tc>
          <w:tcPr>
            <w:tcW w:w="1908" w:type="dxa"/>
            <w:vMerge w:val="restart"/>
            <w:tcBorders>
              <w:top w:val="single" w:sz="6"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Normal</w:t>
            </w:r>
          </w:p>
        </w:tc>
        <w:tc>
          <w:tcPr>
            <w:tcW w:w="0" w:type="auto"/>
            <w:tcBorders>
              <w:top w:val="single" w:sz="6" w:space="0" w:color="auto"/>
              <w:bottom w:val="single" w:sz="6" w:space="0" w:color="auto"/>
              <w:right w:val="double" w:sz="4" w:space="0" w:color="auto"/>
            </w:tcBorders>
            <w:shd w:val="clear" w:color="auto" w:fill="auto"/>
            <w:vAlign w:val="center"/>
            <w:hideMark/>
          </w:tcPr>
          <w:p w:rsidR="00297F57" w:rsidRPr="00327D1A" w:rsidRDefault="00297F57" w:rsidP="007227BB">
            <w:pPr>
              <w:jc w:val="center"/>
              <w:rPr>
                <w:rFonts w:eastAsia="Times New Roman"/>
                <w:i/>
                <w:iCs/>
                <w:color w:val="000000"/>
                <w:szCs w:val="24"/>
              </w:rPr>
            </w:pPr>
            <w:r w:rsidRPr="00327D1A">
              <w:rPr>
                <w:rFonts w:eastAsia="Times New Roman"/>
                <w:i/>
                <w:iCs/>
                <w:color w:val="000000"/>
                <w:szCs w:val="24"/>
              </w:rPr>
              <w:t>r</w:t>
            </w:r>
          </w:p>
        </w:tc>
        <w:tc>
          <w:tcPr>
            <w:tcW w:w="0" w:type="auto"/>
            <w:tcBorders>
              <w:left w:val="double" w:sz="4"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0.5</w:t>
            </w:r>
            <w:r>
              <w:rPr>
                <w:rFonts w:eastAsia="Times New Roman"/>
                <w:color w:val="000000"/>
                <w:sz w:val="22"/>
              </w:rPr>
              <w:t>00</w:t>
            </w:r>
          </w:p>
        </w:tc>
        <w:tc>
          <w:tcPr>
            <w:tcW w:w="1138" w:type="dxa"/>
            <w:tcBorders>
              <w:top w:val="single" w:sz="6" w:space="0" w:color="auto"/>
              <w:left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0.498</w:t>
            </w:r>
          </w:p>
        </w:tc>
        <w:tc>
          <w:tcPr>
            <w:tcW w:w="1163" w:type="dxa"/>
            <w:tcBorders>
              <w:top w:val="single" w:sz="6" w:space="0" w:color="auto"/>
              <w:bottom w:val="single" w:sz="6"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0.47%</w:t>
            </w:r>
          </w:p>
        </w:tc>
        <w:tc>
          <w:tcPr>
            <w:tcW w:w="999" w:type="dxa"/>
            <w:tcBorders>
              <w:lef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0.074</w:t>
            </w:r>
          </w:p>
        </w:tc>
        <w:tc>
          <w:tcPr>
            <w:tcW w:w="904"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0.070</w:t>
            </w:r>
          </w:p>
        </w:tc>
        <w:tc>
          <w:tcPr>
            <w:tcW w:w="1060" w:type="dxa"/>
            <w:shd w:val="clear" w:color="auto" w:fill="auto"/>
            <w:vAlign w:val="center"/>
            <w:hideMark/>
          </w:tcPr>
          <w:p w:rsidR="00297F57" w:rsidRPr="00D35793" w:rsidRDefault="00F004AA" w:rsidP="00D35793">
            <w:pPr>
              <w:jc w:val="center"/>
              <w:rPr>
                <w:rFonts w:eastAsia="Times New Roman"/>
                <w:color w:val="000000"/>
                <w:sz w:val="22"/>
              </w:rPr>
            </w:pPr>
            <w:r>
              <w:rPr>
                <w:rFonts w:eastAsia="Times New Roman"/>
                <w:color w:val="000000"/>
                <w:sz w:val="22"/>
              </w:rPr>
              <w:t xml:space="preserve">  </w:t>
            </w:r>
            <w:r w:rsidR="00297F57" w:rsidRPr="00D35793">
              <w:rPr>
                <w:rFonts w:eastAsia="Times New Roman"/>
                <w:color w:val="000000"/>
                <w:sz w:val="22"/>
              </w:rPr>
              <w:t>5.95%</w:t>
            </w:r>
          </w:p>
        </w:tc>
      </w:tr>
      <w:tr w:rsidR="00AA46C0" w:rsidRPr="00D35793" w:rsidTr="00002DCF">
        <w:trPr>
          <w:trHeight w:val="315"/>
          <w:jc w:val="center"/>
        </w:trPr>
        <w:tc>
          <w:tcPr>
            <w:tcW w:w="1908" w:type="dxa"/>
            <w:vMerge/>
            <w:tcBorders>
              <w:top w:val="single" w:sz="6" w:space="0" w:color="auto"/>
              <w:bottom w:val="single" w:sz="6" w:space="0" w:color="auto"/>
            </w:tcBorders>
            <w:vAlign w:val="center"/>
            <w:hideMark/>
          </w:tcPr>
          <w:p w:rsidR="00297F57" w:rsidRPr="00D35793" w:rsidRDefault="00297F57" w:rsidP="00D35793">
            <w:pPr>
              <w:jc w:val="left"/>
              <w:rPr>
                <w:rFonts w:eastAsia="Times New Roman"/>
                <w:color w:val="000000"/>
                <w:sz w:val="22"/>
              </w:rPr>
            </w:pPr>
          </w:p>
        </w:tc>
        <w:tc>
          <w:tcPr>
            <w:tcW w:w="0" w:type="auto"/>
            <w:tcBorders>
              <w:top w:val="single" w:sz="6" w:space="0" w:color="auto"/>
              <w:bottom w:val="single" w:sz="6" w:space="0" w:color="auto"/>
              <w:right w:val="double" w:sz="4" w:space="0" w:color="auto"/>
            </w:tcBorders>
            <w:shd w:val="clear" w:color="auto" w:fill="auto"/>
            <w:vAlign w:val="center"/>
            <w:hideMark/>
          </w:tcPr>
          <w:p w:rsidR="00297F57" w:rsidRPr="00327D1A" w:rsidRDefault="00297F57" w:rsidP="007227BB">
            <w:pPr>
              <w:jc w:val="center"/>
              <w:rPr>
                <w:rFonts w:eastAsia="Times New Roman"/>
                <w:i/>
                <w:color w:val="000000"/>
                <w:szCs w:val="24"/>
              </w:rPr>
            </w:pPr>
            <w:r w:rsidRPr="00B01599">
              <w:rPr>
                <w:position w:val="-10"/>
              </w:rPr>
              <w:object w:dxaOrig="200" w:dyaOrig="260" w14:anchorId="1C42B84F">
                <v:shape id="_x0000_i1329" type="#_x0000_t75" style="width:9.75pt;height:12.75pt" o:ole="">
                  <v:imagedata r:id="rId576" o:title=""/>
                </v:shape>
                <o:OLEObject Type="Embed" ProgID="Equation.3" ShapeID="_x0000_i1329" DrawAspect="Content" ObjectID="_1570619860" r:id="rId594"/>
              </w:object>
            </w:r>
          </w:p>
        </w:tc>
        <w:tc>
          <w:tcPr>
            <w:tcW w:w="0" w:type="auto"/>
            <w:tcBorders>
              <w:left w:val="double" w:sz="4"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1.5</w:t>
            </w:r>
            <w:r>
              <w:rPr>
                <w:rFonts w:eastAsia="Times New Roman"/>
                <w:color w:val="000000"/>
                <w:sz w:val="22"/>
              </w:rPr>
              <w:t>00</w:t>
            </w:r>
          </w:p>
        </w:tc>
        <w:tc>
          <w:tcPr>
            <w:tcW w:w="1138" w:type="dxa"/>
            <w:tcBorders>
              <w:top w:val="single" w:sz="6" w:space="0" w:color="auto"/>
              <w:left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1.504</w:t>
            </w:r>
          </w:p>
        </w:tc>
        <w:tc>
          <w:tcPr>
            <w:tcW w:w="1163" w:type="dxa"/>
            <w:tcBorders>
              <w:top w:val="single" w:sz="6" w:space="0" w:color="auto"/>
              <w:bottom w:val="single" w:sz="6"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0.26%</w:t>
            </w:r>
          </w:p>
        </w:tc>
        <w:tc>
          <w:tcPr>
            <w:tcW w:w="999" w:type="dxa"/>
            <w:tcBorders>
              <w:lef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0.138</w:t>
            </w:r>
          </w:p>
        </w:tc>
        <w:tc>
          <w:tcPr>
            <w:tcW w:w="904"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0.139</w:t>
            </w:r>
          </w:p>
        </w:tc>
        <w:tc>
          <w:tcPr>
            <w:tcW w:w="1060" w:type="dxa"/>
            <w:shd w:val="clear" w:color="auto" w:fill="auto"/>
            <w:vAlign w:val="center"/>
            <w:hideMark/>
          </w:tcPr>
          <w:p w:rsidR="00297F57" w:rsidRPr="00D35793" w:rsidRDefault="00F004AA" w:rsidP="00D35793">
            <w:pPr>
              <w:jc w:val="center"/>
              <w:rPr>
                <w:rFonts w:eastAsia="Times New Roman"/>
                <w:color w:val="000000"/>
                <w:sz w:val="22"/>
              </w:rPr>
            </w:pPr>
            <w:r>
              <w:rPr>
                <w:rFonts w:eastAsia="Times New Roman"/>
                <w:color w:val="000000"/>
                <w:sz w:val="22"/>
              </w:rPr>
              <w:t xml:space="preserve">  </w:t>
            </w:r>
            <w:r w:rsidR="00297F57" w:rsidRPr="00D35793">
              <w:rPr>
                <w:rFonts w:eastAsia="Times New Roman"/>
                <w:color w:val="000000"/>
                <w:sz w:val="22"/>
              </w:rPr>
              <w:t>0.25%</w:t>
            </w:r>
          </w:p>
        </w:tc>
      </w:tr>
      <w:tr w:rsidR="00AA46C0" w:rsidRPr="00D35793" w:rsidTr="00002DCF">
        <w:trPr>
          <w:trHeight w:val="315"/>
          <w:jc w:val="center"/>
        </w:trPr>
        <w:tc>
          <w:tcPr>
            <w:tcW w:w="1908" w:type="dxa"/>
            <w:vMerge w:val="restart"/>
            <w:tcBorders>
              <w:top w:val="single" w:sz="6"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Copula Correlation</w:t>
            </w:r>
          </w:p>
        </w:tc>
        <w:tc>
          <w:tcPr>
            <w:tcW w:w="0" w:type="auto"/>
            <w:tcBorders>
              <w:top w:val="single" w:sz="6" w:space="0" w:color="auto"/>
              <w:bottom w:val="single" w:sz="6" w:space="0" w:color="auto"/>
              <w:right w:val="double" w:sz="4" w:space="0" w:color="auto"/>
            </w:tcBorders>
            <w:shd w:val="clear" w:color="auto" w:fill="auto"/>
            <w:vAlign w:val="center"/>
            <w:hideMark/>
          </w:tcPr>
          <w:p w:rsidR="00297F57" w:rsidRPr="00327D1A" w:rsidRDefault="00E66A1A" w:rsidP="007227BB">
            <w:pPr>
              <w:jc w:val="center"/>
              <w:rPr>
                <w:rFonts w:eastAsia="Times New Roman"/>
                <w:color w:val="000000"/>
                <w:sz w:val="22"/>
              </w:rPr>
            </w:pPr>
            <w:r w:rsidRPr="00327D1A">
              <w:rPr>
                <w:position w:val="-10"/>
                <w:szCs w:val="24"/>
              </w:rPr>
              <w:object w:dxaOrig="300" w:dyaOrig="340">
                <v:shape id="_x0000_i1330" type="#_x0000_t75" style="width:15pt;height:18pt" o:ole="">
                  <v:imagedata r:id="rId578" o:title=""/>
                </v:shape>
                <o:OLEObject Type="Embed" ProgID="Equation.3" ShapeID="_x0000_i1330" DrawAspect="Content" ObjectID="_1570619861" r:id="rId595"/>
              </w:object>
            </w:r>
          </w:p>
        </w:tc>
        <w:tc>
          <w:tcPr>
            <w:tcW w:w="0" w:type="auto"/>
            <w:tcBorders>
              <w:left w:val="double" w:sz="4"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0.4</w:t>
            </w:r>
            <w:r>
              <w:rPr>
                <w:rFonts w:eastAsia="Times New Roman"/>
                <w:color w:val="000000"/>
                <w:sz w:val="22"/>
              </w:rPr>
              <w:t>00</w:t>
            </w:r>
          </w:p>
        </w:tc>
        <w:tc>
          <w:tcPr>
            <w:tcW w:w="1138" w:type="dxa"/>
            <w:tcBorders>
              <w:top w:val="single" w:sz="6" w:space="0" w:color="auto"/>
              <w:left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0.441</w:t>
            </w:r>
          </w:p>
        </w:tc>
        <w:tc>
          <w:tcPr>
            <w:tcW w:w="1163" w:type="dxa"/>
            <w:tcBorders>
              <w:top w:val="single" w:sz="6" w:space="0" w:color="auto"/>
              <w:bottom w:val="single" w:sz="6"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10.22%</w:t>
            </w:r>
          </w:p>
        </w:tc>
        <w:tc>
          <w:tcPr>
            <w:tcW w:w="999" w:type="dxa"/>
            <w:tcBorders>
              <w:lef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0.213</w:t>
            </w:r>
          </w:p>
        </w:tc>
        <w:tc>
          <w:tcPr>
            <w:tcW w:w="904"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0.178</w:t>
            </w:r>
          </w:p>
        </w:tc>
        <w:tc>
          <w:tcPr>
            <w:tcW w:w="1060"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19.65%</w:t>
            </w:r>
          </w:p>
        </w:tc>
      </w:tr>
      <w:tr w:rsidR="00AA46C0" w:rsidRPr="00D35793" w:rsidTr="00002DCF">
        <w:trPr>
          <w:trHeight w:val="315"/>
          <w:jc w:val="center"/>
        </w:trPr>
        <w:tc>
          <w:tcPr>
            <w:tcW w:w="1908" w:type="dxa"/>
            <w:vMerge/>
            <w:tcBorders>
              <w:top w:val="single" w:sz="6" w:space="0" w:color="auto"/>
              <w:bottom w:val="single" w:sz="6" w:space="0" w:color="auto"/>
            </w:tcBorders>
            <w:vAlign w:val="center"/>
            <w:hideMark/>
          </w:tcPr>
          <w:p w:rsidR="00297F57" w:rsidRPr="00D35793" w:rsidRDefault="00297F57" w:rsidP="00D35793">
            <w:pPr>
              <w:jc w:val="left"/>
              <w:rPr>
                <w:rFonts w:eastAsia="Times New Roman"/>
                <w:color w:val="000000"/>
                <w:sz w:val="22"/>
              </w:rPr>
            </w:pPr>
          </w:p>
        </w:tc>
        <w:tc>
          <w:tcPr>
            <w:tcW w:w="0" w:type="auto"/>
            <w:tcBorders>
              <w:top w:val="single" w:sz="6" w:space="0" w:color="auto"/>
              <w:bottom w:val="single" w:sz="6" w:space="0" w:color="auto"/>
              <w:right w:val="double" w:sz="4" w:space="0" w:color="auto"/>
            </w:tcBorders>
            <w:shd w:val="clear" w:color="auto" w:fill="auto"/>
            <w:vAlign w:val="center"/>
            <w:hideMark/>
          </w:tcPr>
          <w:p w:rsidR="00297F57" w:rsidRPr="00327D1A" w:rsidRDefault="00E66A1A" w:rsidP="007227BB">
            <w:pPr>
              <w:jc w:val="center"/>
              <w:rPr>
                <w:rFonts w:eastAsia="Times New Roman"/>
                <w:color w:val="000000"/>
                <w:sz w:val="22"/>
              </w:rPr>
            </w:pPr>
            <w:r w:rsidRPr="00327D1A">
              <w:rPr>
                <w:position w:val="-10"/>
                <w:szCs w:val="24"/>
              </w:rPr>
              <w:object w:dxaOrig="360" w:dyaOrig="340">
                <v:shape id="_x0000_i1331" type="#_x0000_t75" style="width:18pt;height:18pt" o:ole="">
                  <v:imagedata r:id="rId580" o:title=""/>
                </v:shape>
                <o:OLEObject Type="Embed" ProgID="Equation.3" ShapeID="_x0000_i1331" DrawAspect="Content" ObjectID="_1570619862" r:id="rId596"/>
              </w:object>
            </w:r>
          </w:p>
        </w:tc>
        <w:tc>
          <w:tcPr>
            <w:tcW w:w="0" w:type="auto"/>
            <w:tcBorders>
              <w:left w:val="double" w:sz="4"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0.6</w:t>
            </w:r>
            <w:r>
              <w:rPr>
                <w:rFonts w:eastAsia="Times New Roman"/>
                <w:color w:val="000000"/>
                <w:sz w:val="22"/>
              </w:rPr>
              <w:t>00</w:t>
            </w:r>
          </w:p>
        </w:tc>
        <w:tc>
          <w:tcPr>
            <w:tcW w:w="1138" w:type="dxa"/>
            <w:tcBorders>
              <w:top w:val="single" w:sz="6" w:space="0" w:color="auto"/>
              <w:left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0.604</w:t>
            </w:r>
          </w:p>
        </w:tc>
        <w:tc>
          <w:tcPr>
            <w:tcW w:w="1163" w:type="dxa"/>
            <w:tcBorders>
              <w:top w:val="single" w:sz="6" w:space="0" w:color="auto"/>
              <w:bottom w:val="single" w:sz="6"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0.60%</w:t>
            </w:r>
          </w:p>
        </w:tc>
        <w:tc>
          <w:tcPr>
            <w:tcW w:w="999" w:type="dxa"/>
            <w:tcBorders>
              <w:lef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0.095</w:t>
            </w:r>
          </w:p>
        </w:tc>
        <w:tc>
          <w:tcPr>
            <w:tcW w:w="904"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0.101</w:t>
            </w:r>
          </w:p>
        </w:tc>
        <w:tc>
          <w:tcPr>
            <w:tcW w:w="1060" w:type="dxa"/>
            <w:shd w:val="clear" w:color="auto" w:fill="auto"/>
            <w:vAlign w:val="center"/>
            <w:hideMark/>
          </w:tcPr>
          <w:p w:rsidR="00297F57" w:rsidRPr="00D35793" w:rsidRDefault="00F004AA" w:rsidP="00D35793">
            <w:pPr>
              <w:jc w:val="center"/>
              <w:rPr>
                <w:rFonts w:eastAsia="Times New Roman"/>
                <w:color w:val="000000"/>
                <w:sz w:val="22"/>
              </w:rPr>
            </w:pPr>
            <w:r>
              <w:rPr>
                <w:rFonts w:eastAsia="Times New Roman"/>
                <w:color w:val="000000"/>
                <w:sz w:val="22"/>
              </w:rPr>
              <w:t xml:space="preserve">  </w:t>
            </w:r>
            <w:r w:rsidR="00297F57" w:rsidRPr="00D35793">
              <w:rPr>
                <w:rFonts w:eastAsia="Times New Roman"/>
                <w:color w:val="000000"/>
                <w:sz w:val="22"/>
              </w:rPr>
              <w:t>6.18%</w:t>
            </w:r>
          </w:p>
        </w:tc>
      </w:tr>
      <w:tr w:rsidR="00AA46C0" w:rsidRPr="00D35793" w:rsidTr="00002DCF">
        <w:trPr>
          <w:trHeight w:val="315"/>
          <w:jc w:val="center"/>
        </w:trPr>
        <w:tc>
          <w:tcPr>
            <w:tcW w:w="1908" w:type="dxa"/>
            <w:vMerge/>
            <w:tcBorders>
              <w:top w:val="single" w:sz="6" w:space="0" w:color="auto"/>
              <w:bottom w:val="single" w:sz="6" w:space="0" w:color="auto"/>
            </w:tcBorders>
            <w:vAlign w:val="center"/>
            <w:hideMark/>
          </w:tcPr>
          <w:p w:rsidR="00297F57" w:rsidRPr="00D35793" w:rsidRDefault="00297F57" w:rsidP="00D35793">
            <w:pPr>
              <w:jc w:val="left"/>
              <w:rPr>
                <w:rFonts w:eastAsia="Times New Roman"/>
                <w:color w:val="000000"/>
                <w:sz w:val="22"/>
              </w:rPr>
            </w:pPr>
          </w:p>
        </w:tc>
        <w:tc>
          <w:tcPr>
            <w:tcW w:w="0" w:type="auto"/>
            <w:tcBorders>
              <w:top w:val="single" w:sz="6" w:space="0" w:color="auto"/>
              <w:bottom w:val="single" w:sz="6" w:space="0" w:color="auto"/>
              <w:right w:val="double" w:sz="4" w:space="0" w:color="auto"/>
            </w:tcBorders>
            <w:shd w:val="clear" w:color="auto" w:fill="auto"/>
            <w:vAlign w:val="center"/>
            <w:hideMark/>
          </w:tcPr>
          <w:p w:rsidR="00297F57" w:rsidRPr="00327D1A" w:rsidRDefault="00E66A1A" w:rsidP="007227BB">
            <w:pPr>
              <w:jc w:val="center"/>
              <w:rPr>
                <w:rFonts w:eastAsia="Times New Roman"/>
                <w:color w:val="000000"/>
                <w:sz w:val="22"/>
              </w:rPr>
            </w:pPr>
            <w:r w:rsidRPr="000D64F8">
              <w:rPr>
                <w:position w:val="-12"/>
                <w:szCs w:val="24"/>
              </w:rPr>
              <w:object w:dxaOrig="360" w:dyaOrig="360">
                <v:shape id="_x0000_i1332" type="#_x0000_t75" style="width:18pt;height:18pt" o:ole="">
                  <v:imagedata r:id="rId582" o:title=""/>
                </v:shape>
                <o:OLEObject Type="Embed" ProgID="Equation.3" ShapeID="_x0000_i1332" DrawAspect="Content" ObjectID="_1570619863" r:id="rId597"/>
              </w:object>
            </w:r>
          </w:p>
        </w:tc>
        <w:tc>
          <w:tcPr>
            <w:tcW w:w="0" w:type="auto"/>
            <w:tcBorders>
              <w:left w:val="double" w:sz="4"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0.393</w:t>
            </w:r>
          </w:p>
        </w:tc>
        <w:tc>
          <w:tcPr>
            <w:tcW w:w="1138" w:type="dxa"/>
            <w:tcBorders>
              <w:top w:val="single" w:sz="6" w:space="0" w:color="auto"/>
              <w:left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0.394</w:t>
            </w:r>
          </w:p>
        </w:tc>
        <w:tc>
          <w:tcPr>
            <w:tcW w:w="1163" w:type="dxa"/>
            <w:tcBorders>
              <w:top w:val="single" w:sz="6" w:space="0" w:color="auto"/>
              <w:bottom w:val="single" w:sz="6"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0.20%</w:t>
            </w:r>
          </w:p>
        </w:tc>
        <w:tc>
          <w:tcPr>
            <w:tcW w:w="999" w:type="dxa"/>
            <w:tcBorders>
              <w:lef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0.155</w:t>
            </w:r>
          </w:p>
        </w:tc>
        <w:tc>
          <w:tcPr>
            <w:tcW w:w="904"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0.141</w:t>
            </w:r>
          </w:p>
        </w:tc>
        <w:tc>
          <w:tcPr>
            <w:tcW w:w="1060" w:type="dxa"/>
            <w:shd w:val="clear" w:color="auto" w:fill="auto"/>
            <w:vAlign w:val="center"/>
            <w:hideMark/>
          </w:tcPr>
          <w:p w:rsidR="00297F57" w:rsidRPr="00D35793" w:rsidRDefault="00F004AA" w:rsidP="00D35793">
            <w:pPr>
              <w:jc w:val="center"/>
              <w:rPr>
                <w:rFonts w:eastAsia="Times New Roman"/>
                <w:color w:val="000000"/>
                <w:sz w:val="22"/>
              </w:rPr>
            </w:pPr>
            <w:r>
              <w:rPr>
                <w:rFonts w:eastAsia="Times New Roman"/>
                <w:color w:val="000000"/>
                <w:sz w:val="22"/>
              </w:rPr>
              <w:t xml:space="preserve">  </w:t>
            </w:r>
            <w:r w:rsidR="00297F57" w:rsidRPr="00D35793">
              <w:rPr>
                <w:rFonts w:eastAsia="Times New Roman"/>
                <w:color w:val="000000"/>
                <w:sz w:val="22"/>
              </w:rPr>
              <w:t>9.99%</w:t>
            </w:r>
          </w:p>
        </w:tc>
      </w:tr>
      <w:tr w:rsidR="00AA46C0" w:rsidRPr="00D35793" w:rsidTr="00002DCF">
        <w:trPr>
          <w:trHeight w:val="315"/>
          <w:jc w:val="center"/>
        </w:trPr>
        <w:tc>
          <w:tcPr>
            <w:tcW w:w="1908" w:type="dxa"/>
            <w:vMerge w:val="restart"/>
            <w:tcBorders>
              <w:top w:val="single" w:sz="6"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Kernel Covariance</w:t>
            </w:r>
          </w:p>
        </w:tc>
        <w:tc>
          <w:tcPr>
            <w:tcW w:w="0" w:type="auto"/>
            <w:tcBorders>
              <w:top w:val="single" w:sz="6" w:space="0" w:color="auto"/>
              <w:bottom w:val="single" w:sz="6" w:space="0" w:color="auto"/>
              <w:right w:val="double" w:sz="4" w:space="0" w:color="auto"/>
            </w:tcBorders>
            <w:shd w:val="clear" w:color="auto" w:fill="auto"/>
            <w:vAlign w:val="center"/>
            <w:hideMark/>
          </w:tcPr>
          <w:p w:rsidR="00297F57" w:rsidRPr="00327D1A" w:rsidRDefault="00E66A1A" w:rsidP="007227BB">
            <w:pPr>
              <w:jc w:val="center"/>
              <w:rPr>
                <w:rFonts w:eastAsia="Times New Roman"/>
                <w:color w:val="000000"/>
                <w:sz w:val="22"/>
              </w:rPr>
            </w:pPr>
            <w:r w:rsidRPr="000D64F8">
              <w:rPr>
                <w:position w:val="-12"/>
                <w:szCs w:val="24"/>
              </w:rPr>
              <w:object w:dxaOrig="360" w:dyaOrig="360">
                <v:shape id="_x0000_i1333" type="#_x0000_t75" style="width:18pt;height:18pt" o:ole="">
                  <v:imagedata r:id="rId598" o:title=""/>
                </v:shape>
                <o:OLEObject Type="Embed" ProgID="Equation.3" ShapeID="_x0000_i1333" DrawAspect="Content" ObjectID="_1570619864" r:id="rId599"/>
              </w:object>
            </w:r>
          </w:p>
        </w:tc>
        <w:tc>
          <w:tcPr>
            <w:tcW w:w="0" w:type="auto"/>
            <w:tcBorders>
              <w:left w:val="double" w:sz="4"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0.404</w:t>
            </w:r>
          </w:p>
        </w:tc>
        <w:tc>
          <w:tcPr>
            <w:tcW w:w="1138" w:type="dxa"/>
            <w:tcBorders>
              <w:top w:val="single" w:sz="6" w:space="0" w:color="auto"/>
              <w:left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0.393</w:t>
            </w:r>
          </w:p>
        </w:tc>
        <w:tc>
          <w:tcPr>
            <w:tcW w:w="1163" w:type="dxa"/>
            <w:tcBorders>
              <w:top w:val="single" w:sz="6" w:space="0" w:color="auto"/>
              <w:bottom w:val="single" w:sz="6"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2.66%</w:t>
            </w:r>
          </w:p>
        </w:tc>
        <w:tc>
          <w:tcPr>
            <w:tcW w:w="999" w:type="dxa"/>
            <w:tcBorders>
              <w:lef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0.164</w:t>
            </w:r>
          </w:p>
        </w:tc>
        <w:tc>
          <w:tcPr>
            <w:tcW w:w="904"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0.165</w:t>
            </w:r>
          </w:p>
        </w:tc>
        <w:tc>
          <w:tcPr>
            <w:tcW w:w="1060" w:type="dxa"/>
            <w:shd w:val="clear" w:color="auto" w:fill="auto"/>
            <w:vAlign w:val="center"/>
            <w:hideMark/>
          </w:tcPr>
          <w:p w:rsidR="00297F57" w:rsidRPr="00D35793" w:rsidRDefault="00F004AA" w:rsidP="00D35793">
            <w:pPr>
              <w:jc w:val="center"/>
              <w:rPr>
                <w:rFonts w:eastAsia="Times New Roman"/>
                <w:color w:val="000000"/>
                <w:sz w:val="22"/>
              </w:rPr>
            </w:pPr>
            <w:r>
              <w:rPr>
                <w:rFonts w:eastAsia="Times New Roman"/>
                <w:color w:val="000000"/>
                <w:sz w:val="22"/>
              </w:rPr>
              <w:t xml:space="preserve">  </w:t>
            </w:r>
            <w:r w:rsidR="00297F57" w:rsidRPr="00D35793">
              <w:rPr>
                <w:rFonts w:eastAsia="Times New Roman"/>
                <w:color w:val="000000"/>
                <w:sz w:val="22"/>
              </w:rPr>
              <w:t>0.64%</w:t>
            </w:r>
          </w:p>
        </w:tc>
      </w:tr>
      <w:tr w:rsidR="00AA46C0" w:rsidRPr="00D35793" w:rsidTr="00002DCF">
        <w:trPr>
          <w:trHeight w:val="315"/>
          <w:jc w:val="center"/>
        </w:trPr>
        <w:tc>
          <w:tcPr>
            <w:tcW w:w="1908" w:type="dxa"/>
            <w:vMerge/>
            <w:tcBorders>
              <w:top w:val="single" w:sz="6" w:space="0" w:color="auto"/>
              <w:bottom w:val="single" w:sz="6" w:space="0" w:color="auto"/>
            </w:tcBorders>
            <w:vAlign w:val="center"/>
            <w:hideMark/>
          </w:tcPr>
          <w:p w:rsidR="00297F57" w:rsidRPr="00D35793" w:rsidRDefault="00297F57" w:rsidP="00D35793">
            <w:pPr>
              <w:jc w:val="left"/>
              <w:rPr>
                <w:rFonts w:eastAsia="Times New Roman"/>
                <w:color w:val="000000"/>
                <w:sz w:val="22"/>
              </w:rPr>
            </w:pPr>
          </w:p>
        </w:tc>
        <w:tc>
          <w:tcPr>
            <w:tcW w:w="0" w:type="auto"/>
            <w:tcBorders>
              <w:top w:val="single" w:sz="6" w:space="0" w:color="auto"/>
              <w:bottom w:val="single" w:sz="6" w:space="0" w:color="auto"/>
              <w:right w:val="double" w:sz="4" w:space="0" w:color="auto"/>
            </w:tcBorders>
            <w:shd w:val="clear" w:color="auto" w:fill="auto"/>
            <w:vAlign w:val="center"/>
            <w:hideMark/>
          </w:tcPr>
          <w:p w:rsidR="00297F57" w:rsidRPr="00327D1A" w:rsidRDefault="00E66A1A" w:rsidP="007227BB">
            <w:pPr>
              <w:jc w:val="center"/>
              <w:rPr>
                <w:rFonts w:eastAsia="Times New Roman"/>
                <w:color w:val="000000"/>
                <w:sz w:val="22"/>
              </w:rPr>
            </w:pPr>
            <w:r w:rsidRPr="000D64F8">
              <w:rPr>
                <w:position w:val="-12"/>
                <w:szCs w:val="24"/>
              </w:rPr>
              <w:object w:dxaOrig="360" w:dyaOrig="360">
                <v:shape id="_x0000_i1334" type="#_x0000_t75" style="width:18pt;height:18pt" o:ole="">
                  <v:imagedata r:id="rId600" o:title=""/>
                </v:shape>
                <o:OLEObject Type="Embed" ProgID="Equation.3" ShapeID="_x0000_i1334" DrawAspect="Content" ObjectID="_1570619865" r:id="rId601"/>
              </w:object>
            </w:r>
          </w:p>
        </w:tc>
        <w:tc>
          <w:tcPr>
            <w:tcW w:w="0" w:type="auto"/>
            <w:tcBorders>
              <w:left w:val="double" w:sz="4"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0.998</w:t>
            </w:r>
          </w:p>
        </w:tc>
        <w:tc>
          <w:tcPr>
            <w:tcW w:w="1138" w:type="dxa"/>
            <w:tcBorders>
              <w:top w:val="single" w:sz="6" w:space="0" w:color="auto"/>
              <w:left w:val="double" w:sz="4" w:space="0" w:color="auto"/>
              <w:bottom w:val="single" w:sz="6"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0.973</w:t>
            </w:r>
          </w:p>
        </w:tc>
        <w:tc>
          <w:tcPr>
            <w:tcW w:w="1163" w:type="dxa"/>
            <w:tcBorders>
              <w:top w:val="single" w:sz="6" w:space="0" w:color="auto"/>
              <w:bottom w:val="single" w:sz="6" w:space="0" w:color="auto"/>
              <w:righ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2.54%</w:t>
            </w:r>
          </w:p>
        </w:tc>
        <w:tc>
          <w:tcPr>
            <w:tcW w:w="999" w:type="dxa"/>
            <w:tcBorders>
              <w:left w:val="double" w:sz="4" w:space="0" w:color="auto"/>
            </w:tcBorders>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0.106</w:t>
            </w:r>
          </w:p>
        </w:tc>
        <w:tc>
          <w:tcPr>
            <w:tcW w:w="904" w:type="dxa"/>
            <w:shd w:val="clear" w:color="auto" w:fill="auto"/>
            <w:vAlign w:val="center"/>
            <w:hideMark/>
          </w:tcPr>
          <w:p w:rsidR="00297F57" w:rsidRPr="00D35793" w:rsidRDefault="00297F57" w:rsidP="00D35793">
            <w:pPr>
              <w:jc w:val="center"/>
              <w:rPr>
                <w:rFonts w:eastAsia="Times New Roman"/>
                <w:color w:val="000000"/>
                <w:sz w:val="22"/>
              </w:rPr>
            </w:pPr>
            <w:r w:rsidRPr="00D35793">
              <w:rPr>
                <w:rFonts w:eastAsia="Times New Roman"/>
                <w:color w:val="000000"/>
                <w:sz w:val="22"/>
              </w:rPr>
              <w:t>0.100</w:t>
            </w:r>
          </w:p>
        </w:tc>
        <w:tc>
          <w:tcPr>
            <w:tcW w:w="1060" w:type="dxa"/>
            <w:shd w:val="clear" w:color="auto" w:fill="auto"/>
            <w:vAlign w:val="center"/>
            <w:hideMark/>
          </w:tcPr>
          <w:p w:rsidR="00297F57" w:rsidRPr="00D35793" w:rsidRDefault="00F004AA" w:rsidP="00D35793">
            <w:pPr>
              <w:jc w:val="center"/>
              <w:rPr>
                <w:rFonts w:eastAsia="Times New Roman"/>
                <w:color w:val="000000"/>
                <w:sz w:val="22"/>
              </w:rPr>
            </w:pPr>
            <w:r>
              <w:rPr>
                <w:rFonts w:eastAsia="Times New Roman"/>
                <w:color w:val="000000"/>
                <w:sz w:val="22"/>
              </w:rPr>
              <w:t xml:space="preserve">  </w:t>
            </w:r>
            <w:r w:rsidR="00297F57" w:rsidRPr="00D35793">
              <w:rPr>
                <w:rFonts w:eastAsia="Times New Roman"/>
                <w:color w:val="000000"/>
                <w:sz w:val="22"/>
              </w:rPr>
              <w:t>5.99%</w:t>
            </w:r>
          </w:p>
        </w:tc>
      </w:tr>
      <w:tr w:rsidR="00AA46C0" w:rsidRPr="00D35793" w:rsidTr="00002DCF">
        <w:trPr>
          <w:trHeight w:val="315"/>
          <w:jc w:val="center"/>
        </w:trPr>
        <w:tc>
          <w:tcPr>
            <w:tcW w:w="2487" w:type="dxa"/>
            <w:gridSpan w:val="2"/>
            <w:tcBorders>
              <w:top w:val="single" w:sz="6" w:space="0" w:color="auto"/>
              <w:bottom w:val="double" w:sz="4" w:space="0" w:color="auto"/>
              <w:right w:val="double" w:sz="4" w:space="0" w:color="auto"/>
            </w:tcBorders>
            <w:shd w:val="clear" w:color="auto" w:fill="auto"/>
            <w:vAlign w:val="center"/>
            <w:hideMark/>
          </w:tcPr>
          <w:p w:rsidR="00AA46C0" w:rsidRPr="00D35793" w:rsidRDefault="00AA46C0" w:rsidP="00D35793">
            <w:pPr>
              <w:jc w:val="center"/>
              <w:rPr>
                <w:rFonts w:eastAsia="Times New Roman"/>
                <w:color w:val="000000"/>
                <w:sz w:val="22"/>
              </w:rPr>
            </w:pPr>
            <w:r w:rsidRPr="00D35793">
              <w:rPr>
                <w:rFonts w:eastAsia="Times New Roman"/>
                <w:color w:val="000000"/>
                <w:sz w:val="22"/>
              </w:rPr>
              <w:t>Overall Average</w:t>
            </w:r>
          </w:p>
        </w:tc>
        <w:tc>
          <w:tcPr>
            <w:tcW w:w="1163" w:type="dxa"/>
            <w:tcBorders>
              <w:left w:val="double" w:sz="4" w:space="0" w:color="auto"/>
              <w:right w:val="double" w:sz="4" w:space="0" w:color="auto"/>
            </w:tcBorders>
            <w:shd w:val="clear" w:color="auto" w:fill="auto"/>
            <w:vAlign w:val="center"/>
          </w:tcPr>
          <w:p w:rsidR="00AA46C0" w:rsidRPr="00D35793" w:rsidRDefault="00AA46C0" w:rsidP="00D35793">
            <w:pPr>
              <w:jc w:val="center"/>
              <w:rPr>
                <w:rFonts w:eastAsia="Times New Roman"/>
                <w:color w:val="000000"/>
                <w:sz w:val="22"/>
              </w:rPr>
            </w:pPr>
            <w:r>
              <w:rPr>
                <w:rFonts w:eastAsia="Times New Roman"/>
                <w:color w:val="000000"/>
                <w:sz w:val="22"/>
              </w:rPr>
              <w:t>-</w:t>
            </w:r>
          </w:p>
        </w:tc>
        <w:tc>
          <w:tcPr>
            <w:tcW w:w="1138" w:type="dxa"/>
            <w:tcBorders>
              <w:top w:val="single" w:sz="6" w:space="0" w:color="auto"/>
              <w:left w:val="double" w:sz="4" w:space="0" w:color="auto"/>
              <w:bottom w:val="double" w:sz="4" w:space="0" w:color="auto"/>
            </w:tcBorders>
            <w:shd w:val="clear" w:color="auto" w:fill="auto"/>
            <w:vAlign w:val="center"/>
            <w:hideMark/>
          </w:tcPr>
          <w:p w:rsidR="00AA46C0" w:rsidRPr="00D35793" w:rsidRDefault="00AA46C0" w:rsidP="00D35793">
            <w:pPr>
              <w:jc w:val="center"/>
              <w:rPr>
                <w:rFonts w:eastAsia="Times New Roman"/>
                <w:color w:val="000000"/>
                <w:sz w:val="22"/>
              </w:rPr>
            </w:pPr>
            <w:r w:rsidRPr="00D35793">
              <w:rPr>
                <w:rFonts w:eastAsia="Times New Roman"/>
                <w:color w:val="000000"/>
                <w:sz w:val="22"/>
              </w:rPr>
              <w:t>-</w:t>
            </w:r>
          </w:p>
        </w:tc>
        <w:tc>
          <w:tcPr>
            <w:tcW w:w="1163" w:type="dxa"/>
            <w:tcBorders>
              <w:top w:val="single" w:sz="6" w:space="0" w:color="auto"/>
              <w:bottom w:val="double" w:sz="4" w:space="0" w:color="auto"/>
              <w:right w:val="double" w:sz="4" w:space="0" w:color="auto"/>
            </w:tcBorders>
            <w:shd w:val="clear" w:color="auto" w:fill="auto"/>
            <w:vAlign w:val="center"/>
            <w:hideMark/>
          </w:tcPr>
          <w:p w:rsidR="00AA46C0" w:rsidRPr="00D35793" w:rsidRDefault="00AA46C0" w:rsidP="00D35793">
            <w:pPr>
              <w:jc w:val="center"/>
              <w:rPr>
                <w:rFonts w:eastAsia="Times New Roman"/>
                <w:color w:val="000000"/>
                <w:sz w:val="22"/>
              </w:rPr>
            </w:pPr>
            <w:r w:rsidRPr="00D35793">
              <w:rPr>
                <w:rFonts w:eastAsia="Times New Roman"/>
                <w:color w:val="000000"/>
                <w:sz w:val="22"/>
              </w:rPr>
              <w:t>1.80%</w:t>
            </w:r>
          </w:p>
        </w:tc>
        <w:tc>
          <w:tcPr>
            <w:tcW w:w="999" w:type="dxa"/>
            <w:tcBorders>
              <w:left w:val="double" w:sz="4" w:space="0" w:color="auto"/>
            </w:tcBorders>
            <w:shd w:val="clear" w:color="auto" w:fill="auto"/>
            <w:vAlign w:val="center"/>
            <w:hideMark/>
          </w:tcPr>
          <w:p w:rsidR="00AA46C0" w:rsidRPr="00D35793" w:rsidRDefault="00AA46C0" w:rsidP="00D35793">
            <w:pPr>
              <w:jc w:val="center"/>
              <w:rPr>
                <w:rFonts w:eastAsia="Times New Roman"/>
                <w:color w:val="000000"/>
                <w:sz w:val="22"/>
              </w:rPr>
            </w:pPr>
            <w:r w:rsidRPr="00D35793">
              <w:rPr>
                <w:rFonts w:eastAsia="Times New Roman"/>
                <w:color w:val="000000"/>
                <w:sz w:val="22"/>
              </w:rPr>
              <w:t>0.152</w:t>
            </w:r>
          </w:p>
        </w:tc>
        <w:tc>
          <w:tcPr>
            <w:tcW w:w="904" w:type="dxa"/>
            <w:shd w:val="clear" w:color="auto" w:fill="auto"/>
            <w:vAlign w:val="center"/>
            <w:hideMark/>
          </w:tcPr>
          <w:p w:rsidR="00AA46C0" w:rsidRPr="00D35793" w:rsidRDefault="00AA46C0" w:rsidP="00D35793">
            <w:pPr>
              <w:jc w:val="center"/>
              <w:rPr>
                <w:rFonts w:eastAsia="Times New Roman"/>
                <w:color w:val="000000"/>
                <w:sz w:val="22"/>
              </w:rPr>
            </w:pPr>
            <w:r w:rsidRPr="00D35793">
              <w:rPr>
                <w:rFonts w:eastAsia="Times New Roman"/>
                <w:color w:val="000000"/>
                <w:sz w:val="22"/>
              </w:rPr>
              <w:t>0.140</w:t>
            </w:r>
          </w:p>
        </w:tc>
        <w:tc>
          <w:tcPr>
            <w:tcW w:w="1060" w:type="dxa"/>
            <w:shd w:val="clear" w:color="auto" w:fill="auto"/>
            <w:vAlign w:val="center"/>
            <w:hideMark/>
          </w:tcPr>
          <w:p w:rsidR="00AA46C0" w:rsidRPr="00D35793" w:rsidRDefault="00F004AA" w:rsidP="00D35793">
            <w:pPr>
              <w:jc w:val="center"/>
              <w:rPr>
                <w:rFonts w:eastAsia="Times New Roman"/>
                <w:color w:val="000000"/>
                <w:sz w:val="22"/>
              </w:rPr>
            </w:pPr>
            <w:r>
              <w:rPr>
                <w:rFonts w:eastAsia="Times New Roman"/>
                <w:color w:val="000000"/>
                <w:sz w:val="22"/>
              </w:rPr>
              <w:t xml:space="preserve">  </w:t>
            </w:r>
            <w:r w:rsidR="00AA46C0" w:rsidRPr="00D35793">
              <w:rPr>
                <w:rFonts w:eastAsia="Times New Roman"/>
                <w:color w:val="000000"/>
                <w:sz w:val="22"/>
              </w:rPr>
              <w:t>8.67%</w:t>
            </w:r>
          </w:p>
        </w:tc>
      </w:tr>
    </w:tbl>
    <w:p w:rsidR="00AB6216" w:rsidRDefault="00AB6216" w:rsidP="005F046A">
      <w:pPr>
        <w:spacing w:after="200" w:line="276" w:lineRule="auto"/>
        <w:rPr>
          <w:b/>
          <w:sz w:val="20"/>
          <w:szCs w:val="20"/>
        </w:rPr>
      </w:pPr>
      <w:r>
        <w:rPr>
          <w:b/>
          <w:sz w:val="20"/>
          <w:szCs w:val="20"/>
        </w:rPr>
        <w:br w:type="page"/>
      </w:r>
    </w:p>
    <w:p w:rsidR="00AB6216" w:rsidRDefault="00AB6216" w:rsidP="005F046A">
      <w:pPr>
        <w:spacing w:after="200" w:line="276" w:lineRule="auto"/>
        <w:rPr>
          <w:b/>
          <w:sz w:val="20"/>
          <w:szCs w:val="20"/>
        </w:rPr>
        <w:sectPr w:rsidR="00AB6216" w:rsidSect="00002DCF">
          <w:pgSz w:w="12240" w:h="15840"/>
          <w:pgMar w:top="1440" w:right="1440" w:bottom="1440" w:left="1440" w:header="720" w:footer="720" w:gutter="0"/>
          <w:cols w:space="720"/>
          <w:docGrid w:linePitch="360"/>
        </w:sectPr>
      </w:pPr>
    </w:p>
    <w:p w:rsidR="00E21793" w:rsidRDefault="00E21793" w:rsidP="005F046A">
      <w:pPr>
        <w:spacing w:after="200" w:line="276" w:lineRule="auto"/>
        <w:rPr>
          <w:b/>
          <w:sz w:val="20"/>
          <w:szCs w:val="20"/>
        </w:rPr>
      </w:pPr>
    </w:p>
    <w:p w:rsidR="008B0412" w:rsidRDefault="008B0412" w:rsidP="00002DCF">
      <w:pPr>
        <w:rPr>
          <w:b/>
          <w:sz w:val="20"/>
          <w:szCs w:val="20"/>
        </w:rPr>
      </w:pPr>
    </w:p>
    <w:p w:rsidR="008B0412" w:rsidRDefault="008B0412" w:rsidP="00002DCF">
      <w:pPr>
        <w:rPr>
          <w:b/>
          <w:sz w:val="20"/>
          <w:szCs w:val="20"/>
        </w:rPr>
      </w:pPr>
    </w:p>
    <w:p w:rsidR="008B0412" w:rsidRDefault="008B0412" w:rsidP="00002DCF">
      <w:pPr>
        <w:rPr>
          <w:b/>
          <w:sz w:val="20"/>
          <w:szCs w:val="20"/>
        </w:rPr>
      </w:pPr>
    </w:p>
    <w:p w:rsidR="008B0412" w:rsidRDefault="008B0412" w:rsidP="00002DCF">
      <w:pPr>
        <w:rPr>
          <w:b/>
          <w:sz w:val="20"/>
          <w:szCs w:val="20"/>
        </w:rPr>
      </w:pPr>
    </w:p>
    <w:p w:rsidR="008B0412" w:rsidRPr="00002DCF" w:rsidRDefault="008B0412" w:rsidP="00002DCF">
      <w:pPr>
        <w:spacing w:after="120"/>
        <w:jc w:val="center"/>
        <w:rPr>
          <w:b/>
          <w:sz w:val="22"/>
          <w:szCs w:val="20"/>
        </w:rPr>
      </w:pPr>
      <w:r w:rsidRPr="00E67D32">
        <w:rPr>
          <w:b/>
          <w:sz w:val="22"/>
          <w:szCs w:val="20"/>
        </w:rPr>
        <w:t>Table 4</w:t>
      </w:r>
      <w:r w:rsidR="005A4102" w:rsidRPr="00E67D32">
        <w:rPr>
          <w:b/>
          <w:sz w:val="22"/>
          <w:szCs w:val="20"/>
        </w:rPr>
        <w:t>:</w:t>
      </w:r>
      <w:r w:rsidRPr="00E67D32">
        <w:rPr>
          <w:b/>
          <w:sz w:val="22"/>
          <w:szCs w:val="20"/>
        </w:rPr>
        <w:t xml:space="preserve"> Data fit and Value of Travel Time Savi</w:t>
      </w:r>
      <w:r w:rsidR="00002DCF">
        <w:rPr>
          <w:b/>
          <w:sz w:val="22"/>
          <w:szCs w:val="20"/>
        </w:rPr>
        <w:t xml:space="preserve">ngs (VTTS) for </w:t>
      </w:r>
      <w:r w:rsidR="00E17CE2">
        <w:rPr>
          <w:b/>
          <w:sz w:val="22"/>
          <w:szCs w:val="20"/>
        </w:rPr>
        <w:t>d</w:t>
      </w:r>
      <w:r w:rsidR="00002DCF">
        <w:rPr>
          <w:b/>
          <w:sz w:val="22"/>
          <w:szCs w:val="20"/>
        </w:rPr>
        <w:t xml:space="preserve">ifferent </w:t>
      </w:r>
      <w:r w:rsidR="00E17CE2">
        <w:rPr>
          <w:b/>
          <w:sz w:val="22"/>
          <w:szCs w:val="20"/>
        </w:rPr>
        <w:t>m</w:t>
      </w:r>
      <w:r w:rsidR="00002DCF">
        <w:rPr>
          <w:b/>
          <w:sz w:val="22"/>
          <w:szCs w:val="20"/>
        </w:rPr>
        <w:t>odels</w:t>
      </w:r>
    </w:p>
    <w:tbl>
      <w:tblPr>
        <w:tblW w:w="466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078"/>
        <w:gridCol w:w="1790"/>
        <w:gridCol w:w="1860"/>
        <w:gridCol w:w="1556"/>
        <w:gridCol w:w="1356"/>
        <w:gridCol w:w="1399"/>
        <w:gridCol w:w="1529"/>
        <w:gridCol w:w="1493"/>
      </w:tblGrid>
      <w:tr w:rsidR="00706DBF" w:rsidRPr="00074AD9" w:rsidTr="00633C8D">
        <w:trPr>
          <w:trHeight w:val="885"/>
          <w:jc w:val="center"/>
        </w:trPr>
        <w:tc>
          <w:tcPr>
            <w:tcW w:w="447" w:type="pct"/>
            <w:vMerge w:val="restart"/>
            <w:tcBorders>
              <w:top w:val="double" w:sz="4" w:space="0" w:color="auto"/>
            </w:tcBorders>
          </w:tcPr>
          <w:p w:rsidR="00706DBF" w:rsidRDefault="00706DBF" w:rsidP="00E21793">
            <w:pPr>
              <w:jc w:val="center"/>
              <w:rPr>
                <w:rFonts w:eastAsia="Times New Roman"/>
                <w:b/>
                <w:bCs/>
                <w:color w:val="000000"/>
                <w:sz w:val="20"/>
                <w:szCs w:val="20"/>
              </w:rPr>
            </w:pPr>
          </w:p>
          <w:p w:rsidR="00706DBF" w:rsidRDefault="00706DBF" w:rsidP="00E21793">
            <w:pPr>
              <w:jc w:val="center"/>
              <w:rPr>
                <w:rFonts w:eastAsia="Times New Roman"/>
                <w:b/>
                <w:bCs/>
                <w:color w:val="000000"/>
                <w:sz w:val="20"/>
                <w:szCs w:val="20"/>
              </w:rPr>
            </w:pPr>
          </w:p>
          <w:p w:rsidR="00706DBF" w:rsidRDefault="00706DBF" w:rsidP="00E21793">
            <w:pPr>
              <w:jc w:val="center"/>
              <w:rPr>
                <w:rFonts w:eastAsia="Times New Roman"/>
                <w:b/>
                <w:bCs/>
                <w:color w:val="000000"/>
                <w:sz w:val="20"/>
                <w:szCs w:val="20"/>
              </w:rPr>
            </w:pPr>
            <w:r>
              <w:rPr>
                <w:rFonts w:eastAsia="Times New Roman"/>
                <w:b/>
                <w:bCs/>
                <w:color w:val="000000"/>
                <w:sz w:val="20"/>
                <w:szCs w:val="20"/>
              </w:rPr>
              <w:t>Model</w:t>
            </w:r>
          </w:p>
          <w:p w:rsidR="00706DBF" w:rsidRPr="00074AD9" w:rsidRDefault="00706DBF" w:rsidP="00E21793">
            <w:pPr>
              <w:jc w:val="center"/>
              <w:rPr>
                <w:rFonts w:eastAsia="Times New Roman"/>
                <w:b/>
                <w:bCs/>
                <w:color w:val="000000"/>
                <w:sz w:val="20"/>
                <w:szCs w:val="20"/>
              </w:rPr>
            </w:pPr>
            <w:r>
              <w:rPr>
                <w:rFonts w:eastAsia="Times New Roman"/>
                <w:b/>
                <w:bCs/>
                <w:color w:val="000000"/>
                <w:sz w:val="20"/>
                <w:szCs w:val="20"/>
              </w:rPr>
              <w:t>Number</w:t>
            </w:r>
          </w:p>
        </w:tc>
        <w:tc>
          <w:tcPr>
            <w:tcW w:w="1513" w:type="pct"/>
            <w:gridSpan w:val="2"/>
            <w:tcBorders>
              <w:top w:val="double" w:sz="4" w:space="0" w:color="auto"/>
              <w:bottom w:val="single" w:sz="6" w:space="0" w:color="auto"/>
            </w:tcBorders>
            <w:shd w:val="clear" w:color="auto" w:fill="auto"/>
            <w:vAlign w:val="center"/>
            <w:hideMark/>
          </w:tcPr>
          <w:p w:rsidR="00706DBF" w:rsidRPr="00074AD9" w:rsidRDefault="00706DBF" w:rsidP="00E21793">
            <w:pPr>
              <w:jc w:val="center"/>
              <w:rPr>
                <w:rFonts w:eastAsia="Times New Roman"/>
                <w:b/>
                <w:bCs/>
                <w:color w:val="000000"/>
                <w:sz w:val="20"/>
                <w:szCs w:val="20"/>
              </w:rPr>
            </w:pPr>
            <w:r w:rsidRPr="00074AD9">
              <w:rPr>
                <w:rFonts w:eastAsia="Times New Roman"/>
                <w:b/>
                <w:bCs/>
                <w:color w:val="000000"/>
                <w:sz w:val="20"/>
                <w:szCs w:val="20"/>
              </w:rPr>
              <w:t>Coefficient distribution</w:t>
            </w:r>
          </w:p>
        </w:tc>
        <w:tc>
          <w:tcPr>
            <w:tcW w:w="645" w:type="pct"/>
            <w:vMerge w:val="restart"/>
            <w:tcBorders>
              <w:top w:val="double" w:sz="4" w:space="0" w:color="auto"/>
            </w:tcBorders>
            <w:shd w:val="clear" w:color="auto" w:fill="auto"/>
            <w:vAlign w:val="center"/>
          </w:tcPr>
          <w:p w:rsidR="00706DBF" w:rsidRPr="00074AD9" w:rsidRDefault="00706DBF" w:rsidP="00706DBF">
            <w:pPr>
              <w:jc w:val="center"/>
              <w:rPr>
                <w:rFonts w:eastAsia="Times New Roman"/>
                <w:b/>
                <w:bCs/>
                <w:color w:val="000000"/>
                <w:sz w:val="20"/>
                <w:szCs w:val="20"/>
              </w:rPr>
            </w:pPr>
            <w:r w:rsidRPr="00074AD9">
              <w:rPr>
                <w:rFonts w:eastAsia="Times New Roman"/>
                <w:b/>
                <w:bCs/>
                <w:color w:val="000000"/>
                <w:sz w:val="20"/>
                <w:szCs w:val="20"/>
              </w:rPr>
              <w:t xml:space="preserve">Composite marginal log-likelihood </w:t>
            </w:r>
            <w:r>
              <w:rPr>
                <w:rFonts w:eastAsia="Times New Roman"/>
                <w:b/>
                <w:bCs/>
                <w:color w:val="000000"/>
                <w:sz w:val="20"/>
                <w:szCs w:val="20"/>
              </w:rPr>
              <w:t xml:space="preserve">(CML) </w:t>
            </w:r>
            <w:r w:rsidRPr="00074AD9">
              <w:rPr>
                <w:rFonts w:eastAsia="Times New Roman"/>
                <w:b/>
                <w:bCs/>
                <w:color w:val="000000"/>
                <w:sz w:val="20"/>
                <w:szCs w:val="20"/>
              </w:rPr>
              <w:t>value</w:t>
            </w:r>
            <w:r>
              <w:rPr>
                <w:rFonts w:eastAsia="Times New Roman"/>
                <w:b/>
                <w:bCs/>
                <w:color w:val="000000"/>
                <w:sz w:val="20"/>
                <w:szCs w:val="20"/>
              </w:rPr>
              <w:t xml:space="preserve"> at convergence</w:t>
            </w:r>
          </w:p>
        </w:tc>
        <w:tc>
          <w:tcPr>
            <w:tcW w:w="562" w:type="pct"/>
            <w:vMerge w:val="restart"/>
            <w:tcBorders>
              <w:top w:val="double" w:sz="4" w:space="0" w:color="auto"/>
            </w:tcBorders>
            <w:shd w:val="clear" w:color="auto" w:fill="auto"/>
            <w:vAlign w:val="center"/>
            <w:hideMark/>
          </w:tcPr>
          <w:p w:rsidR="00706DBF" w:rsidRPr="00074AD9" w:rsidRDefault="00706DBF" w:rsidP="00E21793">
            <w:pPr>
              <w:jc w:val="center"/>
              <w:rPr>
                <w:rFonts w:eastAsia="Times New Roman"/>
                <w:b/>
                <w:bCs/>
                <w:color w:val="000000"/>
                <w:sz w:val="20"/>
                <w:szCs w:val="20"/>
              </w:rPr>
            </w:pPr>
            <w:r w:rsidRPr="00074AD9">
              <w:rPr>
                <w:rFonts w:eastAsia="Times New Roman"/>
                <w:b/>
                <w:bCs/>
                <w:color w:val="000000"/>
                <w:sz w:val="20"/>
                <w:szCs w:val="20"/>
              </w:rPr>
              <w:t>CLIC statistic</w:t>
            </w:r>
          </w:p>
        </w:tc>
        <w:tc>
          <w:tcPr>
            <w:tcW w:w="1833" w:type="pct"/>
            <w:gridSpan w:val="3"/>
            <w:tcBorders>
              <w:top w:val="double" w:sz="4" w:space="0" w:color="auto"/>
            </w:tcBorders>
          </w:tcPr>
          <w:p w:rsidR="00706DBF" w:rsidRDefault="00706DBF" w:rsidP="00002DCF">
            <w:pPr>
              <w:jc w:val="center"/>
              <w:rPr>
                <w:rFonts w:eastAsia="Times New Roman"/>
                <w:b/>
                <w:bCs/>
                <w:color w:val="000000"/>
                <w:sz w:val="20"/>
                <w:szCs w:val="20"/>
              </w:rPr>
            </w:pPr>
          </w:p>
          <w:p w:rsidR="00706DBF" w:rsidRPr="00074AD9" w:rsidRDefault="00706DBF" w:rsidP="00002DCF">
            <w:pPr>
              <w:jc w:val="center"/>
              <w:rPr>
                <w:rFonts w:eastAsia="Times New Roman"/>
                <w:b/>
                <w:bCs/>
                <w:color w:val="000000"/>
                <w:sz w:val="20"/>
                <w:szCs w:val="20"/>
              </w:rPr>
            </w:pPr>
            <w:r>
              <w:rPr>
                <w:rFonts w:eastAsia="Times New Roman"/>
                <w:b/>
                <w:bCs/>
                <w:color w:val="000000"/>
                <w:sz w:val="20"/>
                <w:szCs w:val="20"/>
              </w:rPr>
              <w:t>Median VTTS Value (computed by simulation using 20,000 bivariate simulation realizations)</w:t>
            </w:r>
          </w:p>
        </w:tc>
      </w:tr>
      <w:tr w:rsidR="00F004AA" w:rsidRPr="00074AD9" w:rsidTr="00633C8D">
        <w:trPr>
          <w:trHeight w:val="300"/>
          <w:jc w:val="center"/>
        </w:trPr>
        <w:tc>
          <w:tcPr>
            <w:tcW w:w="447" w:type="pct"/>
            <w:vMerge/>
            <w:tcBorders>
              <w:bottom w:val="double" w:sz="4" w:space="0" w:color="auto"/>
            </w:tcBorders>
          </w:tcPr>
          <w:p w:rsidR="00706DBF" w:rsidRPr="00074AD9" w:rsidRDefault="00706DBF" w:rsidP="00E21793">
            <w:pPr>
              <w:jc w:val="center"/>
              <w:rPr>
                <w:rFonts w:eastAsia="Times New Roman"/>
                <w:b/>
                <w:bCs/>
                <w:color w:val="000000"/>
                <w:sz w:val="20"/>
                <w:szCs w:val="20"/>
              </w:rPr>
            </w:pPr>
          </w:p>
        </w:tc>
        <w:tc>
          <w:tcPr>
            <w:tcW w:w="742" w:type="pct"/>
            <w:tcBorders>
              <w:top w:val="single" w:sz="6" w:space="0" w:color="auto"/>
              <w:bottom w:val="double" w:sz="4" w:space="0" w:color="auto"/>
            </w:tcBorders>
            <w:shd w:val="clear" w:color="auto" w:fill="auto"/>
            <w:noWrap/>
            <w:vAlign w:val="center"/>
            <w:hideMark/>
          </w:tcPr>
          <w:p w:rsidR="00706DBF" w:rsidRPr="00074AD9" w:rsidRDefault="00706DBF" w:rsidP="00F52F08">
            <w:pPr>
              <w:jc w:val="center"/>
              <w:rPr>
                <w:rFonts w:eastAsia="Times New Roman"/>
                <w:b/>
                <w:bCs/>
                <w:color w:val="000000"/>
                <w:sz w:val="20"/>
                <w:szCs w:val="20"/>
              </w:rPr>
            </w:pPr>
            <w:r w:rsidRPr="00074AD9">
              <w:rPr>
                <w:rFonts w:eastAsia="Times New Roman"/>
                <w:b/>
                <w:bCs/>
                <w:color w:val="000000"/>
                <w:sz w:val="20"/>
                <w:szCs w:val="20"/>
              </w:rPr>
              <w:t>Cost</w:t>
            </w:r>
            <w:r>
              <w:rPr>
                <w:rFonts w:eastAsia="Times New Roman"/>
                <w:b/>
                <w:bCs/>
                <w:color w:val="000000"/>
                <w:sz w:val="20"/>
                <w:szCs w:val="20"/>
                <w:vertAlign w:val="superscript"/>
              </w:rPr>
              <w:t>1</w:t>
            </w:r>
          </w:p>
        </w:tc>
        <w:tc>
          <w:tcPr>
            <w:tcW w:w="771" w:type="pct"/>
            <w:tcBorders>
              <w:top w:val="single" w:sz="6" w:space="0" w:color="auto"/>
              <w:bottom w:val="double" w:sz="4" w:space="0" w:color="auto"/>
            </w:tcBorders>
            <w:shd w:val="clear" w:color="auto" w:fill="auto"/>
            <w:noWrap/>
            <w:vAlign w:val="center"/>
            <w:hideMark/>
          </w:tcPr>
          <w:p w:rsidR="00706DBF" w:rsidRPr="00074AD9" w:rsidRDefault="00706DBF" w:rsidP="00E21793">
            <w:pPr>
              <w:jc w:val="center"/>
              <w:rPr>
                <w:rFonts w:eastAsia="Times New Roman"/>
                <w:b/>
                <w:bCs/>
                <w:color w:val="000000"/>
                <w:sz w:val="20"/>
                <w:szCs w:val="20"/>
              </w:rPr>
            </w:pPr>
            <w:r w:rsidRPr="00074AD9">
              <w:rPr>
                <w:rFonts w:eastAsia="Times New Roman"/>
                <w:b/>
                <w:bCs/>
                <w:color w:val="000000"/>
                <w:sz w:val="20"/>
                <w:szCs w:val="20"/>
              </w:rPr>
              <w:t>Time</w:t>
            </w:r>
          </w:p>
        </w:tc>
        <w:tc>
          <w:tcPr>
            <w:tcW w:w="645" w:type="pct"/>
            <w:vMerge/>
            <w:tcBorders>
              <w:bottom w:val="double" w:sz="4" w:space="0" w:color="auto"/>
            </w:tcBorders>
            <w:vAlign w:val="center"/>
            <w:hideMark/>
          </w:tcPr>
          <w:p w:rsidR="00706DBF" w:rsidRPr="00074AD9" w:rsidRDefault="00706DBF" w:rsidP="00E21793">
            <w:pPr>
              <w:jc w:val="left"/>
              <w:rPr>
                <w:rFonts w:eastAsia="Times New Roman"/>
                <w:b/>
                <w:bCs/>
                <w:color w:val="000000"/>
                <w:sz w:val="20"/>
                <w:szCs w:val="20"/>
              </w:rPr>
            </w:pPr>
          </w:p>
        </w:tc>
        <w:tc>
          <w:tcPr>
            <w:tcW w:w="562" w:type="pct"/>
            <w:vMerge/>
            <w:tcBorders>
              <w:bottom w:val="double" w:sz="4" w:space="0" w:color="auto"/>
            </w:tcBorders>
            <w:vAlign w:val="center"/>
            <w:hideMark/>
          </w:tcPr>
          <w:p w:rsidR="00706DBF" w:rsidRPr="00074AD9" w:rsidRDefault="00706DBF" w:rsidP="00E21793">
            <w:pPr>
              <w:jc w:val="left"/>
              <w:rPr>
                <w:rFonts w:eastAsia="Times New Roman"/>
                <w:b/>
                <w:bCs/>
                <w:color w:val="000000"/>
                <w:sz w:val="20"/>
                <w:szCs w:val="20"/>
              </w:rPr>
            </w:pPr>
          </w:p>
        </w:tc>
        <w:tc>
          <w:tcPr>
            <w:tcW w:w="580" w:type="pct"/>
            <w:tcBorders>
              <w:bottom w:val="double" w:sz="4" w:space="0" w:color="auto"/>
            </w:tcBorders>
            <w:shd w:val="clear" w:color="auto" w:fill="auto"/>
            <w:vAlign w:val="center"/>
          </w:tcPr>
          <w:p w:rsidR="00633C8D" w:rsidRDefault="00706DBF" w:rsidP="00F004AA">
            <w:pPr>
              <w:jc w:val="center"/>
              <w:rPr>
                <w:rFonts w:eastAsia="Times New Roman"/>
                <w:b/>
                <w:bCs/>
                <w:color w:val="000000"/>
                <w:sz w:val="20"/>
                <w:szCs w:val="20"/>
              </w:rPr>
            </w:pPr>
            <w:r>
              <w:rPr>
                <w:rFonts w:eastAsia="Times New Roman"/>
                <w:b/>
                <w:bCs/>
                <w:color w:val="000000"/>
                <w:sz w:val="20"/>
                <w:szCs w:val="20"/>
              </w:rPr>
              <w:t xml:space="preserve">Low annual income </w:t>
            </w:r>
          </w:p>
          <w:p w:rsidR="00706DBF" w:rsidRPr="00074AD9" w:rsidRDefault="00706DBF" w:rsidP="00F004AA">
            <w:pPr>
              <w:jc w:val="center"/>
              <w:rPr>
                <w:rFonts w:eastAsia="Times New Roman"/>
                <w:b/>
                <w:bCs/>
                <w:color w:val="000000"/>
                <w:sz w:val="20"/>
                <w:szCs w:val="20"/>
              </w:rPr>
            </w:pPr>
            <w:r>
              <w:rPr>
                <w:rFonts w:eastAsia="Times New Roman"/>
                <w:b/>
                <w:bCs/>
                <w:color w:val="000000"/>
                <w:sz w:val="20"/>
                <w:szCs w:val="20"/>
              </w:rPr>
              <w:t>(US</w:t>
            </w:r>
            <w:r w:rsidR="00633C8D">
              <w:rPr>
                <w:rFonts w:eastAsia="Times New Roman"/>
                <w:b/>
                <w:bCs/>
                <w:color w:val="000000"/>
                <w:sz w:val="20"/>
                <w:szCs w:val="20"/>
              </w:rPr>
              <w:t xml:space="preserve"> </w:t>
            </w:r>
            <w:r>
              <w:rPr>
                <w:rFonts w:eastAsia="Times New Roman"/>
                <w:b/>
                <w:bCs/>
                <w:color w:val="000000"/>
                <w:sz w:val="20"/>
                <w:szCs w:val="20"/>
              </w:rPr>
              <w:t>$15,000)</w:t>
            </w:r>
          </w:p>
        </w:tc>
        <w:tc>
          <w:tcPr>
            <w:tcW w:w="634" w:type="pct"/>
            <w:tcBorders>
              <w:bottom w:val="double" w:sz="4" w:space="0" w:color="auto"/>
            </w:tcBorders>
            <w:vAlign w:val="center"/>
          </w:tcPr>
          <w:p w:rsidR="00633C8D" w:rsidRDefault="00706DBF" w:rsidP="00F004AA">
            <w:pPr>
              <w:jc w:val="center"/>
              <w:rPr>
                <w:rFonts w:eastAsia="Times New Roman"/>
                <w:b/>
                <w:bCs/>
                <w:color w:val="000000"/>
                <w:sz w:val="20"/>
                <w:szCs w:val="20"/>
              </w:rPr>
            </w:pPr>
            <w:r>
              <w:rPr>
                <w:rFonts w:eastAsia="Times New Roman"/>
                <w:b/>
                <w:bCs/>
                <w:color w:val="000000"/>
                <w:sz w:val="20"/>
                <w:szCs w:val="20"/>
              </w:rPr>
              <w:t xml:space="preserve">Medium annual income </w:t>
            </w:r>
          </w:p>
          <w:p w:rsidR="00706DBF" w:rsidRPr="00074AD9" w:rsidRDefault="00706DBF" w:rsidP="00F004AA">
            <w:pPr>
              <w:jc w:val="center"/>
              <w:rPr>
                <w:rFonts w:eastAsia="Times New Roman"/>
                <w:b/>
                <w:bCs/>
                <w:color w:val="000000"/>
                <w:sz w:val="20"/>
                <w:szCs w:val="20"/>
              </w:rPr>
            </w:pPr>
            <w:r>
              <w:rPr>
                <w:rFonts w:eastAsia="Times New Roman"/>
                <w:b/>
                <w:bCs/>
                <w:color w:val="000000"/>
                <w:sz w:val="20"/>
                <w:szCs w:val="20"/>
              </w:rPr>
              <w:t>(US</w:t>
            </w:r>
            <w:r w:rsidR="00633C8D">
              <w:rPr>
                <w:rFonts w:eastAsia="Times New Roman"/>
                <w:b/>
                <w:bCs/>
                <w:color w:val="000000"/>
                <w:sz w:val="20"/>
                <w:szCs w:val="20"/>
              </w:rPr>
              <w:t xml:space="preserve"> </w:t>
            </w:r>
            <w:r>
              <w:rPr>
                <w:rFonts w:eastAsia="Times New Roman"/>
                <w:b/>
                <w:bCs/>
                <w:color w:val="000000"/>
                <w:sz w:val="20"/>
                <w:szCs w:val="20"/>
              </w:rPr>
              <w:t>$50,000)</w:t>
            </w:r>
          </w:p>
        </w:tc>
        <w:tc>
          <w:tcPr>
            <w:tcW w:w="618" w:type="pct"/>
            <w:tcBorders>
              <w:bottom w:val="double" w:sz="4" w:space="0" w:color="auto"/>
            </w:tcBorders>
            <w:vAlign w:val="center"/>
          </w:tcPr>
          <w:p w:rsidR="00633C8D" w:rsidRDefault="00706DBF" w:rsidP="00F004AA">
            <w:pPr>
              <w:jc w:val="center"/>
              <w:rPr>
                <w:rFonts w:eastAsia="Times New Roman"/>
                <w:b/>
                <w:bCs/>
                <w:color w:val="000000"/>
                <w:sz w:val="20"/>
                <w:szCs w:val="20"/>
              </w:rPr>
            </w:pPr>
            <w:r>
              <w:rPr>
                <w:rFonts w:eastAsia="Times New Roman"/>
                <w:b/>
                <w:bCs/>
                <w:color w:val="000000"/>
                <w:sz w:val="20"/>
                <w:szCs w:val="20"/>
              </w:rPr>
              <w:t xml:space="preserve">High annual income </w:t>
            </w:r>
          </w:p>
          <w:p w:rsidR="00706DBF" w:rsidRPr="00074AD9" w:rsidRDefault="00706DBF" w:rsidP="00F004AA">
            <w:pPr>
              <w:jc w:val="center"/>
              <w:rPr>
                <w:rFonts w:eastAsia="Times New Roman"/>
                <w:b/>
                <w:bCs/>
                <w:color w:val="000000"/>
                <w:sz w:val="20"/>
                <w:szCs w:val="20"/>
              </w:rPr>
            </w:pPr>
            <w:r>
              <w:rPr>
                <w:rFonts w:eastAsia="Times New Roman"/>
                <w:b/>
                <w:bCs/>
                <w:color w:val="000000"/>
                <w:sz w:val="20"/>
                <w:szCs w:val="20"/>
              </w:rPr>
              <w:t>(US</w:t>
            </w:r>
            <w:r w:rsidR="00633C8D">
              <w:rPr>
                <w:rFonts w:eastAsia="Times New Roman"/>
                <w:b/>
                <w:bCs/>
                <w:color w:val="000000"/>
                <w:sz w:val="20"/>
                <w:szCs w:val="20"/>
              </w:rPr>
              <w:t xml:space="preserve"> </w:t>
            </w:r>
            <w:r>
              <w:rPr>
                <w:rFonts w:eastAsia="Times New Roman"/>
                <w:b/>
                <w:bCs/>
                <w:color w:val="000000"/>
                <w:sz w:val="20"/>
                <w:szCs w:val="20"/>
              </w:rPr>
              <w:t>$150,000)</w:t>
            </w:r>
          </w:p>
        </w:tc>
      </w:tr>
      <w:tr w:rsidR="00706DBF" w:rsidRPr="00074AD9" w:rsidTr="00633C8D">
        <w:trPr>
          <w:trHeight w:val="300"/>
          <w:jc w:val="center"/>
        </w:trPr>
        <w:tc>
          <w:tcPr>
            <w:tcW w:w="447" w:type="pct"/>
            <w:vAlign w:val="center"/>
          </w:tcPr>
          <w:p w:rsidR="00706DBF" w:rsidRPr="00074AD9" w:rsidRDefault="00706DBF" w:rsidP="00E67D32">
            <w:pPr>
              <w:jc w:val="center"/>
              <w:rPr>
                <w:rFonts w:eastAsia="Times New Roman"/>
                <w:color w:val="000000"/>
                <w:sz w:val="20"/>
                <w:szCs w:val="20"/>
              </w:rPr>
            </w:pPr>
            <w:r>
              <w:rPr>
                <w:rFonts w:eastAsia="Times New Roman"/>
                <w:color w:val="000000"/>
                <w:sz w:val="20"/>
                <w:szCs w:val="20"/>
              </w:rPr>
              <w:t>1</w:t>
            </w:r>
          </w:p>
        </w:tc>
        <w:tc>
          <w:tcPr>
            <w:tcW w:w="742" w:type="pct"/>
            <w:shd w:val="clear" w:color="auto" w:fill="auto"/>
            <w:noWrap/>
            <w:vAlign w:val="center"/>
            <w:hideMark/>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Fixed</w:t>
            </w:r>
          </w:p>
        </w:tc>
        <w:tc>
          <w:tcPr>
            <w:tcW w:w="771" w:type="pct"/>
            <w:shd w:val="clear" w:color="auto" w:fill="auto"/>
            <w:noWrap/>
            <w:vAlign w:val="center"/>
            <w:hideMark/>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Fixed</w:t>
            </w:r>
          </w:p>
        </w:tc>
        <w:tc>
          <w:tcPr>
            <w:tcW w:w="645" w:type="pct"/>
            <w:shd w:val="clear" w:color="auto" w:fill="auto"/>
            <w:noWrap/>
            <w:vAlign w:val="center"/>
            <w:hideMark/>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-4390.02</w:t>
            </w:r>
          </w:p>
        </w:tc>
        <w:tc>
          <w:tcPr>
            <w:tcW w:w="562" w:type="pct"/>
            <w:shd w:val="clear" w:color="auto" w:fill="auto"/>
            <w:noWrap/>
            <w:vAlign w:val="center"/>
            <w:hideMark/>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-4420.11</w:t>
            </w:r>
          </w:p>
        </w:tc>
        <w:tc>
          <w:tcPr>
            <w:tcW w:w="580" w:type="pct"/>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8.72</w:t>
            </w:r>
          </w:p>
        </w:tc>
        <w:tc>
          <w:tcPr>
            <w:tcW w:w="634" w:type="pct"/>
            <w:vAlign w:val="center"/>
          </w:tcPr>
          <w:p w:rsidR="00706DBF" w:rsidRDefault="00706DBF" w:rsidP="00F004AA">
            <w:pPr>
              <w:jc w:val="center"/>
              <w:rPr>
                <w:color w:val="000000"/>
                <w:sz w:val="20"/>
                <w:szCs w:val="20"/>
              </w:rPr>
            </w:pPr>
            <w:r>
              <w:rPr>
                <w:color w:val="000000"/>
                <w:sz w:val="20"/>
                <w:szCs w:val="20"/>
              </w:rPr>
              <w:t>29.08</w:t>
            </w:r>
          </w:p>
        </w:tc>
        <w:tc>
          <w:tcPr>
            <w:tcW w:w="618"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87.24</w:t>
            </w:r>
          </w:p>
        </w:tc>
      </w:tr>
      <w:tr w:rsidR="00706DBF" w:rsidRPr="00074AD9" w:rsidTr="00633C8D">
        <w:trPr>
          <w:trHeight w:val="300"/>
          <w:jc w:val="center"/>
        </w:trPr>
        <w:tc>
          <w:tcPr>
            <w:tcW w:w="447" w:type="pct"/>
            <w:vAlign w:val="center"/>
          </w:tcPr>
          <w:p w:rsidR="00706DBF" w:rsidRPr="00074AD9" w:rsidRDefault="00706DBF" w:rsidP="00E67D32">
            <w:pPr>
              <w:jc w:val="center"/>
              <w:rPr>
                <w:rFonts w:eastAsia="Times New Roman"/>
                <w:color w:val="000000"/>
                <w:sz w:val="20"/>
                <w:szCs w:val="20"/>
              </w:rPr>
            </w:pPr>
            <w:r>
              <w:rPr>
                <w:rFonts w:eastAsia="Times New Roman"/>
                <w:color w:val="000000"/>
                <w:sz w:val="20"/>
                <w:szCs w:val="20"/>
              </w:rPr>
              <w:t>2</w:t>
            </w:r>
          </w:p>
        </w:tc>
        <w:tc>
          <w:tcPr>
            <w:tcW w:w="742" w:type="pct"/>
            <w:shd w:val="clear" w:color="auto" w:fill="auto"/>
            <w:noWrap/>
            <w:vAlign w:val="center"/>
            <w:hideMark/>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Fixed</w:t>
            </w:r>
          </w:p>
        </w:tc>
        <w:tc>
          <w:tcPr>
            <w:tcW w:w="771" w:type="pct"/>
            <w:shd w:val="clear" w:color="auto" w:fill="auto"/>
            <w:noWrap/>
            <w:vAlign w:val="center"/>
            <w:hideMark/>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Normal</w:t>
            </w:r>
          </w:p>
        </w:tc>
        <w:tc>
          <w:tcPr>
            <w:tcW w:w="645" w:type="pct"/>
            <w:shd w:val="clear" w:color="auto" w:fill="auto"/>
            <w:noWrap/>
            <w:vAlign w:val="center"/>
            <w:hideMark/>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-4355.96</w:t>
            </w:r>
          </w:p>
        </w:tc>
        <w:tc>
          <w:tcPr>
            <w:tcW w:w="562" w:type="pct"/>
            <w:shd w:val="clear" w:color="auto" w:fill="auto"/>
            <w:noWrap/>
            <w:vAlign w:val="center"/>
            <w:hideMark/>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-4387.57</w:t>
            </w:r>
          </w:p>
        </w:tc>
        <w:tc>
          <w:tcPr>
            <w:tcW w:w="580" w:type="pct"/>
            <w:vAlign w:val="center"/>
          </w:tcPr>
          <w:p w:rsidR="00706DBF" w:rsidRPr="00074AD9" w:rsidRDefault="00706DBF" w:rsidP="00F004AA">
            <w:pPr>
              <w:jc w:val="center"/>
              <w:rPr>
                <w:color w:val="000000"/>
                <w:sz w:val="20"/>
                <w:szCs w:val="20"/>
              </w:rPr>
            </w:pPr>
            <w:r>
              <w:rPr>
                <w:color w:val="000000"/>
                <w:sz w:val="20"/>
                <w:szCs w:val="20"/>
              </w:rPr>
              <w:t>10.47</w:t>
            </w:r>
          </w:p>
        </w:tc>
        <w:tc>
          <w:tcPr>
            <w:tcW w:w="634" w:type="pct"/>
            <w:vAlign w:val="center"/>
          </w:tcPr>
          <w:p w:rsidR="00706DBF" w:rsidRDefault="00706DBF" w:rsidP="00F004AA">
            <w:pPr>
              <w:jc w:val="center"/>
              <w:rPr>
                <w:color w:val="000000"/>
                <w:sz w:val="20"/>
                <w:szCs w:val="20"/>
              </w:rPr>
            </w:pPr>
            <w:r>
              <w:rPr>
                <w:color w:val="000000"/>
                <w:sz w:val="20"/>
                <w:szCs w:val="20"/>
              </w:rPr>
              <w:t>34.89</w:t>
            </w:r>
          </w:p>
        </w:tc>
        <w:tc>
          <w:tcPr>
            <w:tcW w:w="618" w:type="pct"/>
            <w:vAlign w:val="center"/>
          </w:tcPr>
          <w:p w:rsidR="00706DBF" w:rsidRDefault="00706DBF" w:rsidP="00F004AA">
            <w:pPr>
              <w:jc w:val="center"/>
              <w:rPr>
                <w:color w:val="000000"/>
                <w:sz w:val="20"/>
                <w:szCs w:val="20"/>
              </w:rPr>
            </w:pPr>
            <w:r>
              <w:rPr>
                <w:color w:val="000000"/>
                <w:sz w:val="20"/>
                <w:szCs w:val="20"/>
              </w:rPr>
              <w:t>104.67</w:t>
            </w:r>
          </w:p>
        </w:tc>
      </w:tr>
      <w:tr w:rsidR="00706DBF" w:rsidRPr="00074AD9" w:rsidTr="00633C8D">
        <w:trPr>
          <w:trHeight w:val="300"/>
          <w:jc w:val="center"/>
        </w:trPr>
        <w:tc>
          <w:tcPr>
            <w:tcW w:w="447" w:type="pct"/>
            <w:vAlign w:val="center"/>
          </w:tcPr>
          <w:p w:rsidR="00706DBF" w:rsidRPr="00074AD9" w:rsidRDefault="00706DBF" w:rsidP="00E67D32">
            <w:pPr>
              <w:jc w:val="center"/>
              <w:rPr>
                <w:rFonts w:eastAsia="Times New Roman"/>
                <w:color w:val="000000"/>
                <w:sz w:val="20"/>
                <w:szCs w:val="20"/>
              </w:rPr>
            </w:pPr>
            <w:r>
              <w:rPr>
                <w:rFonts w:eastAsia="Times New Roman"/>
                <w:color w:val="000000"/>
                <w:sz w:val="20"/>
                <w:szCs w:val="20"/>
              </w:rPr>
              <w:t>3</w:t>
            </w:r>
          </w:p>
        </w:tc>
        <w:tc>
          <w:tcPr>
            <w:tcW w:w="742" w:type="pct"/>
            <w:shd w:val="clear" w:color="auto" w:fill="auto"/>
            <w:noWrap/>
            <w:vAlign w:val="center"/>
            <w:hideMark/>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Fixed</w:t>
            </w:r>
          </w:p>
        </w:tc>
        <w:tc>
          <w:tcPr>
            <w:tcW w:w="771"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Log-normal</w:t>
            </w:r>
          </w:p>
        </w:tc>
        <w:tc>
          <w:tcPr>
            <w:tcW w:w="645" w:type="pct"/>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-4365.14</w:t>
            </w:r>
          </w:p>
        </w:tc>
        <w:tc>
          <w:tcPr>
            <w:tcW w:w="562" w:type="pct"/>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-4376.27</w:t>
            </w:r>
          </w:p>
        </w:tc>
        <w:tc>
          <w:tcPr>
            <w:tcW w:w="580" w:type="pct"/>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4.68</w:t>
            </w:r>
          </w:p>
        </w:tc>
        <w:tc>
          <w:tcPr>
            <w:tcW w:w="634" w:type="pct"/>
            <w:vAlign w:val="center"/>
          </w:tcPr>
          <w:p w:rsidR="00706DBF" w:rsidRDefault="00706DBF" w:rsidP="00F004AA">
            <w:pPr>
              <w:jc w:val="center"/>
              <w:rPr>
                <w:color w:val="000000"/>
                <w:sz w:val="20"/>
                <w:szCs w:val="20"/>
              </w:rPr>
            </w:pPr>
            <w:r>
              <w:rPr>
                <w:color w:val="000000"/>
                <w:sz w:val="20"/>
                <w:szCs w:val="20"/>
              </w:rPr>
              <w:t>15.59</w:t>
            </w:r>
          </w:p>
        </w:tc>
        <w:tc>
          <w:tcPr>
            <w:tcW w:w="618"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46.78</w:t>
            </w:r>
          </w:p>
        </w:tc>
      </w:tr>
      <w:tr w:rsidR="00706DBF" w:rsidRPr="00074AD9" w:rsidTr="00633C8D">
        <w:trPr>
          <w:trHeight w:val="300"/>
          <w:jc w:val="center"/>
        </w:trPr>
        <w:tc>
          <w:tcPr>
            <w:tcW w:w="447" w:type="pct"/>
            <w:vAlign w:val="center"/>
          </w:tcPr>
          <w:p w:rsidR="00706DBF" w:rsidRPr="00074AD9" w:rsidRDefault="00706DBF" w:rsidP="00E67D32">
            <w:pPr>
              <w:jc w:val="center"/>
              <w:rPr>
                <w:rFonts w:eastAsia="Times New Roman"/>
                <w:color w:val="000000"/>
                <w:sz w:val="20"/>
                <w:szCs w:val="20"/>
              </w:rPr>
            </w:pPr>
            <w:r>
              <w:rPr>
                <w:rFonts w:eastAsia="Times New Roman"/>
                <w:color w:val="000000"/>
                <w:sz w:val="20"/>
                <w:szCs w:val="20"/>
              </w:rPr>
              <w:t>4</w:t>
            </w:r>
          </w:p>
        </w:tc>
        <w:tc>
          <w:tcPr>
            <w:tcW w:w="742"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Fixed</w:t>
            </w:r>
          </w:p>
        </w:tc>
        <w:tc>
          <w:tcPr>
            <w:tcW w:w="771" w:type="pct"/>
            <w:shd w:val="clear" w:color="auto" w:fill="auto"/>
            <w:noWrap/>
            <w:vAlign w:val="center"/>
          </w:tcPr>
          <w:p w:rsidR="00706DBF" w:rsidRPr="00074AD9" w:rsidRDefault="00706DBF" w:rsidP="00F52F08">
            <w:pPr>
              <w:jc w:val="left"/>
              <w:rPr>
                <w:rFonts w:eastAsia="Times New Roman"/>
                <w:color w:val="000000"/>
                <w:sz w:val="20"/>
                <w:szCs w:val="20"/>
              </w:rPr>
            </w:pPr>
            <w:r w:rsidRPr="00074AD9">
              <w:rPr>
                <w:rFonts w:eastAsia="Times New Roman"/>
                <w:color w:val="000000"/>
                <w:sz w:val="20"/>
                <w:szCs w:val="20"/>
              </w:rPr>
              <w:t>Power log-normal</w:t>
            </w:r>
            <w:r>
              <w:rPr>
                <w:rFonts w:eastAsia="Times New Roman"/>
                <w:color w:val="000000"/>
                <w:sz w:val="20"/>
                <w:szCs w:val="20"/>
                <w:vertAlign w:val="superscript"/>
              </w:rPr>
              <w:t>2</w:t>
            </w:r>
          </w:p>
        </w:tc>
        <w:tc>
          <w:tcPr>
            <w:tcW w:w="645" w:type="pct"/>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-4364.73</w:t>
            </w:r>
          </w:p>
        </w:tc>
        <w:tc>
          <w:tcPr>
            <w:tcW w:w="562" w:type="pct"/>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-4375.73</w:t>
            </w:r>
          </w:p>
        </w:tc>
        <w:tc>
          <w:tcPr>
            <w:tcW w:w="580" w:type="pct"/>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4.56</w:t>
            </w:r>
          </w:p>
        </w:tc>
        <w:tc>
          <w:tcPr>
            <w:tcW w:w="634" w:type="pct"/>
            <w:vAlign w:val="center"/>
          </w:tcPr>
          <w:p w:rsidR="00706DBF" w:rsidRDefault="00706DBF" w:rsidP="00F004AA">
            <w:pPr>
              <w:jc w:val="center"/>
              <w:rPr>
                <w:color w:val="000000"/>
                <w:sz w:val="20"/>
                <w:szCs w:val="20"/>
              </w:rPr>
            </w:pPr>
            <w:r>
              <w:rPr>
                <w:color w:val="000000"/>
                <w:sz w:val="20"/>
                <w:szCs w:val="20"/>
              </w:rPr>
              <w:t>15.19</w:t>
            </w:r>
          </w:p>
        </w:tc>
        <w:tc>
          <w:tcPr>
            <w:tcW w:w="618"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45.59</w:t>
            </w:r>
          </w:p>
        </w:tc>
      </w:tr>
      <w:tr w:rsidR="00706DBF" w:rsidRPr="00074AD9" w:rsidTr="00633C8D">
        <w:trPr>
          <w:trHeight w:val="300"/>
          <w:jc w:val="center"/>
        </w:trPr>
        <w:tc>
          <w:tcPr>
            <w:tcW w:w="447" w:type="pct"/>
            <w:vAlign w:val="center"/>
          </w:tcPr>
          <w:p w:rsidR="00706DBF" w:rsidRPr="00074AD9" w:rsidRDefault="00706DBF" w:rsidP="00E67D32">
            <w:pPr>
              <w:jc w:val="center"/>
              <w:rPr>
                <w:rFonts w:eastAsia="Times New Roman"/>
                <w:color w:val="000000"/>
                <w:sz w:val="20"/>
                <w:szCs w:val="20"/>
              </w:rPr>
            </w:pPr>
            <w:r>
              <w:rPr>
                <w:rFonts w:eastAsia="Times New Roman"/>
                <w:color w:val="000000"/>
                <w:sz w:val="20"/>
                <w:szCs w:val="20"/>
              </w:rPr>
              <w:t>5</w:t>
            </w:r>
          </w:p>
        </w:tc>
        <w:tc>
          <w:tcPr>
            <w:tcW w:w="742"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Log-normal</w:t>
            </w:r>
          </w:p>
        </w:tc>
        <w:tc>
          <w:tcPr>
            <w:tcW w:w="771"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Fixed</w:t>
            </w:r>
          </w:p>
        </w:tc>
        <w:tc>
          <w:tcPr>
            <w:tcW w:w="645" w:type="pct"/>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-4319.15</w:t>
            </w:r>
          </w:p>
        </w:tc>
        <w:tc>
          <w:tcPr>
            <w:tcW w:w="562" w:type="pct"/>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-4330.32</w:t>
            </w:r>
          </w:p>
        </w:tc>
        <w:tc>
          <w:tcPr>
            <w:tcW w:w="580" w:type="pct"/>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4.47</w:t>
            </w:r>
          </w:p>
        </w:tc>
        <w:tc>
          <w:tcPr>
            <w:tcW w:w="634" w:type="pct"/>
            <w:vAlign w:val="center"/>
          </w:tcPr>
          <w:p w:rsidR="00706DBF" w:rsidRDefault="00706DBF" w:rsidP="00F004AA">
            <w:pPr>
              <w:jc w:val="center"/>
              <w:rPr>
                <w:color w:val="000000"/>
                <w:sz w:val="20"/>
                <w:szCs w:val="20"/>
              </w:rPr>
            </w:pPr>
            <w:r>
              <w:rPr>
                <w:color w:val="000000"/>
                <w:sz w:val="20"/>
                <w:szCs w:val="20"/>
              </w:rPr>
              <w:t>14.89</w:t>
            </w:r>
          </w:p>
        </w:tc>
        <w:tc>
          <w:tcPr>
            <w:tcW w:w="618"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44.68</w:t>
            </w:r>
          </w:p>
        </w:tc>
      </w:tr>
      <w:tr w:rsidR="00706DBF" w:rsidRPr="00074AD9" w:rsidTr="00633C8D">
        <w:trPr>
          <w:trHeight w:val="300"/>
          <w:jc w:val="center"/>
        </w:trPr>
        <w:tc>
          <w:tcPr>
            <w:tcW w:w="447" w:type="pct"/>
            <w:vAlign w:val="center"/>
          </w:tcPr>
          <w:p w:rsidR="00706DBF" w:rsidRPr="00074AD9" w:rsidRDefault="00706DBF" w:rsidP="00E67D32">
            <w:pPr>
              <w:jc w:val="center"/>
              <w:rPr>
                <w:rFonts w:eastAsia="Times New Roman"/>
                <w:color w:val="000000"/>
                <w:sz w:val="20"/>
                <w:szCs w:val="20"/>
              </w:rPr>
            </w:pPr>
            <w:r>
              <w:rPr>
                <w:rFonts w:eastAsia="Times New Roman"/>
                <w:color w:val="000000"/>
                <w:sz w:val="20"/>
                <w:szCs w:val="20"/>
              </w:rPr>
              <w:t>6</w:t>
            </w:r>
          </w:p>
        </w:tc>
        <w:tc>
          <w:tcPr>
            <w:tcW w:w="742"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Log-normal</w:t>
            </w:r>
          </w:p>
        </w:tc>
        <w:tc>
          <w:tcPr>
            <w:tcW w:w="771"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Normal</w:t>
            </w:r>
          </w:p>
        </w:tc>
        <w:tc>
          <w:tcPr>
            <w:tcW w:w="645" w:type="pct"/>
            <w:shd w:val="clear" w:color="auto" w:fill="auto"/>
            <w:noWrap/>
            <w:vAlign w:val="center"/>
          </w:tcPr>
          <w:p w:rsidR="00706DBF" w:rsidRPr="00074AD9" w:rsidRDefault="00706DBF" w:rsidP="00F004AA">
            <w:pPr>
              <w:jc w:val="center"/>
              <w:rPr>
                <w:rFonts w:eastAsia="Times New Roman"/>
                <w:color w:val="000000"/>
                <w:sz w:val="20"/>
                <w:szCs w:val="20"/>
              </w:rPr>
            </w:pPr>
            <w:r>
              <w:rPr>
                <w:rFonts w:eastAsia="Times New Roman"/>
                <w:color w:val="000000"/>
                <w:sz w:val="20"/>
                <w:szCs w:val="20"/>
              </w:rPr>
              <w:t>-4281.47</w:t>
            </w:r>
          </w:p>
        </w:tc>
        <w:tc>
          <w:tcPr>
            <w:tcW w:w="562" w:type="pct"/>
            <w:shd w:val="clear" w:color="auto" w:fill="auto"/>
            <w:noWrap/>
            <w:vAlign w:val="center"/>
          </w:tcPr>
          <w:p w:rsidR="00706DBF" w:rsidRPr="00074AD9" w:rsidRDefault="00706DBF" w:rsidP="00F004AA">
            <w:pPr>
              <w:jc w:val="center"/>
              <w:rPr>
                <w:rFonts w:eastAsia="Times New Roman"/>
                <w:color w:val="000000"/>
                <w:sz w:val="20"/>
                <w:szCs w:val="20"/>
              </w:rPr>
            </w:pPr>
            <w:r>
              <w:rPr>
                <w:rFonts w:eastAsia="Times New Roman"/>
                <w:color w:val="000000"/>
                <w:sz w:val="20"/>
                <w:szCs w:val="20"/>
              </w:rPr>
              <w:t>-4294.56</w:t>
            </w:r>
          </w:p>
        </w:tc>
        <w:tc>
          <w:tcPr>
            <w:tcW w:w="580" w:type="pct"/>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2.91</w:t>
            </w:r>
          </w:p>
        </w:tc>
        <w:tc>
          <w:tcPr>
            <w:tcW w:w="634"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9.79</w:t>
            </w:r>
          </w:p>
        </w:tc>
        <w:tc>
          <w:tcPr>
            <w:tcW w:w="618"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29.14</w:t>
            </w:r>
          </w:p>
        </w:tc>
      </w:tr>
      <w:tr w:rsidR="00706DBF" w:rsidRPr="00074AD9" w:rsidTr="00633C8D">
        <w:trPr>
          <w:trHeight w:val="300"/>
          <w:jc w:val="center"/>
        </w:trPr>
        <w:tc>
          <w:tcPr>
            <w:tcW w:w="447" w:type="pct"/>
            <w:vAlign w:val="center"/>
          </w:tcPr>
          <w:p w:rsidR="00706DBF" w:rsidRPr="00074AD9" w:rsidRDefault="00706DBF" w:rsidP="00E67D32">
            <w:pPr>
              <w:jc w:val="center"/>
              <w:rPr>
                <w:rFonts w:eastAsia="Times New Roman"/>
                <w:color w:val="000000"/>
                <w:sz w:val="20"/>
                <w:szCs w:val="20"/>
              </w:rPr>
            </w:pPr>
            <w:r>
              <w:rPr>
                <w:rFonts w:eastAsia="Times New Roman"/>
                <w:color w:val="000000"/>
                <w:sz w:val="20"/>
                <w:szCs w:val="20"/>
              </w:rPr>
              <w:t>7</w:t>
            </w:r>
          </w:p>
        </w:tc>
        <w:tc>
          <w:tcPr>
            <w:tcW w:w="742"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Log-normal</w:t>
            </w:r>
          </w:p>
        </w:tc>
        <w:tc>
          <w:tcPr>
            <w:tcW w:w="771"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Log-normal</w:t>
            </w:r>
          </w:p>
        </w:tc>
        <w:tc>
          <w:tcPr>
            <w:tcW w:w="645" w:type="pct"/>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-4300.15</w:t>
            </w:r>
          </w:p>
        </w:tc>
        <w:tc>
          <w:tcPr>
            <w:tcW w:w="562" w:type="pct"/>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-4313.22</w:t>
            </w:r>
          </w:p>
        </w:tc>
        <w:tc>
          <w:tcPr>
            <w:tcW w:w="580" w:type="pct"/>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2.44</w:t>
            </w:r>
          </w:p>
        </w:tc>
        <w:tc>
          <w:tcPr>
            <w:tcW w:w="634"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8.15</w:t>
            </w:r>
          </w:p>
        </w:tc>
        <w:tc>
          <w:tcPr>
            <w:tcW w:w="618"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24.45</w:t>
            </w:r>
          </w:p>
        </w:tc>
      </w:tr>
      <w:tr w:rsidR="00706DBF" w:rsidRPr="00074AD9" w:rsidTr="00633C8D">
        <w:trPr>
          <w:trHeight w:val="300"/>
          <w:jc w:val="center"/>
        </w:trPr>
        <w:tc>
          <w:tcPr>
            <w:tcW w:w="447" w:type="pct"/>
            <w:vAlign w:val="center"/>
          </w:tcPr>
          <w:p w:rsidR="00706DBF" w:rsidRPr="00074AD9" w:rsidRDefault="00706DBF" w:rsidP="00E67D32">
            <w:pPr>
              <w:jc w:val="center"/>
              <w:rPr>
                <w:rFonts w:eastAsia="Times New Roman"/>
                <w:color w:val="000000"/>
                <w:sz w:val="20"/>
                <w:szCs w:val="20"/>
              </w:rPr>
            </w:pPr>
            <w:r>
              <w:rPr>
                <w:rFonts w:eastAsia="Times New Roman"/>
                <w:color w:val="000000"/>
                <w:sz w:val="20"/>
                <w:szCs w:val="20"/>
              </w:rPr>
              <w:t>8</w:t>
            </w:r>
          </w:p>
        </w:tc>
        <w:tc>
          <w:tcPr>
            <w:tcW w:w="742"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Log-normal</w:t>
            </w:r>
          </w:p>
        </w:tc>
        <w:tc>
          <w:tcPr>
            <w:tcW w:w="771"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Power log-normal</w:t>
            </w:r>
          </w:p>
        </w:tc>
        <w:tc>
          <w:tcPr>
            <w:tcW w:w="645" w:type="pct"/>
            <w:shd w:val="clear" w:color="auto" w:fill="auto"/>
            <w:noWrap/>
            <w:vAlign w:val="center"/>
          </w:tcPr>
          <w:p w:rsidR="00706DBF" w:rsidRPr="00074AD9" w:rsidRDefault="00706DBF" w:rsidP="00F004AA">
            <w:pPr>
              <w:jc w:val="center"/>
              <w:rPr>
                <w:rFonts w:eastAsia="Times New Roman"/>
                <w:color w:val="000000"/>
                <w:sz w:val="20"/>
                <w:szCs w:val="20"/>
              </w:rPr>
            </w:pPr>
            <w:r>
              <w:rPr>
                <w:rFonts w:eastAsia="Times New Roman"/>
                <w:color w:val="000000"/>
                <w:sz w:val="20"/>
                <w:szCs w:val="20"/>
              </w:rPr>
              <w:t>-4299.58</w:t>
            </w:r>
          </w:p>
        </w:tc>
        <w:tc>
          <w:tcPr>
            <w:tcW w:w="562" w:type="pct"/>
            <w:shd w:val="clear" w:color="auto" w:fill="auto"/>
            <w:noWrap/>
            <w:vAlign w:val="center"/>
          </w:tcPr>
          <w:p w:rsidR="00706DBF" w:rsidRPr="00074AD9" w:rsidRDefault="00706DBF" w:rsidP="00F004AA">
            <w:pPr>
              <w:jc w:val="center"/>
              <w:rPr>
                <w:rFonts w:eastAsia="Times New Roman"/>
                <w:color w:val="000000"/>
                <w:sz w:val="20"/>
                <w:szCs w:val="20"/>
              </w:rPr>
            </w:pPr>
            <w:r>
              <w:rPr>
                <w:rFonts w:eastAsia="Times New Roman"/>
                <w:color w:val="000000"/>
                <w:sz w:val="20"/>
                <w:szCs w:val="20"/>
              </w:rPr>
              <w:t>-4312.79</w:t>
            </w:r>
          </w:p>
        </w:tc>
        <w:tc>
          <w:tcPr>
            <w:tcW w:w="580" w:type="pct"/>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2.32</w:t>
            </w:r>
          </w:p>
        </w:tc>
        <w:tc>
          <w:tcPr>
            <w:tcW w:w="634"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7.73</w:t>
            </w:r>
          </w:p>
        </w:tc>
        <w:tc>
          <w:tcPr>
            <w:tcW w:w="618"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23.18</w:t>
            </w:r>
          </w:p>
        </w:tc>
      </w:tr>
      <w:tr w:rsidR="00F004AA" w:rsidRPr="00074AD9" w:rsidTr="00633C8D">
        <w:trPr>
          <w:trHeight w:val="300"/>
          <w:jc w:val="center"/>
        </w:trPr>
        <w:tc>
          <w:tcPr>
            <w:tcW w:w="447" w:type="pct"/>
            <w:vAlign w:val="center"/>
          </w:tcPr>
          <w:p w:rsidR="00706DBF" w:rsidRDefault="00706DBF" w:rsidP="00E67D32">
            <w:pPr>
              <w:jc w:val="center"/>
              <w:rPr>
                <w:rFonts w:eastAsia="Times New Roman"/>
                <w:color w:val="000000"/>
                <w:sz w:val="20"/>
                <w:szCs w:val="20"/>
              </w:rPr>
            </w:pPr>
            <w:r>
              <w:rPr>
                <w:rFonts w:eastAsia="Times New Roman"/>
                <w:color w:val="000000"/>
                <w:sz w:val="20"/>
                <w:szCs w:val="20"/>
              </w:rPr>
              <w:t>9</w:t>
            </w:r>
          </w:p>
        </w:tc>
        <w:tc>
          <w:tcPr>
            <w:tcW w:w="742"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Power log-normal</w:t>
            </w:r>
          </w:p>
        </w:tc>
        <w:tc>
          <w:tcPr>
            <w:tcW w:w="771" w:type="pct"/>
            <w:shd w:val="clear" w:color="auto" w:fill="auto"/>
            <w:noWrap/>
            <w:vAlign w:val="center"/>
          </w:tcPr>
          <w:p w:rsidR="00706DBF" w:rsidRPr="00074AD9" w:rsidRDefault="00706DBF" w:rsidP="00E21793">
            <w:pPr>
              <w:jc w:val="left"/>
              <w:rPr>
                <w:rFonts w:eastAsia="Times New Roman"/>
                <w:color w:val="000000"/>
                <w:sz w:val="20"/>
                <w:szCs w:val="20"/>
              </w:rPr>
            </w:pPr>
            <w:r w:rsidRPr="00074AD9">
              <w:rPr>
                <w:rFonts w:eastAsia="Times New Roman"/>
                <w:color w:val="000000"/>
                <w:sz w:val="20"/>
                <w:szCs w:val="20"/>
              </w:rPr>
              <w:t>Fixed</w:t>
            </w:r>
          </w:p>
        </w:tc>
        <w:tc>
          <w:tcPr>
            <w:tcW w:w="645" w:type="pct"/>
            <w:shd w:val="clear" w:color="auto" w:fill="auto"/>
            <w:noWrap/>
            <w:vAlign w:val="center"/>
          </w:tcPr>
          <w:p w:rsidR="00706DBF" w:rsidRDefault="00706DBF" w:rsidP="00F004AA">
            <w:pPr>
              <w:jc w:val="center"/>
              <w:rPr>
                <w:rFonts w:eastAsia="Times New Roman"/>
                <w:color w:val="000000"/>
                <w:sz w:val="20"/>
                <w:szCs w:val="20"/>
              </w:rPr>
            </w:pPr>
            <w:r w:rsidRPr="00074AD9">
              <w:rPr>
                <w:rFonts w:eastAsia="Times New Roman"/>
                <w:color w:val="000000"/>
                <w:sz w:val="20"/>
                <w:szCs w:val="20"/>
              </w:rPr>
              <w:t>-4315.64</w:t>
            </w:r>
          </w:p>
        </w:tc>
        <w:tc>
          <w:tcPr>
            <w:tcW w:w="562" w:type="pct"/>
            <w:shd w:val="clear" w:color="auto" w:fill="auto"/>
            <w:noWrap/>
            <w:vAlign w:val="center"/>
          </w:tcPr>
          <w:p w:rsidR="00706DBF" w:rsidRDefault="00706DBF" w:rsidP="00F004AA">
            <w:pPr>
              <w:jc w:val="center"/>
              <w:rPr>
                <w:rFonts w:eastAsia="Times New Roman"/>
                <w:color w:val="000000"/>
                <w:sz w:val="20"/>
                <w:szCs w:val="20"/>
              </w:rPr>
            </w:pPr>
            <w:r w:rsidRPr="00074AD9">
              <w:rPr>
                <w:rFonts w:eastAsia="Times New Roman"/>
                <w:color w:val="000000"/>
                <w:sz w:val="20"/>
                <w:szCs w:val="20"/>
              </w:rPr>
              <w:t>-4326.65</w:t>
            </w:r>
          </w:p>
        </w:tc>
        <w:tc>
          <w:tcPr>
            <w:tcW w:w="580"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4.59</w:t>
            </w:r>
          </w:p>
        </w:tc>
        <w:tc>
          <w:tcPr>
            <w:tcW w:w="634" w:type="pct"/>
            <w:vAlign w:val="center"/>
          </w:tcPr>
          <w:p w:rsidR="00706DBF" w:rsidRDefault="00706DBF" w:rsidP="00F004AA">
            <w:pPr>
              <w:jc w:val="center"/>
              <w:rPr>
                <w:color w:val="000000"/>
                <w:sz w:val="20"/>
                <w:szCs w:val="20"/>
              </w:rPr>
            </w:pPr>
            <w:r>
              <w:rPr>
                <w:color w:val="000000"/>
                <w:sz w:val="20"/>
                <w:szCs w:val="20"/>
              </w:rPr>
              <w:t>15.31</w:t>
            </w:r>
          </w:p>
        </w:tc>
        <w:tc>
          <w:tcPr>
            <w:tcW w:w="618" w:type="pct"/>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45.92</w:t>
            </w:r>
          </w:p>
        </w:tc>
      </w:tr>
      <w:tr w:rsidR="00706DBF" w:rsidTr="00633C8D">
        <w:trPr>
          <w:trHeight w:val="300"/>
          <w:jc w:val="center"/>
        </w:trPr>
        <w:tc>
          <w:tcPr>
            <w:tcW w:w="447" w:type="pct"/>
            <w:tcBorders>
              <w:top w:val="single" w:sz="6" w:space="0" w:color="auto"/>
              <w:left w:val="double" w:sz="4" w:space="0" w:color="auto"/>
              <w:bottom w:val="single" w:sz="6" w:space="0" w:color="auto"/>
              <w:right w:val="single" w:sz="6" w:space="0" w:color="auto"/>
            </w:tcBorders>
            <w:vAlign w:val="center"/>
          </w:tcPr>
          <w:p w:rsidR="00706DBF" w:rsidRPr="00074AD9" w:rsidRDefault="00706DBF" w:rsidP="00E67D32">
            <w:pPr>
              <w:jc w:val="center"/>
              <w:rPr>
                <w:rFonts w:eastAsia="Times New Roman"/>
                <w:color w:val="000000"/>
                <w:sz w:val="20"/>
                <w:szCs w:val="20"/>
              </w:rPr>
            </w:pPr>
            <w:r>
              <w:rPr>
                <w:rFonts w:eastAsia="Times New Roman"/>
                <w:color w:val="000000"/>
                <w:sz w:val="20"/>
                <w:szCs w:val="20"/>
              </w:rPr>
              <w:t>10</w:t>
            </w:r>
          </w:p>
        </w:tc>
        <w:tc>
          <w:tcPr>
            <w:tcW w:w="742" w:type="pct"/>
            <w:tcBorders>
              <w:top w:val="single" w:sz="6" w:space="0" w:color="auto"/>
              <w:left w:val="single" w:sz="6" w:space="0" w:color="auto"/>
              <w:bottom w:val="single" w:sz="6" w:space="0" w:color="auto"/>
              <w:right w:val="single" w:sz="6" w:space="0" w:color="auto"/>
            </w:tcBorders>
            <w:shd w:val="clear" w:color="auto" w:fill="auto"/>
            <w:noWrap/>
            <w:vAlign w:val="center"/>
          </w:tcPr>
          <w:p w:rsidR="00706DBF" w:rsidRPr="00074AD9" w:rsidRDefault="00706DBF" w:rsidP="00856E38">
            <w:pPr>
              <w:jc w:val="left"/>
              <w:rPr>
                <w:rFonts w:eastAsia="Times New Roman"/>
                <w:color w:val="000000"/>
                <w:sz w:val="20"/>
                <w:szCs w:val="20"/>
              </w:rPr>
            </w:pPr>
            <w:r w:rsidRPr="00074AD9">
              <w:rPr>
                <w:rFonts w:eastAsia="Times New Roman"/>
                <w:color w:val="000000"/>
                <w:sz w:val="20"/>
                <w:szCs w:val="20"/>
              </w:rPr>
              <w:t>Power log-normal</w:t>
            </w:r>
          </w:p>
        </w:tc>
        <w:tc>
          <w:tcPr>
            <w:tcW w:w="771" w:type="pct"/>
            <w:tcBorders>
              <w:top w:val="single" w:sz="6" w:space="0" w:color="auto"/>
              <w:left w:val="single" w:sz="6" w:space="0" w:color="auto"/>
              <w:bottom w:val="single" w:sz="6" w:space="0" w:color="auto"/>
              <w:right w:val="single" w:sz="6" w:space="0" w:color="auto"/>
            </w:tcBorders>
            <w:shd w:val="clear" w:color="auto" w:fill="auto"/>
            <w:noWrap/>
            <w:vAlign w:val="center"/>
          </w:tcPr>
          <w:p w:rsidR="00706DBF" w:rsidRPr="00074AD9" w:rsidRDefault="00706DBF" w:rsidP="00856E38">
            <w:pPr>
              <w:jc w:val="left"/>
              <w:rPr>
                <w:rFonts w:eastAsia="Times New Roman"/>
                <w:color w:val="000000"/>
                <w:sz w:val="20"/>
                <w:szCs w:val="20"/>
              </w:rPr>
            </w:pPr>
            <w:r w:rsidRPr="00074AD9">
              <w:rPr>
                <w:rFonts w:eastAsia="Times New Roman"/>
                <w:color w:val="000000"/>
                <w:sz w:val="20"/>
                <w:szCs w:val="20"/>
              </w:rPr>
              <w:t>Normal</w:t>
            </w:r>
          </w:p>
        </w:tc>
        <w:tc>
          <w:tcPr>
            <w:tcW w:w="6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-4277.88</w:t>
            </w:r>
          </w:p>
        </w:tc>
        <w:tc>
          <w:tcPr>
            <w:tcW w:w="562" w:type="pct"/>
            <w:tcBorders>
              <w:top w:val="single" w:sz="6" w:space="0" w:color="auto"/>
              <w:left w:val="single" w:sz="6" w:space="0" w:color="auto"/>
              <w:bottom w:val="single" w:sz="6" w:space="0" w:color="auto"/>
              <w:right w:val="single" w:sz="6" w:space="0" w:color="auto"/>
            </w:tcBorders>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-4290.96</w:t>
            </w:r>
          </w:p>
        </w:tc>
        <w:tc>
          <w:tcPr>
            <w:tcW w:w="580" w:type="pct"/>
            <w:tcBorders>
              <w:top w:val="single" w:sz="6" w:space="0" w:color="auto"/>
              <w:left w:val="single" w:sz="6" w:space="0" w:color="auto"/>
              <w:bottom w:val="single" w:sz="6" w:space="0" w:color="auto"/>
              <w:right w:val="single" w:sz="6" w:space="0" w:color="auto"/>
            </w:tcBorders>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2.47</w:t>
            </w:r>
          </w:p>
        </w:tc>
        <w:tc>
          <w:tcPr>
            <w:tcW w:w="634" w:type="pct"/>
            <w:tcBorders>
              <w:top w:val="single" w:sz="6" w:space="0" w:color="auto"/>
              <w:left w:val="single" w:sz="6" w:space="0" w:color="auto"/>
              <w:bottom w:val="single" w:sz="6" w:space="0" w:color="auto"/>
              <w:right w:val="single" w:sz="6" w:space="0" w:color="auto"/>
            </w:tcBorders>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8.23</w:t>
            </w:r>
          </w:p>
        </w:tc>
        <w:tc>
          <w:tcPr>
            <w:tcW w:w="618" w:type="pct"/>
            <w:tcBorders>
              <w:top w:val="single" w:sz="6" w:space="0" w:color="auto"/>
              <w:left w:val="single" w:sz="6" w:space="0" w:color="auto"/>
              <w:bottom w:val="single" w:sz="6" w:space="0" w:color="auto"/>
              <w:right w:val="double" w:sz="4" w:space="0" w:color="auto"/>
            </w:tcBorders>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24.69</w:t>
            </w:r>
          </w:p>
        </w:tc>
      </w:tr>
      <w:tr w:rsidR="00706DBF" w:rsidTr="00633C8D">
        <w:trPr>
          <w:trHeight w:val="300"/>
          <w:jc w:val="center"/>
        </w:trPr>
        <w:tc>
          <w:tcPr>
            <w:tcW w:w="447" w:type="pct"/>
            <w:tcBorders>
              <w:top w:val="single" w:sz="6" w:space="0" w:color="auto"/>
              <w:left w:val="double" w:sz="4" w:space="0" w:color="auto"/>
              <w:bottom w:val="single" w:sz="6" w:space="0" w:color="auto"/>
              <w:right w:val="single" w:sz="6" w:space="0" w:color="auto"/>
            </w:tcBorders>
            <w:vAlign w:val="center"/>
          </w:tcPr>
          <w:p w:rsidR="00706DBF" w:rsidRPr="00074AD9" w:rsidRDefault="00706DBF" w:rsidP="00E67D32">
            <w:pPr>
              <w:jc w:val="center"/>
              <w:rPr>
                <w:rFonts w:eastAsia="Times New Roman"/>
                <w:color w:val="000000"/>
                <w:sz w:val="20"/>
                <w:szCs w:val="20"/>
              </w:rPr>
            </w:pPr>
            <w:r>
              <w:rPr>
                <w:rFonts w:eastAsia="Times New Roman"/>
                <w:color w:val="000000"/>
                <w:sz w:val="20"/>
                <w:szCs w:val="20"/>
              </w:rPr>
              <w:t>11</w:t>
            </w:r>
          </w:p>
        </w:tc>
        <w:tc>
          <w:tcPr>
            <w:tcW w:w="742" w:type="pct"/>
            <w:tcBorders>
              <w:top w:val="single" w:sz="6" w:space="0" w:color="auto"/>
              <w:left w:val="single" w:sz="6" w:space="0" w:color="auto"/>
              <w:bottom w:val="single" w:sz="6" w:space="0" w:color="auto"/>
              <w:right w:val="single" w:sz="6" w:space="0" w:color="auto"/>
            </w:tcBorders>
            <w:shd w:val="clear" w:color="auto" w:fill="auto"/>
            <w:noWrap/>
            <w:vAlign w:val="center"/>
          </w:tcPr>
          <w:p w:rsidR="00706DBF" w:rsidRPr="00074AD9" w:rsidRDefault="00706DBF" w:rsidP="00856E38">
            <w:pPr>
              <w:jc w:val="left"/>
              <w:rPr>
                <w:rFonts w:eastAsia="Times New Roman"/>
                <w:color w:val="000000"/>
                <w:sz w:val="20"/>
                <w:szCs w:val="20"/>
              </w:rPr>
            </w:pPr>
            <w:r w:rsidRPr="00074AD9">
              <w:rPr>
                <w:rFonts w:eastAsia="Times New Roman"/>
                <w:color w:val="000000"/>
                <w:sz w:val="20"/>
                <w:szCs w:val="20"/>
              </w:rPr>
              <w:t>Power log-normal</w:t>
            </w:r>
          </w:p>
        </w:tc>
        <w:tc>
          <w:tcPr>
            <w:tcW w:w="771" w:type="pct"/>
            <w:tcBorders>
              <w:top w:val="single" w:sz="6" w:space="0" w:color="auto"/>
              <w:left w:val="single" w:sz="6" w:space="0" w:color="auto"/>
              <w:bottom w:val="single" w:sz="6" w:space="0" w:color="auto"/>
              <w:right w:val="single" w:sz="6" w:space="0" w:color="auto"/>
            </w:tcBorders>
            <w:shd w:val="clear" w:color="auto" w:fill="auto"/>
            <w:noWrap/>
            <w:vAlign w:val="center"/>
          </w:tcPr>
          <w:p w:rsidR="00706DBF" w:rsidRPr="00074AD9" w:rsidRDefault="00706DBF" w:rsidP="00856E38">
            <w:pPr>
              <w:jc w:val="left"/>
              <w:rPr>
                <w:rFonts w:eastAsia="Times New Roman"/>
                <w:color w:val="000000"/>
                <w:sz w:val="20"/>
                <w:szCs w:val="20"/>
              </w:rPr>
            </w:pPr>
            <w:r w:rsidRPr="00074AD9">
              <w:rPr>
                <w:rFonts w:eastAsia="Times New Roman"/>
                <w:color w:val="000000"/>
                <w:sz w:val="20"/>
                <w:szCs w:val="20"/>
              </w:rPr>
              <w:t>Log-normal</w:t>
            </w:r>
          </w:p>
        </w:tc>
        <w:tc>
          <w:tcPr>
            <w:tcW w:w="6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706DBF" w:rsidRPr="00074AD9" w:rsidRDefault="00706DBF" w:rsidP="00F004AA">
            <w:pPr>
              <w:jc w:val="center"/>
              <w:rPr>
                <w:rFonts w:eastAsia="Times New Roman"/>
                <w:color w:val="000000"/>
                <w:sz w:val="20"/>
                <w:szCs w:val="20"/>
              </w:rPr>
            </w:pPr>
            <w:r>
              <w:rPr>
                <w:rFonts w:eastAsia="Times New Roman"/>
                <w:color w:val="000000"/>
                <w:sz w:val="20"/>
                <w:szCs w:val="20"/>
              </w:rPr>
              <w:t>-4296.69</w:t>
            </w:r>
          </w:p>
        </w:tc>
        <w:tc>
          <w:tcPr>
            <w:tcW w:w="562" w:type="pct"/>
            <w:tcBorders>
              <w:top w:val="single" w:sz="6" w:space="0" w:color="auto"/>
              <w:left w:val="single" w:sz="6" w:space="0" w:color="auto"/>
              <w:bottom w:val="single" w:sz="6" w:space="0" w:color="auto"/>
              <w:right w:val="single" w:sz="6" w:space="0" w:color="auto"/>
            </w:tcBorders>
            <w:shd w:val="clear" w:color="auto" w:fill="auto"/>
            <w:noWrap/>
            <w:vAlign w:val="center"/>
          </w:tcPr>
          <w:p w:rsidR="00706DBF" w:rsidRPr="00074AD9" w:rsidRDefault="00706DBF" w:rsidP="00F004AA">
            <w:pPr>
              <w:jc w:val="center"/>
              <w:rPr>
                <w:rFonts w:eastAsia="Times New Roman"/>
                <w:color w:val="000000"/>
                <w:sz w:val="20"/>
                <w:szCs w:val="20"/>
              </w:rPr>
            </w:pPr>
            <w:r>
              <w:rPr>
                <w:rFonts w:eastAsia="Times New Roman"/>
                <w:color w:val="000000"/>
                <w:sz w:val="20"/>
                <w:szCs w:val="20"/>
              </w:rPr>
              <w:t>-4309.71</w:t>
            </w:r>
          </w:p>
        </w:tc>
        <w:tc>
          <w:tcPr>
            <w:tcW w:w="580" w:type="pct"/>
            <w:tcBorders>
              <w:top w:val="single" w:sz="6" w:space="0" w:color="auto"/>
              <w:left w:val="single" w:sz="6" w:space="0" w:color="auto"/>
              <w:bottom w:val="single" w:sz="6" w:space="0" w:color="auto"/>
              <w:right w:val="single" w:sz="6" w:space="0" w:color="auto"/>
            </w:tcBorders>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2.48</w:t>
            </w:r>
          </w:p>
        </w:tc>
        <w:tc>
          <w:tcPr>
            <w:tcW w:w="634" w:type="pct"/>
            <w:tcBorders>
              <w:top w:val="single" w:sz="6" w:space="0" w:color="auto"/>
              <w:left w:val="single" w:sz="6" w:space="0" w:color="auto"/>
              <w:bottom w:val="single" w:sz="6" w:space="0" w:color="auto"/>
              <w:right w:val="single" w:sz="6" w:space="0" w:color="auto"/>
            </w:tcBorders>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8.28</w:t>
            </w:r>
          </w:p>
        </w:tc>
        <w:tc>
          <w:tcPr>
            <w:tcW w:w="618" w:type="pct"/>
            <w:tcBorders>
              <w:top w:val="single" w:sz="6" w:space="0" w:color="auto"/>
              <w:left w:val="single" w:sz="6" w:space="0" w:color="auto"/>
              <w:bottom w:val="single" w:sz="6" w:space="0" w:color="auto"/>
              <w:right w:val="double" w:sz="4" w:space="0" w:color="auto"/>
            </w:tcBorders>
            <w:vAlign w:val="center"/>
          </w:tcPr>
          <w:p w:rsidR="00706DBF" w:rsidRDefault="00F004AA" w:rsidP="00F004AA">
            <w:pPr>
              <w:jc w:val="center"/>
              <w:rPr>
                <w:color w:val="000000"/>
                <w:sz w:val="20"/>
                <w:szCs w:val="20"/>
              </w:rPr>
            </w:pPr>
            <w:r>
              <w:rPr>
                <w:color w:val="000000"/>
                <w:sz w:val="20"/>
                <w:szCs w:val="20"/>
              </w:rPr>
              <w:t xml:space="preserve">  </w:t>
            </w:r>
            <w:r w:rsidR="00706DBF">
              <w:rPr>
                <w:color w:val="000000"/>
                <w:sz w:val="20"/>
                <w:szCs w:val="20"/>
              </w:rPr>
              <w:t>24.85</w:t>
            </w:r>
          </w:p>
        </w:tc>
      </w:tr>
      <w:tr w:rsidR="00706DBF" w:rsidRPr="00074AD9" w:rsidTr="00633C8D">
        <w:trPr>
          <w:trHeight w:val="300"/>
          <w:jc w:val="center"/>
        </w:trPr>
        <w:tc>
          <w:tcPr>
            <w:tcW w:w="447" w:type="pct"/>
            <w:tcBorders>
              <w:top w:val="single" w:sz="6" w:space="0" w:color="auto"/>
              <w:left w:val="double" w:sz="4" w:space="0" w:color="auto"/>
              <w:bottom w:val="double" w:sz="4" w:space="0" w:color="auto"/>
              <w:right w:val="single" w:sz="6" w:space="0" w:color="auto"/>
            </w:tcBorders>
            <w:vAlign w:val="center"/>
          </w:tcPr>
          <w:p w:rsidR="00706DBF" w:rsidRPr="00074AD9" w:rsidRDefault="00706DBF" w:rsidP="00E67D32">
            <w:pPr>
              <w:jc w:val="center"/>
              <w:rPr>
                <w:rFonts w:eastAsia="Times New Roman"/>
                <w:color w:val="000000"/>
                <w:sz w:val="20"/>
                <w:szCs w:val="20"/>
              </w:rPr>
            </w:pPr>
            <w:r>
              <w:rPr>
                <w:rFonts w:eastAsia="Times New Roman"/>
                <w:color w:val="000000"/>
                <w:sz w:val="20"/>
                <w:szCs w:val="20"/>
              </w:rPr>
              <w:t>12</w:t>
            </w:r>
          </w:p>
        </w:tc>
        <w:tc>
          <w:tcPr>
            <w:tcW w:w="742" w:type="pct"/>
            <w:tcBorders>
              <w:top w:val="single" w:sz="6" w:space="0" w:color="auto"/>
              <w:left w:val="single" w:sz="6" w:space="0" w:color="auto"/>
              <w:bottom w:val="double" w:sz="4" w:space="0" w:color="auto"/>
              <w:right w:val="single" w:sz="6" w:space="0" w:color="auto"/>
            </w:tcBorders>
            <w:shd w:val="clear" w:color="auto" w:fill="auto"/>
            <w:noWrap/>
            <w:vAlign w:val="center"/>
          </w:tcPr>
          <w:p w:rsidR="00706DBF" w:rsidRPr="00074AD9" w:rsidRDefault="00706DBF" w:rsidP="00856E38">
            <w:pPr>
              <w:jc w:val="left"/>
              <w:rPr>
                <w:rFonts w:eastAsia="Times New Roman"/>
                <w:color w:val="000000"/>
                <w:sz w:val="20"/>
                <w:szCs w:val="20"/>
              </w:rPr>
            </w:pPr>
            <w:r w:rsidRPr="00074AD9">
              <w:rPr>
                <w:rFonts w:eastAsia="Times New Roman"/>
                <w:color w:val="000000"/>
                <w:sz w:val="20"/>
                <w:szCs w:val="20"/>
              </w:rPr>
              <w:t>Power log-normal</w:t>
            </w:r>
          </w:p>
        </w:tc>
        <w:tc>
          <w:tcPr>
            <w:tcW w:w="771" w:type="pct"/>
            <w:tcBorders>
              <w:top w:val="single" w:sz="6" w:space="0" w:color="auto"/>
              <w:left w:val="single" w:sz="6" w:space="0" w:color="auto"/>
              <w:bottom w:val="double" w:sz="4" w:space="0" w:color="auto"/>
              <w:right w:val="single" w:sz="6" w:space="0" w:color="auto"/>
            </w:tcBorders>
            <w:shd w:val="clear" w:color="auto" w:fill="auto"/>
            <w:noWrap/>
            <w:vAlign w:val="center"/>
          </w:tcPr>
          <w:p w:rsidR="00706DBF" w:rsidRPr="00074AD9" w:rsidRDefault="00706DBF" w:rsidP="00856E38">
            <w:pPr>
              <w:jc w:val="left"/>
              <w:rPr>
                <w:rFonts w:eastAsia="Times New Roman"/>
                <w:color w:val="000000"/>
                <w:sz w:val="20"/>
                <w:szCs w:val="20"/>
              </w:rPr>
            </w:pPr>
            <w:r w:rsidRPr="00074AD9">
              <w:rPr>
                <w:rFonts w:eastAsia="Times New Roman"/>
                <w:color w:val="000000"/>
                <w:sz w:val="20"/>
                <w:szCs w:val="20"/>
              </w:rPr>
              <w:t>Power log-normal</w:t>
            </w:r>
          </w:p>
        </w:tc>
        <w:tc>
          <w:tcPr>
            <w:tcW w:w="645" w:type="pct"/>
            <w:tcBorders>
              <w:top w:val="single" w:sz="6" w:space="0" w:color="auto"/>
              <w:left w:val="single" w:sz="6" w:space="0" w:color="auto"/>
              <w:bottom w:val="double" w:sz="4" w:space="0" w:color="auto"/>
              <w:right w:val="single" w:sz="6" w:space="0" w:color="auto"/>
            </w:tcBorders>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-4296.08</w:t>
            </w:r>
          </w:p>
        </w:tc>
        <w:tc>
          <w:tcPr>
            <w:tcW w:w="562" w:type="pct"/>
            <w:tcBorders>
              <w:top w:val="single" w:sz="6" w:space="0" w:color="auto"/>
              <w:left w:val="single" w:sz="6" w:space="0" w:color="auto"/>
              <w:bottom w:val="double" w:sz="4" w:space="0" w:color="auto"/>
              <w:right w:val="single" w:sz="6" w:space="0" w:color="auto"/>
            </w:tcBorders>
            <w:shd w:val="clear" w:color="auto" w:fill="auto"/>
            <w:noWrap/>
            <w:vAlign w:val="center"/>
          </w:tcPr>
          <w:p w:rsidR="00706DBF" w:rsidRPr="00074AD9" w:rsidRDefault="00706DBF" w:rsidP="00F004AA">
            <w:pPr>
              <w:jc w:val="center"/>
              <w:rPr>
                <w:rFonts w:eastAsia="Times New Roman"/>
                <w:color w:val="000000"/>
                <w:sz w:val="20"/>
                <w:szCs w:val="20"/>
              </w:rPr>
            </w:pPr>
            <w:r w:rsidRPr="00074AD9">
              <w:rPr>
                <w:rFonts w:eastAsia="Times New Roman"/>
                <w:color w:val="000000"/>
                <w:sz w:val="20"/>
                <w:szCs w:val="20"/>
              </w:rPr>
              <w:t>-4309.09</w:t>
            </w:r>
          </w:p>
        </w:tc>
        <w:tc>
          <w:tcPr>
            <w:tcW w:w="580" w:type="pct"/>
            <w:tcBorders>
              <w:top w:val="single" w:sz="6" w:space="0" w:color="auto"/>
              <w:left w:val="single" w:sz="6" w:space="0" w:color="auto"/>
              <w:bottom w:val="double" w:sz="4" w:space="0" w:color="auto"/>
              <w:right w:val="single" w:sz="6" w:space="0" w:color="auto"/>
            </w:tcBorders>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2.30</w:t>
            </w:r>
          </w:p>
        </w:tc>
        <w:tc>
          <w:tcPr>
            <w:tcW w:w="634" w:type="pct"/>
            <w:tcBorders>
              <w:top w:val="single" w:sz="6" w:space="0" w:color="auto"/>
              <w:left w:val="single" w:sz="6" w:space="0" w:color="auto"/>
              <w:bottom w:val="double" w:sz="4" w:space="0" w:color="auto"/>
              <w:right w:val="single" w:sz="6" w:space="0" w:color="auto"/>
            </w:tcBorders>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7.68</w:t>
            </w:r>
          </w:p>
        </w:tc>
        <w:tc>
          <w:tcPr>
            <w:tcW w:w="618" w:type="pct"/>
            <w:tcBorders>
              <w:top w:val="single" w:sz="6" w:space="0" w:color="auto"/>
              <w:left w:val="single" w:sz="6" w:space="0" w:color="auto"/>
              <w:bottom w:val="double" w:sz="4" w:space="0" w:color="auto"/>
              <w:right w:val="double" w:sz="4" w:space="0" w:color="auto"/>
            </w:tcBorders>
            <w:vAlign w:val="center"/>
          </w:tcPr>
          <w:p w:rsidR="00706DBF" w:rsidRPr="00074AD9" w:rsidRDefault="00F004AA" w:rsidP="00F004AA">
            <w:pPr>
              <w:jc w:val="center"/>
              <w:rPr>
                <w:color w:val="000000"/>
                <w:sz w:val="20"/>
                <w:szCs w:val="20"/>
              </w:rPr>
            </w:pPr>
            <w:r>
              <w:rPr>
                <w:color w:val="000000"/>
                <w:sz w:val="20"/>
                <w:szCs w:val="20"/>
              </w:rPr>
              <w:t xml:space="preserve">  </w:t>
            </w:r>
            <w:r w:rsidR="00706DBF">
              <w:rPr>
                <w:color w:val="000000"/>
                <w:sz w:val="20"/>
                <w:szCs w:val="20"/>
              </w:rPr>
              <w:t>23.04</w:t>
            </w:r>
          </w:p>
        </w:tc>
      </w:tr>
    </w:tbl>
    <w:p w:rsidR="00F52F08" w:rsidRDefault="00F52F08" w:rsidP="00F73D01">
      <w:pPr>
        <w:spacing w:before="120"/>
        <w:ind w:left="720"/>
        <w:rPr>
          <w:sz w:val="18"/>
          <w:szCs w:val="18"/>
        </w:rPr>
      </w:pPr>
      <w:r w:rsidRPr="00E17CE2">
        <w:rPr>
          <w:sz w:val="18"/>
          <w:szCs w:val="18"/>
          <w:vertAlign w:val="superscript"/>
        </w:rPr>
        <w:t>1</w:t>
      </w:r>
      <w:r>
        <w:rPr>
          <w:sz w:val="18"/>
          <w:szCs w:val="18"/>
        </w:rPr>
        <w:t xml:space="preserve"> </w:t>
      </w:r>
      <w:r w:rsidRPr="00D87D88">
        <w:rPr>
          <w:sz w:val="18"/>
          <w:szCs w:val="18"/>
        </w:rPr>
        <w:t xml:space="preserve">The cost variable is introduced in all specifications as cost/personal income. </w:t>
      </w:r>
    </w:p>
    <w:p w:rsidR="008B0412" w:rsidRPr="00CD7BA7" w:rsidRDefault="00F52F08" w:rsidP="00F73D01">
      <w:pPr>
        <w:ind w:left="720"/>
        <w:rPr>
          <w:sz w:val="18"/>
          <w:szCs w:val="18"/>
        </w:rPr>
      </w:pPr>
      <w:r w:rsidRPr="00E17CE2">
        <w:rPr>
          <w:sz w:val="18"/>
          <w:szCs w:val="18"/>
          <w:vertAlign w:val="superscript"/>
        </w:rPr>
        <w:t>2</w:t>
      </w:r>
      <w:r w:rsidR="008B0412">
        <w:rPr>
          <w:sz w:val="18"/>
          <w:szCs w:val="18"/>
        </w:rPr>
        <w:t xml:space="preserve"> </w:t>
      </w:r>
      <w:r w:rsidR="008B0412" w:rsidRPr="00CD7BA7">
        <w:rPr>
          <w:sz w:val="18"/>
          <w:szCs w:val="18"/>
        </w:rPr>
        <w:t xml:space="preserve">For all Power log-normal distributions </w:t>
      </w:r>
      <w:r w:rsidR="008B0412" w:rsidRPr="00C40BB8">
        <w:rPr>
          <w:i/>
          <w:sz w:val="18"/>
          <w:szCs w:val="18"/>
        </w:rPr>
        <w:t>p</w:t>
      </w:r>
      <w:r w:rsidR="008B0412" w:rsidRPr="00CD7BA7">
        <w:rPr>
          <w:sz w:val="18"/>
          <w:szCs w:val="18"/>
        </w:rPr>
        <w:t>=5.</w:t>
      </w:r>
    </w:p>
    <w:p w:rsidR="00A40054" w:rsidRPr="00706DBF" w:rsidRDefault="00A40054" w:rsidP="008B0412">
      <w:pPr>
        <w:rPr>
          <w:sz w:val="18"/>
          <w:szCs w:val="18"/>
        </w:rPr>
      </w:pPr>
    </w:p>
    <w:p w:rsidR="00AB6216" w:rsidRDefault="00AB6216">
      <w:pPr>
        <w:spacing w:after="200" w:line="276" w:lineRule="auto"/>
        <w:jc w:val="left"/>
        <w:rPr>
          <w:b/>
          <w:sz w:val="20"/>
          <w:szCs w:val="20"/>
        </w:rPr>
        <w:sectPr w:rsidR="00AB6216" w:rsidSect="00AB6216">
          <w:pgSz w:w="15840" w:h="12240" w:orient="landscape"/>
          <w:pgMar w:top="720" w:right="1440" w:bottom="990" w:left="1440" w:header="720" w:footer="720" w:gutter="0"/>
          <w:cols w:space="720"/>
          <w:docGrid w:linePitch="360"/>
        </w:sectPr>
      </w:pPr>
    </w:p>
    <w:p w:rsidR="00AB6216" w:rsidRDefault="00AB6216" w:rsidP="006910E6">
      <w:pPr>
        <w:rPr>
          <w:szCs w:val="24"/>
        </w:rPr>
      </w:pPr>
    </w:p>
    <w:p w:rsidR="00AB6216" w:rsidRDefault="00AB6216" w:rsidP="006910E6">
      <w:pPr>
        <w:rPr>
          <w:szCs w:val="24"/>
        </w:rPr>
      </w:pPr>
    </w:p>
    <w:p w:rsidR="00AB6216" w:rsidRDefault="00AB6216" w:rsidP="006910E6">
      <w:pPr>
        <w:rPr>
          <w:szCs w:val="24"/>
        </w:rPr>
      </w:pPr>
    </w:p>
    <w:p w:rsidR="00AB6216" w:rsidRDefault="00AB6216" w:rsidP="006910E6">
      <w:pPr>
        <w:rPr>
          <w:szCs w:val="24"/>
        </w:rPr>
      </w:pPr>
    </w:p>
    <w:p w:rsidR="00AB6216" w:rsidRPr="00E67D32" w:rsidRDefault="008B0412" w:rsidP="006910E6">
      <w:pPr>
        <w:jc w:val="center"/>
        <w:rPr>
          <w:b/>
          <w:sz w:val="22"/>
          <w:szCs w:val="20"/>
        </w:rPr>
      </w:pPr>
      <w:r w:rsidRPr="00E67D32">
        <w:rPr>
          <w:b/>
          <w:sz w:val="22"/>
          <w:szCs w:val="20"/>
        </w:rPr>
        <w:t xml:space="preserve">Table 5: Empirical </w:t>
      </w:r>
      <w:r w:rsidR="00E17CE2">
        <w:rPr>
          <w:b/>
          <w:sz w:val="22"/>
          <w:szCs w:val="20"/>
        </w:rPr>
        <w:t>r</w:t>
      </w:r>
      <w:r w:rsidRPr="00E67D32">
        <w:rPr>
          <w:b/>
          <w:sz w:val="22"/>
          <w:szCs w:val="20"/>
        </w:rPr>
        <w:t xml:space="preserve">esults of </w:t>
      </w:r>
      <w:r w:rsidR="00E17CE2">
        <w:rPr>
          <w:b/>
          <w:sz w:val="22"/>
          <w:szCs w:val="20"/>
        </w:rPr>
        <w:t>m</w:t>
      </w:r>
      <w:r w:rsidRPr="00E67D32">
        <w:rPr>
          <w:b/>
          <w:sz w:val="22"/>
          <w:szCs w:val="20"/>
        </w:rPr>
        <w:t xml:space="preserve">odel with </w:t>
      </w:r>
      <w:r w:rsidR="00E17CE2">
        <w:rPr>
          <w:b/>
          <w:sz w:val="22"/>
          <w:szCs w:val="20"/>
        </w:rPr>
        <w:t>p</w:t>
      </w:r>
      <w:r w:rsidRPr="00E67D32">
        <w:rPr>
          <w:b/>
          <w:sz w:val="22"/>
          <w:szCs w:val="20"/>
        </w:rPr>
        <w:t xml:space="preserve">ower </w:t>
      </w:r>
      <w:r w:rsidR="00E17CE2">
        <w:rPr>
          <w:b/>
          <w:sz w:val="22"/>
          <w:szCs w:val="20"/>
        </w:rPr>
        <w:t>l</w:t>
      </w:r>
      <w:r w:rsidRPr="00E67D32">
        <w:rPr>
          <w:b/>
          <w:sz w:val="22"/>
          <w:szCs w:val="20"/>
        </w:rPr>
        <w:t xml:space="preserve">ognormal </w:t>
      </w:r>
      <w:r w:rsidR="00E17CE2">
        <w:rPr>
          <w:b/>
          <w:sz w:val="22"/>
          <w:szCs w:val="20"/>
        </w:rPr>
        <w:t>c</w:t>
      </w:r>
      <w:r w:rsidRPr="00E67D32">
        <w:rPr>
          <w:b/>
          <w:sz w:val="22"/>
          <w:szCs w:val="20"/>
        </w:rPr>
        <w:t xml:space="preserve">ost </w:t>
      </w:r>
      <w:r w:rsidR="00E17CE2">
        <w:rPr>
          <w:b/>
          <w:sz w:val="22"/>
          <w:szCs w:val="20"/>
        </w:rPr>
        <w:t>c</w:t>
      </w:r>
      <w:r w:rsidRPr="00E67D32">
        <w:rPr>
          <w:b/>
          <w:sz w:val="22"/>
          <w:szCs w:val="20"/>
        </w:rPr>
        <w:t xml:space="preserve">oefficient </w:t>
      </w:r>
    </w:p>
    <w:p w:rsidR="00F41A6F" w:rsidRPr="00E67D32" w:rsidRDefault="008B0412" w:rsidP="006910E6">
      <w:pPr>
        <w:jc w:val="center"/>
        <w:rPr>
          <w:sz w:val="22"/>
          <w:szCs w:val="20"/>
        </w:rPr>
      </w:pPr>
      <w:r w:rsidRPr="00E67D32">
        <w:rPr>
          <w:b/>
          <w:sz w:val="22"/>
          <w:szCs w:val="20"/>
        </w:rPr>
        <w:t xml:space="preserve">and </w:t>
      </w:r>
      <w:r w:rsidR="00D76000">
        <w:rPr>
          <w:b/>
          <w:sz w:val="22"/>
          <w:szCs w:val="20"/>
        </w:rPr>
        <w:t>p</w:t>
      </w:r>
      <w:r w:rsidR="00D76000" w:rsidRPr="00E67D32">
        <w:rPr>
          <w:b/>
          <w:sz w:val="22"/>
          <w:szCs w:val="20"/>
        </w:rPr>
        <w:t xml:space="preserve">ower </w:t>
      </w:r>
      <w:r w:rsidR="00D76000">
        <w:rPr>
          <w:b/>
          <w:sz w:val="22"/>
          <w:szCs w:val="20"/>
        </w:rPr>
        <w:t>l</w:t>
      </w:r>
      <w:r w:rsidR="00D76000" w:rsidRPr="00E67D32">
        <w:rPr>
          <w:b/>
          <w:sz w:val="22"/>
          <w:szCs w:val="20"/>
        </w:rPr>
        <w:t>ognormal</w:t>
      </w:r>
      <w:r w:rsidRPr="00E67D32">
        <w:rPr>
          <w:b/>
          <w:sz w:val="22"/>
          <w:szCs w:val="20"/>
        </w:rPr>
        <w:t xml:space="preserve"> </w:t>
      </w:r>
      <w:r w:rsidR="00E17CE2">
        <w:rPr>
          <w:b/>
          <w:sz w:val="22"/>
          <w:szCs w:val="20"/>
        </w:rPr>
        <w:t>t</w:t>
      </w:r>
      <w:r w:rsidRPr="00E67D32">
        <w:rPr>
          <w:b/>
          <w:sz w:val="22"/>
          <w:szCs w:val="20"/>
        </w:rPr>
        <w:t xml:space="preserve">ime </w:t>
      </w:r>
      <w:r w:rsidR="00E17CE2">
        <w:rPr>
          <w:b/>
          <w:sz w:val="22"/>
          <w:szCs w:val="20"/>
        </w:rPr>
        <w:t>c</w:t>
      </w:r>
      <w:r w:rsidRPr="00E67D32">
        <w:rPr>
          <w:b/>
          <w:sz w:val="22"/>
          <w:szCs w:val="20"/>
        </w:rPr>
        <w:t>oefficient</w:t>
      </w:r>
    </w:p>
    <w:p w:rsidR="00AB6216" w:rsidRPr="00E67D32" w:rsidRDefault="00AB6216" w:rsidP="006910E6">
      <w:pPr>
        <w:jc w:val="center"/>
        <w:rPr>
          <w:sz w:val="22"/>
          <w:szCs w:val="20"/>
        </w:rPr>
      </w:pPr>
      <w:r w:rsidRPr="00E67D32">
        <w:rPr>
          <w:sz w:val="22"/>
          <w:szCs w:val="20"/>
        </w:rPr>
        <w:t>(coefficients provide the impact of variables on the utility of alternatives)</w:t>
      </w:r>
    </w:p>
    <w:p w:rsidR="00AB6216" w:rsidRDefault="00AB6216" w:rsidP="006910E6">
      <w:pPr>
        <w:rPr>
          <w:szCs w:val="24"/>
        </w:rPr>
      </w:pPr>
    </w:p>
    <w:tbl>
      <w:tblPr>
        <w:tblW w:w="4512"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432" w:type="dxa"/>
        </w:tblCellMar>
        <w:tblLook w:val="04A0" w:firstRow="1" w:lastRow="0" w:firstColumn="1" w:lastColumn="0" w:noHBand="0" w:noVBand="1"/>
      </w:tblPr>
      <w:tblGrid>
        <w:gridCol w:w="5822"/>
        <w:gridCol w:w="1297"/>
        <w:gridCol w:w="1300"/>
      </w:tblGrid>
      <w:tr w:rsidR="00A21F2E" w:rsidRPr="00B42B93" w:rsidTr="00BE0E2B">
        <w:trPr>
          <w:trHeight w:val="317"/>
          <w:jc w:val="center"/>
        </w:trPr>
        <w:tc>
          <w:tcPr>
            <w:tcW w:w="3458" w:type="pct"/>
            <w:vMerge w:val="restart"/>
            <w:tcBorders>
              <w:top w:val="double" w:sz="4" w:space="0" w:color="auto"/>
              <w:right w:val="double" w:sz="4" w:space="0" w:color="auto"/>
            </w:tcBorders>
            <w:shd w:val="clear" w:color="auto" w:fill="D9D9D9" w:themeFill="background1" w:themeFillShade="D9"/>
            <w:vAlign w:val="center"/>
            <w:hideMark/>
          </w:tcPr>
          <w:p w:rsidR="00A21F2E" w:rsidRPr="00B42B93" w:rsidRDefault="00A21F2E" w:rsidP="00F5662D">
            <w:pPr>
              <w:jc w:val="left"/>
              <w:rPr>
                <w:rFonts w:eastAsia="Times New Roman"/>
                <w:b/>
                <w:color w:val="000000"/>
                <w:sz w:val="22"/>
              </w:rPr>
            </w:pPr>
            <w:r w:rsidRPr="00B42B93">
              <w:rPr>
                <w:rFonts w:eastAsia="Times New Roman"/>
                <w:b/>
                <w:color w:val="000000"/>
                <w:sz w:val="22"/>
              </w:rPr>
              <w:t>Variable name</w:t>
            </w:r>
          </w:p>
        </w:tc>
        <w:tc>
          <w:tcPr>
            <w:tcW w:w="1542"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A21F2E" w:rsidRPr="00B42B93" w:rsidRDefault="00A21F2E" w:rsidP="002D52CE">
            <w:pPr>
              <w:jc w:val="right"/>
              <w:rPr>
                <w:rFonts w:eastAsia="Times New Roman"/>
                <w:b/>
                <w:color w:val="000000"/>
                <w:sz w:val="22"/>
              </w:rPr>
            </w:pPr>
            <w:r w:rsidRPr="00B42B93">
              <w:rPr>
                <w:rFonts w:eastAsia="Times New Roman"/>
                <w:b/>
                <w:color w:val="000000"/>
                <w:sz w:val="22"/>
              </w:rPr>
              <w:t>Parameter Estimates</w:t>
            </w:r>
          </w:p>
        </w:tc>
      </w:tr>
      <w:tr w:rsidR="00A21F2E" w:rsidRPr="00B42B93" w:rsidTr="00BE0E2B">
        <w:trPr>
          <w:trHeight w:val="317"/>
          <w:jc w:val="center"/>
        </w:trPr>
        <w:tc>
          <w:tcPr>
            <w:tcW w:w="3458" w:type="pct"/>
            <w:vMerge/>
            <w:tcBorders>
              <w:bottom w:val="nil"/>
              <w:right w:val="double" w:sz="4" w:space="0" w:color="auto"/>
            </w:tcBorders>
            <w:shd w:val="clear" w:color="auto" w:fill="D9D9D9" w:themeFill="background1" w:themeFillShade="D9"/>
            <w:vAlign w:val="center"/>
          </w:tcPr>
          <w:p w:rsidR="00A21F2E" w:rsidRPr="00B42B93" w:rsidRDefault="00A21F2E" w:rsidP="00F5662D">
            <w:pPr>
              <w:jc w:val="left"/>
              <w:rPr>
                <w:rFonts w:eastAsia="Times New Roman"/>
                <w:b/>
                <w:color w:val="000000"/>
                <w:sz w:val="22"/>
              </w:rPr>
            </w:pPr>
          </w:p>
        </w:tc>
        <w:tc>
          <w:tcPr>
            <w:tcW w:w="770" w:type="pct"/>
            <w:tcBorders>
              <w:top w:val="double" w:sz="4" w:space="0" w:color="auto"/>
              <w:left w:val="double" w:sz="4" w:space="0" w:color="auto"/>
              <w:bottom w:val="nil"/>
              <w:right w:val="single" w:sz="4" w:space="0" w:color="auto"/>
            </w:tcBorders>
            <w:shd w:val="clear" w:color="auto" w:fill="D9D9D9" w:themeFill="background1" w:themeFillShade="D9"/>
            <w:noWrap/>
            <w:vAlign w:val="center"/>
          </w:tcPr>
          <w:p w:rsidR="00A21F2E" w:rsidRPr="00B42B93" w:rsidRDefault="00A21F2E" w:rsidP="0024074D">
            <w:pPr>
              <w:jc w:val="right"/>
              <w:rPr>
                <w:rFonts w:eastAsia="Times New Roman"/>
                <w:b/>
                <w:color w:val="000000"/>
                <w:sz w:val="22"/>
              </w:rPr>
            </w:pPr>
            <w:r>
              <w:rPr>
                <w:rFonts w:eastAsia="Times New Roman"/>
                <w:b/>
                <w:color w:val="000000"/>
                <w:sz w:val="22"/>
              </w:rPr>
              <w:t>Coef.</w:t>
            </w:r>
          </w:p>
        </w:tc>
        <w:tc>
          <w:tcPr>
            <w:tcW w:w="770" w:type="pct"/>
            <w:tcBorders>
              <w:top w:val="double" w:sz="4" w:space="0" w:color="auto"/>
              <w:left w:val="single" w:sz="4" w:space="0" w:color="auto"/>
              <w:bottom w:val="nil"/>
              <w:right w:val="double" w:sz="4" w:space="0" w:color="auto"/>
            </w:tcBorders>
            <w:shd w:val="clear" w:color="auto" w:fill="D9D9D9" w:themeFill="background1" w:themeFillShade="D9"/>
            <w:noWrap/>
            <w:vAlign w:val="center"/>
          </w:tcPr>
          <w:p w:rsidR="00A21F2E" w:rsidRPr="00B42B93" w:rsidRDefault="00A21F2E" w:rsidP="0024074D">
            <w:pPr>
              <w:jc w:val="right"/>
              <w:rPr>
                <w:rFonts w:eastAsia="Times New Roman"/>
                <w:b/>
                <w:color w:val="000000"/>
                <w:sz w:val="22"/>
              </w:rPr>
            </w:pPr>
            <w:r w:rsidRPr="00B42B93">
              <w:rPr>
                <w:rFonts w:eastAsia="Times New Roman"/>
                <w:b/>
                <w:color w:val="000000"/>
                <w:sz w:val="22"/>
              </w:rPr>
              <w:t>t-stat</w:t>
            </w:r>
          </w:p>
        </w:tc>
      </w:tr>
      <w:tr w:rsidR="00A21F2E" w:rsidRPr="00B42B93" w:rsidTr="00BE0E2B">
        <w:trPr>
          <w:trHeight w:val="360"/>
          <w:jc w:val="center"/>
        </w:trPr>
        <w:tc>
          <w:tcPr>
            <w:tcW w:w="3458" w:type="pct"/>
            <w:tcBorders>
              <w:top w:val="double" w:sz="4" w:space="0" w:color="auto"/>
              <w:bottom w:val="nil"/>
              <w:right w:val="double" w:sz="4" w:space="0" w:color="auto"/>
            </w:tcBorders>
            <w:shd w:val="clear" w:color="auto" w:fill="auto"/>
            <w:vAlign w:val="center"/>
            <w:hideMark/>
          </w:tcPr>
          <w:p w:rsidR="00A21F2E" w:rsidRPr="00B42B93" w:rsidRDefault="00A21F2E" w:rsidP="00F5662D">
            <w:pPr>
              <w:jc w:val="left"/>
              <w:rPr>
                <w:rFonts w:eastAsia="Times New Roman"/>
                <w:b/>
                <w:color w:val="000000"/>
                <w:sz w:val="22"/>
              </w:rPr>
            </w:pPr>
            <w:r w:rsidRPr="00B42B93">
              <w:rPr>
                <w:rFonts w:eastAsia="Times New Roman"/>
                <w:b/>
                <w:color w:val="000000"/>
                <w:sz w:val="22"/>
              </w:rPr>
              <w:t>Alternative specific constants</w:t>
            </w:r>
          </w:p>
        </w:tc>
        <w:tc>
          <w:tcPr>
            <w:tcW w:w="770" w:type="pct"/>
            <w:tcBorders>
              <w:top w:val="double" w:sz="4" w:space="0" w:color="auto"/>
              <w:left w:val="double" w:sz="4" w:space="0" w:color="auto"/>
              <w:bottom w:val="nil"/>
              <w:right w:val="single" w:sz="4" w:space="0" w:color="auto"/>
            </w:tcBorders>
            <w:shd w:val="clear" w:color="auto" w:fill="auto"/>
            <w:noWrap/>
            <w:vAlign w:val="center"/>
          </w:tcPr>
          <w:p w:rsidR="00A21F2E" w:rsidRPr="00B42B93" w:rsidRDefault="00A21F2E" w:rsidP="002D52CE">
            <w:pPr>
              <w:jc w:val="right"/>
              <w:rPr>
                <w:rFonts w:eastAsia="Times New Roman"/>
                <w:b/>
                <w:color w:val="000000"/>
                <w:sz w:val="22"/>
              </w:rPr>
            </w:pPr>
          </w:p>
        </w:tc>
        <w:tc>
          <w:tcPr>
            <w:tcW w:w="770" w:type="pct"/>
            <w:tcBorders>
              <w:top w:val="double" w:sz="4" w:space="0" w:color="auto"/>
              <w:left w:val="single" w:sz="4" w:space="0" w:color="auto"/>
              <w:bottom w:val="nil"/>
              <w:right w:val="double" w:sz="4" w:space="0" w:color="auto"/>
            </w:tcBorders>
            <w:shd w:val="clear" w:color="auto" w:fill="auto"/>
            <w:noWrap/>
            <w:vAlign w:val="center"/>
          </w:tcPr>
          <w:p w:rsidR="00A21F2E" w:rsidRPr="00B42B93" w:rsidRDefault="00A21F2E" w:rsidP="002D52CE">
            <w:pPr>
              <w:jc w:val="right"/>
              <w:rPr>
                <w:rFonts w:eastAsia="Times New Roman"/>
                <w:b/>
                <w:color w:val="000000"/>
                <w:sz w:val="22"/>
              </w:rPr>
            </w:pPr>
          </w:p>
        </w:tc>
      </w:tr>
      <w:tr w:rsidR="00A21F2E" w:rsidRPr="00B42B93" w:rsidTr="00BE0E2B">
        <w:trPr>
          <w:trHeight w:val="360"/>
          <w:jc w:val="center"/>
        </w:trPr>
        <w:tc>
          <w:tcPr>
            <w:tcW w:w="3458" w:type="pct"/>
            <w:tcBorders>
              <w:top w:val="nil"/>
              <w:bottom w:val="nil"/>
              <w:right w:val="double" w:sz="4" w:space="0" w:color="auto"/>
            </w:tcBorders>
            <w:shd w:val="clear" w:color="auto" w:fill="auto"/>
            <w:vAlign w:val="center"/>
            <w:hideMark/>
          </w:tcPr>
          <w:p w:rsidR="00A21F2E" w:rsidRPr="00B42B93" w:rsidRDefault="00A21F2E" w:rsidP="005B3B5F">
            <w:pPr>
              <w:ind w:left="214"/>
              <w:jc w:val="left"/>
              <w:rPr>
                <w:rFonts w:eastAsia="Times New Roman"/>
                <w:color w:val="000000"/>
                <w:sz w:val="22"/>
              </w:rPr>
            </w:pPr>
            <w:r w:rsidRPr="00B42B93">
              <w:rPr>
                <w:rFonts w:eastAsia="Times New Roman"/>
                <w:color w:val="000000"/>
                <w:sz w:val="22"/>
              </w:rPr>
              <w:t>Shared ride</w:t>
            </w:r>
          </w:p>
        </w:tc>
        <w:tc>
          <w:tcPr>
            <w:tcW w:w="770" w:type="pct"/>
            <w:tcBorders>
              <w:top w:val="nil"/>
              <w:left w:val="double" w:sz="4" w:space="0" w:color="auto"/>
              <w:bottom w:val="nil"/>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r>
              <w:rPr>
                <w:rFonts w:eastAsia="Times New Roman"/>
                <w:color w:val="000000"/>
                <w:sz w:val="22"/>
              </w:rPr>
              <w:t>-0.595</w:t>
            </w:r>
          </w:p>
        </w:tc>
        <w:tc>
          <w:tcPr>
            <w:tcW w:w="770" w:type="pct"/>
            <w:tcBorders>
              <w:top w:val="nil"/>
              <w:left w:val="single" w:sz="4" w:space="0" w:color="auto"/>
              <w:bottom w:val="nil"/>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r>
              <w:rPr>
                <w:rFonts w:eastAsia="Times New Roman"/>
                <w:color w:val="000000"/>
                <w:sz w:val="22"/>
              </w:rPr>
              <w:t>-9.67</w:t>
            </w:r>
          </w:p>
        </w:tc>
      </w:tr>
      <w:tr w:rsidR="00A21F2E" w:rsidRPr="00B42B93" w:rsidTr="00BE0E2B">
        <w:trPr>
          <w:trHeight w:val="360"/>
          <w:jc w:val="center"/>
        </w:trPr>
        <w:tc>
          <w:tcPr>
            <w:tcW w:w="3458" w:type="pct"/>
            <w:tcBorders>
              <w:top w:val="nil"/>
              <w:bottom w:val="nil"/>
              <w:right w:val="double" w:sz="4" w:space="0" w:color="auto"/>
            </w:tcBorders>
            <w:shd w:val="clear" w:color="auto" w:fill="auto"/>
            <w:vAlign w:val="center"/>
            <w:hideMark/>
          </w:tcPr>
          <w:p w:rsidR="00A21F2E" w:rsidRPr="00B42B93" w:rsidRDefault="00A21F2E" w:rsidP="005B3B5F">
            <w:pPr>
              <w:ind w:left="214"/>
              <w:jc w:val="left"/>
              <w:rPr>
                <w:rFonts w:eastAsia="Times New Roman"/>
                <w:color w:val="000000"/>
                <w:sz w:val="22"/>
              </w:rPr>
            </w:pPr>
            <w:r w:rsidRPr="00B42B93">
              <w:rPr>
                <w:rFonts w:eastAsia="Times New Roman"/>
                <w:color w:val="000000"/>
                <w:sz w:val="22"/>
              </w:rPr>
              <w:t>Bus</w:t>
            </w:r>
          </w:p>
        </w:tc>
        <w:tc>
          <w:tcPr>
            <w:tcW w:w="770" w:type="pct"/>
            <w:tcBorders>
              <w:top w:val="nil"/>
              <w:left w:val="double" w:sz="4" w:space="0" w:color="auto"/>
              <w:bottom w:val="nil"/>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r>
              <w:rPr>
                <w:rFonts w:eastAsia="Times New Roman"/>
                <w:color w:val="000000"/>
                <w:sz w:val="22"/>
              </w:rPr>
              <w:t>-1.160</w:t>
            </w:r>
          </w:p>
        </w:tc>
        <w:tc>
          <w:tcPr>
            <w:tcW w:w="770" w:type="pct"/>
            <w:tcBorders>
              <w:top w:val="nil"/>
              <w:left w:val="single" w:sz="4" w:space="0" w:color="auto"/>
              <w:bottom w:val="nil"/>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r>
              <w:rPr>
                <w:rFonts w:eastAsia="Times New Roman"/>
                <w:color w:val="000000"/>
                <w:sz w:val="22"/>
              </w:rPr>
              <w:t>-10.35</w:t>
            </w:r>
          </w:p>
        </w:tc>
      </w:tr>
      <w:tr w:rsidR="00A21F2E" w:rsidRPr="00B42B93" w:rsidTr="00BE0E2B">
        <w:trPr>
          <w:trHeight w:val="360"/>
          <w:jc w:val="center"/>
        </w:trPr>
        <w:tc>
          <w:tcPr>
            <w:tcW w:w="3458" w:type="pct"/>
            <w:tcBorders>
              <w:top w:val="nil"/>
              <w:bottom w:val="double" w:sz="4" w:space="0" w:color="auto"/>
              <w:right w:val="double" w:sz="4" w:space="0" w:color="auto"/>
            </w:tcBorders>
            <w:shd w:val="clear" w:color="auto" w:fill="auto"/>
            <w:vAlign w:val="center"/>
            <w:hideMark/>
          </w:tcPr>
          <w:p w:rsidR="00A21F2E" w:rsidRPr="00B42B93" w:rsidRDefault="00A21F2E" w:rsidP="005B3B5F">
            <w:pPr>
              <w:ind w:left="214"/>
              <w:jc w:val="left"/>
              <w:rPr>
                <w:rFonts w:eastAsia="Times New Roman"/>
                <w:color w:val="000000"/>
                <w:sz w:val="22"/>
              </w:rPr>
            </w:pPr>
            <w:r w:rsidRPr="00B42B93">
              <w:rPr>
                <w:rFonts w:eastAsia="Times New Roman"/>
                <w:color w:val="000000"/>
                <w:sz w:val="22"/>
              </w:rPr>
              <w:t>Commuter rail</w:t>
            </w:r>
          </w:p>
        </w:tc>
        <w:tc>
          <w:tcPr>
            <w:tcW w:w="770" w:type="pct"/>
            <w:tcBorders>
              <w:top w:val="nil"/>
              <w:left w:val="double" w:sz="4" w:space="0" w:color="auto"/>
              <w:bottom w:val="double" w:sz="4" w:space="0" w:color="auto"/>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r>
              <w:rPr>
                <w:rFonts w:eastAsia="Times New Roman"/>
                <w:color w:val="000000"/>
                <w:sz w:val="22"/>
              </w:rPr>
              <w:t>-0.174</w:t>
            </w:r>
          </w:p>
        </w:tc>
        <w:tc>
          <w:tcPr>
            <w:tcW w:w="770" w:type="pct"/>
            <w:tcBorders>
              <w:top w:val="nil"/>
              <w:left w:val="single" w:sz="4" w:space="0" w:color="auto"/>
              <w:bottom w:val="double" w:sz="4" w:space="0" w:color="auto"/>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r>
              <w:rPr>
                <w:rFonts w:eastAsia="Times New Roman"/>
                <w:color w:val="000000"/>
                <w:sz w:val="22"/>
              </w:rPr>
              <w:t>-4.16</w:t>
            </w:r>
          </w:p>
        </w:tc>
      </w:tr>
      <w:tr w:rsidR="00373376" w:rsidRPr="00B42B93" w:rsidTr="00BE0E2B">
        <w:trPr>
          <w:trHeight w:val="360"/>
          <w:jc w:val="center"/>
        </w:trPr>
        <w:tc>
          <w:tcPr>
            <w:tcW w:w="3458" w:type="pct"/>
            <w:tcBorders>
              <w:top w:val="double" w:sz="4" w:space="0" w:color="auto"/>
              <w:bottom w:val="nil"/>
              <w:right w:val="double" w:sz="4" w:space="0" w:color="auto"/>
            </w:tcBorders>
            <w:shd w:val="clear" w:color="auto" w:fill="auto"/>
            <w:vAlign w:val="center"/>
            <w:hideMark/>
          </w:tcPr>
          <w:p w:rsidR="00373376" w:rsidRPr="00B42B93" w:rsidRDefault="00373376" w:rsidP="00F5662D">
            <w:pPr>
              <w:jc w:val="left"/>
              <w:rPr>
                <w:rFonts w:eastAsia="Times New Roman"/>
                <w:b/>
                <w:color w:val="000000"/>
                <w:sz w:val="22"/>
              </w:rPr>
            </w:pPr>
            <w:r w:rsidRPr="00B42B93">
              <w:rPr>
                <w:rFonts w:eastAsia="Times New Roman"/>
                <w:b/>
                <w:color w:val="000000"/>
                <w:sz w:val="22"/>
              </w:rPr>
              <w:t>Personal income divided by household income</w:t>
            </w:r>
          </w:p>
        </w:tc>
        <w:tc>
          <w:tcPr>
            <w:tcW w:w="770" w:type="pct"/>
            <w:tcBorders>
              <w:top w:val="double" w:sz="4" w:space="0" w:color="auto"/>
              <w:left w:val="double" w:sz="4" w:space="0" w:color="auto"/>
              <w:bottom w:val="nil"/>
              <w:right w:val="single" w:sz="4" w:space="0" w:color="auto"/>
            </w:tcBorders>
            <w:shd w:val="clear" w:color="auto" w:fill="auto"/>
            <w:noWrap/>
            <w:vAlign w:val="center"/>
          </w:tcPr>
          <w:p w:rsidR="00373376" w:rsidRPr="00B42B93" w:rsidRDefault="00373376" w:rsidP="002D52CE">
            <w:pPr>
              <w:jc w:val="right"/>
              <w:rPr>
                <w:rFonts w:eastAsia="Times New Roman"/>
                <w:color w:val="000000"/>
                <w:sz w:val="22"/>
              </w:rPr>
            </w:pPr>
          </w:p>
        </w:tc>
        <w:tc>
          <w:tcPr>
            <w:tcW w:w="770" w:type="pct"/>
            <w:tcBorders>
              <w:top w:val="double" w:sz="4" w:space="0" w:color="auto"/>
              <w:left w:val="single" w:sz="4" w:space="0" w:color="auto"/>
              <w:bottom w:val="nil"/>
              <w:right w:val="double" w:sz="4" w:space="0" w:color="auto"/>
            </w:tcBorders>
            <w:shd w:val="clear" w:color="auto" w:fill="auto"/>
            <w:vAlign w:val="center"/>
          </w:tcPr>
          <w:p w:rsidR="00373376" w:rsidRPr="00B42B93" w:rsidRDefault="00373376" w:rsidP="002D52CE">
            <w:pPr>
              <w:jc w:val="right"/>
              <w:rPr>
                <w:rFonts w:eastAsia="Times New Roman"/>
                <w:color w:val="000000"/>
                <w:sz w:val="22"/>
              </w:rPr>
            </w:pPr>
          </w:p>
        </w:tc>
      </w:tr>
      <w:tr w:rsidR="00A21F2E" w:rsidRPr="00B42B93" w:rsidTr="00BE0E2B">
        <w:trPr>
          <w:trHeight w:val="360"/>
          <w:jc w:val="center"/>
        </w:trPr>
        <w:tc>
          <w:tcPr>
            <w:tcW w:w="3458" w:type="pct"/>
            <w:tcBorders>
              <w:top w:val="nil"/>
              <w:bottom w:val="double" w:sz="4" w:space="0" w:color="auto"/>
              <w:right w:val="double" w:sz="4" w:space="0" w:color="auto"/>
            </w:tcBorders>
            <w:shd w:val="clear" w:color="auto" w:fill="auto"/>
            <w:vAlign w:val="center"/>
            <w:hideMark/>
          </w:tcPr>
          <w:p w:rsidR="00A21F2E" w:rsidRPr="00B42B93" w:rsidRDefault="00A21F2E" w:rsidP="005B3B5F">
            <w:pPr>
              <w:ind w:left="214"/>
              <w:jc w:val="left"/>
              <w:rPr>
                <w:rFonts w:eastAsia="Times New Roman"/>
                <w:color w:val="000000"/>
                <w:sz w:val="22"/>
              </w:rPr>
            </w:pPr>
            <w:r w:rsidRPr="00B42B93">
              <w:rPr>
                <w:rFonts w:eastAsia="Times New Roman"/>
                <w:color w:val="000000"/>
                <w:sz w:val="22"/>
              </w:rPr>
              <w:t>Shared ride</w:t>
            </w:r>
            <w:r>
              <w:rPr>
                <w:rFonts w:eastAsia="Times New Roman"/>
                <w:color w:val="000000"/>
                <w:sz w:val="22"/>
              </w:rPr>
              <w:t>/Bus</w:t>
            </w:r>
          </w:p>
        </w:tc>
        <w:tc>
          <w:tcPr>
            <w:tcW w:w="770" w:type="pct"/>
            <w:tcBorders>
              <w:top w:val="nil"/>
              <w:left w:val="double" w:sz="4" w:space="0" w:color="auto"/>
              <w:bottom w:val="double" w:sz="4" w:space="0" w:color="auto"/>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r>
              <w:rPr>
                <w:rFonts w:eastAsia="Times New Roman"/>
                <w:color w:val="000000"/>
                <w:sz w:val="22"/>
              </w:rPr>
              <w:t>-0.263</w:t>
            </w:r>
          </w:p>
        </w:tc>
        <w:tc>
          <w:tcPr>
            <w:tcW w:w="770" w:type="pct"/>
            <w:tcBorders>
              <w:top w:val="nil"/>
              <w:left w:val="single" w:sz="4" w:space="0" w:color="auto"/>
              <w:bottom w:val="double" w:sz="4" w:space="0" w:color="auto"/>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r>
              <w:rPr>
                <w:rFonts w:eastAsia="Times New Roman"/>
                <w:color w:val="000000"/>
                <w:sz w:val="22"/>
              </w:rPr>
              <w:t>-3.24</w:t>
            </w:r>
          </w:p>
        </w:tc>
      </w:tr>
      <w:tr w:rsidR="00373376" w:rsidRPr="00B42B93" w:rsidTr="00BE0E2B">
        <w:trPr>
          <w:trHeight w:val="360"/>
          <w:jc w:val="center"/>
        </w:trPr>
        <w:tc>
          <w:tcPr>
            <w:tcW w:w="3458" w:type="pct"/>
            <w:tcBorders>
              <w:top w:val="double" w:sz="4" w:space="0" w:color="auto"/>
              <w:bottom w:val="nil"/>
              <w:right w:val="double" w:sz="4" w:space="0" w:color="auto"/>
            </w:tcBorders>
            <w:shd w:val="clear" w:color="auto" w:fill="auto"/>
            <w:vAlign w:val="center"/>
            <w:hideMark/>
          </w:tcPr>
          <w:p w:rsidR="00373376" w:rsidRPr="00B42B93" w:rsidRDefault="00373376" w:rsidP="00F5662D">
            <w:pPr>
              <w:jc w:val="left"/>
              <w:rPr>
                <w:rFonts w:eastAsia="Times New Roman"/>
                <w:b/>
                <w:color w:val="000000"/>
                <w:sz w:val="22"/>
              </w:rPr>
            </w:pPr>
            <w:r w:rsidRPr="00B42B93">
              <w:rPr>
                <w:rFonts w:eastAsia="Times New Roman"/>
                <w:b/>
                <w:color w:val="000000"/>
                <w:sz w:val="22"/>
              </w:rPr>
              <w:t xml:space="preserve">Individual makes non-work mid-day stops </w:t>
            </w:r>
          </w:p>
        </w:tc>
        <w:tc>
          <w:tcPr>
            <w:tcW w:w="770" w:type="pct"/>
            <w:tcBorders>
              <w:top w:val="double" w:sz="4" w:space="0" w:color="auto"/>
              <w:left w:val="double" w:sz="4" w:space="0" w:color="auto"/>
              <w:bottom w:val="nil"/>
              <w:right w:val="single" w:sz="4" w:space="0" w:color="auto"/>
            </w:tcBorders>
            <w:shd w:val="clear" w:color="auto" w:fill="auto"/>
            <w:noWrap/>
            <w:vAlign w:val="center"/>
          </w:tcPr>
          <w:p w:rsidR="00373376" w:rsidRPr="00B42B93" w:rsidRDefault="00373376" w:rsidP="002D52CE">
            <w:pPr>
              <w:jc w:val="right"/>
              <w:rPr>
                <w:rFonts w:eastAsia="Times New Roman"/>
                <w:color w:val="000000"/>
                <w:sz w:val="22"/>
              </w:rPr>
            </w:pPr>
          </w:p>
        </w:tc>
        <w:tc>
          <w:tcPr>
            <w:tcW w:w="770" w:type="pct"/>
            <w:tcBorders>
              <w:top w:val="double" w:sz="4" w:space="0" w:color="auto"/>
              <w:left w:val="single" w:sz="4" w:space="0" w:color="auto"/>
              <w:bottom w:val="nil"/>
              <w:right w:val="double" w:sz="4" w:space="0" w:color="auto"/>
            </w:tcBorders>
            <w:shd w:val="clear" w:color="auto" w:fill="auto"/>
            <w:vAlign w:val="center"/>
          </w:tcPr>
          <w:p w:rsidR="00373376" w:rsidRPr="00B42B93" w:rsidRDefault="00373376" w:rsidP="002D52CE">
            <w:pPr>
              <w:jc w:val="right"/>
              <w:rPr>
                <w:rFonts w:eastAsia="Times New Roman"/>
                <w:color w:val="000000"/>
                <w:sz w:val="22"/>
              </w:rPr>
            </w:pPr>
          </w:p>
        </w:tc>
      </w:tr>
      <w:tr w:rsidR="00A21F2E" w:rsidRPr="00B42B93" w:rsidTr="00BE0E2B">
        <w:trPr>
          <w:trHeight w:val="360"/>
          <w:jc w:val="center"/>
        </w:trPr>
        <w:tc>
          <w:tcPr>
            <w:tcW w:w="3458" w:type="pct"/>
            <w:tcBorders>
              <w:top w:val="nil"/>
              <w:bottom w:val="double" w:sz="4" w:space="0" w:color="auto"/>
              <w:right w:val="double" w:sz="4" w:space="0" w:color="auto"/>
            </w:tcBorders>
            <w:shd w:val="clear" w:color="auto" w:fill="auto"/>
            <w:vAlign w:val="center"/>
            <w:hideMark/>
          </w:tcPr>
          <w:p w:rsidR="00A21F2E" w:rsidRPr="00B42B93" w:rsidRDefault="00A21F2E" w:rsidP="005B3B5F">
            <w:pPr>
              <w:ind w:left="214"/>
              <w:jc w:val="left"/>
              <w:rPr>
                <w:rFonts w:eastAsia="Times New Roman"/>
                <w:color w:val="000000"/>
                <w:sz w:val="22"/>
              </w:rPr>
            </w:pPr>
            <w:r w:rsidRPr="00B42B93">
              <w:rPr>
                <w:rFonts w:eastAsia="Times New Roman"/>
                <w:color w:val="000000"/>
                <w:sz w:val="22"/>
              </w:rPr>
              <w:t>Drive alone</w:t>
            </w:r>
          </w:p>
        </w:tc>
        <w:tc>
          <w:tcPr>
            <w:tcW w:w="770" w:type="pct"/>
            <w:tcBorders>
              <w:top w:val="nil"/>
              <w:left w:val="double" w:sz="4" w:space="0" w:color="auto"/>
              <w:bottom w:val="double" w:sz="4" w:space="0" w:color="auto"/>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r>
              <w:rPr>
                <w:rFonts w:eastAsia="Times New Roman"/>
                <w:color w:val="000000"/>
                <w:sz w:val="22"/>
              </w:rPr>
              <w:t>0.072</w:t>
            </w:r>
          </w:p>
        </w:tc>
        <w:tc>
          <w:tcPr>
            <w:tcW w:w="770" w:type="pct"/>
            <w:tcBorders>
              <w:top w:val="nil"/>
              <w:left w:val="single" w:sz="4" w:space="0" w:color="auto"/>
              <w:bottom w:val="double" w:sz="4" w:space="0" w:color="auto"/>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r>
              <w:rPr>
                <w:rFonts w:eastAsia="Times New Roman"/>
                <w:color w:val="000000"/>
                <w:sz w:val="22"/>
              </w:rPr>
              <w:t>2.51</w:t>
            </w:r>
          </w:p>
        </w:tc>
      </w:tr>
      <w:tr w:rsidR="00373376" w:rsidRPr="00B42B93" w:rsidTr="00BE0E2B">
        <w:trPr>
          <w:trHeight w:val="360"/>
          <w:jc w:val="center"/>
        </w:trPr>
        <w:tc>
          <w:tcPr>
            <w:tcW w:w="3458" w:type="pct"/>
            <w:tcBorders>
              <w:top w:val="double" w:sz="4" w:space="0" w:color="auto"/>
              <w:bottom w:val="nil"/>
              <w:right w:val="double" w:sz="4" w:space="0" w:color="auto"/>
            </w:tcBorders>
            <w:shd w:val="clear" w:color="auto" w:fill="auto"/>
            <w:vAlign w:val="center"/>
            <w:hideMark/>
          </w:tcPr>
          <w:p w:rsidR="00373376" w:rsidRPr="00B42B93" w:rsidRDefault="00373376" w:rsidP="00F5662D">
            <w:pPr>
              <w:jc w:val="left"/>
              <w:rPr>
                <w:rFonts w:eastAsia="Times New Roman"/>
                <w:b/>
                <w:color w:val="000000"/>
                <w:sz w:val="22"/>
              </w:rPr>
            </w:pPr>
            <w:r>
              <w:rPr>
                <w:rFonts w:eastAsia="Times New Roman"/>
                <w:b/>
                <w:color w:val="000000"/>
                <w:sz w:val="22"/>
              </w:rPr>
              <w:t xml:space="preserve">Individual </w:t>
            </w:r>
            <w:r w:rsidRPr="00B42B93">
              <w:rPr>
                <w:rFonts w:eastAsia="Times New Roman"/>
                <w:b/>
                <w:color w:val="000000"/>
                <w:sz w:val="22"/>
              </w:rPr>
              <w:t>make</w:t>
            </w:r>
            <w:r>
              <w:rPr>
                <w:rFonts w:eastAsia="Times New Roman"/>
                <w:b/>
                <w:color w:val="000000"/>
                <w:sz w:val="22"/>
              </w:rPr>
              <w:t xml:space="preserve">s </w:t>
            </w:r>
            <w:r w:rsidRPr="00B42B93">
              <w:rPr>
                <w:rFonts w:eastAsia="Times New Roman"/>
                <w:b/>
                <w:color w:val="000000"/>
                <w:sz w:val="22"/>
              </w:rPr>
              <w:t>commute stop</w:t>
            </w:r>
            <w:r>
              <w:rPr>
                <w:rFonts w:eastAsia="Times New Roman"/>
                <w:b/>
                <w:color w:val="000000"/>
                <w:sz w:val="22"/>
              </w:rPr>
              <w:t>s</w:t>
            </w:r>
          </w:p>
        </w:tc>
        <w:tc>
          <w:tcPr>
            <w:tcW w:w="770" w:type="pct"/>
            <w:tcBorders>
              <w:top w:val="double" w:sz="4" w:space="0" w:color="auto"/>
              <w:left w:val="double" w:sz="4" w:space="0" w:color="auto"/>
              <w:bottom w:val="nil"/>
              <w:right w:val="single" w:sz="4" w:space="0" w:color="auto"/>
            </w:tcBorders>
            <w:shd w:val="clear" w:color="auto" w:fill="auto"/>
            <w:noWrap/>
            <w:vAlign w:val="center"/>
          </w:tcPr>
          <w:p w:rsidR="00373376" w:rsidRPr="00B42B93" w:rsidRDefault="00373376" w:rsidP="002D52CE">
            <w:pPr>
              <w:jc w:val="right"/>
              <w:rPr>
                <w:rFonts w:eastAsia="Times New Roman"/>
                <w:color w:val="000000"/>
                <w:sz w:val="22"/>
              </w:rPr>
            </w:pPr>
          </w:p>
        </w:tc>
        <w:tc>
          <w:tcPr>
            <w:tcW w:w="770" w:type="pct"/>
            <w:tcBorders>
              <w:top w:val="double" w:sz="4" w:space="0" w:color="auto"/>
              <w:left w:val="single" w:sz="4" w:space="0" w:color="auto"/>
              <w:bottom w:val="nil"/>
              <w:right w:val="double" w:sz="4" w:space="0" w:color="auto"/>
            </w:tcBorders>
            <w:shd w:val="clear" w:color="auto" w:fill="auto"/>
            <w:vAlign w:val="center"/>
          </w:tcPr>
          <w:p w:rsidR="00373376" w:rsidRPr="00B42B93" w:rsidRDefault="00373376" w:rsidP="002D52CE">
            <w:pPr>
              <w:jc w:val="right"/>
              <w:rPr>
                <w:rFonts w:eastAsia="Times New Roman"/>
                <w:color w:val="000000"/>
                <w:sz w:val="22"/>
              </w:rPr>
            </w:pPr>
          </w:p>
        </w:tc>
      </w:tr>
      <w:tr w:rsidR="00A21F2E" w:rsidRPr="00B42B93" w:rsidTr="00BE0E2B">
        <w:trPr>
          <w:trHeight w:val="360"/>
          <w:jc w:val="center"/>
        </w:trPr>
        <w:tc>
          <w:tcPr>
            <w:tcW w:w="3458" w:type="pct"/>
            <w:tcBorders>
              <w:top w:val="nil"/>
              <w:bottom w:val="nil"/>
              <w:right w:val="double" w:sz="4" w:space="0" w:color="auto"/>
            </w:tcBorders>
            <w:shd w:val="clear" w:color="auto" w:fill="auto"/>
            <w:vAlign w:val="center"/>
            <w:hideMark/>
          </w:tcPr>
          <w:p w:rsidR="00A21F2E" w:rsidRPr="00B42B93" w:rsidRDefault="00A21F2E" w:rsidP="005B3B5F">
            <w:pPr>
              <w:ind w:left="214"/>
              <w:jc w:val="left"/>
              <w:rPr>
                <w:rFonts w:eastAsia="Times New Roman"/>
                <w:color w:val="000000"/>
                <w:sz w:val="22"/>
              </w:rPr>
            </w:pPr>
            <w:r w:rsidRPr="00B42B93">
              <w:rPr>
                <w:rFonts w:eastAsia="Times New Roman"/>
                <w:color w:val="000000"/>
                <w:sz w:val="22"/>
              </w:rPr>
              <w:t>Bus</w:t>
            </w:r>
          </w:p>
        </w:tc>
        <w:tc>
          <w:tcPr>
            <w:tcW w:w="770" w:type="pct"/>
            <w:tcBorders>
              <w:top w:val="nil"/>
              <w:left w:val="double" w:sz="4" w:space="0" w:color="auto"/>
              <w:bottom w:val="nil"/>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r>
              <w:rPr>
                <w:rFonts w:eastAsia="Times New Roman"/>
                <w:color w:val="000000"/>
                <w:sz w:val="22"/>
              </w:rPr>
              <w:t>-0.431</w:t>
            </w:r>
          </w:p>
        </w:tc>
        <w:tc>
          <w:tcPr>
            <w:tcW w:w="770" w:type="pct"/>
            <w:tcBorders>
              <w:top w:val="nil"/>
              <w:left w:val="single" w:sz="4" w:space="0" w:color="auto"/>
              <w:bottom w:val="nil"/>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r>
              <w:rPr>
                <w:rFonts w:eastAsia="Times New Roman"/>
                <w:color w:val="000000"/>
                <w:sz w:val="22"/>
              </w:rPr>
              <w:t>-3.83</w:t>
            </w:r>
          </w:p>
        </w:tc>
      </w:tr>
      <w:tr w:rsidR="00A21F2E" w:rsidRPr="00B42B93" w:rsidTr="00BE0E2B">
        <w:trPr>
          <w:trHeight w:val="360"/>
          <w:jc w:val="center"/>
        </w:trPr>
        <w:tc>
          <w:tcPr>
            <w:tcW w:w="3458" w:type="pct"/>
            <w:tcBorders>
              <w:top w:val="nil"/>
              <w:bottom w:val="double" w:sz="4" w:space="0" w:color="auto"/>
              <w:right w:val="double" w:sz="4" w:space="0" w:color="auto"/>
            </w:tcBorders>
            <w:shd w:val="clear" w:color="auto" w:fill="auto"/>
            <w:vAlign w:val="center"/>
            <w:hideMark/>
          </w:tcPr>
          <w:p w:rsidR="00A21F2E" w:rsidRPr="00B42B93" w:rsidRDefault="00A21F2E" w:rsidP="005B3B5F">
            <w:pPr>
              <w:ind w:left="214"/>
              <w:jc w:val="left"/>
              <w:rPr>
                <w:rFonts w:eastAsia="Times New Roman"/>
                <w:color w:val="000000"/>
                <w:sz w:val="22"/>
              </w:rPr>
            </w:pPr>
            <w:r w:rsidRPr="00B42B93">
              <w:rPr>
                <w:rFonts w:eastAsia="Times New Roman"/>
                <w:color w:val="000000"/>
                <w:sz w:val="22"/>
              </w:rPr>
              <w:t>Commuter rail</w:t>
            </w:r>
          </w:p>
        </w:tc>
        <w:tc>
          <w:tcPr>
            <w:tcW w:w="770" w:type="pct"/>
            <w:tcBorders>
              <w:top w:val="nil"/>
              <w:left w:val="double" w:sz="4" w:space="0" w:color="auto"/>
              <w:bottom w:val="double" w:sz="4" w:space="0" w:color="auto"/>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r>
              <w:rPr>
                <w:rFonts w:eastAsia="Times New Roman"/>
                <w:color w:val="000000"/>
                <w:sz w:val="22"/>
              </w:rPr>
              <w:t>-0.119</w:t>
            </w:r>
          </w:p>
        </w:tc>
        <w:tc>
          <w:tcPr>
            <w:tcW w:w="770" w:type="pct"/>
            <w:tcBorders>
              <w:top w:val="nil"/>
              <w:left w:val="single" w:sz="4" w:space="0" w:color="auto"/>
              <w:bottom w:val="double" w:sz="4" w:space="0" w:color="auto"/>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r>
              <w:rPr>
                <w:rFonts w:eastAsia="Times New Roman"/>
                <w:color w:val="000000"/>
                <w:sz w:val="22"/>
              </w:rPr>
              <w:t>-2.70</w:t>
            </w:r>
          </w:p>
        </w:tc>
      </w:tr>
      <w:tr w:rsidR="00373376" w:rsidRPr="00B42B93" w:rsidTr="00BE0E2B">
        <w:trPr>
          <w:trHeight w:val="360"/>
          <w:jc w:val="center"/>
        </w:trPr>
        <w:tc>
          <w:tcPr>
            <w:tcW w:w="3458" w:type="pct"/>
            <w:tcBorders>
              <w:top w:val="double" w:sz="4" w:space="0" w:color="auto"/>
              <w:bottom w:val="nil"/>
              <w:right w:val="double" w:sz="4" w:space="0" w:color="auto"/>
            </w:tcBorders>
            <w:shd w:val="clear" w:color="auto" w:fill="auto"/>
            <w:vAlign w:val="center"/>
            <w:hideMark/>
          </w:tcPr>
          <w:p w:rsidR="00373376" w:rsidRPr="00B42B93" w:rsidRDefault="00373376" w:rsidP="00F5662D">
            <w:pPr>
              <w:jc w:val="left"/>
              <w:rPr>
                <w:rFonts w:eastAsia="Times New Roman"/>
                <w:b/>
                <w:color w:val="000000"/>
                <w:sz w:val="22"/>
              </w:rPr>
            </w:pPr>
            <w:r w:rsidRPr="00B42B93">
              <w:rPr>
                <w:rFonts w:eastAsia="Times New Roman"/>
                <w:b/>
                <w:color w:val="000000"/>
                <w:sz w:val="22"/>
              </w:rPr>
              <w:t>Female</w:t>
            </w:r>
          </w:p>
        </w:tc>
        <w:tc>
          <w:tcPr>
            <w:tcW w:w="770" w:type="pct"/>
            <w:tcBorders>
              <w:top w:val="double" w:sz="4" w:space="0" w:color="auto"/>
              <w:left w:val="double" w:sz="4" w:space="0" w:color="auto"/>
              <w:bottom w:val="nil"/>
              <w:right w:val="single" w:sz="4" w:space="0" w:color="auto"/>
            </w:tcBorders>
            <w:shd w:val="clear" w:color="auto" w:fill="auto"/>
            <w:noWrap/>
            <w:vAlign w:val="center"/>
          </w:tcPr>
          <w:p w:rsidR="00373376" w:rsidRPr="00B42B93" w:rsidRDefault="00373376" w:rsidP="002D52CE">
            <w:pPr>
              <w:jc w:val="right"/>
              <w:rPr>
                <w:rFonts w:eastAsia="Times New Roman"/>
                <w:color w:val="000000"/>
                <w:sz w:val="22"/>
              </w:rPr>
            </w:pPr>
          </w:p>
        </w:tc>
        <w:tc>
          <w:tcPr>
            <w:tcW w:w="770" w:type="pct"/>
            <w:tcBorders>
              <w:top w:val="double" w:sz="4" w:space="0" w:color="auto"/>
              <w:left w:val="single" w:sz="4" w:space="0" w:color="auto"/>
              <w:bottom w:val="nil"/>
              <w:right w:val="double" w:sz="4" w:space="0" w:color="auto"/>
            </w:tcBorders>
            <w:shd w:val="clear" w:color="auto" w:fill="auto"/>
            <w:vAlign w:val="center"/>
          </w:tcPr>
          <w:p w:rsidR="00373376" w:rsidRPr="00B42B93" w:rsidRDefault="00373376" w:rsidP="002D52CE">
            <w:pPr>
              <w:jc w:val="right"/>
              <w:rPr>
                <w:rFonts w:eastAsia="Times New Roman"/>
                <w:color w:val="000000"/>
                <w:sz w:val="22"/>
              </w:rPr>
            </w:pPr>
          </w:p>
        </w:tc>
      </w:tr>
      <w:tr w:rsidR="00A21F2E" w:rsidRPr="00B42B93" w:rsidTr="00BE0E2B">
        <w:trPr>
          <w:trHeight w:val="360"/>
          <w:jc w:val="center"/>
        </w:trPr>
        <w:tc>
          <w:tcPr>
            <w:tcW w:w="3458" w:type="pct"/>
            <w:tcBorders>
              <w:top w:val="nil"/>
              <w:bottom w:val="double" w:sz="4" w:space="0" w:color="auto"/>
              <w:right w:val="double" w:sz="4" w:space="0" w:color="auto"/>
            </w:tcBorders>
            <w:shd w:val="clear" w:color="auto" w:fill="auto"/>
            <w:vAlign w:val="center"/>
            <w:hideMark/>
          </w:tcPr>
          <w:p w:rsidR="00A21F2E" w:rsidRPr="00B42B93" w:rsidRDefault="00A21F2E" w:rsidP="005B3B5F">
            <w:pPr>
              <w:ind w:left="214"/>
              <w:jc w:val="left"/>
              <w:rPr>
                <w:rFonts w:eastAsia="Times New Roman"/>
                <w:color w:val="000000"/>
                <w:sz w:val="22"/>
              </w:rPr>
            </w:pPr>
            <w:r w:rsidRPr="00B42B93">
              <w:rPr>
                <w:rFonts w:eastAsia="Times New Roman"/>
                <w:color w:val="000000"/>
                <w:sz w:val="22"/>
              </w:rPr>
              <w:t>Bus</w:t>
            </w:r>
          </w:p>
        </w:tc>
        <w:tc>
          <w:tcPr>
            <w:tcW w:w="770" w:type="pct"/>
            <w:tcBorders>
              <w:top w:val="nil"/>
              <w:left w:val="double" w:sz="4" w:space="0" w:color="auto"/>
              <w:bottom w:val="double" w:sz="4" w:space="0" w:color="auto"/>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r>
              <w:rPr>
                <w:rFonts w:eastAsia="Times New Roman"/>
                <w:color w:val="000000"/>
                <w:sz w:val="22"/>
              </w:rPr>
              <w:t>-0.130</w:t>
            </w:r>
          </w:p>
        </w:tc>
        <w:tc>
          <w:tcPr>
            <w:tcW w:w="770" w:type="pct"/>
            <w:tcBorders>
              <w:top w:val="nil"/>
              <w:left w:val="single" w:sz="4" w:space="0" w:color="auto"/>
              <w:bottom w:val="double" w:sz="4" w:space="0" w:color="auto"/>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r>
              <w:rPr>
                <w:rFonts w:eastAsia="Times New Roman"/>
                <w:color w:val="000000"/>
                <w:sz w:val="22"/>
              </w:rPr>
              <w:t>-1.38</w:t>
            </w:r>
          </w:p>
        </w:tc>
      </w:tr>
      <w:tr w:rsidR="00373376" w:rsidRPr="00B42B93" w:rsidTr="00BE0E2B">
        <w:trPr>
          <w:trHeight w:val="360"/>
          <w:jc w:val="center"/>
        </w:trPr>
        <w:tc>
          <w:tcPr>
            <w:tcW w:w="3458" w:type="pct"/>
            <w:tcBorders>
              <w:top w:val="double" w:sz="4" w:space="0" w:color="auto"/>
              <w:bottom w:val="nil"/>
              <w:right w:val="double" w:sz="4" w:space="0" w:color="auto"/>
            </w:tcBorders>
            <w:shd w:val="clear" w:color="auto" w:fill="auto"/>
            <w:vAlign w:val="center"/>
            <w:hideMark/>
          </w:tcPr>
          <w:p w:rsidR="00373376" w:rsidRPr="00B42B93" w:rsidRDefault="00373376" w:rsidP="00F5662D">
            <w:pPr>
              <w:jc w:val="left"/>
              <w:rPr>
                <w:rFonts w:eastAsia="Times New Roman"/>
                <w:b/>
                <w:color w:val="000000"/>
                <w:sz w:val="22"/>
              </w:rPr>
            </w:pPr>
            <w:r w:rsidRPr="00B42B93">
              <w:rPr>
                <w:rFonts w:eastAsia="Times New Roman"/>
                <w:b/>
                <w:color w:val="000000"/>
                <w:sz w:val="22"/>
              </w:rPr>
              <w:t>Level of service variables</w:t>
            </w:r>
          </w:p>
        </w:tc>
        <w:tc>
          <w:tcPr>
            <w:tcW w:w="770" w:type="pct"/>
            <w:tcBorders>
              <w:top w:val="double" w:sz="4" w:space="0" w:color="auto"/>
              <w:left w:val="double" w:sz="4" w:space="0" w:color="auto"/>
              <w:bottom w:val="nil"/>
              <w:right w:val="single" w:sz="4" w:space="0" w:color="auto"/>
            </w:tcBorders>
            <w:shd w:val="clear" w:color="auto" w:fill="auto"/>
            <w:noWrap/>
            <w:vAlign w:val="center"/>
          </w:tcPr>
          <w:p w:rsidR="00373376" w:rsidRPr="00B42B93" w:rsidRDefault="00373376" w:rsidP="002D52CE">
            <w:pPr>
              <w:jc w:val="right"/>
              <w:rPr>
                <w:rFonts w:eastAsia="Times New Roman"/>
                <w:color w:val="000000"/>
                <w:sz w:val="22"/>
              </w:rPr>
            </w:pPr>
          </w:p>
        </w:tc>
        <w:tc>
          <w:tcPr>
            <w:tcW w:w="770" w:type="pct"/>
            <w:tcBorders>
              <w:top w:val="double" w:sz="4" w:space="0" w:color="auto"/>
              <w:left w:val="single" w:sz="4" w:space="0" w:color="auto"/>
              <w:bottom w:val="nil"/>
              <w:right w:val="double" w:sz="4" w:space="0" w:color="auto"/>
            </w:tcBorders>
            <w:shd w:val="clear" w:color="auto" w:fill="auto"/>
            <w:vAlign w:val="center"/>
          </w:tcPr>
          <w:p w:rsidR="00373376" w:rsidRPr="00B42B93" w:rsidRDefault="00373376" w:rsidP="002D52CE">
            <w:pPr>
              <w:jc w:val="right"/>
              <w:rPr>
                <w:rFonts w:eastAsia="Times New Roman"/>
                <w:color w:val="000000"/>
                <w:sz w:val="22"/>
              </w:rPr>
            </w:pPr>
          </w:p>
        </w:tc>
      </w:tr>
      <w:tr w:rsidR="00A21F2E" w:rsidRPr="00B42B93" w:rsidTr="00BE0E2B">
        <w:trPr>
          <w:trHeight w:val="360"/>
          <w:jc w:val="center"/>
        </w:trPr>
        <w:tc>
          <w:tcPr>
            <w:tcW w:w="3458" w:type="pct"/>
            <w:tcBorders>
              <w:top w:val="nil"/>
              <w:bottom w:val="nil"/>
              <w:right w:val="double" w:sz="4" w:space="0" w:color="auto"/>
            </w:tcBorders>
            <w:shd w:val="clear" w:color="auto" w:fill="auto"/>
            <w:vAlign w:val="center"/>
            <w:hideMark/>
          </w:tcPr>
          <w:p w:rsidR="00A21F2E" w:rsidRPr="00B42B93" w:rsidRDefault="00A21F2E" w:rsidP="00A21F2E">
            <w:pPr>
              <w:ind w:left="214"/>
              <w:jc w:val="left"/>
              <w:rPr>
                <w:rFonts w:eastAsia="Times New Roman"/>
                <w:color w:val="000000"/>
                <w:sz w:val="22"/>
              </w:rPr>
            </w:pPr>
            <w:r w:rsidRPr="00B42B93">
              <w:rPr>
                <w:rFonts w:eastAsia="Times New Roman"/>
                <w:color w:val="000000"/>
                <w:sz w:val="22"/>
              </w:rPr>
              <w:t>Trip cost (dollars) divided by personal annual income (dollars divided by 10</w:t>
            </w:r>
            <w:r w:rsidRPr="00B42B93">
              <w:rPr>
                <w:rFonts w:eastAsia="Times New Roman"/>
                <w:color w:val="000000"/>
                <w:sz w:val="22"/>
                <w:vertAlign w:val="superscript"/>
              </w:rPr>
              <w:t>5</w:t>
            </w:r>
            <w:r w:rsidRPr="00B42B93">
              <w:rPr>
                <w:rFonts w:eastAsia="Times New Roman"/>
                <w:color w:val="000000"/>
                <w:sz w:val="22"/>
              </w:rPr>
              <w:t>)</w:t>
            </w:r>
          </w:p>
        </w:tc>
        <w:tc>
          <w:tcPr>
            <w:tcW w:w="770" w:type="pct"/>
            <w:tcBorders>
              <w:top w:val="nil"/>
              <w:left w:val="double" w:sz="4" w:space="0" w:color="auto"/>
              <w:bottom w:val="nil"/>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p>
        </w:tc>
        <w:tc>
          <w:tcPr>
            <w:tcW w:w="770" w:type="pct"/>
            <w:tcBorders>
              <w:top w:val="nil"/>
              <w:left w:val="single" w:sz="4" w:space="0" w:color="auto"/>
              <w:bottom w:val="nil"/>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p>
        </w:tc>
      </w:tr>
      <w:tr w:rsidR="00A21F2E" w:rsidRPr="00B42B93" w:rsidTr="00BE0E2B">
        <w:trPr>
          <w:trHeight w:val="360"/>
          <w:jc w:val="center"/>
        </w:trPr>
        <w:tc>
          <w:tcPr>
            <w:tcW w:w="3458" w:type="pct"/>
            <w:tcBorders>
              <w:top w:val="nil"/>
              <w:bottom w:val="nil"/>
              <w:right w:val="double" w:sz="4" w:space="0" w:color="auto"/>
            </w:tcBorders>
            <w:shd w:val="clear" w:color="auto" w:fill="auto"/>
            <w:vAlign w:val="center"/>
          </w:tcPr>
          <w:p w:rsidR="00A21F2E" w:rsidRPr="00A21F2E" w:rsidRDefault="00A21F2E" w:rsidP="00A21F2E">
            <w:pPr>
              <w:ind w:left="484"/>
              <w:jc w:val="left"/>
              <w:rPr>
                <w:rFonts w:eastAsia="Times New Roman"/>
                <w:i/>
                <w:color w:val="000000"/>
                <w:sz w:val="22"/>
              </w:rPr>
            </w:pPr>
            <w:r w:rsidRPr="00A21F2E">
              <w:rPr>
                <w:rFonts w:eastAsia="Times New Roman"/>
                <w:i/>
                <w:color w:val="000000"/>
                <w:sz w:val="22"/>
              </w:rPr>
              <w:t>Mean</w:t>
            </w:r>
          </w:p>
        </w:tc>
        <w:tc>
          <w:tcPr>
            <w:tcW w:w="770" w:type="pct"/>
            <w:tcBorders>
              <w:top w:val="nil"/>
              <w:left w:val="double" w:sz="4" w:space="0" w:color="auto"/>
              <w:bottom w:val="nil"/>
              <w:right w:val="single" w:sz="4" w:space="0" w:color="auto"/>
            </w:tcBorders>
            <w:shd w:val="clear" w:color="auto" w:fill="auto"/>
            <w:noWrap/>
            <w:vAlign w:val="center"/>
          </w:tcPr>
          <w:p w:rsidR="00A21F2E" w:rsidRPr="00B42B93" w:rsidRDefault="00A21F2E" w:rsidP="0024074D">
            <w:pPr>
              <w:jc w:val="right"/>
              <w:rPr>
                <w:rFonts w:eastAsia="Times New Roman"/>
                <w:color w:val="000000"/>
                <w:sz w:val="22"/>
              </w:rPr>
            </w:pPr>
            <w:r>
              <w:rPr>
                <w:rFonts w:eastAsia="Times New Roman"/>
                <w:color w:val="000000"/>
                <w:sz w:val="22"/>
              </w:rPr>
              <w:t>1.941</w:t>
            </w:r>
          </w:p>
        </w:tc>
        <w:tc>
          <w:tcPr>
            <w:tcW w:w="770" w:type="pct"/>
            <w:tcBorders>
              <w:top w:val="nil"/>
              <w:left w:val="single" w:sz="4" w:space="0" w:color="auto"/>
              <w:bottom w:val="nil"/>
              <w:right w:val="double" w:sz="4" w:space="0" w:color="auto"/>
            </w:tcBorders>
            <w:shd w:val="clear" w:color="auto" w:fill="auto"/>
            <w:noWrap/>
            <w:vAlign w:val="center"/>
          </w:tcPr>
          <w:p w:rsidR="00A21F2E" w:rsidRPr="00B42B93" w:rsidRDefault="00A21F2E" w:rsidP="0024074D">
            <w:pPr>
              <w:jc w:val="right"/>
              <w:rPr>
                <w:rFonts w:eastAsia="Times New Roman"/>
                <w:color w:val="000000"/>
                <w:sz w:val="22"/>
              </w:rPr>
            </w:pPr>
            <w:r>
              <w:rPr>
                <w:rFonts w:eastAsia="Times New Roman"/>
                <w:color w:val="000000"/>
                <w:sz w:val="22"/>
              </w:rPr>
              <w:t>8.16</w:t>
            </w:r>
          </w:p>
        </w:tc>
      </w:tr>
      <w:tr w:rsidR="00A21F2E" w:rsidRPr="00B42B93" w:rsidTr="00BE0E2B">
        <w:trPr>
          <w:trHeight w:val="360"/>
          <w:jc w:val="center"/>
        </w:trPr>
        <w:tc>
          <w:tcPr>
            <w:tcW w:w="3458" w:type="pct"/>
            <w:tcBorders>
              <w:top w:val="nil"/>
              <w:bottom w:val="nil"/>
              <w:right w:val="double" w:sz="4" w:space="0" w:color="auto"/>
            </w:tcBorders>
            <w:shd w:val="clear" w:color="auto" w:fill="auto"/>
            <w:vAlign w:val="center"/>
            <w:hideMark/>
          </w:tcPr>
          <w:p w:rsidR="00A21F2E" w:rsidRPr="00B42B93" w:rsidRDefault="00A21F2E" w:rsidP="00A21F2E">
            <w:pPr>
              <w:ind w:left="484"/>
              <w:jc w:val="left"/>
              <w:rPr>
                <w:rFonts w:eastAsia="Times New Roman"/>
                <w:i/>
                <w:color w:val="000000"/>
                <w:sz w:val="22"/>
              </w:rPr>
            </w:pPr>
            <w:r w:rsidRPr="00B42B93">
              <w:rPr>
                <w:rFonts w:eastAsia="Times New Roman"/>
                <w:i/>
                <w:color w:val="000000"/>
                <w:sz w:val="22"/>
              </w:rPr>
              <w:t>Standard deviation</w:t>
            </w:r>
          </w:p>
        </w:tc>
        <w:tc>
          <w:tcPr>
            <w:tcW w:w="770" w:type="pct"/>
            <w:tcBorders>
              <w:top w:val="nil"/>
              <w:left w:val="double" w:sz="4" w:space="0" w:color="auto"/>
              <w:bottom w:val="nil"/>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r>
              <w:rPr>
                <w:rFonts w:eastAsia="Times New Roman"/>
                <w:color w:val="000000"/>
                <w:sz w:val="22"/>
              </w:rPr>
              <w:t>2.802</w:t>
            </w:r>
          </w:p>
        </w:tc>
        <w:tc>
          <w:tcPr>
            <w:tcW w:w="770" w:type="pct"/>
            <w:tcBorders>
              <w:top w:val="nil"/>
              <w:left w:val="single" w:sz="4" w:space="0" w:color="auto"/>
              <w:bottom w:val="nil"/>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r>
              <w:rPr>
                <w:rFonts w:eastAsia="Times New Roman"/>
                <w:color w:val="000000"/>
                <w:sz w:val="22"/>
              </w:rPr>
              <w:t>26.98</w:t>
            </w:r>
          </w:p>
        </w:tc>
      </w:tr>
      <w:tr w:rsidR="00A21F2E" w:rsidRPr="00B42B93" w:rsidTr="00BE0E2B">
        <w:trPr>
          <w:trHeight w:val="360"/>
          <w:jc w:val="center"/>
        </w:trPr>
        <w:tc>
          <w:tcPr>
            <w:tcW w:w="3458" w:type="pct"/>
            <w:tcBorders>
              <w:top w:val="nil"/>
              <w:bottom w:val="nil"/>
              <w:right w:val="double" w:sz="4" w:space="0" w:color="auto"/>
            </w:tcBorders>
            <w:shd w:val="clear" w:color="auto" w:fill="auto"/>
            <w:vAlign w:val="center"/>
            <w:hideMark/>
          </w:tcPr>
          <w:p w:rsidR="00A21F2E" w:rsidRPr="00B42B93" w:rsidRDefault="00A21F2E" w:rsidP="00A21F2E">
            <w:pPr>
              <w:ind w:left="214"/>
              <w:jc w:val="left"/>
              <w:rPr>
                <w:rFonts w:eastAsia="Times New Roman"/>
                <w:color w:val="000000"/>
                <w:sz w:val="22"/>
              </w:rPr>
            </w:pPr>
            <w:r w:rsidRPr="00B42B93">
              <w:rPr>
                <w:rFonts w:eastAsia="Times New Roman"/>
                <w:color w:val="000000"/>
                <w:sz w:val="22"/>
              </w:rPr>
              <w:t>Travel time (hours)</w:t>
            </w:r>
          </w:p>
        </w:tc>
        <w:tc>
          <w:tcPr>
            <w:tcW w:w="770" w:type="pct"/>
            <w:tcBorders>
              <w:top w:val="nil"/>
              <w:left w:val="double" w:sz="4" w:space="0" w:color="auto"/>
              <w:bottom w:val="nil"/>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p>
        </w:tc>
        <w:tc>
          <w:tcPr>
            <w:tcW w:w="770" w:type="pct"/>
            <w:tcBorders>
              <w:top w:val="nil"/>
              <w:left w:val="single" w:sz="4" w:space="0" w:color="auto"/>
              <w:bottom w:val="nil"/>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p>
        </w:tc>
      </w:tr>
      <w:tr w:rsidR="00A21F2E" w:rsidRPr="00B42B93" w:rsidTr="00BE0E2B">
        <w:trPr>
          <w:trHeight w:val="360"/>
          <w:jc w:val="center"/>
        </w:trPr>
        <w:tc>
          <w:tcPr>
            <w:tcW w:w="3458" w:type="pct"/>
            <w:tcBorders>
              <w:top w:val="nil"/>
              <w:bottom w:val="nil"/>
              <w:right w:val="double" w:sz="4" w:space="0" w:color="auto"/>
            </w:tcBorders>
            <w:shd w:val="clear" w:color="auto" w:fill="auto"/>
            <w:vAlign w:val="center"/>
          </w:tcPr>
          <w:p w:rsidR="00A21F2E" w:rsidRPr="00B42B93" w:rsidRDefault="00A21F2E" w:rsidP="00A21F2E">
            <w:pPr>
              <w:ind w:left="484"/>
              <w:jc w:val="left"/>
              <w:rPr>
                <w:rFonts w:eastAsia="Times New Roman"/>
                <w:i/>
                <w:color w:val="000000"/>
                <w:sz w:val="22"/>
              </w:rPr>
            </w:pPr>
            <w:r>
              <w:rPr>
                <w:rFonts w:eastAsia="Times New Roman"/>
                <w:i/>
                <w:color w:val="000000"/>
                <w:sz w:val="22"/>
              </w:rPr>
              <w:t>Mean</w:t>
            </w:r>
          </w:p>
        </w:tc>
        <w:tc>
          <w:tcPr>
            <w:tcW w:w="770" w:type="pct"/>
            <w:tcBorders>
              <w:top w:val="nil"/>
              <w:left w:val="double" w:sz="4" w:space="0" w:color="auto"/>
              <w:bottom w:val="nil"/>
              <w:right w:val="single" w:sz="4" w:space="0" w:color="auto"/>
            </w:tcBorders>
            <w:shd w:val="clear" w:color="auto" w:fill="auto"/>
            <w:noWrap/>
            <w:vAlign w:val="center"/>
          </w:tcPr>
          <w:p w:rsidR="00A21F2E" w:rsidRPr="00B42B93" w:rsidRDefault="00A21F2E" w:rsidP="0024074D">
            <w:pPr>
              <w:jc w:val="right"/>
              <w:rPr>
                <w:rFonts w:eastAsia="Times New Roman"/>
                <w:color w:val="000000"/>
                <w:sz w:val="22"/>
              </w:rPr>
            </w:pPr>
            <w:r>
              <w:rPr>
                <w:rFonts w:eastAsia="Times New Roman"/>
                <w:color w:val="000000"/>
                <w:sz w:val="22"/>
              </w:rPr>
              <w:t>2.096</w:t>
            </w:r>
          </w:p>
        </w:tc>
        <w:tc>
          <w:tcPr>
            <w:tcW w:w="770" w:type="pct"/>
            <w:tcBorders>
              <w:top w:val="nil"/>
              <w:left w:val="single" w:sz="4" w:space="0" w:color="auto"/>
              <w:bottom w:val="nil"/>
              <w:right w:val="double" w:sz="4" w:space="0" w:color="auto"/>
            </w:tcBorders>
            <w:shd w:val="clear" w:color="auto" w:fill="auto"/>
            <w:noWrap/>
            <w:vAlign w:val="center"/>
          </w:tcPr>
          <w:p w:rsidR="00A21F2E" w:rsidRPr="00B42B93" w:rsidRDefault="00A21F2E" w:rsidP="0024074D">
            <w:pPr>
              <w:jc w:val="right"/>
              <w:rPr>
                <w:rFonts w:eastAsia="Times New Roman"/>
                <w:color w:val="000000"/>
                <w:sz w:val="22"/>
              </w:rPr>
            </w:pPr>
            <w:r>
              <w:rPr>
                <w:rFonts w:eastAsia="Times New Roman"/>
                <w:color w:val="000000"/>
                <w:sz w:val="22"/>
              </w:rPr>
              <w:t>6.29</w:t>
            </w:r>
          </w:p>
        </w:tc>
      </w:tr>
      <w:tr w:rsidR="00A21F2E" w:rsidRPr="00B42B93" w:rsidTr="00BE0E2B">
        <w:trPr>
          <w:trHeight w:val="360"/>
          <w:jc w:val="center"/>
        </w:trPr>
        <w:tc>
          <w:tcPr>
            <w:tcW w:w="3458" w:type="pct"/>
            <w:tcBorders>
              <w:top w:val="nil"/>
              <w:bottom w:val="double" w:sz="4" w:space="0" w:color="auto"/>
              <w:right w:val="double" w:sz="4" w:space="0" w:color="auto"/>
            </w:tcBorders>
            <w:shd w:val="clear" w:color="auto" w:fill="auto"/>
            <w:vAlign w:val="center"/>
            <w:hideMark/>
          </w:tcPr>
          <w:p w:rsidR="00A21F2E" w:rsidRPr="00B42B93" w:rsidRDefault="00A21F2E" w:rsidP="00A21F2E">
            <w:pPr>
              <w:ind w:left="484"/>
              <w:jc w:val="left"/>
              <w:rPr>
                <w:rFonts w:eastAsia="Times New Roman"/>
                <w:i/>
                <w:color w:val="000000"/>
                <w:sz w:val="22"/>
              </w:rPr>
            </w:pPr>
            <w:r w:rsidRPr="00B42B93">
              <w:rPr>
                <w:rFonts w:eastAsia="Times New Roman"/>
                <w:i/>
                <w:color w:val="000000"/>
                <w:sz w:val="22"/>
              </w:rPr>
              <w:t>Standard deviation</w:t>
            </w:r>
          </w:p>
        </w:tc>
        <w:tc>
          <w:tcPr>
            <w:tcW w:w="770" w:type="pct"/>
            <w:tcBorders>
              <w:top w:val="nil"/>
              <w:left w:val="double" w:sz="4" w:space="0" w:color="auto"/>
              <w:bottom w:val="double" w:sz="4" w:space="0" w:color="auto"/>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r>
              <w:rPr>
                <w:rFonts w:eastAsia="Times New Roman"/>
                <w:color w:val="000000"/>
                <w:sz w:val="22"/>
              </w:rPr>
              <w:t>2.570</w:t>
            </w:r>
          </w:p>
        </w:tc>
        <w:tc>
          <w:tcPr>
            <w:tcW w:w="770" w:type="pct"/>
            <w:tcBorders>
              <w:top w:val="nil"/>
              <w:left w:val="single" w:sz="4" w:space="0" w:color="auto"/>
              <w:bottom w:val="double" w:sz="4" w:space="0" w:color="auto"/>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r>
              <w:rPr>
                <w:rFonts w:eastAsia="Times New Roman"/>
                <w:color w:val="000000"/>
                <w:sz w:val="22"/>
              </w:rPr>
              <w:t>13.16</w:t>
            </w:r>
          </w:p>
        </w:tc>
      </w:tr>
      <w:tr w:rsidR="00A21F2E" w:rsidRPr="00B42B93" w:rsidTr="00BE0E2B">
        <w:trPr>
          <w:trHeight w:val="360"/>
          <w:jc w:val="center"/>
        </w:trPr>
        <w:tc>
          <w:tcPr>
            <w:tcW w:w="3458" w:type="pct"/>
            <w:tcBorders>
              <w:top w:val="double" w:sz="4" w:space="0" w:color="auto"/>
              <w:bottom w:val="double" w:sz="4" w:space="0" w:color="auto"/>
              <w:right w:val="double" w:sz="4" w:space="0" w:color="auto"/>
            </w:tcBorders>
            <w:shd w:val="clear" w:color="auto" w:fill="auto"/>
            <w:vAlign w:val="center"/>
            <w:hideMark/>
          </w:tcPr>
          <w:p w:rsidR="00A21F2E" w:rsidRPr="00B42B93" w:rsidRDefault="00A21F2E" w:rsidP="00F5662D">
            <w:pPr>
              <w:jc w:val="left"/>
              <w:rPr>
                <w:rFonts w:eastAsia="Times New Roman"/>
                <w:b/>
                <w:color w:val="000000"/>
                <w:sz w:val="22"/>
              </w:rPr>
            </w:pPr>
            <w:r w:rsidRPr="00B42B93">
              <w:rPr>
                <w:rFonts w:eastAsia="Times New Roman"/>
                <w:b/>
                <w:color w:val="000000"/>
                <w:sz w:val="22"/>
              </w:rPr>
              <w:t>Copula Correlation</w:t>
            </w:r>
          </w:p>
        </w:tc>
        <w:tc>
          <w:tcPr>
            <w:tcW w:w="770" w:type="pct"/>
            <w:tcBorders>
              <w:top w:val="double" w:sz="4" w:space="0" w:color="auto"/>
              <w:left w:val="double" w:sz="4" w:space="0" w:color="auto"/>
              <w:bottom w:val="double" w:sz="4" w:space="0" w:color="auto"/>
              <w:right w:val="single" w:sz="4" w:space="0" w:color="auto"/>
            </w:tcBorders>
            <w:shd w:val="clear" w:color="auto" w:fill="auto"/>
            <w:noWrap/>
            <w:vAlign w:val="center"/>
          </w:tcPr>
          <w:p w:rsidR="00A21F2E" w:rsidRPr="00B42B93" w:rsidRDefault="00A21F2E" w:rsidP="002D52CE">
            <w:pPr>
              <w:jc w:val="right"/>
              <w:rPr>
                <w:rFonts w:eastAsia="Times New Roman"/>
                <w:color w:val="000000"/>
                <w:sz w:val="22"/>
              </w:rPr>
            </w:pPr>
            <w:r>
              <w:rPr>
                <w:rFonts w:eastAsia="Times New Roman"/>
                <w:color w:val="000000"/>
                <w:sz w:val="22"/>
              </w:rPr>
              <w:t>0.120</w:t>
            </w:r>
          </w:p>
        </w:tc>
        <w:tc>
          <w:tcPr>
            <w:tcW w:w="770" w:type="pct"/>
            <w:tcBorders>
              <w:top w:val="double" w:sz="4" w:space="0" w:color="auto"/>
              <w:left w:val="single" w:sz="4" w:space="0" w:color="auto"/>
              <w:bottom w:val="double" w:sz="4" w:space="0" w:color="auto"/>
              <w:right w:val="double" w:sz="4" w:space="0" w:color="auto"/>
            </w:tcBorders>
            <w:shd w:val="clear" w:color="auto" w:fill="auto"/>
            <w:noWrap/>
            <w:vAlign w:val="center"/>
          </w:tcPr>
          <w:p w:rsidR="00A21F2E" w:rsidRPr="00B42B93" w:rsidRDefault="00A21F2E" w:rsidP="000F7C80">
            <w:pPr>
              <w:jc w:val="right"/>
              <w:rPr>
                <w:rFonts w:eastAsia="Times New Roman"/>
                <w:color w:val="000000"/>
                <w:sz w:val="22"/>
              </w:rPr>
            </w:pPr>
            <w:r>
              <w:rPr>
                <w:rFonts w:eastAsia="Times New Roman"/>
                <w:color w:val="000000"/>
                <w:sz w:val="22"/>
              </w:rPr>
              <w:t>0.48</w:t>
            </w:r>
          </w:p>
        </w:tc>
      </w:tr>
    </w:tbl>
    <w:p w:rsidR="00AB6216" w:rsidRPr="006910E6" w:rsidRDefault="00AB6216" w:rsidP="006910E6">
      <w:pPr>
        <w:rPr>
          <w:szCs w:val="24"/>
        </w:rPr>
      </w:pPr>
    </w:p>
    <w:sectPr w:rsidR="00AB6216" w:rsidRPr="006910E6" w:rsidSect="00691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05" w:rsidRDefault="00DF2005" w:rsidP="00AB1FDE">
      <w:r>
        <w:separator/>
      </w:r>
    </w:p>
  </w:endnote>
  <w:endnote w:type="continuationSeparator" w:id="0">
    <w:p w:rsidR="00DF2005" w:rsidRDefault="00DF2005" w:rsidP="00AB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929500"/>
      <w:docPartObj>
        <w:docPartGallery w:val="Page Numbers (Bottom of Page)"/>
        <w:docPartUnique/>
      </w:docPartObj>
    </w:sdtPr>
    <w:sdtEndPr>
      <w:rPr>
        <w:noProof/>
      </w:rPr>
    </w:sdtEndPr>
    <w:sdtContent>
      <w:p w:rsidR="007819B4" w:rsidRDefault="0005613F" w:rsidP="00E67D32">
        <w:pPr>
          <w:pStyle w:val="Footer"/>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776251"/>
      <w:docPartObj>
        <w:docPartGallery w:val="Page Numbers (Bottom of Page)"/>
        <w:docPartUnique/>
      </w:docPartObj>
    </w:sdtPr>
    <w:sdtEndPr>
      <w:rPr>
        <w:noProof/>
      </w:rPr>
    </w:sdtEndPr>
    <w:sdtContent>
      <w:p w:rsidR="007819B4" w:rsidRDefault="007819B4" w:rsidP="00E67D32">
        <w:pPr>
          <w:pStyle w:val="Footer"/>
          <w:jc w:val="center"/>
        </w:pPr>
        <w:r>
          <w:fldChar w:fldCharType="begin"/>
        </w:r>
        <w:r>
          <w:instrText xml:space="preserve"> PAGE   \* MERGEFORMAT </w:instrText>
        </w:r>
        <w:r>
          <w:fldChar w:fldCharType="separate"/>
        </w:r>
        <w:r w:rsidR="0005613F">
          <w:rPr>
            <w:noProof/>
          </w:rPr>
          <w:t>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05" w:rsidRDefault="00DF2005" w:rsidP="00AB1FDE">
      <w:r>
        <w:separator/>
      </w:r>
    </w:p>
  </w:footnote>
  <w:footnote w:type="continuationSeparator" w:id="0">
    <w:p w:rsidR="00DF2005" w:rsidRDefault="00DF2005" w:rsidP="00AB1FDE">
      <w:r>
        <w:continuationSeparator/>
      </w:r>
    </w:p>
  </w:footnote>
  <w:footnote w:id="1">
    <w:p w:rsidR="007819B4" w:rsidRPr="00E67D32" w:rsidRDefault="007819B4" w:rsidP="007A2AEE">
      <w:pPr>
        <w:spacing w:after="60"/>
        <w:rPr>
          <w:sz w:val="20"/>
          <w:szCs w:val="20"/>
        </w:rPr>
      </w:pPr>
      <w:r w:rsidRPr="006600B8">
        <w:rPr>
          <w:rStyle w:val="FootnoteReference"/>
          <w:sz w:val="20"/>
          <w:szCs w:val="20"/>
        </w:rPr>
        <w:footnoteRef/>
      </w:r>
      <w:r w:rsidRPr="006600B8">
        <w:rPr>
          <w:sz w:val="20"/>
          <w:szCs w:val="20"/>
        </w:rPr>
        <w:t xml:space="preserve">An analogous structure may be obtained by essentially adding an IID </w:t>
      </w:r>
      <w:r>
        <w:rPr>
          <w:sz w:val="20"/>
          <w:szCs w:val="20"/>
        </w:rPr>
        <w:t>G</w:t>
      </w:r>
      <w:r w:rsidRPr="006600B8">
        <w:rPr>
          <w:sz w:val="20"/>
          <w:szCs w:val="20"/>
        </w:rPr>
        <w:t>umbel error term across alternatives t</w:t>
      </w:r>
      <w:r>
        <w:rPr>
          <w:sz w:val="20"/>
          <w:szCs w:val="20"/>
        </w:rPr>
        <w:t>o the multivariate normal coefficients</w:t>
      </w:r>
      <w:r w:rsidRPr="006600B8">
        <w:rPr>
          <w:sz w:val="20"/>
          <w:szCs w:val="20"/>
        </w:rPr>
        <w:t>, leading to a mixed multinomial logit model; see Bhat, 1997 and Revelt and Train, 199</w:t>
      </w:r>
      <w:r>
        <w:rPr>
          <w:sz w:val="20"/>
          <w:szCs w:val="20"/>
        </w:rPr>
        <w:t>8</w:t>
      </w:r>
      <w:r w:rsidRPr="006600B8">
        <w:rPr>
          <w:sz w:val="20"/>
          <w:szCs w:val="20"/>
        </w:rPr>
        <w:t xml:space="preserve"> for the first multivariate applications of this type of a model. Alternatively, one can add a multivariate extreme value </w:t>
      </w:r>
      <w:r>
        <w:rPr>
          <w:sz w:val="20"/>
          <w:szCs w:val="20"/>
        </w:rPr>
        <w:t xml:space="preserve">(MEV) </w:t>
      </w:r>
      <w:r w:rsidRPr="006600B8">
        <w:rPr>
          <w:sz w:val="20"/>
          <w:szCs w:val="20"/>
        </w:rPr>
        <w:t xml:space="preserve">error vector kernel to the utility of the </w:t>
      </w:r>
      <w:r>
        <w:rPr>
          <w:sz w:val="20"/>
          <w:szCs w:val="20"/>
        </w:rPr>
        <w:t xml:space="preserve">alternatives, </w:t>
      </w:r>
      <w:r w:rsidRPr="006600B8">
        <w:rPr>
          <w:sz w:val="20"/>
          <w:szCs w:val="20"/>
        </w:rPr>
        <w:t>combined with additional non-identical kernel error terms</w:t>
      </w:r>
      <w:r>
        <w:rPr>
          <w:sz w:val="20"/>
          <w:szCs w:val="20"/>
        </w:rPr>
        <w:t>, to the random coefficients vector</w:t>
      </w:r>
      <w:r w:rsidRPr="006600B8">
        <w:rPr>
          <w:sz w:val="20"/>
          <w:szCs w:val="20"/>
        </w:rPr>
        <w:t xml:space="preserve"> (see</w:t>
      </w:r>
      <w:r>
        <w:rPr>
          <w:sz w:val="20"/>
          <w:szCs w:val="20"/>
        </w:rPr>
        <w:t>, for example, Bhat and Guo, 2007</w:t>
      </w:r>
      <w:r w:rsidRPr="006600B8">
        <w:rPr>
          <w:sz w:val="20"/>
          <w:szCs w:val="20"/>
        </w:rPr>
        <w:t xml:space="preserve">). But, as discussed in detail in Bhat (2011), all these structures essentially achieve the same purpose, and the choice is simply a matter of convenience. Besides, the use of an MNP kernel has substantial advantages when </w:t>
      </w:r>
      <w:r>
        <w:rPr>
          <w:sz w:val="20"/>
          <w:szCs w:val="20"/>
        </w:rPr>
        <w:t xml:space="preserve">combined with </w:t>
      </w:r>
      <w:r w:rsidRPr="006600B8">
        <w:rPr>
          <w:sz w:val="20"/>
          <w:szCs w:val="20"/>
        </w:rPr>
        <w:t>recently proposed analytic methods of evaluating a multivariate cumulative normal distribution (MVNCD) function</w:t>
      </w:r>
      <w:r>
        <w:rPr>
          <w:sz w:val="20"/>
          <w:szCs w:val="20"/>
        </w:rPr>
        <w:t xml:space="preserve"> that </w:t>
      </w:r>
      <w:r w:rsidRPr="006600B8">
        <w:rPr>
          <w:sz w:val="20"/>
          <w:szCs w:val="20"/>
        </w:rPr>
        <w:t>have been shown to be much more computationally efficient than traditional simulation approaches. Also, when exten</w:t>
      </w:r>
      <w:r>
        <w:rPr>
          <w:sz w:val="20"/>
          <w:szCs w:val="20"/>
        </w:rPr>
        <w:t>sions</w:t>
      </w:r>
      <w:r w:rsidRPr="006600B8">
        <w:rPr>
          <w:sz w:val="20"/>
          <w:szCs w:val="20"/>
        </w:rPr>
        <w:t xml:space="preserve"> to accommodate correlation across decision makers due to spatial and/or social interactions</w:t>
      </w:r>
      <w:r>
        <w:rPr>
          <w:sz w:val="20"/>
          <w:szCs w:val="20"/>
        </w:rPr>
        <w:t xml:space="preserve"> are considered</w:t>
      </w:r>
      <w:r w:rsidRPr="006600B8">
        <w:rPr>
          <w:sz w:val="20"/>
          <w:szCs w:val="20"/>
        </w:rPr>
        <w:t xml:space="preserve">, the MNP kernel is much easier and </w:t>
      </w:r>
      <w:r>
        <w:rPr>
          <w:sz w:val="20"/>
          <w:szCs w:val="20"/>
        </w:rPr>
        <w:t xml:space="preserve">more </w:t>
      </w:r>
      <w:r w:rsidRPr="006600B8">
        <w:rPr>
          <w:sz w:val="20"/>
          <w:szCs w:val="20"/>
        </w:rPr>
        <w:t>efficient. We will henceforth focus in this paper on the MNP kernel.</w:t>
      </w:r>
    </w:p>
  </w:footnote>
  <w:footnote w:id="2">
    <w:p w:rsidR="007819B4" w:rsidRPr="00F17B0F" w:rsidRDefault="007819B4" w:rsidP="00F17B0F">
      <w:pPr>
        <w:rPr>
          <w:sz w:val="20"/>
          <w:szCs w:val="20"/>
        </w:rPr>
      </w:pPr>
      <w:r w:rsidRPr="00E67D32">
        <w:rPr>
          <w:rStyle w:val="FootnoteReference"/>
          <w:sz w:val="20"/>
          <w:szCs w:val="20"/>
        </w:rPr>
        <w:footnoteRef/>
      </w:r>
      <w:r w:rsidRPr="00E67D32">
        <w:rPr>
          <w:sz w:val="20"/>
          <w:szCs w:val="20"/>
        </w:rPr>
        <w:t xml:space="preserve"> </w:t>
      </w:r>
      <w:r>
        <w:rPr>
          <w:sz w:val="20"/>
          <w:szCs w:val="20"/>
        </w:rPr>
        <w:t xml:space="preserve">Just to clarify a </w:t>
      </w:r>
      <w:r w:rsidRPr="00832FE1">
        <w:rPr>
          <w:sz w:val="20"/>
          <w:szCs w:val="20"/>
        </w:rPr>
        <w:t>myth. The mixed multinomial logit model is no more general than the mixed MNP model, as long as we allow the mixing distribution with the MNP kernel to be non-normal, as we do so in the current paper.</w:t>
      </w:r>
      <w:r>
        <w:rPr>
          <w:sz w:val="20"/>
          <w:szCs w:val="20"/>
        </w:rPr>
        <w:t xml:space="preserve"> </w:t>
      </w:r>
    </w:p>
  </w:footnote>
  <w:footnote w:id="3">
    <w:p w:rsidR="007819B4" w:rsidRDefault="007819B4">
      <w:pPr>
        <w:pStyle w:val="FootnoteText"/>
      </w:pPr>
      <w:r>
        <w:rPr>
          <w:rStyle w:val="FootnoteReference"/>
        </w:rPr>
        <w:footnoteRef/>
      </w:r>
      <w:r>
        <w:t xml:space="preserve"> Discrete distributions may also be used for the mixing. If the mixing vector is assumed to take </w:t>
      </w:r>
      <w:r w:rsidRPr="008E677D">
        <w:rPr>
          <w:i/>
        </w:rPr>
        <w:t>M</w:t>
      </w:r>
      <w:r>
        <w:t xml:space="preserve"> possible value states with state-specific probabilities, this leads to the familiar latent class model used in marketing (see Kamakura and Russell, 1989) and transportation (</w:t>
      </w:r>
      <w:r w:rsidRPr="00832FE1">
        <w:t xml:space="preserve">see Bhat, 1997). On the other hand, if a discrete distribution is considered separately for each individual random coefficient, this is essentially a non-parametric random coefficients model (see Bastin </w:t>
      </w:r>
      <w:r w:rsidRPr="00832FE1">
        <w:rPr>
          <w:i/>
        </w:rPr>
        <w:t>et al</w:t>
      </w:r>
      <w:r w:rsidRPr="00E17CE2">
        <w:t>.</w:t>
      </w:r>
      <w:r>
        <w:t>, 2010, Berry and Haile, 2014</w:t>
      </w:r>
      <w:r w:rsidRPr="00832FE1">
        <w:t xml:space="preserve">, </w:t>
      </w:r>
      <w:r>
        <w:t xml:space="preserve">il </w:t>
      </w:r>
      <w:r w:rsidRPr="00832FE1">
        <w:t xml:space="preserve">Kim, 2014). </w:t>
      </w:r>
      <w:r w:rsidRPr="00832FE1">
        <w:rPr>
          <w:szCs w:val="24"/>
        </w:rPr>
        <w:t>The non-parametric specification allows consistent estimates of the observed variable effects under broad model contexts by making regularity (for instance, differentiability) assumptions on an otherwise distribution-free density form. But the flexibility of these methods comes at a high inferential cost since consistency is achieved only in very large samples, parameter estimates have high variance, and the computational complexity/effort can be substantial (</w:t>
      </w:r>
      <w:r w:rsidRPr="00FF0A8E">
        <w:rPr>
          <w:szCs w:val="24"/>
        </w:rPr>
        <w:t>Mittelhammer</w:t>
      </w:r>
      <w:r w:rsidRPr="00832FE1">
        <w:rPr>
          <w:szCs w:val="24"/>
        </w:rPr>
        <w:t xml:space="preserve"> and Judge, 2011). Overall, the continuous distribution specification </w:t>
      </w:r>
      <w:r w:rsidRPr="00832FE1">
        <w:t>dominates the literature, at least in part because it offers efficiency in the number of mixing distribution parameters to be estimated.</w:t>
      </w:r>
    </w:p>
  </w:footnote>
  <w:footnote w:id="4">
    <w:p w:rsidR="007819B4" w:rsidRDefault="007819B4">
      <w:pPr>
        <w:pStyle w:val="FootnoteText"/>
      </w:pPr>
      <w:r>
        <w:rPr>
          <w:rStyle w:val="FootnoteReference"/>
        </w:rPr>
        <w:footnoteRef/>
      </w:r>
      <w:r>
        <w:t xml:space="preserve"> Note that, by construction, the marginal multivariate distribution function of </w:t>
      </w:r>
      <w:r w:rsidRPr="00712B9E">
        <w:rPr>
          <w:b/>
        </w:rPr>
        <w:t>β</w:t>
      </w:r>
      <w:r w:rsidRPr="00712B9E">
        <w:rPr>
          <w:i/>
          <w:position w:val="-4"/>
          <w:vertAlign w:val="subscript"/>
        </w:rPr>
        <w:t>q</w:t>
      </w:r>
      <w:r>
        <w:t xml:space="preserve"> is the multivariate standard normal distribution function of </w:t>
      </w:r>
      <w:r w:rsidRPr="00050531">
        <w:rPr>
          <w:position w:val="-14"/>
        </w:rPr>
        <w:object w:dxaOrig="279" w:dyaOrig="420">
          <v:shape id="_x0000_i1336" type="#_x0000_t75" style="width:12pt;height:18pt" o:ole="">
            <v:imagedata r:id="rId1" o:title=""/>
          </v:shape>
          <o:OLEObject Type="Embed" ProgID="Equation.3" ShapeID="_x0000_i1336" DrawAspect="Content" ObjectID="_1570619866" r:id="rId2"/>
        </w:object>
      </w:r>
      <w:r>
        <w:t xml:space="preserve">; that is </w:t>
      </w:r>
      <w:r w:rsidRPr="00712B9E">
        <w:rPr>
          <w:position w:val="-16"/>
        </w:rPr>
        <w:object w:dxaOrig="2620" w:dyaOrig="400">
          <v:shape id="_x0000_i1338" type="#_x0000_t75" style="width:111pt;height:18pt" o:ole="">
            <v:imagedata r:id="rId3" o:title=""/>
          </v:shape>
          <o:OLEObject Type="Embed" ProgID="Equation.3" ShapeID="_x0000_i1338" DrawAspect="Content" ObjectID="_1570619867" r:id="rId4"/>
        </w:object>
      </w:r>
      <w:r>
        <w:t xml:space="preserve"> from which</w:t>
      </w:r>
      <w:r w:rsidRPr="00876AAB">
        <w:rPr>
          <w:position w:val="-32"/>
        </w:rPr>
        <w:object w:dxaOrig="4020" w:dyaOrig="740">
          <v:shape id="_x0000_i1340" type="#_x0000_t75" style="width:171pt;height:31.5pt" o:ole="">
            <v:imagedata r:id="rId5" o:title=""/>
          </v:shape>
          <o:OLEObject Type="Embed" ProgID="Equation.3" ShapeID="_x0000_i1340" DrawAspect="Content" ObjectID="_1570619868" r:id="rId6"/>
        </w:object>
      </w:r>
      <w:r>
        <w:t xml:space="preserve"> or </w:t>
      </w:r>
      <w:r w:rsidRPr="00752163">
        <w:rPr>
          <w:position w:val="-16"/>
        </w:rPr>
        <w:object w:dxaOrig="2640" w:dyaOrig="400">
          <v:shape id="_x0000_i1342" type="#_x0000_t75" style="width:111pt;height:18pt" o:ole="" o:preferrelative="f">
            <v:imagedata r:id="rId7" o:title=""/>
          </v:shape>
          <o:OLEObject Type="Embed" ProgID="Equation.3" ShapeID="_x0000_i1342" DrawAspect="Content" ObjectID="_1570619869" r:id="rId8"/>
        </w:object>
      </w:r>
      <w:r>
        <w:t xml:space="preserve">, and Equation (14) is the result. </w:t>
      </w:r>
    </w:p>
  </w:footnote>
  <w:footnote w:id="5">
    <w:p w:rsidR="007819B4" w:rsidRPr="00E67D32" w:rsidRDefault="007819B4" w:rsidP="00E67D32">
      <w:pPr>
        <w:rPr>
          <w:sz w:val="20"/>
          <w:szCs w:val="20"/>
        </w:rPr>
      </w:pPr>
      <w:r w:rsidRPr="00E67D32">
        <w:rPr>
          <w:rStyle w:val="FootnoteReference"/>
          <w:sz w:val="20"/>
          <w:szCs w:val="20"/>
        </w:rPr>
        <w:footnoteRef/>
      </w:r>
      <w:r w:rsidRPr="00A81EE2">
        <w:t xml:space="preserve"> </w:t>
      </w:r>
      <w:r w:rsidRPr="00A81EE2">
        <w:rPr>
          <w:sz w:val="20"/>
          <w:szCs w:val="20"/>
        </w:rPr>
        <w:t>On the other hand, the problem with the log-normal distribution to represent a coefficient such as a cost coefficient is that the tail</w:t>
      </w:r>
      <w:r>
        <w:rPr>
          <w:sz w:val="20"/>
          <w:szCs w:val="20"/>
        </w:rPr>
        <w:t>s</w:t>
      </w:r>
      <w:r w:rsidRPr="00A81EE2">
        <w:rPr>
          <w:sz w:val="20"/>
          <w:szCs w:val="20"/>
        </w:rPr>
        <w:t xml:space="preserve"> of the distribution </w:t>
      </w:r>
      <w:r>
        <w:rPr>
          <w:sz w:val="20"/>
          <w:szCs w:val="20"/>
        </w:rPr>
        <w:t>are</w:t>
      </w:r>
      <w:r w:rsidRPr="00A81EE2">
        <w:rPr>
          <w:sz w:val="20"/>
          <w:szCs w:val="20"/>
        </w:rPr>
        <w:t xml:space="preserve"> directly determined by the variance term. If there is high heterogeneity in the sensitivity to cost, this immediately implies </w:t>
      </w:r>
      <w:r>
        <w:rPr>
          <w:sz w:val="20"/>
          <w:szCs w:val="20"/>
        </w:rPr>
        <w:t xml:space="preserve">a peaking (mode) close to zero as well as </w:t>
      </w:r>
      <w:r w:rsidRPr="00A81EE2">
        <w:rPr>
          <w:sz w:val="20"/>
          <w:szCs w:val="20"/>
        </w:rPr>
        <w:t xml:space="preserve">a long </w:t>
      </w:r>
      <w:r>
        <w:rPr>
          <w:sz w:val="20"/>
          <w:szCs w:val="20"/>
        </w:rPr>
        <w:t xml:space="preserve">and fat left </w:t>
      </w:r>
      <w:r w:rsidRPr="00A81EE2">
        <w:rPr>
          <w:sz w:val="20"/>
          <w:szCs w:val="20"/>
        </w:rPr>
        <w:t>tail</w:t>
      </w:r>
      <w:r>
        <w:rPr>
          <w:sz w:val="20"/>
          <w:szCs w:val="20"/>
        </w:rPr>
        <w:t xml:space="preserve"> (note that the cost coefficient is introduced as the negative of the log-normal distribution). The result is that, as the variance parameter of the log-normal distribution increases (for the same mean parameter), a larger fraction of individuals will have a small cost coefficient. At the same time, a small fraction of individuals will have very high cost sensitivity because of the long and fat tail. The result can cause unusually large and small willingness to pay estimates. Further, the long and fat tail on the unbounded side of the distribution is known to cause </w:t>
      </w:r>
      <w:r w:rsidRPr="00A81EE2">
        <w:rPr>
          <w:sz w:val="20"/>
          <w:szCs w:val="20"/>
        </w:rPr>
        <w:t>convergence problems during estimatio</w:t>
      </w:r>
      <w:r>
        <w:rPr>
          <w:sz w:val="20"/>
          <w:szCs w:val="20"/>
        </w:rPr>
        <w:t xml:space="preserve">n </w:t>
      </w:r>
      <w:r w:rsidRPr="00DF319B">
        <w:rPr>
          <w:sz w:val="20"/>
          <w:szCs w:val="20"/>
        </w:rPr>
        <w:t>(</w:t>
      </w:r>
      <w:r>
        <w:rPr>
          <w:sz w:val="20"/>
          <w:szCs w:val="20"/>
        </w:rPr>
        <w:t xml:space="preserve">Bartels </w:t>
      </w:r>
      <w:r w:rsidRPr="003358A1">
        <w:rPr>
          <w:i/>
          <w:sz w:val="20"/>
          <w:szCs w:val="20"/>
        </w:rPr>
        <w:t>et al</w:t>
      </w:r>
      <w:r>
        <w:rPr>
          <w:sz w:val="20"/>
          <w:szCs w:val="20"/>
        </w:rPr>
        <w:t>., 2006</w:t>
      </w:r>
      <w:r w:rsidRPr="00DF319B">
        <w:rPr>
          <w:sz w:val="20"/>
          <w:szCs w:val="20"/>
        </w:rPr>
        <w:t>).</w:t>
      </w:r>
      <w:r>
        <w:rPr>
          <w:sz w:val="20"/>
          <w:szCs w:val="20"/>
        </w:rPr>
        <w:t xml:space="preserve"> </w:t>
      </w:r>
      <w:r w:rsidRPr="009A60E8">
        <w:rPr>
          <w:sz w:val="20"/>
          <w:szCs w:val="20"/>
        </w:rPr>
        <w:t xml:space="preserve"> </w:t>
      </w:r>
    </w:p>
  </w:footnote>
  <w:footnote w:id="6">
    <w:p w:rsidR="007819B4" w:rsidRDefault="007819B4" w:rsidP="0014477E">
      <w:pPr>
        <w:pStyle w:val="FootnoteText"/>
      </w:pPr>
      <w:r>
        <w:rPr>
          <w:rStyle w:val="FootnoteReference"/>
        </w:rPr>
        <w:footnoteRef/>
      </w:r>
      <w:r>
        <w:t xml:space="preserve"> As discussed earlier, the log-normal distribution </w:t>
      </w:r>
      <w:r w:rsidRPr="00543A26">
        <w:rPr>
          <w:i/>
        </w:rPr>
        <w:t>a priori</w:t>
      </w:r>
      <w:r>
        <w:t xml:space="preserve"> fixes the power term to 1. Here, while we can estimate the power term, our experience suggested that the optimization algorithms took longer with much more convergence difficulty than if the power term was fixed. That is, the best way to estimate a model with a power log-normal term appears to be to estimate the model at different fixed values of the power term, and then compare the data fits across the different optimization function values (corresponding to different fixed values of the power term) to determine the best value for the power term. That is the reason we fix the power term at the value of three in the simulation estimations here, while estimating the means (</w:t>
      </w:r>
      <w:r w:rsidRPr="00C06E69">
        <w:rPr>
          <w:i/>
        </w:rPr>
        <w:t>μ</w:t>
      </w:r>
      <w:r w:rsidRPr="00C06E69">
        <w:rPr>
          <w:position w:val="-2"/>
          <w:szCs w:val="24"/>
          <w:vertAlign w:val="subscript"/>
        </w:rPr>
        <w:t>1</w:t>
      </w:r>
      <w:r>
        <w:rPr>
          <w:szCs w:val="24"/>
        </w:rPr>
        <w:t xml:space="preserve"> and </w:t>
      </w:r>
      <w:r w:rsidRPr="00C06E69">
        <w:rPr>
          <w:i/>
        </w:rPr>
        <w:t>μ</w:t>
      </w:r>
      <w:r>
        <w:rPr>
          <w:position w:val="-2"/>
          <w:szCs w:val="24"/>
          <w:vertAlign w:val="subscript"/>
        </w:rPr>
        <w:t>2</w:t>
      </w:r>
      <w:r>
        <w:rPr>
          <w:szCs w:val="24"/>
        </w:rPr>
        <w:t xml:space="preserve">) </w:t>
      </w:r>
      <w:r>
        <w:t>and the scale parameters (</w:t>
      </w:r>
      <w:r>
        <w:rPr>
          <w:i/>
        </w:rPr>
        <w:t>σ</w:t>
      </w:r>
      <w:r w:rsidRPr="00C06E69">
        <w:rPr>
          <w:position w:val="-2"/>
          <w:szCs w:val="24"/>
          <w:vertAlign w:val="subscript"/>
        </w:rPr>
        <w:t>1</w:t>
      </w:r>
      <w:r>
        <w:rPr>
          <w:szCs w:val="24"/>
        </w:rPr>
        <w:t xml:space="preserve"> and </w:t>
      </w:r>
      <w:r>
        <w:rPr>
          <w:i/>
        </w:rPr>
        <w:t>σ</w:t>
      </w:r>
      <w:r>
        <w:rPr>
          <w:position w:val="-2"/>
          <w:szCs w:val="24"/>
          <w:vertAlign w:val="subscript"/>
        </w:rPr>
        <w:t>2</w:t>
      </w:r>
      <w:r>
        <w:rPr>
          <w:szCs w:val="24"/>
        </w:rPr>
        <w:t>)</w:t>
      </w:r>
      <w:r>
        <w:t xml:space="preserve">. </w:t>
      </w:r>
    </w:p>
  </w:footnote>
  <w:footnote w:id="7">
    <w:p w:rsidR="007819B4" w:rsidRDefault="007819B4" w:rsidP="00490ADF">
      <w:pPr>
        <w:pStyle w:val="FootnoteText"/>
      </w:pPr>
      <w:r>
        <w:rPr>
          <w:rStyle w:val="FootnoteReference"/>
        </w:rPr>
        <w:footnoteRef/>
      </w:r>
      <w:r>
        <w:t xml:space="preserve"> The specification for the differenced covariance matrix above may be viewed as being derived from a specification </w:t>
      </w:r>
      <w:r w:rsidRPr="006A353E">
        <w:t xml:space="preserve">where the error terms for the first three alternatives are independent and distributed with a variance of 0.5, while the last error term has a variance of 0.913 and is correlated with the error term of the third alternative with a covariance of 0.1. In the simulation experiment estimations, to focus on the random coefficients, we fix the variances of the first three alternatives to 0.5 and impose independence among the first three alternatives, but estimate the variance of the fourth error term and the covariance between the third and fourth alternatives, which translates to the two Cholesky parameters </w:t>
      </w:r>
      <w:r w:rsidRPr="006A353E">
        <w:rPr>
          <w:position w:val="-12"/>
          <w:szCs w:val="24"/>
        </w:rPr>
        <w:object w:dxaOrig="2760" w:dyaOrig="360">
          <v:shape id="_x0000_i1344" type="#_x0000_t75" style="width:115.5pt;height:15pt" o:ole="">
            <v:imagedata r:id="rId9" o:title=""/>
          </v:shape>
          <o:OLEObject Type="Embed" ProgID="Equation.3" ShapeID="_x0000_i1344" DrawAspect="Content" ObjectID="_1570619870" r:id="rId10"/>
        </w:object>
      </w:r>
    </w:p>
  </w:footnote>
  <w:footnote w:id="8">
    <w:p w:rsidR="007819B4" w:rsidRDefault="007819B4" w:rsidP="0000154A">
      <w:pPr>
        <w:pStyle w:val="FootnoteText"/>
        <w:keepLines/>
      </w:pPr>
      <w:r>
        <w:rPr>
          <w:rStyle w:val="FootnoteReference"/>
        </w:rPr>
        <w:footnoteRef/>
      </w:r>
      <w:r>
        <w:rPr>
          <w:vertAlign w:val="superscript"/>
        </w:rPr>
        <w:t xml:space="preserve"> </w:t>
      </w:r>
      <w:r>
        <w:t>This penalized log-composite likelihood is nothing but the generalization of the usual Akaike’s Information Criterion (AIC). In fact, when the candidate model includes the true model in the usual maximum likelihood inference procedure, the information identity holds (</w:t>
      </w:r>
      <w:r>
        <w:rPr>
          <w:i/>
        </w:rPr>
        <w:t>i.e.</w:t>
      </w:r>
      <w:r>
        <w:t xml:space="preserve">, </w:t>
      </w:r>
      <w:r w:rsidRPr="00C06E69">
        <w:rPr>
          <w:b/>
          <w:i/>
        </w:rPr>
        <w:t>H</w:t>
      </w:r>
      <w:r>
        <w:t>(</w:t>
      </w:r>
      <w:r w:rsidRPr="00F023F1">
        <w:rPr>
          <w:b/>
          <w:i/>
        </w:rPr>
        <w:t>θ</w:t>
      </w:r>
      <w:r>
        <w:t>)=</w:t>
      </w:r>
      <w:r w:rsidRPr="00C06E69">
        <w:rPr>
          <w:b/>
          <w:i/>
        </w:rPr>
        <w:t>J</w:t>
      </w:r>
      <w:r>
        <w:t>(</w:t>
      </w:r>
      <w:r w:rsidRPr="00F023F1">
        <w:rPr>
          <w:b/>
          <w:i/>
        </w:rPr>
        <w:t>θ</w:t>
      </w:r>
      <w:r>
        <w:t xml:space="preserve">)) and the CLIC in this case is exactly the AIC </w:t>
      </w:r>
      <w:r w:rsidRPr="00495351">
        <w:rPr>
          <w:rFonts w:eastAsia="Times New Roman"/>
          <w:position w:val="-10"/>
        </w:rPr>
        <w:object w:dxaOrig="1340" w:dyaOrig="340">
          <v:shape id="_x0000_i1346" type="#_x0000_t75" style="width:66.75pt;height:18pt" o:ole="">
            <v:imagedata r:id="rId11" o:title=""/>
          </v:shape>
          <o:OLEObject Type="Embed" ProgID="Equation.3" ShapeID="_x0000_i1346" DrawAspect="Content" ObjectID="_1570619871" r:id="rId12"/>
        </w:object>
      </w:r>
      <w:r>
        <w:t>(# of model parameters)].</w:t>
      </w:r>
    </w:p>
  </w:footnote>
  <w:footnote w:id="9">
    <w:p w:rsidR="007819B4" w:rsidRPr="00F73D01" w:rsidRDefault="007819B4" w:rsidP="00F73D01">
      <w:pPr>
        <w:rPr>
          <w:sz w:val="20"/>
          <w:szCs w:val="20"/>
        </w:rPr>
      </w:pPr>
      <w:r w:rsidRPr="009055AB">
        <w:rPr>
          <w:rStyle w:val="FootnoteReference"/>
          <w:sz w:val="20"/>
          <w:szCs w:val="20"/>
        </w:rPr>
        <w:footnoteRef/>
      </w:r>
      <w:r w:rsidRPr="009055AB">
        <w:rPr>
          <w:sz w:val="20"/>
          <w:szCs w:val="20"/>
        </w:rPr>
        <w:t xml:space="preserve">There has been a healthy discussion and debate in the literature (see, for example, Ory and Mokhtarian, 2005; Cirillo and Axhausen, 2006) on the issue of whether or not some individuals associate a positive valuation to travel time as opposed to the predominantly held view that people are averse to higher travel times. Of course, there is also the issue that this may be very context dependent, including, for example, the length of the travel time being considered (see, </w:t>
      </w:r>
      <w:r>
        <w:rPr>
          <w:sz w:val="20"/>
          <w:szCs w:val="20"/>
        </w:rPr>
        <w:t>for example, Pinjari and Bhat</w:t>
      </w:r>
      <w:r w:rsidRPr="009055AB">
        <w:rPr>
          <w:sz w:val="20"/>
          <w:szCs w:val="20"/>
        </w:rPr>
        <w:t xml:space="preserve"> (2006), who </w:t>
      </w:r>
      <w:r w:rsidRPr="003442BB">
        <w:rPr>
          <w:sz w:val="20"/>
          <w:szCs w:val="20"/>
        </w:rPr>
        <w:t xml:space="preserve">suggest that the sensitivity to travel time is non-linear over travel time). In this paper, we do not engage in this line of debate. The purpose here is to present, and demonstrate an application of, a flexible copula model and its estimation that can be gainfully employed to estimate different combinations of multivariate random coefficient distributions to then guide the final model structure and specification, based on theoretical considerations (for example, which coefficients should have bounded distributions and which can have unbounded distributions), intuitive considerations (the reasonableness of trade-off values obtained and their profiles over the population), and statistical data fit considerations.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002E8"/>
    <w:multiLevelType w:val="multilevel"/>
    <w:tmpl w:val="7C123B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9E6F8D"/>
    <w:multiLevelType w:val="hybridMultilevel"/>
    <w:tmpl w:val="5B6EE2A6"/>
    <w:lvl w:ilvl="0" w:tplc="B972E8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50FF1"/>
    <w:multiLevelType w:val="hybridMultilevel"/>
    <w:tmpl w:val="FD9CD52C"/>
    <w:lvl w:ilvl="0" w:tplc="C1F433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B2A3B"/>
    <w:multiLevelType w:val="hybridMultilevel"/>
    <w:tmpl w:val="A7480930"/>
    <w:lvl w:ilvl="0" w:tplc="B81CA6C0">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943434"/>
    <w:multiLevelType w:val="multilevel"/>
    <w:tmpl w:val="C82245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10333B"/>
    <w:multiLevelType w:val="hybridMultilevel"/>
    <w:tmpl w:val="066837A2"/>
    <w:lvl w:ilvl="0" w:tplc="C1FA07BA">
      <w:start w:val="1"/>
      <w:numFmt w:val="decimal"/>
      <w:lvlText w:val="(%1)"/>
      <w:lvlJc w:val="left"/>
      <w:pPr>
        <w:tabs>
          <w:tab w:val="num" w:pos="720"/>
        </w:tabs>
        <w:ind w:left="720" w:hanging="360"/>
      </w:pPr>
      <w:rPr>
        <w:rFonts w:ascii="Times New Roman" w:eastAsia="Times New Roman" w:hAnsi="Times New Roman" w:cs="Times New Roman"/>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A22C8A"/>
    <w:multiLevelType w:val="hybridMultilevel"/>
    <w:tmpl w:val="522CCB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C61158"/>
    <w:multiLevelType w:val="multilevel"/>
    <w:tmpl w:val="454271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3"/>
  </w:num>
  <w:num w:numId="4">
    <w:abstractNumId w:val="7"/>
  </w:num>
  <w:num w:numId="5">
    <w:abstractNumId w:val="1"/>
  </w:num>
  <w:num w:numId="6">
    <w:abstractNumId w:val="2"/>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DE"/>
    <w:rsid w:val="000004C8"/>
    <w:rsid w:val="0000098B"/>
    <w:rsid w:val="0000154A"/>
    <w:rsid w:val="00002DCF"/>
    <w:rsid w:val="00002E01"/>
    <w:rsid w:val="0000399E"/>
    <w:rsid w:val="00004259"/>
    <w:rsid w:val="000072E3"/>
    <w:rsid w:val="00007585"/>
    <w:rsid w:val="00013FA6"/>
    <w:rsid w:val="00022AAC"/>
    <w:rsid w:val="00023BD1"/>
    <w:rsid w:val="0002643F"/>
    <w:rsid w:val="00027814"/>
    <w:rsid w:val="00030AC4"/>
    <w:rsid w:val="0003123D"/>
    <w:rsid w:val="000314A8"/>
    <w:rsid w:val="00031DCA"/>
    <w:rsid w:val="00033310"/>
    <w:rsid w:val="00033872"/>
    <w:rsid w:val="00034E8C"/>
    <w:rsid w:val="00036865"/>
    <w:rsid w:val="0003691F"/>
    <w:rsid w:val="000376B3"/>
    <w:rsid w:val="000409F2"/>
    <w:rsid w:val="00043AEB"/>
    <w:rsid w:val="00050026"/>
    <w:rsid w:val="00052F7E"/>
    <w:rsid w:val="0005613F"/>
    <w:rsid w:val="000570CC"/>
    <w:rsid w:val="00060035"/>
    <w:rsid w:val="00061337"/>
    <w:rsid w:val="000629A2"/>
    <w:rsid w:val="00062E92"/>
    <w:rsid w:val="000632AC"/>
    <w:rsid w:val="00066D23"/>
    <w:rsid w:val="000705DD"/>
    <w:rsid w:val="000706A9"/>
    <w:rsid w:val="00073031"/>
    <w:rsid w:val="0007483B"/>
    <w:rsid w:val="00076032"/>
    <w:rsid w:val="00076621"/>
    <w:rsid w:val="00076DE1"/>
    <w:rsid w:val="000771E1"/>
    <w:rsid w:val="00077B65"/>
    <w:rsid w:val="000802B9"/>
    <w:rsid w:val="000818B7"/>
    <w:rsid w:val="00081B88"/>
    <w:rsid w:val="00082615"/>
    <w:rsid w:val="000879C3"/>
    <w:rsid w:val="00087BEC"/>
    <w:rsid w:val="00091706"/>
    <w:rsid w:val="00092556"/>
    <w:rsid w:val="000935BF"/>
    <w:rsid w:val="0009480D"/>
    <w:rsid w:val="0009611E"/>
    <w:rsid w:val="000A1BD1"/>
    <w:rsid w:val="000A2D46"/>
    <w:rsid w:val="000A2F8C"/>
    <w:rsid w:val="000A3270"/>
    <w:rsid w:val="000A6353"/>
    <w:rsid w:val="000A6712"/>
    <w:rsid w:val="000A77A2"/>
    <w:rsid w:val="000A79A9"/>
    <w:rsid w:val="000B0A2F"/>
    <w:rsid w:val="000B2B1D"/>
    <w:rsid w:val="000B38FC"/>
    <w:rsid w:val="000B6875"/>
    <w:rsid w:val="000C2B45"/>
    <w:rsid w:val="000C4EEC"/>
    <w:rsid w:val="000C5ED4"/>
    <w:rsid w:val="000C6C47"/>
    <w:rsid w:val="000C7585"/>
    <w:rsid w:val="000C7E09"/>
    <w:rsid w:val="000D62C2"/>
    <w:rsid w:val="000D64F8"/>
    <w:rsid w:val="000E0986"/>
    <w:rsid w:val="000E2D89"/>
    <w:rsid w:val="000E4FC1"/>
    <w:rsid w:val="000E5570"/>
    <w:rsid w:val="000E7B9E"/>
    <w:rsid w:val="000F0013"/>
    <w:rsid w:val="000F27A7"/>
    <w:rsid w:val="000F383A"/>
    <w:rsid w:val="000F4D64"/>
    <w:rsid w:val="000F5D84"/>
    <w:rsid w:val="000F68AE"/>
    <w:rsid w:val="000F6F43"/>
    <w:rsid w:val="000F7C80"/>
    <w:rsid w:val="000F7F0E"/>
    <w:rsid w:val="00100AA8"/>
    <w:rsid w:val="001058BF"/>
    <w:rsid w:val="001109D1"/>
    <w:rsid w:val="00111EE2"/>
    <w:rsid w:val="00112564"/>
    <w:rsid w:val="001145FB"/>
    <w:rsid w:val="001167CD"/>
    <w:rsid w:val="00117AFF"/>
    <w:rsid w:val="00117BAE"/>
    <w:rsid w:val="0012126F"/>
    <w:rsid w:val="0012183D"/>
    <w:rsid w:val="00122937"/>
    <w:rsid w:val="00122B64"/>
    <w:rsid w:val="00124154"/>
    <w:rsid w:val="0012453D"/>
    <w:rsid w:val="00124B8A"/>
    <w:rsid w:val="00125B16"/>
    <w:rsid w:val="00126B4D"/>
    <w:rsid w:val="00130FF3"/>
    <w:rsid w:val="00131583"/>
    <w:rsid w:val="0013165A"/>
    <w:rsid w:val="00132B3F"/>
    <w:rsid w:val="00132D53"/>
    <w:rsid w:val="00132DEF"/>
    <w:rsid w:val="00135A47"/>
    <w:rsid w:val="00137533"/>
    <w:rsid w:val="0014241D"/>
    <w:rsid w:val="00143D6B"/>
    <w:rsid w:val="0014477E"/>
    <w:rsid w:val="001448BA"/>
    <w:rsid w:val="001452B5"/>
    <w:rsid w:val="00147609"/>
    <w:rsid w:val="00147C1B"/>
    <w:rsid w:val="00150B5D"/>
    <w:rsid w:val="00152FBE"/>
    <w:rsid w:val="0015392C"/>
    <w:rsid w:val="00154425"/>
    <w:rsid w:val="00155B51"/>
    <w:rsid w:val="0015713E"/>
    <w:rsid w:val="00157AE8"/>
    <w:rsid w:val="001610F9"/>
    <w:rsid w:val="00161AD7"/>
    <w:rsid w:val="001622B4"/>
    <w:rsid w:val="00162387"/>
    <w:rsid w:val="00162761"/>
    <w:rsid w:val="001633E4"/>
    <w:rsid w:val="00163A9D"/>
    <w:rsid w:val="00163C0A"/>
    <w:rsid w:val="0016453A"/>
    <w:rsid w:val="00164C94"/>
    <w:rsid w:val="00165FC4"/>
    <w:rsid w:val="0016751C"/>
    <w:rsid w:val="001727DE"/>
    <w:rsid w:val="00172E6E"/>
    <w:rsid w:val="0017457C"/>
    <w:rsid w:val="00176329"/>
    <w:rsid w:val="0017699E"/>
    <w:rsid w:val="001771F4"/>
    <w:rsid w:val="00182757"/>
    <w:rsid w:val="00182CD7"/>
    <w:rsid w:val="00185DD2"/>
    <w:rsid w:val="00185E90"/>
    <w:rsid w:val="00190596"/>
    <w:rsid w:val="00190F82"/>
    <w:rsid w:val="00191979"/>
    <w:rsid w:val="00197D6B"/>
    <w:rsid w:val="001A101D"/>
    <w:rsid w:val="001A3A12"/>
    <w:rsid w:val="001A498C"/>
    <w:rsid w:val="001A53B6"/>
    <w:rsid w:val="001A693D"/>
    <w:rsid w:val="001A6A48"/>
    <w:rsid w:val="001B16F1"/>
    <w:rsid w:val="001B5022"/>
    <w:rsid w:val="001B6177"/>
    <w:rsid w:val="001B798E"/>
    <w:rsid w:val="001C192A"/>
    <w:rsid w:val="001C33C2"/>
    <w:rsid w:val="001C5CD4"/>
    <w:rsid w:val="001C6697"/>
    <w:rsid w:val="001C7139"/>
    <w:rsid w:val="001D0ACA"/>
    <w:rsid w:val="001D11E9"/>
    <w:rsid w:val="001D20C3"/>
    <w:rsid w:val="001D526F"/>
    <w:rsid w:val="001D58A2"/>
    <w:rsid w:val="001D6542"/>
    <w:rsid w:val="001D722B"/>
    <w:rsid w:val="001E099E"/>
    <w:rsid w:val="001E22DB"/>
    <w:rsid w:val="001E3315"/>
    <w:rsid w:val="001E3C9E"/>
    <w:rsid w:val="001E47A1"/>
    <w:rsid w:val="001E6A20"/>
    <w:rsid w:val="001E75D8"/>
    <w:rsid w:val="001F1D0A"/>
    <w:rsid w:val="001F1E93"/>
    <w:rsid w:val="001F40B8"/>
    <w:rsid w:val="001F5408"/>
    <w:rsid w:val="002006FE"/>
    <w:rsid w:val="00200FD7"/>
    <w:rsid w:val="00202560"/>
    <w:rsid w:val="00203F5D"/>
    <w:rsid w:val="00204828"/>
    <w:rsid w:val="002066D7"/>
    <w:rsid w:val="00206FB1"/>
    <w:rsid w:val="0021140F"/>
    <w:rsid w:val="00211716"/>
    <w:rsid w:val="00215BC6"/>
    <w:rsid w:val="00215BDF"/>
    <w:rsid w:val="00217384"/>
    <w:rsid w:val="002177D9"/>
    <w:rsid w:val="002236E2"/>
    <w:rsid w:val="0022418A"/>
    <w:rsid w:val="0022453E"/>
    <w:rsid w:val="0022706A"/>
    <w:rsid w:val="00233B6F"/>
    <w:rsid w:val="002341F5"/>
    <w:rsid w:val="00235D35"/>
    <w:rsid w:val="00236A59"/>
    <w:rsid w:val="002372E3"/>
    <w:rsid w:val="00237C5C"/>
    <w:rsid w:val="0024074D"/>
    <w:rsid w:val="00240AAA"/>
    <w:rsid w:val="00240C6B"/>
    <w:rsid w:val="00242781"/>
    <w:rsid w:val="0024433A"/>
    <w:rsid w:val="00244B1D"/>
    <w:rsid w:val="002469DF"/>
    <w:rsid w:val="00250942"/>
    <w:rsid w:val="002516B6"/>
    <w:rsid w:val="00271FCF"/>
    <w:rsid w:val="0027265F"/>
    <w:rsid w:val="00273BF5"/>
    <w:rsid w:val="00274234"/>
    <w:rsid w:val="00274B92"/>
    <w:rsid w:val="00274C2C"/>
    <w:rsid w:val="00275439"/>
    <w:rsid w:val="0027548B"/>
    <w:rsid w:val="00275E69"/>
    <w:rsid w:val="002810AC"/>
    <w:rsid w:val="002821BE"/>
    <w:rsid w:val="00282379"/>
    <w:rsid w:val="00282849"/>
    <w:rsid w:val="002857ED"/>
    <w:rsid w:val="00293714"/>
    <w:rsid w:val="00294174"/>
    <w:rsid w:val="002944DC"/>
    <w:rsid w:val="002960E3"/>
    <w:rsid w:val="0029649D"/>
    <w:rsid w:val="002966EC"/>
    <w:rsid w:val="00297F57"/>
    <w:rsid w:val="002A1EB7"/>
    <w:rsid w:val="002A255F"/>
    <w:rsid w:val="002A33BD"/>
    <w:rsid w:val="002A43C4"/>
    <w:rsid w:val="002A4B33"/>
    <w:rsid w:val="002A618A"/>
    <w:rsid w:val="002A6387"/>
    <w:rsid w:val="002A6B0A"/>
    <w:rsid w:val="002A6B24"/>
    <w:rsid w:val="002A6E98"/>
    <w:rsid w:val="002A767A"/>
    <w:rsid w:val="002A784F"/>
    <w:rsid w:val="002B0626"/>
    <w:rsid w:val="002B099B"/>
    <w:rsid w:val="002B18D5"/>
    <w:rsid w:val="002B23A2"/>
    <w:rsid w:val="002B3197"/>
    <w:rsid w:val="002B342B"/>
    <w:rsid w:val="002B4304"/>
    <w:rsid w:val="002B5120"/>
    <w:rsid w:val="002C1C70"/>
    <w:rsid w:val="002C2778"/>
    <w:rsid w:val="002C2DDE"/>
    <w:rsid w:val="002C3460"/>
    <w:rsid w:val="002C39C0"/>
    <w:rsid w:val="002C54DB"/>
    <w:rsid w:val="002C54E4"/>
    <w:rsid w:val="002C6441"/>
    <w:rsid w:val="002C6F5C"/>
    <w:rsid w:val="002C7588"/>
    <w:rsid w:val="002D2D85"/>
    <w:rsid w:val="002D52CE"/>
    <w:rsid w:val="002D5C36"/>
    <w:rsid w:val="002E514D"/>
    <w:rsid w:val="002E53CE"/>
    <w:rsid w:val="002E65E5"/>
    <w:rsid w:val="002F14A7"/>
    <w:rsid w:val="002F1AD6"/>
    <w:rsid w:val="002F2C0D"/>
    <w:rsid w:val="002F340D"/>
    <w:rsid w:val="002F3C72"/>
    <w:rsid w:val="002F4D08"/>
    <w:rsid w:val="002F6270"/>
    <w:rsid w:val="002F632C"/>
    <w:rsid w:val="002F6D28"/>
    <w:rsid w:val="0030102F"/>
    <w:rsid w:val="00305F9E"/>
    <w:rsid w:val="00306618"/>
    <w:rsid w:val="00307FEF"/>
    <w:rsid w:val="003106F4"/>
    <w:rsid w:val="003109C1"/>
    <w:rsid w:val="00313178"/>
    <w:rsid w:val="003138E3"/>
    <w:rsid w:val="00313A9F"/>
    <w:rsid w:val="00315555"/>
    <w:rsid w:val="003156A3"/>
    <w:rsid w:val="00316C29"/>
    <w:rsid w:val="0032029E"/>
    <w:rsid w:val="00320524"/>
    <w:rsid w:val="0032169F"/>
    <w:rsid w:val="0032698A"/>
    <w:rsid w:val="00327732"/>
    <w:rsid w:val="0032777F"/>
    <w:rsid w:val="00327D1A"/>
    <w:rsid w:val="00330660"/>
    <w:rsid w:val="003327DE"/>
    <w:rsid w:val="00334625"/>
    <w:rsid w:val="00334AF6"/>
    <w:rsid w:val="00334D2D"/>
    <w:rsid w:val="003357C7"/>
    <w:rsid w:val="003358A1"/>
    <w:rsid w:val="00335DE0"/>
    <w:rsid w:val="003363A6"/>
    <w:rsid w:val="0034278B"/>
    <w:rsid w:val="00342A89"/>
    <w:rsid w:val="00343BFE"/>
    <w:rsid w:val="00344058"/>
    <w:rsid w:val="003442BB"/>
    <w:rsid w:val="00345B2E"/>
    <w:rsid w:val="00345D77"/>
    <w:rsid w:val="00346985"/>
    <w:rsid w:val="00354843"/>
    <w:rsid w:val="003604C5"/>
    <w:rsid w:val="00362B03"/>
    <w:rsid w:val="00366CE9"/>
    <w:rsid w:val="00372449"/>
    <w:rsid w:val="00373376"/>
    <w:rsid w:val="00374A5B"/>
    <w:rsid w:val="00377983"/>
    <w:rsid w:val="00381DA6"/>
    <w:rsid w:val="0038233A"/>
    <w:rsid w:val="003842F6"/>
    <w:rsid w:val="00385692"/>
    <w:rsid w:val="003873F0"/>
    <w:rsid w:val="00391FC4"/>
    <w:rsid w:val="003931D9"/>
    <w:rsid w:val="00393C48"/>
    <w:rsid w:val="003955BA"/>
    <w:rsid w:val="00395F0F"/>
    <w:rsid w:val="003975B9"/>
    <w:rsid w:val="003A041F"/>
    <w:rsid w:val="003A0888"/>
    <w:rsid w:val="003A62E3"/>
    <w:rsid w:val="003A66CF"/>
    <w:rsid w:val="003B0569"/>
    <w:rsid w:val="003B0C5D"/>
    <w:rsid w:val="003B1CC0"/>
    <w:rsid w:val="003B22A0"/>
    <w:rsid w:val="003B295D"/>
    <w:rsid w:val="003B4CA7"/>
    <w:rsid w:val="003B59D4"/>
    <w:rsid w:val="003C0BDC"/>
    <w:rsid w:val="003C30F1"/>
    <w:rsid w:val="003C49C5"/>
    <w:rsid w:val="003C68AC"/>
    <w:rsid w:val="003E0B2D"/>
    <w:rsid w:val="003E7DE1"/>
    <w:rsid w:val="003E7E85"/>
    <w:rsid w:val="003F1C11"/>
    <w:rsid w:val="003F2661"/>
    <w:rsid w:val="003F3BD2"/>
    <w:rsid w:val="003F3F23"/>
    <w:rsid w:val="003F5A99"/>
    <w:rsid w:val="003F5BD1"/>
    <w:rsid w:val="003F6D15"/>
    <w:rsid w:val="00401398"/>
    <w:rsid w:val="00401412"/>
    <w:rsid w:val="004017FA"/>
    <w:rsid w:val="0040441E"/>
    <w:rsid w:val="00407CDE"/>
    <w:rsid w:val="00410F85"/>
    <w:rsid w:val="00414639"/>
    <w:rsid w:val="00414E9B"/>
    <w:rsid w:val="0041620B"/>
    <w:rsid w:val="00417B5C"/>
    <w:rsid w:val="00422D4B"/>
    <w:rsid w:val="004256F8"/>
    <w:rsid w:val="00426090"/>
    <w:rsid w:val="00430CC1"/>
    <w:rsid w:val="00431A1E"/>
    <w:rsid w:val="0043318C"/>
    <w:rsid w:val="004346AB"/>
    <w:rsid w:val="00434EF1"/>
    <w:rsid w:val="004373E9"/>
    <w:rsid w:val="0044111E"/>
    <w:rsid w:val="00441B4E"/>
    <w:rsid w:val="00442F99"/>
    <w:rsid w:val="00447515"/>
    <w:rsid w:val="00451858"/>
    <w:rsid w:val="00451E51"/>
    <w:rsid w:val="004534CC"/>
    <w:rsid w:val="004603E5"/>
    <w:rsid w:val="00460CD4"/>
    <w:rsid w:val="0046283D"/>
    <w:rsid w:val="004631BE"/>
    <w:rsid w:val="00463698"/>
    <w:rsid w:val="0046513C"/>
    <w:rsid w:val="004656CA"/>
    <w:rsid w:val="004658BC"/>
    <w:rsid w:val="00465930"/>
    <w:rsid w:val="00465A57"/>
    <w:rsid w:val="00470A98"/>
    <w:rsid w:val="0047140C"/>
    <w:rsid w:val="004717BE"/>
    <w:rsid w:val="0047322D"/>
    <w:rsid w:val="00474AF4"/>
    <w:rsid w:val="004754BE"/>
    <w:rsid w:val="00476076"/>
    <w:rsid w:val="0048193D"/>
    <w:rsid w:val="0048256F"/>
    <w:rsid w:val="00482D12"/>
    <w:rsid w:val="00483DCF"/>
    <w:rsid w:val="00484673"/>
    <w:rsid w:val="00486BED"/>
    <w:rsid w:val="004879B4"/>
    <w:rsid w:val="00490ADF"/>
    <w:rsid w:val="00491589"/>
    <w:rsid w:val="00493C18"/>
    <w:rsid w:val="004951BA"/>
    <w:rsid w:val="00495351"/>
    <w:rsid w:val="00495A5C"/>
    <w:rsid w:val="00496637"/>
    <w:rsid w:val="00497172"/>
    <w:rsid w:val="004974DA"/>
    <w:rsid w:val="00497838"/>
    <w:rsid w:val="00497B63"/>
    <w:rsid w:val="004A0747"/>
    <w:rsid w:val="004A0BEB"/>
    <w:rsid w:val="004A1E8D"/>
    <w:rsid w:val="004A1ED3"/>
    <w:rsid w:val="004A3143"/>
    <w:rsid w:val="004A39FA"/>
    <w:rsid w:val="004A532D"/>
    <w:rsid w:val="004A57BB"/>
    <w:rsid w:val="004B04C8"/>
    <w:rsid w:val="004B0CBD"/>
    <w:rsid w:val="004B22AF"/>
    <w:rsid w:val="004B3D12"/>
    <w:rsid w:val="004B422C"/>
    <w:rsid w:val="004B45E0"/>
    <w:rsid w:val="004B69F2"/>
    <w:rsid w:val="004C0CA6"/>
    <w:rsid w:val="004C1C17"/>
    <w:rsid w:val="004C55F1"/>
    <w:rsid w:val="004C5C5C"/>
    <w:rsid w:val="004C75D0"/>
    <w:rsid w:val="004C78C8"/>
    <w:rsid w:val="004C7DFB"/>
    <w:rsid w:val="004D06AD"/>
    <w:rsid w:val="004D2A6B"/>
    <w:rsid w:val="004D3ED2"/>
    <w:rsid w:val="004D4544"/>
    <w:rsid w:val="004D6C29"/>
    <w:rsid w:val="004D7EAD"/>
    <w:rsid w:val="004E0090"/>
    <w:rsid w:val="004E303B"/>
    <w:rsid w:val="004E41B0"/>
    <w:rsid w:val="004E62FC"/>
    <w:rsid w:val="004F2A92"/>
    <w:rsid w:val="004F2B42"/>
    <w:rsid w:val="004F32CE"/>
    <w:rsid w:val="004F43A5"/>
    <w:rsid w:val="004F6D5A"/>
    <w:rsid w:val="004F7AA9"/>
    <w:rsid w:val="00500076"/>
    <w:rsid w:val="00500C1B"/>
    <w:rsid w:val="005027E8"/>
    <w:rsid w:val="00502D6E"/>
    <w:rsid w:val="00502D86"/>
    <w:rsid w:val="005050E0"/>
    <w:rsid w:val="00506278"/>
    <w:rsid w:val="00506455"/>
    <w:rsid w:val="00510A01"/>
    <w:rsid w:val="005135BF"/>
    <w:rsid w:val="00517B2A"/>
    <w:rsid w:val="005205BA"/>
    <w:rsid w:val="0052137D"/>
    <w:rsid w:val="00521678"/>
    <w:rsid w:val="00523B3A"/>
    <w:rsid w:val="005250A1"/>
    <w:rsid w:val="00525A47"/>
    <w:rsid w:val="00525B3B"/>
    <w:rsid w:val="005310AF"/>
    <w:rsid w:val="005317DA"/>
    <w:rsid w:val="00533032"/>
    <w:rsid w:val="005334AA"/>
    <w:rsid w:val="00533AAC"/>
    <w:rsid w:val="005342B7"/>
    <w:rsid w:val="00535434"/>
    <w:rsid w:val="00537B5C"/>
    <w:rsid w:val="00540A07"/>
    <w:rsid w:val="00543A26"/>
    <w:rsid w:val="00545DB7"/>
    <w:rsid w:val="00550359"/>
    <w:rsid w:val="00550FAE"/>
    <w:rsid w:val="00551481"/>
    <w:rsid w:val="005515EF"/>
    <w:rsid w:val="00554662"/>
    <w:rsid w:val="0055620A"/>
    <w:rsid w:val="005565B5"/>
    <w:rsid w:val="005608E3"/>
    <w:rsid w:val="00562DE3"/>
    <w:rsid w:val="00562FCC"/>
    <w:rsid w:val="005660D0"/>
    <w:rsid w:val="00567462"/>
    <w:rsid w:val="005824E8"/>
    <w:rsid w:val="00582BA7"/>
    <w:rsid w:val="00583B27"/>
    <w:rsid w:val="005858FD"/>
    <w:rsid w:val="00585D0A"/>
    <w:rsid w:val="00590BC0"/>
    <w:rsid w:val="00593AB6"/>
    <w:rsid w:val="00594B09"/>
    <w:rsid w:val="00595EBB"/>
    <w:rsid w:val="005A0A54"/>
    <w:rsid w:val="005A258E"/>
    <w:rsid w:val="005A406D"/>
    <w:rsid w:val="005A4102"/>
    <w:rsid w:val="005A43AA"/>
    <w:rsid w:val="005A6DAD"/>
    <w:rsid w:val="005B052D"/>
    <w:rsid w:val="005B141A"/>
    <w:rsid w:val="005B2E29"/>
    <w:rsid w:val="005B2ED7"/>
    <w:rsid w:val="005B3569"/>
    <w:rsid w:val="005B3B5F"/>
    <w:rsid w:val="005B439C"/>
    <w:rsid w:val="005B61A7"/>
    <w:rsid w:val="005B7F2E"/>
    <w:rsid w:val="005C0DFE"/>
    <w:rsid w:val="005C205A"/>
    <w:rsid w:val="005C44E6"/>
    <w:rsid w:val="005C78AB"/>
    <w:rsid w:val="005C7D38"/>
    <w:rsid w:val="005D2FAF"/>
    <w:rsid w:val="005D321D"/>
    <w:rsid w:val="005E191F"/>
    <w:rsid w:val="005E1C81"/>
    <w:rsid w:val="005E22F8"/>
    <w:rsid w:val="005E2A58"/>
    <w:rsid w:val="005E2C27"/>
    <w:rsid w:val="005E3EA0"/>
    <w:rsid w:val="005E471C"/>
    <w:rsid w:val="005E507B"/>
    <w:rsid w:val="005E6134"/>
    <w:rsid w:val="005E668B"/>
    <w:rsid w:val="005E68F3"/>
    <w:rsid w:val="005F046A"/>
    <w:rsid w:val="005F05B5"/>
    <w:rsid w:val="005F1B4F"/>
    <w:rsid w:val="005F47B6"/>
    <w:rsid w:val="005F5C75"/>
    <w:rsid w:val="00600B88"/>
    <w:rsid w:val="00600F31"/>
    <w:rsid w:val="006029C7"/>
    <w:rsid w:val="00603B40"/>
    <w:rsid w:val="0061106B"/>
    <w:rsid w:val="00612CE7"/>
    <w:rsid w:val="00615FCB"/>
    <w:rsid w:val="00617A96"/>
    <w:rsid w:val="00621CAB"/>
    <w:rsid w:val="006231A8"/>
    <w:rsid w:val="00624A8F"/>
    <w:rsid w:val="00626FC4"/>
    <w:rsid w:val="00632F04"/>
    <w:rsid w:val="00633C8D"/>
    <w:rsid w:val="00635D8A"/>
    <w:rsid w:val="00640598"/>
    <w:rsid w:val="006410DC"/>
    <w:rsid w:val="0064276A"/>
    <w:rsid w:val="00643A5E"/>
    <w:rsid w:val="00647058"/>
    <w:rsid w:val="006509BB"/>
    <w:rsid w:val="0065250E"/>
    <w:rsid w:val="00652645"/>
    <w:rsid w:val="0065270C"/>
    <w:rsid w:val="00654EE2"/>
    <w:rsid w:val="00656654"/>
    <w:rsid w:val="00657183"/>
    <w:rsid w:val="0066005D"/>
    <w:rsid w:val="006600B8"/>
    <w:rsid w:val="006604B4"/>
    <w:rsid w:val="00660555"/>
    <w:rsid w:val="0066077D"/>
    <w:rsid w:val="00662969"/>
    <w:rsid w:val="00662C7F"/>
    <w:rsid w:val="00664DBB"/>
    <w:rsid w:val="00665494"/>
    <w:rsid w:val="0066592A"/>
    <w:rsid w:val="0066702F"/>
    <w:rsid w:val="006671E1"/>
    <w:rsid w:val="00673DDD"/>
    <w:rsid w:val="006750CF"/>
    <w:rsid w:val="006752E3"/>
    <w:rsid w:val="00676874"/>
    <w:rsid w:val="00680EF1"/>
    <w:rsid w:val="00681F30"/>
    <w:rsid w:val="0068209F"/>
    <w:rsid w:val="00683402"/>
    <w:rsid w:val="00685B4B"/>
    <w:rsid w:val="00685E95"/>
    <w:rsid w:val="006860CB"/>
    <w:rsid w:val="00690594"/>
    <w:rsid w:val="006910E6"/>
    <w:rsid w:val="0069379F"/>
    <w:rsid w:val="006939E1"/>
    <w:rsid w:val="00694798"/>
    <w:rsid w:val="006949B2"/>
    <w:rsid w:val="006A353E"/>
    <w:rsid w:val="006A363E"/>
    <w:rsid w:val="006A4545"/>
    <w:rsid w:val="006A480C"/>
    <w:rsid w:val="006A4B44"/>
    <w:rsid w:val="006A50AC"/>
    <w:rsid w:val="006A5A24"/>
    <w:rsid w:val="006B077F"/>
    <w:rsid w:val="006B2035"/>
    <w:rsid w:val="006B2601"/>
    <w:rsid w:val="006B44DE"/>
    <w:rsid w:val="006C00B3"/>
    <w:rsid w:val="006C7A69"/>
    <w:rsid w:val="006D116B"/>
    <w:rsid w:val="006D27E2"/>
    <w:rsid w:val="006D44E4"/>
    <w:rsid w:val="006D577D"/>
    <w:rsid w:val="006D637D"/>
    <w:rsid w:val="006E088F"/>
    <w:rsid w:val="006E0B92"/>
    <w:rsid w:val="006E26ED"/>
    <w:rsid w:val="006E337B"/>
    <w:rsid w:val="006E6FE3"/>
    <w:rsid w:val="006E70BB"/>
    <w:rsid w:val="006F41CD"/>
    <w:rsid w:val="006F4753"/>
    <w:rsid w:val="006F79B0"/>
    <w:rsid w:val="0070064E"/>
    <w:rsid w:val="00701DDA"/>
    <w:rsid w:val="00701F5A"/>
    <w:rsid w:val="00702292"/>
    <w:rsid w:val="00703E41"/>
    <w:rsid w:val="00706CBD"/>
    <w:rsid w:val="00706DBF"/>
    <w:rsid w:val="00710710"/>
    <w:rsid w:val="0071224F"/>
    <w:rsid w:val="00712B9E"/>
    <w:rsid w:val="00713FDC"/>
    <w:rsid w:val="007151F6"/>
    <w:rsid w:val="007202FB"/>
    <w:rsid w:val="00721287"/>
    <w:rsid w:val="0072241E"/>
    <w:rsid w:val="007227BB"/>
    <w:rsid w:val="00722A03"/>
    <w:rsid w:val="00735422"/>
    <w:rsid w:val="00736535"/>
    <w:rsid w:val="00736C5D"/>
    <w:rsid w:val="00740137"/>
    <w:rsid w:val="007401D1"/>
    <w:rsid w:val="00740F5E"/>
    <w:rsid w:val="007415CD"/>
    <w:rsid w:val="00741D60"/>
    <w:rsid w:val="00744098"/>
    <w:rsid w:val="00744657"/>
    <w:rsid w:val="00744A06"/>
    <w:rsid w:val="00746041"/>
    <w:rsid w:val="00746602"/>
    <w:rsid w:val="00750AB8"/>
    <w:rsid w:val="00751382"/>
    <w:rsid w:val="007524F8"/>
    <w:rsid w:val="00753513"/>
    <w:rsid w:val="00757A71"/>
    <w:rsid w:val="00761DD8"/>
    <w:rsid w:val="00762B33"/>
    <w:rsid w:val="007660ED"/>
    <w:rsid w:val="00766B57"/>
    <w:rsid w:val="00767AFF"/>
    <w:rsid w:val="00771096"/>
    <w:rsid w:val="00772CE0"/>
    <w:rsid w:val="0077520C"/>
    <w:rsid w:val="007800B8"/>
    <w:rsid w:val="00781473"/>
    <w:rsid w:val="007819B4"/>
    <w:rsid w:val="00782044"/>
    <w:rsid w:val="00784003"/>
    <w:rsid w:val="0078419F"/>
    <w:rsid w:val="007847F4"/>
    <w:rsid w:val="00787C17"/>
    <w:rsid w:val="00790788"/>
    <w:rsid w:val="0079093F"/>
    <w:rsid w:val="00790DF6"/>
    <w:rsid w:val="0079192C"/>
    <w:rsid w:val="007953EC"/>
    <w:rsid w:val="0079631A"/>
    <w:rsid w:val="007974B5"/>
    <w:rsid w:val="00797C0E"/>
    <w:rsid w:val="007A0E71"/>
    <w:rsid w:val="007A263E"/>
    <w:rsid w:val="007A27B8"/>
    <w:rsid w:val="007A2897"/>
    <w:rsid w:val="007A2AEE"/>
    <w:rsid w:val="007A4A98"/>
    <w:rsid w:val="007A6BE2"/>
    <w:rsid w:val="007A6F93"/>
    <w:rsid w:val="007A7C1F"/>
    <w:rsid w:val="007B15D4"/>
    <w:rsid w:val="007B33B0"/>
    <w:rsid w:val="007B5885"/>
    <w:rsid w:val="007C1B67"/>
    <w:rsid w:val="007C2576"/>
    <w:rsid w:val="007C351E"/>
    <w:rsid w:val="007C5F38"/>
    <w:rsid w:val="007C6C88"/>
    <w:rsid w:val="007D0C98"/>
    <w:rsid w:val="007D29B7"/>
    <w:rsid w:val="007D327C"/>
    <w:rsid w:val="007D57A4"/>
    <w:rsid w:val="007D5BA1"/>
    <w:rsid w:val="007D5D08"/>
    <w:rsid w:val="007D767B"/>
    <w:rsid w:val="007E01EF"/>
    <w:rsid w:val="007E05A3"/>
    <w:rsid w:val="007E1DA2"/>
    <w:rsid w:val="007E2EED"/>
    <w:rsid w:val="007E56B7"/>
    <w:rsid w:val="007E6D21"/>
    <w:rsid w:val="007E79AB"/>
    <w:rsid w:val="007F0733"/>
    <w:rsid w:val="007F141F"/>
    <w:rsid w:val="007F386C"/>
    <w:rsid w:val="007F5068"/>
    <w:rsid w:val="007F6BDF"/>
    <w:rsid w:val="007F796D"/>
    <w:rsid w:val="00801F57"/>
    <w:rsid w:val="00804743"/>
    <w:rsid w:val="00806AC9"/>
    <w:rsid w:val="00807D5D"/>
    <w:rsid w:val="008109C5"/>
    <w:rsid w:val="008120EA"/>
    <w:rsid w:val="00815D0D"/>
    <w:rsid w:val="0081725D"/>
    <w:rsid w:val="00821CB8"/>
    <w:rsid w:val="0082214C"/>
    <w:rsid w:val="008234A3"/>
    <w:rsid w:val="0082386F"/>
    <w:rsid w:val="0082678C"/>
    <w:rsid w:val="0082784B"/>
    <w:rsid w:val="00832556"/>
    <w:rsid w:val="00832FE1"/>
    <w:rsid w:val="008334AD"/>
    <w:rsid w:val="00834C21"/>
    <w:rsid w:val="00836BBE"/>
    <w:rsid w:val="00836F51"/>
    <w:rsid w:val="008370B7"/>
    <w:rsid w:val="008374CB"/>
    <w:rsid w:val="00840927"/>
    <w:rsid w:val="0084156B"/>
    <w:rsid w:val="008426BA"/>
    <w:rsid w:val="008430D1"/>
    <w:rsid w:val="008517D7"/>
    <w:rsid w:val="0085223A"/>
    <w:rsid w:val="00853F70"/>
    <w:rsid w:val="00854805"/>
    <w:rsid w:val="00856E38"/>
    <w:rsid w:val="00860CB7"/>
    <w:rsid w:val="008616C8"/>
    <w:rsid w:val="008635FC"/>
    <w:rsid w:val="00863DF5"/>
    <w:rsid w:val="00863E31"/>
    <w:rsid w:val="0086410B"/>
    <w:rsid w:val="0086444E"/>
    <w:rsid w:val="00864463"/>
    <w:rsid w:val="00865997"/>
    <w:rsid w:val="00872552"/>
    <w:rsid w:val="0087416E"/>
    <w:rsid w:val="00876AAB"/>
    <w:rsid w:val="00876EBE"/>
    <w:rsid w:val="008848BE"/>
    <w:rsid w:val="0088671D"/>
    <w:rsid w:val="00887997"/>
    <w:rsid w:val="00891D2C"/>
    <w:rsid w:val="0089281A"/>
    <w:rsid w:val="00894021"/>
    <w:rsid w:val="008948B6"/>
    <w:rsid w:val="00894D78"/>
    <w:rsid w:val="00895B4B"/>
    <w:rsid w:val="008A01FD"/>
    <w:rsid w:val="008A0CC8"/>
    <w:rsid w:val="008A110E"/>
    <w:rsid w:val="008A15DB"/>
    <w:rsid w:val="008A5068"/>
    <w:rsid w:val="008A5244"/>
    <w:rsid w:val="008A5D90"/>
    <w:rsid w:val="008A6ADC"/>
    <w:rsid w:val="008B0412"/>
    <w:rsid w:val="008B2B80"/>
    <w:rsid w:val="008B45FF"/>
    <w:rsid w:val="008B4C05"/>
    <w:rsid w:val="008B69D5"/>
    <w:rsid w:val="008C00A6"/>
    <w:rsid w:val="008C0404"/>
    <w:rsid w:val="008C0AF7"/>
    <w:rsid w:val="008C0B61"/>
    <w:rsid w:val="008C20B3"/>
    <w:rsid w:val="008C2606"/>
    <w:rsid w:val="008C653F"/>
    <w:rsid w:val="008D5B1B"/>
    <w:rsid w:val="008D7129"/>
    <w:rsid w:val="008E038E"/>
    <w:rsid w:val="008E1EC9"/>
    <w:rsid w:val="008E677D"/>
    <w:rsid w:val="008F0302"/>
    <w:rsid w:val="008F2E54"/>
    <w:rsid w:val="008F4441"/>
    <w:rsid w:val="009029EF"/>
    <w:rsid w:val="009046C1"/>
    <w:rsid w:val="009055AB"/>
    <w:rsid w:val="00905AD5"/>
    <w:rsid w:val="00910235"/>
    <w:rsid w:val="0091041B"/>
    <w:rsid w:val="0091088F"/>
    <w:rsid w:val="00911289"/>
    <w:rsid w:val="009122C5"/>
    <w:rsid w:val="00912461"/>
    <w:rsid w:val="00914DFD"/>
    <w:rsid w:val="00915879"/>
    <w:rsid w:val="00915E2B"/>
    <w:rsid w:val="00916167"/>
    <w:rsid w:val="009169A4"/>
    <w:rsid w:val="009179A4"/>
    <w:rsid w:val="00921FC0"/>
    <w:rsid w:val="0092508F"/>
    <w:rsid w:val="00926D2F"/>
    <w:rsid w:val="00930805"/>
    <w:rsid w:val="009309A3"/>
    <w:rsid w:val="009314CF"/>
    <w:rsid w:val="00932C54"/>
    <w:rsid w:val="00935686"/>
    <w:rsid w:val="0094045D"/>
    <w:rsid w:val="00942871"/>
    <w:rsid w:val="00945409"/>
    <w:rsid w:val="00946029"/>
    <w:rsid w:val="009478DB"/>
    <w:rsid w:val="0095133F"/>
    <w:rsid w:val="009529FE"/>
    <w:rsid w:val="00953A79"/>
    <w:rsid w:val="009541ED"/>
    <w:rsid w:val="009555D6"/>
    <w:rsid w:val="009556E8"/>
    <w:rsid w:val="00957117"/>
    <w:rsid w:val="0096010C"/>
    <w:rsid w:val="009618C0"/>
    <w:rsid w:val="00964D7A"/>
    <w:rsid w:val="00967381"/>
    <w:rsid w:val="00967A7D"/>
    <w:rsid w:val="009710C4"/>
    <w:rsid w:val="00971481"/>
    <w:rsid w:val="009726C7"/>
    <w:rsid w:val="00972A68"/>
    <w:rsid w:val="009731EA"/>
    <w:rsid w:val="00974D23"/>
    <w:rsid w:val="0097630E"/>
    <w:rsid w:val="009764E8"/>
    <w:rsid w:val="009807B1"/>
    <w:rsid w:val="00983DBB"/>
    <w:rsid w:val="009840C8"/>
    <w:rsid w:val="009845DE"/>
    <w:rsid w:val="00984C9B"/>
    <w:rsid w:val="00985E91"/>
    <w:rsid w:val="009941FF"/>
    <w:rsid w:val="00994BDA"/>
    <w:rsid w:val="00994CE1"/>
    <w:rsid w:val="00995559"/>
    <w:rsid w:val="009956D3"/>
    <w:rsid w:val="00995BC0"/>
    <w:rsid w:val="00995D63"/>
    <w:rsid w:val="009A1DFF"/>
    <w:rsid w:val="009A29CD"/>
    <w:rsid w:val="009A4AEC"/>
    <w:rsid w:val="009A5253"/>
    <w:rsid w:val="009A60E8"/>
    <w:rsid w:val="009A7743"/>
    <w:rsid w:val="009B4020"/>
    <w:rsid w:val="009B5503"/>
    <w:rsid w:val="009C0262"/>
    <w:rsid w:val="009C06C9"/>
    <w:rsid w:val="009C078A"/>
    <w:rsid w:val="009C33AD"/>
    <w:rsid w:val="009C4914"/>
    <w:rsid w:val="009C4C3E"/>
    <w:rsid w:val="009C61CA"/>
    <w:rsid w:val="009C7E31"/>
    <w:rsid w:val="009D05C8"/>
    <w:rsid w:val="009D4AC4"/>
    <w:rsid w:val="009D69DA"/>
    <w:rsid w:val="009E2C10"/>
    <w:rsid w:val="009E2F32"/>
    <w:rsid w:val="009F0007"/>
    <w:rsid w:val="009F0455"/>
    <w:rsid w:val="009F0DDB"/>
    <w:rsid w:val="009F1A3E"/>
    <w:rsid w:val="009F2247"/>
    <w:rsid w:val="00A00246"/>
    <w:rsid w:val="00A00800"/>
    <w:rsid w:val="00A00B86"/>
    <w:rsid w:val="00A01031"/>
    <w:rsid w:val="00A027CF"/>
    <w:rsid w:val="00A032DC"/>
    <w:rsid w:val="00A0361C"/>
    <w:rsid w:val="00A038E6"/>
    <w:rsid w:val="00A041A8"/>
    <w:rsid w:val="00A05AB6"/>
    <w:rsid w:val="00A06931"/>
    <w:rsid w:val="00A06C34"/>
    <w:rsid w:val="00A0760B"/>
    <w:rsid w:val="00A07B59"/>
    <w:rsid w:val="00A07E6B"/>
    <w:rsid w:val="00A12A47"/>
    <w:rsid w:val="00A1569B"/>
    <w:rsid w:val="00A17046"/>
    <w:rsid w:val="00A21F2E"/>
    <w:rsid w:val="00A220E5"/>
    <w:rsid w:val="00A2212C"/>
    <w:rsid w:val="00A22B61"/>
    <w:rsid w:val="00A238AA"/>
    <w:rsid w:val="00A3058E"/>
    <w:rsid w:val="00A307D4"/>
    <w:rsid w:val="00A31028"/>
    <w:rsid w:val="00A33B31"/>
    <w:rsid w:val="00A3523F"/>
    <w:rsid w:val="00A3649E"/>
    <w:rsid w:val="00A40054"/>
    <w:rsid w:val="00A40BA8"/>
    <w:rsid w:val="00A40CDE"/>
    <w:rsid w:val="00A43C13"/>
    <w:rsid w:val="00A445B4"/>
    <w:rsid w:val="00A446F6"/>
    <w:rsid w:val="00A44B4C"/>
    <w:rsid w:val="00A450A0"/>
    <w:rsid w:val="00A4572A"/>
    <w:rsid w:val="00A46ED6"/>
    <w:rsid w:val="00A52924"/>
    <w:rsid w:val="00A53520"/>
    <w:rsid w:val="00A54BFB"/>
    <w:rsid w:val="00A54EDD"/>
    <w:rsid w:val="00A55E5E"/>
    <w:rsid w:val="00A61923"/>
    <w:rsid w:val="00A6194E"/>
    <w:rsid w:val="00A62BB3"/>
    <w:rsid w:val="00A63F3D"/>
    <w:rsid w:val="00A6538E"/>
    <w:rsid w:val="00A664DC"/>
    <w:rsid w:val="00A70317"/>
    <w:rsid w:val="00A70AF8"/>
    <w:rsid w:val="00A733F7"/>
    <w:rsid w:val="00A73EE2"/>
    <w:rsid w:val="00A744D2"/>
    <w:rsid w:val="00A75D00"/>
    <w:rsid w:val="00A770BB"/>
    <w:rsid w:val="00A81EE2"/>
    <w:rsid w:val="00A842DE"/>
    <w:rsid w:val="00A85165"/>
    <w:rsid w:val="00A855B8"/>
    <w:rsid w:val="00A85656"/>
    <w:rsid w:val="00A85F98"/>
    <w:rsid w:val="00A861C5"/>
    <w:rsid w:val="00A93F4F"/>
    <w:rsid w:val="00A946D3"/>
    <w:rsid w:val="00A94DD6"/>
    <w:rsid w:val="00A9576C"/>
    <w:rsid w:val="00A95C4A"/>
    <w:rsid w:val="00AA0282"/>
    <w:rsid w:val="00AA23BB"/>
    <w:rsid w:val="00AA46C0"/>
    <w:rsid w:val="00AA67AD"/>
    <w:rsid w:val="00AA6CA0"/>
    <w:rsid w:val="00AB12F6"/>
    <w:rsid w:val="00AB179E"/>
    <w:rsid w:val="00AB1FDE"/>
    <w:rsid w:val="00AB56B0"/>
    <w:rsid w:val="00AB6216"/>
    <w:rsid w:val="00AB6D9D"/>
    <w:rsid w:val="00AB727F"/>
    <w:rsid w:val="00AC2903"/>
    <w:rsid w:val="00AC2BC5"/>
    <w:rsid w:val="00AC2DAB"/>
    <w:rsid w:val="00AC3411"/>
    <w:rsid w:val="00AC5020"/>
    <w:rsid w:val="00AC51B3"/>
    <w:rsid w:val="00AC6544"/>
    <w:rsid w:val="00AD5615"/>
    <w:rsid w:val="00AD698B"/>
    <w:rsid w:val="00AD74E9"/>
    <w:rsid w:val="00AD78EA"/>
    <w:rsid w:val="00AE6397"/>
    <w:rsid w:val="00AE6E7F"/>
    <w:rsid w:val="00AE7C2E"/>
    <w:rsid w:val="00AF0279"/>
    <w:rsid w:val="00AF1FAA"/>
    <w:rsid w:val="00AF7C29"/>
    <w:rsid w:val="00AF7D9C"/>
    <w:rsid w:val="00B000AE"/>
    <w:rsid w:val="00B01599"/>
    <w:rsid w:val="00B016C7"/>
    <w:rsid w:val="00B03AD9"/>
    <w:rsid w:val="00B1080B"/>
    <w:rsid w:val="00B1128F"/>
    <w:rsid w:val="00B113C9"/>
    <w:rsid w:val="00B12FFA"/>
    <w:rsid w:val="00B136F7"/>
    <w:rsid w:val="00B15884"/>
    <w:rsid w:val="00B17A45"/>
    <w:rsid w:val="00B2025F"/>
    <w:rsid w:val="00B22DB4"/>
    <w:rsid w:val="00B23006"/>
    <w:rsid w:val="00B23CC9"/>
    <w:rsid w:val="00B251B9"/>
    <w:rsid w:val="00B25CDF"/>
    <w:rsid w:val="00B2694C"/>
    <w:rsid w:val="00B27115"/>
    <w:rsid w:val="00B30ED3"/>
    <w:rsid w:val="00B32EDD"/>
    <w:rsid w:val="00B33932"/>
    <w:rsid w:val="00B358A8"/>
    <w:rsid w:val="00B35C10"/>
    <w:rsid w:val="00B42DE5"/>
    <w:rsid w:val="00B44A72"/>
    <w:rsid w:val="00B44B30"/>
    <w:rsid w:val="00B45626"/>
    <w:rsid w:val="00B517EC"/>
    <w:rsid w:val="00B518C0"/>
    <w:rsid w:val="00B529ED"/>
    <w:rsid w:val="00B53E34"/>
    <w:rsid w:val="00B54129"/>
    <w:rsid w:val="00B541A4"/>
    <w:rsid w:val="00B57197"/>
    <w:rsid w:val="00B60679"/>
    <w:rsid w:val="00B60EAD"/>
    <w:rsid w:val="00B612BF"/>
    <w:rsid w:val="00B635CE"/>
    <w:rsid w:val="00B63B29"/>
    <w:rsid w:val="00B63E5F"/>
    <w:rsid w:val="00B64407"/>
    <w:rsid w:val="00B64524"/>
    <w:rsid w:val="00B65667"/>
    <w:rsid w:val="00B661DA"/>
    <w:rsid w:val="00B67611"/>
    <w:rsid w:val="00B677FA"/>
    <w:rsid w:val="00B727F4"/>
    <w:rsid w:val="00B767FC"/>
    <w:rsid w:val="00B807C8"/>
    <w:rsid w:val="00B82081"/>
    <w:rsid w:val="00B84159"/>
    <w:rsid w:val="00B84DCC"/>
    <w:rsid w:val="00B86151"/>
    <w:rsid w:val="00B87B4F"/>
    <w:rsid w:val="00B93F99"/>
    <w:rsid w:val="00B94344"/>
    <w:rsid w:val="00B94570"/>
    <w:rsid w:val="00B962E4"/>
    <w:rsid w:val="00B96973"/>
    <w:rsid w:val="00BA1A8A"/>
    <w:rsid w:val="00BA33BB"/>
    <w:rsid w:val="00BA4812"/>
    <w:rsid w:val="00BA7542"/>
    <w:rsid w:val="00BA7C20"/>
    <w:rsid w:val="00BB0D49"/>
    <w:rsid w:val="00BB1A8B"/>
    <w:rsid w:val="00BB1C66"/>
    <w:rsid w:val="00BB23C0"/>
    <w:rsid w:val="00BB5AAA"/>
    <w:rsid w:val="00BB5C44"/>
    <w:rsid w:val="00BB6D6D"/>
    <w:rsid w:val="00BC087F"/>
    <w:rsid w:val="00BC4153"/>
    <w:rsid w:val="00BC56F7"/>
    <w:rsid w:val="00BC5F64"/>
    <w:rsid w:val="00BD20B6"/>
    <w:rsid w:val="00BD2BEE"/>
    <w:rsid w:val="00BD3D7D"/>
    <w:rsid w:val="00BD3F3B"/>
    <w:rsid w:val="00BD3F65"/>
    <w:rsid w:val="00BD6072"/>
    <w:rsid w:val="00BD63BE"/>
    <w:rsid w:val="00BE0E2B"/>
    <w:rsid w:val="00BE2346"/>
    <w:rsid w:val="00BE239C"/>
    <w:rsid w:val="00BE2E86"/>
    <w:rsid w:val="00BE3F5D"/>
    <w:rsid w:val="00BE6067"/>
    <w:rsid w:val="00BE64DA"/>
    <w:rsid w:val="00BE7143"/>
    <w:rsid w:val="00BE7FD2"/>
    <w:rsid w:val="00BE7FE7"/>
    <w:rsid w:val="00BF092A"/>
    <w:rsid w:val="00BF13B4"/>
    <w:rsid w:val="00BF39C8"/>
    <w:rsid w:val="00BF42DD"/>
    <w:rsid w:val="00BF487F"/>
    <w:rsid w:val="00BF4E7E"/>
    <w:rsid w:val="00BF4F47"/>
    <w:rsid w:val="00BF5C41"/>
    <w:rsid w:val="00BF6315"/>
    <w:rsid w:val="00C033D7"/>
    <w:rsid w:val="00C06E69"/>
    <w:rsid w:val="00C10D74"/>
    <w:rsid w:val="00C12267"/>
    <w:rsid w:val="00C13334"/>
    <w:rsid w:val="00C1390E"/>
    <w:rsid w:val="00C14A86"/>
    <w:rsid w:val="00C15298"/>
    <w:rsid w:val="00C17ABE"/>
    <w:rsid w:val="00C21B9C"/>
    <w:rsid w:val="00C22FD7"/>
    <w:rsid w:val="00C23EB6"/>
    <w:rsid w:val="00C2406C"/>
    <w:rsid w:val="00C24B08"/>
    <w:rsid w:val="00C25489"/>
    <w:rsid w:val="00C256B6"/>
    <w:rsid w:val="00C3118B"/>
    <w:rsid w:val="00C316EC"/>
    <w:rsid w:val="00C32383"/>
    <w:rsid w:val="00C342D1"/>
    <w:rsid w:val="00C36302"/>
    <w:rsid w:val="00C40BB8"/>
    <w:rsid w:val="00C40FAF"/>
    <w:rsid w:val="00C42053"/>
    <w:rsid w:val="00C42217"/>
    <w:rsid w:val="00C4249E"/>
    <w:rsid w:val="00C471AB"/>
    <w:rsid w:val="00C503E6"/>
    <w:rsid w:val="00C510B3"/>
    <w:rsid w:val="00C52553"/>
    <w:rsid w:val="00C53026"/>
    <w:rsid w:val="00C53E31"/>
    <w:rsid w:val="00C5441C"/>
    <w:rsid w:val="00C5674A"/>
    <w:rsid w:val="00C57B80"/>
    <w:rsid w:val="00C61EB2"/>
    <w:rsid w:val="00C62C16"/>
    <w:rsid w:val="00C62E06"/>
    <w:rsid w:val="00C64047"/>
    <w:rsid w:val="00C657BA"/>
    <w:rsid w:val="00C65B93"/>
    <w:rsid w:val="00C65C62"/>
    <w:rsid w:val="00C671B2"/>
    <w:rsid w:val="00C71844"/>
    <w:rsid w:val="00C726DE"/>
    <w:rsid w:val="00C73177"/>
    <w:rsid w:val="00C73D7E"/>
    <w:rsid w:val="00C75E32"/>
    <w:rsid w:val="00C77AA7"/>
    <w:rsid w:val="00C80DBC"/>
    <w:rsid w:val="00C81120"/>
    <w:rsid w:val="00C81BD3"/>
    <w:rsid w:val="00C8207D"/>
    <w:rsid w:val="00C83303"/>
    <w:rsid w:val="00C835A1"/>
    <w:rsid w:val="00C83B66"/>
    <w:rsid w:val="00C83F04"/>
    <w:rsid w:val="00C854A8"/>
    <w:rsid w:val="00C907EA"/>
    <w:rsid w:val="00C91DB0"/>
    <w:rsid w:val="00C922AA"/>
    <w:rsid w:val="00C95D7B"/>
    <w:rsid w:val="00CA30E6"/>
    <w:rsid w:val="00CA3BDD"/>
    <w:rsid w:val="00CA4E7F"/>
    <w:rsid w:val="00CA6023"/>
    <w:rsid w:val="00CA75AA"/>
    <w:rsid w:val="00CA7A30"/>
    <w:rsid w:val="00CB105C"/>
    <w:rsid w:val="00CB1504"/>
    <w:rsid w:val="00CB18D8"/>
    <w:rsid w:val="00CB316A"/>
    <w:rsid w:val="00CB39AE"/>
    <w:rsid w:val="00CB4CFB"/>
    <w:rsid w:val="00CB5634"/>
    <w:rsid w:val="00CB79DD"/>
    <w:rsid w:val="00CC2068"/>
    <w:rsid w:val="00CC356A"/>
    <w:rsid w:val="00CC3D23"/>
    <w:rsid w:val="00CC4E48"/>
    <w:rsid w:val="00CC64A3"/>
    <w:rsid w:val="00CC6C17"/>
    <w:rsid w:val="00CC7252"/>
    <w:rsid w:val="00CD0266"/>
    <w:rsid w:val="00CD0A1D"/>
    <w:rsid w:val="00CD0AA2"/>
    <w:rsid w:val="00CD0DED"/>
    <w:rsid w:val="00CD1FED"/>
    <w:rsid w:val="00CD465F"/>
    <w:rsid w:val="00CD530A"/>
    <w:rsid w:val="00CE1C34"/>
    <w:rsid w:val="00CE1D95"/>
    <w:rsid w:val="00CE5AAF"/>
    <w:rsid w:val="00CE61DF"/>
    <w:rsid w:val="00CE6A14"/>
    <w:rsid w:val="00CF0499"/>
    <w:rsid w:val="00CF0FC6"/>
    <w:rsid w:val="00CF48A7"/>
    <w:rsid w:val="00CF4D56"/>
    <w:rsid w:val="00CF5D2A"/>
    <w:rsid w:val="00CF6BAB"/>
    <w:rsid w:val="00CF6C17"/>
    <w:rsid w:val="00D0043E"/>
    <w:rsid w:val="00D00827"/>
    <w:rsid w:val="00D02817"/>
    <w:rsid w:val="00D0296C"/>
    <w:rsid w:val="00D04602"/>
    <w:rsid w:val="00D071F5"/>
    <w:rsid w:val="00D0775C"/>
    <w:rsid w:val="00D10429"/>
    <w:rsid w:val="00D10AB3"/>
    <w:rsid w:val="00D137F2"/>
    <w:rsid w:val="00D2092B"/>
    <w:rsid w:val="00D23764"/>
    <w:rsid w:val="00D2501F"/>
    <w:rsid w:val="00D26A36"/>
    <w:rsid w:val="00D34495"/>
    <w:rsid w:val="00D34574"/>
    <w:rsid w:val="00D35793"/>
    <w:rsid w:val="00D35D4C"/>
    <w:rsid w:val="00D36D73"/>
    <w:rsid w:val="00D370AE"/>
    <w:rsid w:val="00D37D20"/>
    <w:rsid w:val="00D407B4"/>
    <w:rsid w:val="00D4324E"/>
    <w:rsid w:val="00D43FE5"/>
    <w:rsid w:val="00D47199"/>
    <w:rsid w:val="00D47A6E"/>
    <w:rsid w:val="00D50030"/>
    <w:rsid w:val="00D50759"/>
    <w:rsid w:val="00D52077"/>
    <w:rsid w:val="00D54D21"/>
    <w:rsid w:val="00D5559B"/>
    <w:rsid w:val="00D559B1"/>
    <w:rsid w:val="00D56EF2"/>
    <w:rsid w:val="00D5718A"/>
    <w:rsid w:val="00D623D2"/>
    <w:rsid w:val="00D67630"/>
    <w:rsid w:val="00D676EB"/>
    <w:rsid w:val="00D70ACD"/>
    <w:rsid w:val="00D7355C"/>
    <w:rsid w:val="00D73CDB"/>
    <w:rsid w:val="00D7543C"/>
    <w:rsid w:val="00D75DE6"/>
    <w:rsid w:val="00D76000"/>
    <w:rsid w:val="00D765D2"/>
    <w:rsid w:val="00D7676D"/>
    <w:rsid w:val="00D81112"/>
    <w:rsid w:val="00D81ED3"/>
    <w:rsid w:val="00D85ADF"/>
    <w:rsid w:val="00D875DA"/>
    <w:rsid w:val="00D97EDD"/>
    <w:rsid w:val="00DA0735"/>
    <w:rsid w:val="00DA18D3"/>
    <w:rsid w:val="00DA6958"/>
    <w:rsid w:val="00DA6BFE"/>
    <w:rsid w:val="00DA7FEB"/>
    <w:rsid w:val="00DB0C01"/>
    <w:rsid w:val="00DB4E36"/>
    <w:rsid w:val="00DB4F25"/>
    <w:rsid w:val="00DB5109"/>
    <w:rsid w:val="00DB523F"/>
    <w:rsid w:val="00DC110F"/>
    <w:rsid w:val="00DC336D"/>
    <w:rsid w:val="00DC3CD8"/>
    <w:rsid w:val="00DC6331"/>
    <w:rsid w:val="00DC690D"/>
    <w:rsid w:val="00DC75DE"/>
    <w:rsid w:val="00DD14FC"/>
    <w:rsid w:val="00DD195B"/>
    <w:rsid w:val="00DD2BA6"/>
    <w:rsid w:val="00DD2E69"/>
    <w:rsid w:val="00DD32BE"/>
    <w:rsid w:val="00DD4746"/>
    <w:rsid w:val="00DD4CB9"/>
    <w:rsid w:val="00DD5346"/>
    <w:rsid w:val="00DD547B"/>
    <w:rsid w:val="00DD5F02"/>
    <w:rsid w:val="00DD7C9A"/>
    <w:rsid w:val="00DE100A"/>
    <w:rsid w:val="00DE2A39"/>
    <w:rsid w:val="00DE328A"/>
    <w:rsid w:val="00DE39FB"/>
    <w:rsid w:val="00DE42DA"/>
    <w:rsid w:val="00DE4C91"/>
    <w:rsid w:val="00DF2005"/>
    <w:rsid w:val="00DF319B"/>
    <w:rsid w:val="00DF34AC"/>
    <w:rsid w:val="00DF3DE0"/>
    <w:rsid w:val="00DF61BE"/>
    <w:rsid w:val="00DF685F"/>
    <w:rsid w:val="00DF688E"/>
    <w:rsid w:val="00DF6D3D"/>
    <w:rsid w:val="00DF72BF"/>
    <w:rsid w:val="00E0034E"/>
    <w:rsid w:val="00E0374D"/>
    <w:rsid w:val="00E072B0"/>
    <w:rsid w:val="00E11877"/>
    <w:rsid w:val="00E12397"/>
    <w:rsid w:val="00E1273E"/>
    <w:rsid w:val="00E131A9"/>
    <w:rsid w:val="00E141D7"/>
    <w:rsid w:val="00E17CE2"/>
    <w:rsid w:val="00E21793"/>
    <w:rsid w:val="00E2288A"/>
    <w:rsid w:val="00E24C8B"/>
    <w:rsid w:val="00E2573A"/>
    <w:rsid w:val="00E31C78"/>
    <w:rsid w:val="00E32468"/>
    <w:rsid w:val="00E32E4E"/>
    <w:rsid w:val="00E33A22"/>
    <w:rsid w:val="00E40143"/>
    <w:rsid w:val="00E51CF3"/>
    <w:rsid w:val="00E520D5"/>
    <w:rsid w:val="00E54824"/>
    <w:rsid w:val="00E55539"/>
    <w:rsid w:val="00E610EC"/>
    <w:rsid w:val="00E6695F"/>
    <w:rsid w:val="00E66A1A"/>
    <w:rsid w:val="00E66E6C"/>
    <w:rsid w:val="00E67D32"/>
    <w:rsid w:val="00E701F1"/>
    <w:rsid w:val="00E7023A"/>
    <w:rsid w:val="00E7028D"/>
    <w:rsid w:val="00E71DBF"/>
    <w:rsid w:val="00E72B6E"/>
    <w:rsid w:val="00E72E9D"/>
    <w:rsid w:val="00E7588D"/>
    <w:rsid w:val="00E7676E"/>
    <w:rsid w:val="00E771F1"/>
    <w:rsid w:val="00E80656"/>
    <w:rsid w:val="00E80745"/>
    <w:rsid w:val="00E81F5E"/>
    <w:rsid w:val="00E93479"/>
    <w:rsid w:val="00E95084"/>
    <w:rsid w:val="00E96FF6"/>
    <w:rsid w:val="00EA0F9E"/>
    <w:rsid w:val="00EA10AC"/>
    <w:rsid w:val="00EA199E"/>
    <w:rsid w:val="00EA25CB"/>
    <w:rsid w:val="00EA3775"/>
    <w:rsid w:val="00EA4C1C"/>
    <w:rsid w:val="00EA6C5D"/>
    <w:rsid w:val="00EA7810"/>
    <w:rsid w:val="00EB01C2"/>
    <w:rsid w:val="00EB1109"/>
    <w:rsid w:val="00EB2B42"/>
    <w:rsid w:val="00EB3ADA"/>
    <w:rsid w:val="00EB3DFD"/>
    <w:rsid w:val="00EB41A2"/>
    <w:rsid w:val="00EB4C3D"/>
    <w:rsid w:val="00EB60C7"/>
    <w:rsid w:val="00EB62C1"/>
    <w:rsid w:val="00EB6ED7"/>
    <w:rsid w:val="00EC046E"/>
    <w:rsid w:val="00EC146D"/>
    <w:rsid w:val="00EC1D22"/>
    <w:rsid w:val="00EC213C"/>
    <w:rsid w:val="00EC24A7"/>
    <w:rsid w:val="00EC24C5"/>
    <w:rsid w:val="00EC29BC"/>
    <w:rsid w:val="00EC3CAB"/>
    <w:rsid w:val="00EC5A7B"/>
    <w:rsid w:val="00EC7C25"/>
    <w:rsid w:val="00EC7F78"/>
    <w:rsid w:val="00ED2824"/>
    <w:rsid w:val="00ED3987"/>
    <w:rsid w:val="00ED515A"/>
    <w:rsid w:val="00ED753B"/>
    <w:rsid w:val="00EE24BC"/>
    <w:rsid w:val="00EE2BBB"/>
    <w:rsid w:val="00EE31A2"/>
    <w:rsid w:val="00EE70C9"/>
    <w:rsid w:val="00EF0242"/>
    <w:rsid w:val="00EF0A18"/>
    <w:rsid w:val="00EF27CC"/>
    <w:rsid w:val="00EF3126"/>
    <w:rsid w:val="00EF4554"/>
    <w:rsid w:val="00EF77DA"/>
    <w:rsid w:val="00F004AA"/>
    <w:rsid w:val="00F00545"/>
    <w:rsid w:val="00F023F1"/>
    <w:rsid w:val="00F02623"/>
    <w:rsid w:val="00F051C4"/>
    <w:rsid w:val="00F100CC"/>
    <w:rsid w:val="00F12EDD"/>
    <w:rsid w:val="00F13013"/>
    <w:rsid w:val="00F1534F"/>
    <w:rsid w:val="00F17B0F"/>
    <w:rsid w:val="00F21AAA"/>
    <w:rsid w:val="00F23373"/>
    <w:rsid w:val="00F24DF7"/>
    <w:rsid w:val="00F26861"/>
    <w:rsid w:val="00F32ADE"/>
    <w:rsid w:val="00F3340F"/>
    <w:rsid w:val="00F33D61"/>
    <w:rsid w:val="00F34507"/>
    <w:rsid w:val="00F34883"/>
    <w:rsid w:val="00F34958"/>
    <w:rsid w:val="00F3589A"/>
    <w:rsid w:val="00F35D33"/>
    <w:rsid w:val="00F36DF4"/>
    <w:rsid w:val="00F379CF"/>
    <w:rsid w:val="00F40447"/>
    <w:rsid w:val="00F41A6F"/>
    <w:rsid w:val="00F41C4C"/>
    <w:rsid w:val="00F46B8D"/>
    <w:rsid w:val="00F47173"/>
    <w:rsid w:val="00F4760C"/>
    <w:rsid w:val="00F47733"/>
    <w:rsid w:val="00F477BD"/>
    <w:rsid w:val="00F51064"/>
    <w:rsid w:val="00F52F00"/>
    <w:rsid w:val="00F52F08"/>
    <w:rsid w:val="00F547D1"/>
    <w:rsid w:val="00F5500B"/>
    <w:rsid w:val="00F556D5"/>
    <w:rsid w:val="00F5590B"/>
    <w:rsid w:val="00F56063"/>
    <w:rsid w:val="00F5662D"/>
    <w:rsid w:val="00F57019"/>
    <w:rsid w:val="00F62F0B"/>
    <w:rsid w:val="00F70908"/>
    <w:rsid w:val="00F71E7B"/>
    <w:rsid w:val="00F7285D"/>
    <w:rsid w:val="00F73D01"/>
    <w:rsid w:val="00F75C19"/>
    <w:rsid w:val="00F76330"/>
    <w:rsid w:val="00F76C30"/>
    <w:rsid w:val="00F830CF"/>
    <w:rsid w:val="00F83EB3"/>
    <w:rsid w:val="00F86206"/>
    <w:rsid w:val="00F87324"/>
    <w:rsid w:val="00F92FA8"/>
    <w:rsid w:val="00F9383B"/>
    <w:rsid w:val="00F94CA4"/>
    <w:rsid w:val="00F97004"/>
    <w:rsid w:val="00F9741C"/>
    <w:rsid w:val="00F978F9"/>
    <w:rsid w:val="00FA05E2"/>
    <w:rsid w:val="00FA0616"/>
    <w:rsid w:val="00FA0800"/>
    <w:rsid w:val="00FA101E"/>
    <w:rsid w:val="00FA3311"/>
    <w:rsid w:val="00FA3A48"/>
    <w:rsid w:val="00FA45DA"/>
    <w:rsid w:val="00FA4D31"/>
    <w:rsid w:val="00FA5205"/>
    <w:rsid w:val="00FA6617"/>
    <w:rsid w:val="00FA6A08"/>
    <w:rsid w:val="00FA6E51"/>
    <w:rsid w:val="00FA70DC"/>
    <w:rsid w:val="00FA795E"/>
    <w:rsid w:val="00FB53D2"/>
    <w:rsid w:val="00FB5466"/>
    <w:rsid w:val="00FB59F9"/>
    <w:rsid w:val="00FC1883"/>
    <w:rsid w:val="00FC19EF"/>
    <w:rsid w:val="00FC26CC"/>
    <w:rsid w:val="00FC2AD5"/>
    <w:rsid w:val="00FC3C64"/>
    <w:rsid w:val="00FC4512"/>
    <w:rsid w:val="00FC569E"/>
    <w:rsid w:val="00FC7E30"/>
    <w:rsid w:val="00FD0744"/>
    <w:rsid w:val="00FD2818"/>
    <w:rsid w:val="00FD34A6"/>
    <w:rsid w:val="00FD564A"/>
    <w:rsid w:val="00FD5B06"/>
    <w:rsid w:val="00FD60A5"/>
    <w:rsid w:val="00FD737A"/>
    <w:rsid w:val="00FD7C2B"/>
    <w:rsid w:val="00FE3869"/>
    <w:rsid w:val="00FE4BC8"/>
    <w:rsid w:val="00FE5547"/>
    <w:rsid w:val="00FE6138"/>
    <w:rsid w:val="00FF0879"/>
    <w:rsid w:val="00FF0970"/>
    <w:rsid w:val="00FF0A04"/>
    <w:rsid w:val="00FF0A8E"/>
    <w:rsid w:val="00FF0CE5"/>
    <w:rsid w:val="00FF3E43"/>
    <w:rsid w:val="00FF61F6"/>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2"/>
    <o:shapelayout v:ext="edit">
      <o:idmap v:ext="edit" data="1"/>
    </o:shapelayout>
  </w:shapeDefaults>
  <w:decimalSymbol w:val="."/>
  <w:listSeparator w:val=","/>
  <w15:docId w15:val="{4087088A-A7EF-4186-97E7-1D018563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793"/>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1FDE"/>
    <w:rPr>
      <w:sz w:val="20"/>
      <w:szCs w:val="20"/>
    </w:rPr>
  </w:style>
  <w:style w:type="character" w:customStyle="1" w:styleId="FootnoteTextChar">
    <w:name w:val="Footnote Text Char"/>
    <w:basedOn w:val="DefaultParagraphFont"/>
    <w:link w:val="FootnoteText"/>
    <w:uiPriority w:val="99"/>
    <w:rsid w:val="00AB1FD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B1FDE"/>
    <w:rPr>
      <w:vertAlign w:val="superscript"/>
    </w:rPr>
  </w:style>
  <w:style w:type="paragraph" w:styleId="ListParagraph">
    <w:name w:val="List Paragraph"/>
    <w:basedOn w:val="Normal"/>
    <w:qFormat/>
    <w:rsid w:val="0064276A"/>
    <w:pPr>
      <w:spacing w:after="200" w:line="276" w:lineRule="auto"/>
      <w:ind w:left="720"/>
      <w:contextualSpacing/>
      <w:jc w:val="left"/>
    </w:pPr>
    <w:rPr>
      <w:rFonts w:ascii="Calibri" w:hAnsi="Calibri"/>
      <w:sz w:val="22"/>
    </w:rPr>
  </w:style>
  <w:style w:type="paragraph" w:styleId="BalloonText">
    <w:name w:val="Balloon Text"/>
    <w:basedOn w:val="Normal"/>
    <w:link w:val="BalloonTextChar"/>
    <w:uiPriority w:val="99"/>
    <w:semiHidden/>
    <w:unhideWhenUsed/>
    <w:rsid w:val="00854805"/>
    <w:rPr>
      <w:rFonts w:ascii="Tahoma" w:hAnsi="Tahoma" w:cs="Tahoma"/>
      <w:sz w:val="16"/>
      <w:szCs w:val="16"/>
    </w:rPr>
  </w:style>
  <w:style w:type="character" w:customStyle="1" w:styleId="BalloonTextChar">
    <w:name w:val="Balloon Text Char"/>
    <w:basedOn w:val="DefaultParagraphFont"/>
    <w:link w:val="BalloonText"/>
    <w:uiPriority w:val="99"/>
    <w:semiHidden/>
    <w:rsid w:val="00854805"/>
    <w:rPr>
      <w:rFonts w:ascii="Tahoma" w:eastAsia="Calibri" w:hAnsi="Tahoma" w:cs="Tahoma"/>
      <w:sz w:val="16"/>
      <w:szCs w:val="16"/>
    </w:rPr>
  </w:style>
  <w:style w:type="paragraph" w:styleId="Header">
    <w:name w:val="header"/>
    <w:basedOn w:val="Normal"/>
    <w:link w:val="HeaderChar"/>
    <w:uiPriority w:val="99"/>
    <w:unhideWhenUsed/>
    <w:rsid w:val="00C8207D"/>
    <w:pPr>
      <w:tabs>
        <w:tab w:val="center" w:pos="4680"/>
        <w:tab w:val="right" w:pos="9360"/>
      </w:tabs>
    </w:pPr>
  </w:style>
  <w:style w:type="character" w:customStyle="1" w:styleId="HeaderChar">
    <w:name w:val="Header Char"/>
    <w:basedOn w:val="DefaultParagraphFont"/>
    <w:link w:val="Header"/>
    <w:uiPriority w:val="99"/>
    <w:rsid w:val="00C8207D"/>
    <w:rPr>
      <w:rFonts w:ascii="Times New Roman" w:eastAsia="Calibri" w:hAnsi="Times New Roman" w:cs="Times New Roman"/>
      <w:sz w:val="24"/>
    </w:rPr>
  </w:style>
  <w:style w:type="paragraph" w:styleId="Footer">
    <w:name w:val="footer"/>
    <w:basedOn w:val="Normal"/>
    <w:link w:val="FooterChar"/>
    <w:uiPriority w:val="99"/>
    <w:unhideWhenUsed/>
    <w:rsid w:val="00C8207D"/>
    <w:pPr>
      <w:tabs>
        <w:tab w:val="center" w:pos="4680"/>
        <w:tab w:val="right" w:pos="9360"/>
      </w:tabs>
    </w:pPr>
  </w:style>
  <w:style w:type="character" w:customStyle="1" w:styleId="FooterChar">
    <w:name w:val="Footer Char"/>
    <w:basedOn w:val="DefaultParagraphFont"/>
    <w:link w:val="Footer"/>
    <w:uiPriority w:val="99"/>
    <w:rsid w:val="00C8207D"/>
    <w:rPr>
      <w:rFonts w:ascii="Times New Roman" w:eastAsia="Calibri" w:hAnsi="Times New Roman" w:cs="Times New Roman"/>
      <w:sz w:val="24"/>
    </w:rPr>
  </w:style>
  <w:style w:type="table" w:styleId="TableGrid">
    <w:name w:val="Table Grid"/>
    <w:basedOn w:val="TableNormal"/>
    <w:uiPriority w:val="39"/>
    <w:rsid w:val="0080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10"/>
    <w:rPr>
      <w:color w:val="0000FF" w:themeColor="hyperlink"/>
      <w:u w:val="single"/>
    </w:rPr>
  </w:style>
  <w:style w:type="character" w:styleId="CommentReference">
    <w:name w:val="annotation reference"/>
    <w:basedOn w:val="DefaultParagraphFont"/>
    <w:uiPriority w:val="99"/>
    <w:semiHidden/>
    <w:unhideWhenUsed/>
    <w:rsid w:val="00736535"/>
    <w:rPr>
      <w:sz w:val="16"/>
      <w:szCs w:val="16"/>
    </w:rPr>
  </w:style>
  <w:style w:type="paragraph" w:styleId="CommentText">
    <w:name w:val="annotation text"/>
    <w:basedOn w:val="Normal"/>
    <w:link w:val="CommentTextChar"/>
    <w:uiPriority w:val="99"/>
    <w:semiHidden/>
    <w:unhideWhenUsed/>
    <w:rsid w:val="00736535"/>
    <w:rPr>
      <w:sz w:val="20"/>
      <w:szCs w:val="20"/>
    </w:rPr>
  </w:style>
  <w:style w:type="character" w:customStyle="1" w:styleId="CommentTextChar">
    <w:name w:val="Comment Text Char"/>
    <w:basedOn w:val="DefaultParagraphFont"/>
    <w:link w:val="CommentText"/>
    <w:uiPriority w:val="99"/>
    <w:semiHidden/>
    <w:rsid w:val="0073653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6535"/>
    <w:rPr>
      <w:b/>
      <w:bCs/>
    </w:rPr>
  </w:style>
  <w:style w:type="character" w:customStyle="1" w:styleId="CommentSubjectChar">
    <w:name w:val="Comment Subject Char"/>
    <w:basedOn w:val="CommentTextChar"/>
    <w:link w:val="CommentSubject"/>
    <w:uiPriority w:val="99"/>
    <w:semiHidden/>
    <w:rsid w:val="00736535"/>
    <w:rPr>
      <w:rFonts w:ascii="Times New Roman" w:eastAsia="Calibri" w:hAnsi="Times New Roman" w:cs="Times New Roman"/>
      <w:b/>
      <w:bCs/>
      <w:sz w:val="20"/>
      <w:szCs w:val="20"/>
    </w:rPr>
  </w:style>
  <w:style w:type="character" w:customStyle="1" w:styleId="apple-converted-space">
    <w:name w:val="apple-converted-space"/>
    <w:basedOn w:val="DefaultParagraphFont"/>
    <w:rsid w:val="0088671D"/>
  </w:style>
  <w:style w:type="character" w:styleId="PlaceholderText">
    <w:name w:val="Placeholder Text"/>
    <w:basedOn w:val="DefaultParagraphFont"/>
    <w:uiPriority w:val="99"/>
    <w:semiHidden/>
    <w:rsid w:val="00712B9E"/>
    <w:rPr>
      <w:color w:val="808080"/>
    </w:rPr>
  </w:style>
  <w:style w:type="paragraph" w:styleId="NormalWeb">
    <w:name w:val="Normal (Web)"/>
    <w:basedOn w:val="Normal"/>
    <w:uiPriority w:val="99"/>
    <w:semiHidden/>
    <w:unhideWhenUsed/>
    <w:rsid w:val="00567462"/>
    <w:pPr>
      <w:spacing w:before="100" w:beforeAutospacing="1" w:after="100" w:afterAutospacing="1"/>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095">
      <w:bodyDiv w:val="1"/>
      <w:marLeft w:val="0"/>
      <w:marRight w:val="0"/>
      <w:marTop w:val="0"/>
      <w:marBottom w:val="0"/>
      <w:divBdr>
        <w:top w:val="none" w:sz="0" w:space="0" w:color="auto"/>
        <w:left w:val="none" w:sz="0" w:space="0" w:color="auto"/>
        <w:bottom w:val="none" w:sz="0" w:space="0" w:color="auto"/>
        <w:right w:val="none" w:sz="0" w:space="0" w:color="auto"/>
      </w:divBdr>
    </w:div>
    <w:div w:id="140923954">
      <w:bodyDiv w:val="1"/>
      <w:marLeft w:val="0"/>
      <w:marRight w:val="0"/>
      <w:marTop w:val="0"/>
      <w:marBottom w:val="0"/>
      <w:divBdr>
        <w:top w:val="none" w:sz="0" w:space="0" w:color="auto"/>
        <w:left w:val="none" w:sz="0" w:space="0" w:color="auto"/>
        <w:bottom w:val="none" w:sz="0" w:space="0" w:color="auto"/>
        <w:right w:val="none" w:sz="0" w:space="0" w:color="auto"/>
      </w:divBdr>
    </w:div>
    <w:div w:id="258832455">
      <w:bodyDiv w:val="1"/>
      <w:marLeft w:val="0"/>
      <w:marRight w:val="0"/>
      <w:marTop w:val="0"/>
      <w:marBottom w:val="0"/>
      <w:divBdr>
        <w:top w:val="none" w:sz="0" w:space="0" w:color="auto"/>
        <w:left w:val="none" w:sz="0" w:space="0" w:color="auto"/>
        <w:bottom w:val="none" w:sz="0" w:space="0" w:color="auto"/>
        <w:right w:val="none" w:sz="0" w:space="0" w:color="auto"/>
      </w:divBdr>
    </w:div>
    <w:div w:id="299578327">
      <w:bodyDiv w:val="1"/>
      <w:marLeft w:val="0"/>
      <w:marRight w:val="0"/>
      <w:marTop w:val="0"/>
      <w:marBottom w:val="0"/>
      <w:divBdr>
        <w:top w:val="none" w:sz="0" w:space="0" w:color="auto"/>
        <w:left w:val="none" w:sz="0" w:space="0" w:color="auto"/>
        <w:bottom w:val="none" w:sz="0" w:space="0" w:color="auto"/>
        <w:right w:val="none" w:sz="0" w:space="0" w:color="auto"/>
      </w:divBdr>
    </w:div>
    <w:div w:id="489256198">
      <w:bodyDiv w:val="1"/>
      <w:marLeft w:val="0"/>
      <w:marRight w:val="0"/>
      <w:marTop w:val="0"/>
      <w:marBottom w:val="0"/>
      <w:divBdr>
        <w:top w:val="none" w:sz="0" w:space="0" w:color="auto"/>
        <w:left w:val="none" w:sz="0" w:space="0" w:color="auto"/>
        <w:bottom w:val="none" w:sz="0" w:space="0" w:color="auto"/>
        <w:right w:val="none" w:sz="0" w:space="0" w:color="auto"/>
      </w:divBdr>
    </w:div>
    <w:div w:id="491871845">
      <w:bodyDiv w:val="1"/>
      <w:marLeft w:val="0"/>
      <w:marRight w:val="0"/>
      <w:marTop w:val="0"/>
      <w:marBottom w:val="0"/>
      <w:divBdr>
        <w:top w:val="none" w:sz="0" w:space="0" w:color="auto"/>
        <w:left w:val="none" w:sz="0" w:space="0" w:color="auto"/>
        <w:bottom w:val="none" w:sz="0" w:space="0" w:color="auto"/>
        <w:right w:val="none" w:sz="0" w:space="0" w:color="auto"/>
      </w:divBdr>
    </w:div>
    <w:div w:id="611012518">
      <w:bodyDiv w:val="1"/>
      <w:marLeft w:val="0"/>
      <w:marRight w:val="0"/>
      <w:marTop w:val="0"/>
      <w:marBottom w:val="0"/>
      <w:divBdr>
        <w:top w:val="none" w:sz="0" w:space="0" w:color="auto"/>
        <w:left w:val="none" w:sz="0" w:space="0" w:color="auto"/>
        <w:bottom w:val="none" w:sz="0" w:space="0" w:color="auto"/>
        <w:right w:val="none" w:sz="0" w:space="0" w:color="auto"/>
      </w:divBdr>
    </w:div>
    <w:div w:id="1146971039">
      <w:bodyDiv w:val="1"/>
      <w:marLeft w:val="0"/>
      <w:marRight w:val="0"/>
      <w:marTop w:val="0"/>
      <w:marBottom w:val="0"/>
      <w:divBdr>
        <w:top w:val="none" w:sz="0" w:space="0" w:color="auto"/>
        <w:left w:val="none" w:sz="0" w:space="0" w:color="auto"/>
        <w:bottom w:val="none" w:sz="0" w:space="0" w:color="auto"/>
        <w:right w:val="none" w:sz="0" w:space="0" w:color="auto"/>
      </w:divBdr>
    </w:div>
    <w:div w:id="1396003294">
      <w:bodyDiv w:val="1"/>
      <w:marLeft w:val="0"/>
      <w:marRight w:val="0"/>
      <w:marTop w:val="0"/>
      <w:marBottom w:val="0"/>
      <w:divBdr>
        <w:top w:val="none" w:sz="0" w:space="0" w:color="auto"/>
        <w:left w:val="none" w:sz="0" w:space="0" w:color="auto"/>
        <w:bottom w:val="none" w:sz="0" w:space="0" w:color="auto"/>
        <w:right w:val="none" w:sz="0" w:space="0" w:color="auto"/>
      </w:divBdr>
    </w:div>
    <w:div w:id="1486819124">
      <w:bodyDiv w:val="1"/>
      <w:marLeft w:val="0"/>
      <w:marRight w:val="0"/>
      <w:marTop w:val="0"/>
      <w:marBottom w:val="0"/>
      <w:divBdr>
        <w:top w:val="none" w:sz="0" w:space="0" w:color="auto"/>
        <w:left w:val="none" w:sz="0" w:space="0" w:color="auto"/>
        <w:bottom w:val="none" w:sz="0" w:space="0" w:color="auto"/>
        <w:right w:val="none" w:sz="0" w:space="0" w:color="auto"/>
      </w:divBdr>
    </w:div>
    <w:div w:id="1554344073">
      <w:bodyDiv w:val="1"/>
      <w:marLeft w:val="0"/>
      <w:marRight w:val="0"/>
      <w:marTop w:val="0"/>
      <w:marBottom w:val="0"/>
      <w:divBdr>
        <w:top w:val="none" w:sz="0" w:space="0" w:color="auto"/>
        <w:left w:val="none" w:sz="0" w:space="0" w:color="auto"/>
        <w:bottom w:val="none" w:sz="0" w:space="0" w:color="auto"/>
        <w:right w:val="none" w:sz="0" w:space="0" w:color="auto"/>
      </w:divBdr>
    </w:div>
    <w:div w:id="2063097180">
      <w:bodyDiv w:val="1"/>
      <w:marLeft w:val="0"/>
      <w:marRight w:val="0"/>
      <w:marTop w:val="0"/>
      <w:marBottom w:val="0"/>
      <w:divBdr>
        <w:top w:val="none" w:sz="0" w:space="0" w:color="auto"/>
        <w:left w:val="none" w:sz="0" w:space="0" w:color="auto"/>
        <w:bottom w:val="none" w:sz="0" w:space="0" w:color="auto"/>
        <w:right w:val="none" w:sz="0" w:space="0" w:color="auto"/>
      </w:divBdr>
    </w:div>
    <w:div w:id="208544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49.bin"/><Relationship Id="rId21" Type="http://schemas.openxmlformats.org/officeDocument/2006/relationships/image" Target="media/image6.wmf"/><Relationship Id="rId63" Type="http://schemas.openxmlformats.org/officeDocument/2006/relationships/oleObject" Target="embeddings/oleObject28.bin"/><Relationship Id="rId159" Type="http://schemas.openxmlformats.org/officeDocument/2006/relationships/oleObject" Target="embeddings/oleObject78.bin"/><Relationship Id="rId324" Type="http://schemas.openxmlformats.org/officeDocument/2006/relationships/image" Target="media/image157.wmf"/><Relationship Id="rId366" Type="http://schemas.openxmlformats.org/officeDocument/2006/relationships/image" Target="media/image178.wmf"/><Relationship Id="rId531" Type="http://schemas.openxmlformats.org/officeDocument/2006/relationships/image" Target="media/image254.wmf"/><Relationship Id="rId573" Type="http://schemas.openxmlformats.org/officeDocument/2006/relationships/image" Target="media/image274.wmf"/><Relationship Id="rId170" Type="http://schemas.openxmlformats.org/officeDocument/2006/relationships/image" Target="media/image77.wmf"/><Relationship Id="rId226" Type="http://schemas.openxmlformats.org/officeDocument/2006/relationships/image" Target="media/image104.wmf"/><Relationship Id="rId433" Type="http://schemas.openxmlformats.org/officeDocument/2006/relationships/oleObject" Target="embeddings/oleObject222.bin"/><Relationship Id="rId268" Type="http://schemas.openxmlformats.org/officeDocument/2006/relationships/image" Target="media/image125.wmf"/><Relationship Id="rId475" Type="http://schemas.openxmlformats.org/officeDocument/2006/relationships/oleObject" Target="embeddings/oleObject248.bin"/><Relationship Id="rId32" Type="http://schemas.openxmlformats.org/officeDocument/2006/relationships/oleObject" Target="embeddings/oleObject11.bin"/><Relationship Id="rId74" Type="http://schemas.openxmlformats.org/officeDocument/2006/relationships/image" Target="media/image31.wmf"/><Relationship Id="rId128" Type="http://schemas.openxmlformats.org/officeDocument/2006/relationships/oleObject" Target="embeddings/oleObject62.bin"/><Relationship Id="rId335" Type="http://schemas.openxmlformats.org/officeDocument/2006/relationships/oleObject" Target="embeddings/oleObject171.bin"/><Relationship Id="rId377" Type="http://schemas.openxmlformats.org/officeDocument/2006/relationships/oleObject" Target="embeddings/oleObject192.bin"/><Relationship Id="rId500" Type="http://schemas.openxmlformats.org/officeDocument/2006/relationships/oleObject" Target="embeddings/oleObject261.bin"/><Relationship Id="rId542" Type="http://schemas.openxmlformats.org/officeDocument/2006/relationships/image" Target="media/image259.wmf"/><Relationship Id="rId584" Type="http://schemas.openxmlformats.org/officeDocument/2006/relationships/image" Target="media/image279.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8.bin"/><Relationship Id="rId402" Type="http://schemas.openxmlformats.org/officeDocument/2006/relationships/image" Target="media/image196.wmf"/><Relationship Id="rId279" Type="http://schemas.openxmlformats.org/officeDocument/2006/relationships/oleObject" Target="embeddings/oleObject139.bin"/><Relationship Id="rId444" Type="http://schemas.openxmlformats.org/officeDocument/2006/relationships/image" Target="media/image213.wmf"/><Relationship Id="rId486" Type="http://schemas.openxmlformats.org/officeDocument/2006/relationships/oleObject" Target="embeddings/oleObject254.bin"/><Relationship Id="rId43" Type="http://schemas.openxmlformats.org/officeDocument/2006/relationships/oleObject" Target="embeddings/oleObject17.bin"/><Relationship Id="rId139" Type="http://schemas.openxmlformats.org/officeDocument/2006/relationships/image" Target="media/image62.wmf"/><Relationship Id="rId290" Type="http://schemas.openxmlformats.org/officeDocument/2006/relationships/image" Target="media/image136.wmf"/><Relationship Id="rId304" Type="http://schemas.openxmlformats.org/officeDocument/2006/relationships/image" Target="media/image147.wmf"/><Relationship Id="rId346" Type="http://schemas.openxmlformats.org/officeDocument/2006/relationships/oleObject" Target="embeddings/oleObject177.bin"/><Relationship Id="rId388" Type="http://schemas.openxmlformats.org/officeDocument/2006/relationships/image" Target="media/image189.wmf"/><Relationship Id="rId511" Type="http://schemas.openxmlformats.org/officeDocument/2006/relationships/image" Target="media/image243.wmf"/><Relationship Id="rId553" Type="http://schemas.openxmlformats.org/officeDocument/2006/relationships/oleObject" Target="embeddings/oleObject289.bin"/><Relationship Id="rId85" Type="http://schemas.openxmlformats.org/officeDocument/2006/relationships/oleObject" Target="embeddings/oleObject40.bin"/><Relationship Id="rId150" Type="http://schemas.openxmlformats.org/officeDocument/2006/relationships/image" Target="media/image67.wmf"/><Relationship Id="rId192" Type="http://schemas.openxmlformats.org/officeDocument/2006/relationships/image" Target="media/image88.wmf"/><Relationship Id="rId206" Type="http://schemas.openxmlformats.org/officeDocument/2006/relationships/image" Target="media/image95.wmf"/><Relationship Id="rId413" Type="http://schemas.openxmlformats.org/officeDocument/2006/relationships/oleObject" Target="embeddings/oleObject210.bin"/><Relationship Id="rId595" Type="http://schemas.openxmlformats.org/officeDocument/2006/relationships/oleObject" Target="embeddings/oleObject312.bin"/><Relationship Id="rId248" Type="http://schemas.openxmlformats.org/officeDocument/2006/relationships/image" Target="media/image115.wmf"/><Relationship Id="rId455" Type="http://schemas.openxmlformats.org/officeDocument/2006/relationships/image" Target="media/image218.wmf"/><Relationship Id="rId497" Type="http://schemas.openxmlformats.org/officeDocument/2006/relationships/image" Target="media/image236.wmf"/><Relationship Id="rId12" Type="http://schemas.openxmlformats.org/officeDocument/2006/relationships/oleObject" Target="embeddings/oleObject1.bin"/><Relationship Id="rId108" Type="http://schemas.openxmlformats.org/officeDocument/2006/relationships/oleObject" Target="embeddings/oleObject52.bin"/><Relationship Id="rId315" Type="http://schemas.openxmlformats.org/officeDocument/2006/relationships/oleObject" Target="embeddings/oleObject161.bin"/><Relationship Id="rId357" Type="http://schemas.openxmlformats.org/officeDocument/2006/relationships/oleObject" Target="embeddings/oleObject182.bin"/><Relationship Id="rId522" Type="http://schemas.openxmlformats.org/officeDocument/2006/relationships/oleObject" Target="embeddings/oleObject272.bin"/><Relationship Id="rId54" Type="http://schemas.openxmlformats.org/officeDocument/2006/relationships/oleObject" Target="embeddings/oleObject23.bin"/><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image" Target="media/image100.wmf"/><Relationship Id="rId399" Type="http://schemas.openxmlformats.org/officeDocument/2006/relationships/oleObject" Target="embeddings/oleObject203.bin"/><Relationship Id="rId564" Type="http://schemas.openxmlformats.org/officeDocument/2006/relationships/oleObject" Target="embeddings/oleObject296.bin"/><Relationship Id="rId259" Type="http://schemas.openxmlformats.org/officeDocument/2006/relationships/oleObject" Target="embeddings/oleObject129.bin"/><Relationship Id="rId424" Type="http://schemas.openxmlformats.org/officeDocument/2006/relationships/oleObject" Target="embeddings/oleObject217.bin"/><Relationship Id="rId466" Type="http://schemas.openxmlformats.org/officeDocument/2006/relationships/oleObject" Target="embeddings/oleObject242.bin"/><Relationship Id="rId23" Type="http://schemas.openxmlformats.org/officeDocument/2006/relationships/image" Target="media/image7.wmf"/><Relationship Id="rId119" Type="http://schemas.openxmlformats.org/officeDocument/2006/relationships/image" Target="media/image52.wmf"/><Relationship Id="rId270" Type="http://schemas.openxmlformats.org/officeDocument/2006/relationships/image" Target="media/image126.wmf"/><Relationship Id="rId326" Type="http://schemas.openxmlformats.org/officeDocument/2006/relationships/image" Target="media/image158.wmf"/><Relationship Id="rId533" Type="http://schemas.openxmlformats.org/officeDocument/2006/relationships/image" Target="media/image255.wmf"/><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image" Target="media/image179.wmf"/><Relationship Id="rId575" Type="http://schemas.openxmlformats.org/officeDocument/2006/relationships/oleObject" Target="embeddings/oleObject300.bin"/><Relationship Id="rId172" Type="http://schemas.openxmlformats.org/officeDocument/2006/relationships/image" Target="media/image78.wmf"/><Relationship Id="rId228" Type="http://schemas.openxmlformats.org/officeDocument/2006/relationships/image" Target="media/image105.wmf"/><Relationship Id="rId435" Type="http://schemas.openxmlformats.org/officeDocument/2006/relationships/oleObject" Target="embeddings/oleObject223.bin"/><Relationship Id="rId477" Type="http://schemas.openxmlformats.org/officeDocument/2006/relationships/image" Target="media/image226.wmf"/><Relationship Id="rId600" Type="http://schemas.openxmlformats.org/officeDocument/2006/relationships/image" Target="media/image284.wmf"/><Relationship Id="rId281" Type="http://schemas.openxmlformats.org/officeDocument/2006/relationships/oleObject" Target="embeddings/oleObject140.bin"/><Relationship Id="rId337" Type="http://schemas.openxmlformats.org/officeDocument/2006/relationships/oleObject" Target="embeddings/oleObject172.bin"/><Relationship Id="rId502" Type="http://schemas.openxmlformats.org/officeDocument/2006/relationships/oleObject" Target="embeddings/oleObject262.bin"/><Relationship Id="rId34" Type="http://schemas.openxmlformats.org/officeDocument/2006/relationships/oleObject" Target="embeddings/oleObject12.bin"/><Relationship Id="rId76" Type="http://schemas.openxmlformats.org/officeDocument/2006/relationships/image" Target="media/image32.wmf"/><Relationship Id="rId141" Type="http://schemas.openxmlformats.org/officeDocument/2006/relationships/oleObject" Target="embeddings/oleObject69.bin"/><Relationship Id="rId379" Type="http://schemas.openxmlformats.org/officeDocument/2006/relationships/oleObject" Target="embeddings/oleObject193.bin"/><Relationship Id="rId544" Type="http://schemas.openxmlformats.org/officeDocument/2006/relationships/image" Target="media/image260.wmf"/><Relationship Id="rId586" Type="http://schemas.openxmlformats.org/officeDocument/2006/relationships/image" Target="media/image280.wmf"/><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oleObject" Target="embeddings/oleObject119.bin"/><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image" Target="media/image214.wmf"/><Relationship Id="rId250" Type="http://schemas.openxmlformats.org/officeDocument/2006/relationships/image" Target="media/image116.wmf"/><Relationship Id="rId292" Type="http://schemas.openxmlformats.org/officeDocument/2006/relationships/image" Target="media/image137.wmf"/><Relationship Id="rId306" Type="http://schemas.openxmlformats.org/officeDocument/2006/relationships/image" Target="media/image148.wmf"/><Relationship Id="rId488" Type="http://schemas.openxmlformats.org/officeDocument/2006/relationships/oleObject" Target="embeddings/oleObject255.bin"/><Relationship Id="rId45" Type="http://schemas.openxmlformats.org/officeDocument/2006/relationships/oleObject" Target="embeddings/oleObject18.bin"/><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oleObject" Target="embeddings/oleObject178.bin"/><Relationship Id="rId513" Type="http://schemas.openxmlformats.org/officeDocument/2006/relationships/image" Target="media/image244.wmf"/><Relationship Id="rId555" Type="http://schemas.openxmlformats.org/officeDocument/2006/relationships/oleObject" Target="embeddings/oleObject290.bin"/><Relationship Id="rId597" Type="http://schemas.openxmlformats.org/officeDocument/2006/relationships/oleObject" Target="embeddings/oleObject314.bin"/><Relationship Id="rId152" Type="http://schemas.openxmlformats.org/officeDocument/2006/relationships/image" Target="media/image68.wmf"/><Relationship Id="rId194" Type="http://schemas.openxmlformats.org/officeDocument/2006/relationships/image" Target="media/image89.wmf"/><Relationship Id="rId208" Type="http://schemas.openxmlformats.org/officeDocument/2006/relationships/oleObject" Target="embeddings/oleObject103.bin"/><Relationship Id="rId415" Type="http://schemas.openxmlformats.org/officeDocument/2006/relationships/oleObject" Target="embeddings/oleObject211.bin"/><Relationship Id="rId457" Type="http://schemas.openxmlformats.org/officeDocument/2006/relationships/image" Target="media/image219.wmf"/><Relationship Id="rId261" Type="http://schemas.openxmlformats.org/officeDocument/2006/relationships/oleObject" Target="embeddings/oleObject130.bin"/><Relationship Id="rId499" Type="http://schemas.openxmlformats.org/officeDocument/2006/relationships/image" Target="media/image237.wmf"/><Relationship Id="rId14" Type="http://schemas.openxmlformats.org/officeDocument/2006/relationships/oleObject" Target="embeddings/oleObject2.bin"/><Relationship Id="rId56" Type="http://schemas.openxmlformats.org/officeDocument/2006/relationships/oleObject" Target="embeddings/oleObject24.bin"/><Relationship Id="rId317" Type="http://schemas.openxmlformats.org/officeDocument/2006/relationships/oleObject" Target="embeddings/oleObject162.bin"/><Relationship Id="rId359" Type="http://schemas.openxmlformats.org/officeDocument/2006/relationships/oleObject" Target="embeddings/oleObject183.bin"/><Relationship Id="rId524" Type="http://schemas.openxmlformats.org/officeDocument/2006/relationships/oleObject" Target="embeddings/oleObject273.bin"/><Relationship Id="rId566" Type="http://schemas.openxmlformats.org/officeDocument/2006/relationships/image" Target="media/image271.png"/><Relationship Id="rId98" Type="http://schemas.openxmlformats.org/officeDocument/2006/relationships/oleObject" Target="embeddings/oleObject47.bin"/><Relationship Id="rId121" Type="http://schemas.openxmlformats.org/officeDocument/2006/relationships/image" Target="media/image53.wmf"/><Relationship Id="rId163" Type="http://schemas.openxmlformats.org/officeDocument/2006/relationships/oleObject" Target="embeddings/oleObject80.bin"/><Relationship Id="rId219" Type="http://schemas.openxmlformats.org/officeDocument/2006/relationships/image" Target="media/image101.wmf"/><Relationship Id="rId370" Type="http://schemas.openxmlformats.org/officeDocument/2006/relationships/image" Target="media/image180.wmf"/><Relationship Id="rId426" Type="http://schemas.openxmlformats.org/officeDocument/2006/relationships/image" Target="media/image206.wmf"/><Relationship Id="rId230" Type="http://schemas.openxmlformats.org/officeDocument/2006/relationships/image" Target="media/image106.wmf"/><Relationship Id="rId468" Type="http://schemas.openxmlformats.org/officeDocument/2006/relationships/oleObject" Target="embeddings/oleObject243.bin"/><Relationship Id="rId25" Type="http://schemas.openxmlformats.org/officeDocument/2006/relationships/image" Target="media/image8.wmf"/><Relationship Id="rId67" Type="http://schemas.openxmlformats.org/officeDocument/2006/relationships/oleObject" Target="embeddings/oleObject30.bin"/><Relationship Id="rId272" Type="http://schemas.openxmlformats.org/officeDocument/2006/relationships/image" Target="media/image127.wmf"/><Relationship Id="rId328" Type="http://schemas.openxmlformats.org/officeDocument/2006/relationships/image" Target="media/image159.wmf"/><Relationship Id="rId535" Type="http://schemas.openxmlformats.org/officeDocument/2006/relationships/image" Target="media/image256.wmf"/><Relationship Id="rId577" Type="http://schemas.openxmlformats.org/officeDocument/2006/relationships/oleObject" Target="embeddings/oleObject301.bin"/><Relationship Id="rId132" Type="http://schemas.openxmlformats.org/officeDocument/2006/relationships/oleObject" Target="embeddings/oleObject64.bin"/><Relationship Id="rId174" Type="http://schemas.openxmlformats.org/officeDocument/2006/relationships/image" Target="media/image79.wmf"/><Relationship Id="rId381" Type="http://schemas.openxmlformats.org/officeDocument/2006/relationships/oleObject" Target="embeddings/oleObject194.bin"/><Relationship Id="rId602" Type="http://schemas.openxmlformats.org/officeDocument/2006/relationships/fontTable" Target="fontTable.xml"/><Relationship Id="rId241" Type="http://schemas.openxmlformats.org/officeDocument/2006/relationships/oleObject" Target="embeddings/oleObject120.bin"/><Relationship Id="rId437" Type="http://schemas.openxmlformats.org/officeDocument/2006/relationships/oleObject" Target="embeddings/oleObject224.bin"/><Relationship Id="rId479" Type="http://schemas.openxmlformats.org/officeDocument/2006/relationships/image" Target="media/image227.wmf"/><Relationship Id="rId36" Type="http://schemas.openxmlformats.org/officeDocument/2006/relationships/oleObject" Target="embeddings/oleObject13.bin"/><Relationship Id="rId283" Type="http://schemas.openxmlformats.org/officeDocument/2006/relationships/oleObject" Target="embeddings/oleObject141.bin"/><Relationship Id="rId339" Type="http://schemas.openxmlformats.org/officeDocument/2006/relationships/oleObject" Target="embeddings/oleObject173.bin"/><Relationship Id="rId490" Type="http://schemas.openxmlformats.org/officeDocument/2006/relationships/oleObject" Target="embeddings/oleObject256.bin"/><Relationship Id="rId504" Type="http://schemas.openxmlformats.org/officeDocument/2006/relationships/oleObject" Target="embeddings/oleObject263.bin"/><Relationship Id="rId546" Type="http://schemas.openxmlformats.org/officeDocument/2006/relationships/image" Target="media/image261.wmf"/><Relationship Id="rId78" Type="http://schemas.openxmlformats.org/officeDocument/2006/relationships/image" Target="media/image33.wmf"/><Relationship Id="rId101" Type="http://schemas.openxmlformats.org/officeDocument/2006/relationships/image" Target="media/image43.wmf"/><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79.bin"/><Relationship Id="rId406" Type="http://schemas.openxmlformats.org/officeDocument/2006/relationships/image" Target="media/image198.wmf"/><Relationship Id="rId588" Type="http://schemas.openxmlformats.org/officeDocument/2006/relationships/image" Target="media/image281.wmf"/><Relationship Id="rId9" Type="http://schemas.openxmlformats.org/officeDocument/2006/relationships/hyperlink" Target="mailto:lavieri@utexas.edu" TargetMode="External"/><Relationship Id="rId210" Type="http://schemas.openxmlformats.org/officeDocument/2006/relationships/oleObject" Target="embeddings/oleObject104.bin"/><Relationship Id="rId392" Type="http://schemas.openxmlformats.org/officeDocument/2006/relationships/image" Target="media/image191.wmf"/><Relationship Id="rId448" Type="http://schemas.openxmlformats.org/officeDocument/2006/relationships/image" Target="media/image215.wmf"/><Relationship Id="rId252" Type="http://schemas.openxmlformats.org/officeDocument/2006/relationships/image" Target="media/image117.wmf"/><Relationship Id="rId294" Type="http://schemas.openxmlformats.org/officeDocument/2006/relationships/image" Target="media/image138.wmf"/><Relationship Id="rId308" Type="http://schemas.openxmlformats.org/officeDocument/2006/relationships/image" Target="media/image149.wmf"/><Relationship Id="rId515" Type="http://schemas.openxmlformats.org/officeDocument/2006/relationships/image" Target="media/image245.wmf"/><Relationship Id="rId47" Type="http://schemas.openxmlformats.org/officeDocument/2006/relationships/oleObject" Target="embeddings/oleObject19.bin"/><Relationship Id="rId89" Type="http://schemas.openxmlformats.org/officeDocument/2006/relationships/image" Target="media/image37.wmf"/><Relationship Id="rId112" Type="http://schemas.openxmlformats.org/officeDocument/2006/relationships/oleObject" Target="embeddings/oleObject54.bin"/><Relationship Id="rId154" Type="http://schemas.openxmlformats.org/officeDocument/2006/relationships/image" Target="media/image69.wmf"/><Relationship Id="rId361" Type="http://schemas.openxmlformats.org/officeDocument/2006/relationships/oleObject" Target="embeddings/oleObject184.bin"/><Relationship Id="rId557" Type="http://schemas.openxmlformats.org/officeDocument/2006/relationships/image" Target="media/image266.wmf"/><Relationship Id="rId599" Type="http://schemas.openxmlformats.org/officeDocument/2006/relationships/oleObject" Target="embeddings/oleObject315.bin"/><Relationship Id="rId196" Type="http://schemas.openxmlformats.org/officeDocument/2006/relationships/image" Target="media/image90.wmf"/><Relationship Id="rId417" Type="http://schemas.openxmlformats.org/officeDocument/2006/relationships/oleObject" Target="embeddings/oleObject213.bin"/><Relationship Id="rId459" Type="http://schemas.openxmlformats.org/officeDocument/2006/relationships/image" Target="media/image220.wmf"/><Relationship Id="rId16" Type="http://schemas.openxmlformats.org/officeDocument/2006/relationships/oleObject" Target="embeddings/oleObject3.bin"/><Relationship Id="rId221" Type="http://schemas.openxmlformats.org/officeDocument/2006/relationships/oleObject" Target="embeddings/oleObject110.bin"/><Relationship Id="rId263" Type="http://schemas.openxmlformats.org/officeDocument/2006/relationships/oleObject" Target="embeddings/oleObject131.bin"/><Relationship Id="rId319" Type="http://schemas.openxmlformats.org/officeDocument/2006/relationships/oleObject" Target="embeddings/oleObject163.bin"/><Relationship Id="rId470" Type="http://schemas.openxmlformats.org/officeDocument/2006/relationships/oleObject" Target="embeddings/oleObject245.bin"/><Relationship Id="rId526" Type="http://schemas.openxmlformats.org/officeDocument/2006/relationships/oleObject" Target="embeddings/oleObject274.bin"/><Relationship Id="rId58" Type="http://schemas.openxmlformats.org/officeDocument/2006/relationships/image" Target="media/image23.wmf"/><Relationship Id="rId123" Type="http://schemas.openxmlformats.org/officeDocument/2006/relationships/image" Target="media/image54.wmf"/><Relationship Id="rId330" Type="http://schemas.openxmlformats.org/officeDocument/2006/relationships/image" Target="media/image160.wmf"/><Relationship Id="rId568" Type="http://schemas.openxmlformats.org/officeDocument/2006/relationships/footer" Target="footer2.xml"/><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85.wmf"/><Relationship Id="rId351" Type="http://schemas.openxmlformats.org/officeDocument/2006/relationships/image" Target="media/image170.wmf"/><Relationship Id="rId372" Type="http://schemas.openxmlformats.org/officeDocument/2006/relationships/image" Target="media/image181.wmf"/><Relationship Id="rId393" Type="http://schemas.openxmlformats.org/officeDocument/2006/relationships/oleObject" Target="embeddings/oleObject200.bin"/><Relationship Id="rId407" Type="http://schemas.openxmlformats.org/officeDocument/2006/relationships/oleObject" Target="embeddings/oleObject207.bin"/><Relationship Id="rId428" Type="http://schemas.openxmlformats.org/officeDocument/2006/relationships/image" Target="media/image207.wmf"/><Relationship Id="rId449" Type="http://schemas.openxmlformats.org/officeDocument/2006/relationships/oleObject" Target="embeddings/oleObject232.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oleObject" Target="embeddings/oleObject126.bin"/><Relationship Id="rId274" Type="http://schemas.openxmlformats.org/officeDocument/2006/relationships/image" Target="media/image128.wmf"/><Relationship Id="rId295" Type="http://schemas.openxmlformats.org/officeDocument/2006/relationships/oleObject" Target="embeddings/oleObject147.bin"/><Relationship Id="rId309" Type="http://schemas.openxmlformats.org/officeDocument/2006/relationships/oleObject" Target="embeddings/oleObject158.bin"/><Relationship Id="rId460" Type="http://schemas.openxmlformats.org/officeDocument/2006/relationships/oleObject" Target="embeddings/oleObject238.bin"/><Relationship Id="rId481" Type="http://schemas.openxmlformats.org/officeDocument/2006/relationships/image" Target="media/image228.wmf"/><Relationship Id="rId516" Type="http://schemas.openxmlformats.org/officeDocument/2006/relationships/oleObject" Target="embeddings/oleObject269.bin"/><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31.bin"/><Relationship Id="rId113" Type="http://schemas.openxmlformats.org/officeDocument/2006/relationships/image" Target="media/image49.wmf"/><Relationship Id="rId134" Type="http://schemas.openxmlformats.org/officeDocument/2006/relationships/oleObject" Target="embeddings/oleObject65.bin"/><Relationship Id="rId320" Type="http://schemas.openxmlformats.org/officeDocument/2006/relationships/image" Target="media/image155.wmf"/><Relationship Id="rId537" Type="http://schemas.openxmlformats.org/officeDocument/2006/relationships/image" Target="media/image257.wmf"/><Relationship Id="rId558" Type="http://schemas.openxmlformats.org/officeDocument/2006/relationships/oleObject" Target="embeddings/oleObject292.bin"/><Relationship Id="rId579" Type="http://schemas.openxmlformats.org/officeDocument/2006/relationships/oleObject" Target="embeddings/oleObject302.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0.wmf"/><Relationship Id="rId197" Type="http://schemas.openxmlformats.org/officeDocument/2006/relationships/oleObject" Target="embeddings/oleObject97.bin"/><Relationship Id="rId341" Type="http://schemas.openxmlformats.org/officeDocument/2006/relationships/oleObject" Target="embeddings/oleObject174.bin"/><Relationship Id="rId362" Type="http://schemas.openxmlformats.org/officeDocument/2006/relationships/image" Target="media/image176.wmf"/><Relationship Id="rId383" Type="http://schemas.openxmlformats.org/officeDocument/2006/relationships/oleObject" Target="embeddings/oleObject195.bin"/><Relationship Id="rId418" Type="http://schemas.openxmlformats.org/officeDocument/2006/relationships/oleObject" Target="embeddings/oleObject214.bin"/><Relationship Id="rId439" Type="http://schemas.openxmlformats.org/officeDocument/2006/relationships/oleObject" Target="embeddings/oleObject226.bin"/><Relationship Id="rId590" Type="http://schemas.openxmlformats.org/officeDocument/2006/relationships/oleObject" Target="embeddings/oleObject308.bin"/><Relationship Id="rId201" Type="http://schemas.openxmlformats.org/officeDocument/2006/relationships/oleObject" Target="embeddings/oleObject99.bin"/><Relationship Id="rId222" Type="http://schemas.openxmlformats.org/officeDocument/2006/relationships/image" Target="media/image102.wmf"/><Relationship Id="rId243" Type="http://schemas.openxmlformats.org/officeDocument/2006/relationships/oleObject" Target="embeddings/oleObject121.bin"/><Relationship Id="rId264" Type="http://schemas.openxmlformats.org/officeDocument/2006/relationships/image" Target="media/image123.wmf"/><Relationship Id="rId285" Type="http://schemas.openxmlformats.org/officeDocument/2006/relationships/oleObject" Target="embeddings/oleObject142.bin"/><Relationship Id="rId450" Type="http://schemas.openxmlformats.org/officeDocument/2006/relationships/oleObject" Target="embeddings/oleObject233.bin"/><Relationship Id="rId471" Type="http://schemas.openxmlformats.org/officeDocument/2006/relationships/image" Target="media/image224.wmf"/><Relationship Id="rId506" Type="http://schemas.openxmlformats.org/officeDocument/2006/relationships/oleObject" Target="embeddings/oleObject264.bin"/><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oleObject" Target="embeddings/oleObject26.bin"/><Relationship Id="rId103" Type="http://schemas.openxmlformats.org/officeDocument/2006/relationships/image" Target="media/image44.wmf"/><Relationship Id="rId124" Type="http://schemas.openxmlformats.org/officeDocument/2006/relationships/oleObject" Target="embeddings/oleObject60.bin"/><Relationship Id="rId310" Type="http://schemas.openxmlformats.org/officeDocument/2006/relationships/image" Target="media/image150.wmf"/><Relationship Id="rId492" Type="http://schemas.openxmlformats.org/officeDocument/2006/relationships/oleObject" Target="embeddings/oleObject257.bin"/><Relationship Id="rId527" Type="http://schemas.openxmlformats.org/officeDocument/2006/relationships/image" Target="media/image252.wmf"/><Relationship Id="rId548" Type="http://schemas.openxmlformats.org/officeDocument/2006/relationships/image" Target="media/image262.wmf"/><Relationship Id="rId569" Type="http://schemas.openxmlformats.org/officeDocument/2006/relationships/image" Target="media/image272.wmf"/><Relationship Id="rId70" Type="http://schemas.openxmlformats.org/officeDocument/2006/relationships/image" Target="media/image29.wmf"/><Relationship Id="rId91" Type="http://schemas.openxmlformats.org/officeDocument/2006/relationships/image" Target="media/image38.wmf"/><Relationship Id="rId145" Type="http://schemas.openxmlformats.org/officeDocument/2006/relationships/oleObject" Target="embeddings/oleObject71.bin"/><Relationship Id="rId166" Type="http://schemas.openxmlformats.org/officeDocument/2006/relationships/image" Target="media/image75.wmf"/><Relationship Id="rId187" Type="http://schemas.openxmlformats.org/officeDocument/2006/relationships/oleObject" Target="embeddings/oleObject92.bin"/><Relationship Id="rId331" Type="http://schemas.openxmlformats.org/officeDocument/2006/relationships/oleObject" Target="embeddings/oleObject169.bin"/><Relationship Id="rId352" Type="http://schemas.openxmlformats.org/officeDocument/2006/relationships/oleObject" Target="embeddings/oleObject180.bin"/><Relationship Id="rId373" Type="http://schemas.openxmlformats.org/officeDocument/2006/relationships/oleObject" Target="embeddings/oleObject190.bin"/><Relationship Id="rId394" Type="http://schemas.openxmlformats.org/officeDocument/2006/relationships/image" Target="media/image192.wmf"/><Relationship Id="rId408" Type="http://schemas.openxmlformats.org/officeDocument/2006/relationships/image" Target="media/image199.wmf"/><Relationship Id="rId429" Type="http://schemas.openxmlformats.org/officeDocument/2006/relationships/oleObject" Target="embeddings/oleObject220.bin"/><Relationship Id="rId580" Type="http://schemas.openxmlformats.org/officeDocument/2006/relationships/image" Target="media/image277.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image" Target="media/image118.wmf"/><Relationship Id="rId440" Type="http://schemas.openxmlformats.org/officeDocument/2006/relationships/oleObject" Target="embeddings/oleObject227.bin"/><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55.bin"/><Relationship Id="rId275" Type="http://schemas.openxmlformats.org/officeDocument/2006/relationships/oleObject" Target="embeddings/oleObject137.bin"/><Relationship Id="rId296" Type="http://schemas.openxmlformats.org/officeDocument/2006/relationships/image" Target="media/image139.wmf"/><Relationship Id="rId300" Type="http://schemas.openxmlformats.org/officeDocument/2006/relationships/image" Target="media/image141.wmf"/><Relationship Id="rId461" Type="http://schemas.openxmlformats.org/officeDocument/2006/relationships/image" Target="media/image221.wmf"/><Relationship Id="rId482" Type="http://schemas.openxmlformats.org/officeDocument/2006/relationships/oleObject" Target="embeddings/oleObject252.bin"/><Relationship Id="rId517" Type="http://schemas.openxmlformats.org/officeDocument/2006/relationships/image" Target="media/image246.wmf"/><Relationship Id="rId538" Type="http://schemas.openxmlformats.org/officeDocument/2006/relationships/oleObject" Target="embeddings/oleObject281.bin"/><Relationship Id="rId559" Type="http://schemas.openxmlformats.org/officeDocument/2006/relationships/image" Target="media/image267.wmf"/><Relationship Id="rId60" Type="http://schemas.openxmlformats.org/officeDocument/2006/relationships/image" Target="media/image24.wmf"/><Relationship Id="rId81" Type="http://schemas.openxmlformats.org/officeDocument/2006/relationships/image" Target="media/image34.wmf"/><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oleObject" Target="embeddings/oleObject87.bin"/><Relationship Id="rId198" Type="http://schemas.openxmlformats.org/officeDocument/2006/relationships/image" Target="media/image91.wmf"/><Relationship Id="rId321" Type="http://schemas.openxmlformats.org/officeDocument/2006/relationships/oleObject" Target="embeddings/oleObject164.bin"/><Relationship Id="rId342" Type="http://schemas.openxmlformats.org/officeDocument/2006/relationships/oleObject" Target="embeddings/oleObject175.bin"/><Relationship Id="rId363" Type="http://schemas.openxmlformats.org/officeDocument/2006/relationships/oleObject" Target="embeddings/oleObject185.bin"/><Relationship Id="rId384" Type="http://schemas.openxmlformats.org/officeDocument/2006/relationships/image" Target="media/image187.wmf"/><Relationship Id="rId419" Type="http://schemas.openxmlformats.org/officeDocument/2006/relationships/image" Target="media/image203.wmf"/><Relationship Id="rId570" Type="http://schemas.openxmlformats.org/officeDocument/2006/relationships/oleObject" Target="embeddings/oleObject297.bin"/><Relationship Id="rId591" Type="http://schemas.openxmlformats.org/officeDocument/2006/relationships/image" Target="media/image282.wmf"/><Relationship Id="rId202" Type="http://schemas.openxmlformats.org/officeDocument/2006/relationships/image" Target="media/image93.wmf"/><Relationship Id="rId223" Type="http://schemas.openxmlformats.org/officeDocument/2006/relationships/oleObject" Target="embeddings/oleObject111.bin"/><Relationship Id="rId244" Type="http://schemas.openxmlformats.org/officeDocument/2006/relationships/image" Target="media/image113.wmf"/><Relationship Id="rId430" Type="http://schemas.openxmlformats.org/officeDocument/2006/relationships/image" Target="media/image208.wmf"/><Relationship Id="rId18" Type="http://schemas.openxmlformats.org/officeDocument/2006/relationships/oleObject" Target="embeddings/oleObject4.bin"/><Relationship Id="rId39" Type="http://schemas.openxmlformats.org/officeDocument/2006/relationships/oleObject" Target="embeddings/oleObject15.bin"/><Relationship Id="rId265" Type="http://schemas.openxmlformats.org/officeDocument/2006/relationships/oleObject" Target="embeddings/oleObject132.bin"/><Relationship Id="rId286" Type="http://schemas.openxmlformats.org/officeDocument/2006/relationships/image" Target="media/image134.wmf"/><Relationship Id="rId451" Type="http://schemas.openxmlformats.org/officeDocument/2006/relationships/image" Target="media/image216.wmf"/><Relationship Id="rId472" Type="http://schemas.openxmlformats.org/officeDocument/2006/relationships/oleObject" Target="embeddings/oleObject246.bin"/><Relationship Id="rId493" Type="http://schemas.openxmlformats.org/officeDocument/2006/relationships/image" Target="media/image234.wmf"/><Relationship Id="rId507" Type="http://schemas.openxmlformats.org/officeDocument/2006/relationships/image" Target="media/image241.wmf"/><Relationship Id="rId528" Type="http://schemas.openxmlformats.org/officeDocument/2006/relationships/oleObject" Target="embeddings/oleObject276.bin"/><Relationship Id="rId549" Type="http://schemas.openxmlformats.org/officeDocument/2006/relationships/oleObject" Target="embeddings/oleObject287.bin"/><Relationship Id="rId50" Type="http://schemas.openxmlformats.org/officeDocument/2006/relationships/image" Target="media/image20.wmf"/><Relationship Id="rId104" Type="http://schemas.openxmlformats.org/officeDocument/2006/relationships/oleObject" Target="embeddings/oleObject50.bin"/><Relationship Id="rId125" Type="http://schemas.openxmlformats.org/officeDocument/2006/relationships/image" Target="media/image55.wmf"/><Relationship Id="rId146" Type="http://schemas.openxmlformats.org/officeDocument/2006/relationships/image" Target="media/image65.wmf"/><Relationship Id="rId167" Type="http://schemas.openxmlformats.org/officeDocument/2006/relationships/oleObject" Target="embeddings/oleObject82.bin"/><Relationship Id="rId188" Type="http://schemas.openxmlformats.org/officeDocument/2006/relationships/image" Target="media/image86.wmf"/><Relationship Id="rId311" Type="http://schemas.openxmlformats.org/officeDocument/2006/relationships/oleObject" Target="embeddings/oleObject159.bin"/><Relationship Id="rId332" Type="http://schemas.openxmlformats.org/officeDocument/2006/relationships/image" Target="media/image161.wmf"/><Relationship Id="rId353" Type="http://schemas.openxmlformats.org/officeDocument/2006/relationships/image" Target="media/image171.wmf"/><Relationship Id="rId374" Type="http://schemas.openxmlformats.org/officeDocument/2006/relationships/image" Target="media/image182.wmf"/><Relationship Id="rId395" Type="http://schemas.openxmlformats.org/officeDocument/2006/relationships/oleObject" Target="embeddings/oleObject201.bin"/><Relationship Id="rId409" Type="http://schemas.openxmlformats.org/officeDocument/2006/relationships/oleObject" Target="embeddings/oleObject208.bin"/><Relationship Id="rId560" Type="http://schemas.openxmlformats.org/officeDocument/2006/relationships/oleObject" Target="embeddings/oleObject293.bin"/><Relationship Id="rId581" Type="http://schemas.openxmlformats.org/officeDocument/2006/relationships/oleObject" Target="embeddings/oleObject303.bin"/><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image" Target="media/image98.wmf"/><Relationship Id="rId234" Type="http://schemas.openxmlformats.org/officeDocument/2006/relationships/image" Target="media/image108.wmf"/><Relationship Id="rId420" Type="http://schemas.openxmlformats.org/officeDocument/2006/relationships/oleObject" Target="embeddings/oleObject215.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27.bin"/><Relationship Id="rId276" Type="http://schemas.openxmlformats.org/officeDocument/2006/relationships/image" Target="media/image129.wmf"/><Relationship Id="rId297" Type="http://schemas.openxmlformats.org/officeDocument/2006/relationships/oleObject" Target="embeddings/oleObject148.bin"/><Relationship Id="rId441" Type="http://schemas.openxmlformats.org/officeDocument/2006/relationships/oleObject" Target="embeddings/oleObject228.bin"/><Relationship Id="rId462" Type="http://schemas.openxmlformats.org/officeDocument/2006/relationships/oleObject" Target="embeddings/oleObject239.bin"/><Relationship Id="rId483" Type="http://schemas.openxmlformats.org/officeDocument/2006/relationships/image" Target="media/image229.wmf"/><Relationship Id="rId518" Type="http://schemas.openxmlformats.org/officeDocument/2006/relationships/oleObject" Target="embeddings/oleObject270.bin"/><Relationship Id="rId539" Type="http://schemas.openxmlformats.org/officeDocument/2006/relationships/oleObject" Target="embeddings/oleObject282.bin"/><Relationship Id="rId40" Type="http://schemas.openxmlformats.org/officeDocument/2006/relationships/image" Target="media/image15.wmf"/><Relationship Id="rId115" Type="http://schemas.openxmlformats.org/officeDocument/2006/relationships/image" Target="media/image50.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1.wmf"/><Relationship Id="rId301" Type="http://schemas.openxmlformats.org/officeDocument/2006/relationships/oleObject" Target="embeddings/oleObject150.bin"/><Relationship Id="rId322" Type="http://schemas.openxmlformats.org/officeDocument/2006/relationships/image" Target="media/image156.wmf"/><Relationship Id="rId343" Type="http://schemas.openxmlformats.org/officeDocument/2006/relationships/image" Target="media/image166.wmf"/><Relationship Id="rId364" Type="http://schemas.openxmlformats.org/officeDocument/2006/relationships/image" Target="media/image177.wmf"/><Relationship Id="rId550" Type="http://schemas.openxmlformats.org/officeDocument/2006/relationships/image" Target="media/image263.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6.bin"/><Relationship Id="rId571" Type="http://schemas.openxmlformats.org/officeDocument/2006/relationships/image" Target="media/image273.wmf"/><Relationship Id="rId592" Type="http://schemas.openxmlformats.org/officeDocument/2006/relationships/oleObject" Target="embeddings/oleObject309.bin"/><Relationship Id="rId19" Type="http://schemas.openxmlformats.org/officeDocument/2006/relationships/image" Target="media/image5.wmf"/><Relationship Id="rId224" Type="http://schemas.openxmlformats.org/officeDocument/2006/relationships/image" Target="media/image103.wmf"/><Relationship Id="rId245" Type="http://schemas.openxmlformats.org/officeDocument/2006/relationships/oleObject" Target="embeddings/oleObject122.bin"/><Relationship Id="rId266" Type="http://schemas.openxmlformats.org/officeDocument/2006/relationships/image" Target="media/image124.wmf"/><Relationship Id="rId287" Type="http://schemas.openxmlformats.org/officeDocument/2006/relationships/oleObject" Target="embeddings/oleObject143.bin"/><Relationship Id="rId410" Type="http://schemas.openxmlformats.org/officeDocument/2006/relationships/image" Target="media/image200.wmf"/><Relationship Id="rId431" Type="http://schemas.openxmlformats.org/officeDocument/2006/relationships/oleObject" Target="embeddings/oleObject221.bin"/><Relationship Id="rId452" Type="http://schemas.openxmlformats.org/officeDocument/2006/relationships/oleObject" Target="embeddings/oleObject234.bin"/><Relationship Id="rId473" Type="http://schemas.openxmlformats.org/officeDocument/2006/relationships/image" Target="media/image225.wmf"/><Relationship Id="rId494" Type="http://schemas.openxmlformats.org/officeDocument/2006/relationships/oleObject" Target="embeddings/oleObject258.bin"/><Relationship Id="rId508" Type="http://schemas.openxmlformats.org/officeDocument/2006/relationships/oleObject" Target="embeddings/oleObject265.bin"/><Relationship Id="rId529" Type="http://schemas.openxmlformats.org/officeDocument/2006/relationships/image" Target="media/image253.wmf"/><Relationship Id="rId30" Type="http://schemas.openxmlformats.org/officeDocument/2006/relationships/oleObject" Target="embeddings/oleObject10.bin"/><Relationship Id="rId105" Type="http://schemas.openxmlformats.org/officeDocument/2006/relationships/image" Target="media/image45.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6.wmf"/><Relationship Id="rId312" Type="http://schemas.openxmlformats.org/officeDocument/2006/relationships/image" Target="media/image151.wmf"/><Relationship Id="rId333" Type="http://schemas.openxmlformats.org/officeDocument/2006/relationships/oleObject" Target="embeddings/oleObject170.bin"/><Relationship Id="rId354" Type="http://schemas.openxmlformats.org/officeDocument/2006/relationships/oleObject" Target="embeddings/oleObject181.bin"/><Relationship Id="rId540" Type="http://schemas.openxmlformats.org/officeDocument/2006/relationships/image" Target="media/image258.wmf"/><Relationship Id="rId51" Type="http://schemas.openxmlformats.org/officeDocument/2006/relationships/oleObject" Target="embeddings/oleObject21.bin"/><Relationship Id="rId72" Type="http://schemas.openxmlformats.org/officeDocument/2006/relationships/image" Target="media/image30.wmf"/><Relationship Id="rId93" Type="http://schemas.openxmlformats.org/officeDocument/2006/relationships/image" Target="media/image39.wmf"/><Relationship Id="rId189" Type="http://schemas.openxmlformats.org/officeDocument/2006/relationships/oleObject" Target="embeddings/oleObject93.bin"/><Relationship Id="rId375" Type="http://schemas.openxmlformats.org/officeDocument/2006/relationships/oleObject" Target="embeddings/oleObject191.bin"/><Relationship Id="rId396" Type="http://schemas.openxmlformats.org/officeDocument/2006/relationships/image" Target="media/image193.wmf"/><Relationship Id="rId561" Type="http://schemas.openxmlformats.org/officeDocument/2006/relationships/image" Target="media/image268.wmf"/><Relationship Id="rId582" Type="http://schemas.openxmlformats.org/officeDocument/2006/relationships/image" Target="media/image278.wmf"/><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17.bin"/><Relationship Id="rId256" Type="http://schemas.openxmlformats.org/officeDocument/2006/relationships/image" Target="media/image119.wmf"/><Relationship Id="rId277" Type="http://schemas.openxmlformats.org/officeDocument/2006/relationships/oleObject" Target="embeddings/oleObject138.bin"/><Relationship Id="rId298" Type="http://schemas.openxmlformats.org/officeDocument/2006/relationships/image" Target="media/image140.wmf"/><Relationship Id="rId400" Type="http://schemas.openxmlformats.org/officeDocument/2006/relationships/image" Target="media/image195.wmf"/><Relationship Id="rId421" Type="http://schemas.openxmlformats.org/officeDocument/2006/relationships/image" Target="media/image204.wmf"/><Relationship Id="rId442" Type="http://schemas.openxmlformats.org/officeDocument/2006/relationships/image" Target="media/image212.wmf"/><Relationship Id="rId463" Type="http://schemas.openxmlformats.org/officeDocument/2006/relationships/image" Target="media/image222.wmf"/><Relationship Id="rId484" Type="http://schemas.openxmlformats.org/officeDocument/2006/relationships/oleObject" Target="embeddings/oleObject253.bin"/><Relationship Id="rId519" Type="http://schemas.openxmlformats.org/officeDocument/2006/relationships/image" Target="media/image247.wmf"/><Relationship Id="rId116" Type="http://schemas.openxmlformats.org/officeDocument/2006/relationships/oleObject" Target="embeddings/oleObject56.bin"/><Relationship Id="rId137" Type="http://schemas.openxmlformats.org/officeDocument/2006/relationships/image" Target="media/image61.wmf"/><Relationship Id="rId158" Type="http://schemas.openxmlformats.org/officeDocument/2006/relationships/image" Target="media/image71.wmf"/><Relationship Id="rId302" Type="http://schemas.openxmlformats.org/officeDocument/2006/relationships/image" Target="media/image146.wmf"/><Relationship Id="rId323" Type="http://schemas.openxmlformats.org/officeDocument/2006/relationships/oleObject" Target="embeddings/oleObject165.bin"/><Relationship Id="rId344" Type="http://schemas.openxmlformats.org/officeDocument/2006/relationships/oleObject" Target="embeddings/oleObject176.bin"/><Relationship Id="rId530" Type="http://schemas.openxmlformats.org/officeDocument/2006/relationships/oleObject" Target="embeddings/oleObject277.bin"/><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25.wmf"/><Relationship Id="rId83" Type="http://schemas.openxmlformats.org/officeDocument/2006/relationships/oleObject" Target="embeddings/oleObject39.bin"/><Relationship Id="rId179" Type="http://schemas.openxmlformats.org/officeDocument/2006/relationships/oleObject" Target="embeddings/oleObject88.bin"/><Relationship Id="rId365" Type="http://schemas.openxmlformats.org/officeDocument/2006/relationships/oleObject" Target="embeddings/oleObject186.bin"/><Relationship Id="rId386" Type="http://schemas.openxmlformats.org/officeDocument/2006/relationships/image" Target="media/image188.wmf"/><Relationship Id="rId551" Type="http://schemas.openxmlformats.org/officeDocument/2006/relationships/oleObject" Target="embeddings/oleObject288.bin"/><Relationship Id="rId572" Type="http://schemas.openxmlformats.org/officeDocument/2006/relationships/oleObject" Target="embeddings/oleObject298.bin"/><Relationship Id="rId593" Type="http://schemas.openxmlformats.org/officeDocument/2006/relationships/oleObject" Target="embeddings/oleObject310.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2.bin"/><Relationship Id="rId246" Type="http://schemas.openxmlformats.org/officeDocument/2006/relationships/image" Target="media/image114.wmf"/><Relationship Id="rId267" Type="http://schemas.openxmlformats.org/officeDocument/2006/relationships/oleObject" Target="embeddings/oleObject133.bin"/><Relationship Id="rId288" Type="http://schemas.openxmlformats.org/officeDocument/2006/relationships/image" Target="media/image135.wmf"/><Relationship Id="rId411" Type="http://schemas.openxmlformats.org/officeDocument/2006/relationships/oleObject" Target="embeddings/oleObject209.bin"/><Relationship Id="rId432" Type="http://schemas.openxmlformats.org/officeDocument/2006/relationships/image" Target="media/image209.wmf"/><Relationship Id="rId453" Type="http://schemas.openxmlformats.org/officeDocument/2006/relationships/image" Target="media/image217.wmf"/><Relationship Id="rId474" Type="http://schemas.openxmlformats.org/officeDocument/2006/relationships/oleObject" Target="embeddings/oleObject247.bin"/><Relationship Id="rId509" Type="http://schemas.openxmlformats.org/officeDocument/2006/relationships/image" Target="media/image242.wmf"/><Relationship Id="rId106" Type="http://schemas.openxmlformats.org/officeDocument/2006/relationships/oleObject" Target="embeddings/oleObject51.bin"/><Relationship Id="rId127" Type="http://schemas.openxmlformats.org/officeDocument/2006/relationships/image" Target="media/image56.wmf"/><Relationship Id="rId313" Type="http://schemas.openxmlformats.org/officeDocument/2006/relationships/oleObject" Target="embeddings/oleObject160.bin"/><Relationship Id="rId495" Type="http://schemas.openxmlformats.org/officeDocument/2006/relationships/image" Target="media/image235.wmf"/><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oleObject" Target="embeddings/oleObject45.bin"/><Relationship Id="rId148" Type="http://schemas.openxmlformats.org/officeDocument/2006/relationships/image" Target="media/image66.wmf"/><Relationship Id="rId169" Type="http://schemas.openxmlformats.org/officeDocument/2006/relationships/oleObject" Target="embeddings/oleObject83.bin"/><Relationship Id="rId334" Type="http://schemas.openxmlformats.org/officeDocument/2006/relationships/image" Target="media/image162.wmf"/><Relationship Id="rId355" Type="http://schemas.openxmlformats.org/officeDocument/2006/relationships/image" Target="media/image172.wmf"/><Relationship Id="rId376" Type="http://schemas.openxmlformats.org/officeDocument/2006/relationships/image" Target="media/image183.wmf"/><Relationship Id="rId397" Type="http://schemas.openxmlformats.org/officeDocument/2006/relationships/oleObject" Target="embeddings/oleObject202.bin"/><Relationship Id="rId520" Type="http://schemas.openxmlformats.org/officeDocument/2006/relationships/oleObject" Target="embeddings/oleObject271.bin"/><Relationship Id="rId541" Type="http://schemas.openxmlformats.org/officeDocument/2006/relationships/oleObject" Target="embeddings/oleObject283.bin"/><Relationship Id="rId562" Type="http://schemas.openxmlformats.org/officeDocument/2006/relationships/oleObject" Target="embeddings/oleObject294.bin"/><Relationship Id="rId583" Type="http://schemas.openxmlformats.org/officeDocument/2006/relationships/oleObject" Target="embeddings/oleObject304.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oleObject" Target="embeddings/oleObject128.bin"/><Relationship Id="rId278" Type="http://schemas.openxmlformats.org/officeDocument/2006/relationships/image" Target="media/image130.wmf"/><Relationship Id="rId401" Type="http://schemas.openxmlformats.org/officeDocument/2006/relationships/oleObject" Target="embeddings/oleObject204.bin"/><Relationship Id="rId422" Type="http://schemas.openxmlformats.org/officeDocument/2006/relationships/oleObject" Target="embeddings/oleObject216.bin"/><Relationship Id="rId443" Type="http://schemas.openxmlformats.org/officeDocument/2006/relationships/oleObject" Target="embeddings/oleObject229.bin"/><Relationship Id="rId464" Type="http://schemas.openxmlformats.org/officeDocument/2006/relationships/oleObject" Target="embeddings/oleObject240.bin"/><Relationship Id="rId303" Type="http://schemas.openxmlformats.org/officeDocument/2006/relationships/oleObject" Target="embeddings/oleObject155.bin"/><Relationship Id="rId485" Type="http://schemas.openxmlformats.org/officeDocument/2006/relationships/image" Target="media/image230.wmf"/><Relationship Id="rId42" Type="http://schemas.openxmlformats.org/officeDocument/2006/relationships/image" Target="media/image16.wmf"/><Relationship Id="rId84" Type="http://schemas.openxmlformats.org/officeDocument/2006/relationships/image" Target="media/image35.wmf"/><Relationship Id="rId138" Type="http://schemas.openxmlformats.org/officeDocument/2006/relationships/oleObject" Target="embeddings/oleObject67.bin"/><Relationship Id="rId345" Type="http://schemas.openxmlformats.org/officeDocument/2006/relationships/image" Target="media/image167.wmf"/><Relationship Id="rId387" Type="http://schemas.openxmlformats.org/officeDocument/2006/relationships/oleObject" Target="embeddings/oleObject197.bin"/><Relationship Id="rId510" Type="http://schemas.openxmlformats.org/officeDocument/2006/relationships/oleObject" Target="embeddings/oleObject266.bin"/><Relationship Id="rId552" Type="http://schemas.openxmlformats.org/officeDocument/2006/relationships/image" Target="media/image264.wmf"/><Relationship Id="rId594" Type="http://schemas.openxmlformats.org/officeDocument/2006/relationships/oleObject" Target="embeddings/oleObject311.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3.bin"/><Relationship Id="rId412" Type="http://schemas.openxmlformats.org/officeDocument/2006/relationships/image" Target="media/image201.wmf"/><Relationship Id="rId107" Type="http://schemas.openxmlformats.org/officeDocument/2006/relationships/image" Target="media/image46.wmf"/><Relationship Id="rId289" Type="http://schemas.openxmlformats.org/officeDocument/2006/relationships/oleObject" Target="embeddings/oleObject144.bin"/><Relationship Id="rId454" Type="http://schemas.openxmlformats.org/officeDocument/2006/relationships/oleObject" Target="embeddings/oleObject235.bin"/><Relationship Id="rId496" Type="http://schemas.openxmlformats.org/officeDocument/2006/relationships/oleObject" Target="embeddings/oleObject259.bin"/><Relationship Id="rId11" Type="http://schemas.openxmlformats.org/officeDocument/2006/relationships/image" Target="media/image1.wmf"/><Relationship Id="rId53" Type="http://schemas.openxmlformats.org/officeDocument/2006/relationships/image" Target="media/image21.wmf"/><Relationship Id="rId149" Type="http://schemas.openxmlformats.org/officeDocument/2006/relationships/oleObject" Target="embeddings/oleObject73.bin"/><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image" Target="media/image194.wmf"/><Relationship Id="rId521" Type="http://schemas.openxmlformats.org/officeDocument/2006/relationships/image" Target="media/image248.wmf"/><Relationship Id="rId563" Type="http://schemas.openxmlformats.org/officeDocument/2006/relationships/image" Target="media/image270.wmf"/><Relationship Id="rId95" Type="http://schemas.openxmlformats.org/officeDocument/2006/relationships/image" Target="media/image40.wmf"/><Relationship Id="rId160" Type="http://schemas.openxmlformats.org/officeDocument/2006/relationships/image" Target="media/image72.wmf"/><Relationship Id="rId216" Type="http://schemas.openxmlformats.org/officeDocument/2006/relationships/oleObject" Target="embeddings/oleObject107.bin"/><Relationship Id="rId423" Type="http://schemas.openxmlformats.org/officeDocument/2006/relationships/image" Target="media/image205.wmf"/><Relationship Id="rId258" Type="http://schemas.openxmlformats.org/officeDocument/2006/relationships/image" Target="media/image120.wmf"/><Relationship Id="rId465" Type="http://schemas.openxmlformats.org/officeDocument/2006/relationships/oleObject" Target="embeddings/oleObject241.bin"/><Relationship Id="rId22" Type="http://schemas.openxmlformats.org/officeDocument/2006/relationships/oleObject" Target="embeddings/oleObject6.bin"/><Relationship Id="rId64" Type="http://schemas.openxmlformats.org/officeDocument/2006/relationships/image" Target="media/image26.wmf"/><Relationship Id="rId118" Type="http://schemas.openxmlformats.org/officeDocument/2006/relationships/oleObject" Target="embeddings/oleObject57.bin"/><Relationship Id="rId325" Type="http://schemas.openxmlformats.org/officeDocument/2006/relationships/oleObject" Target="embeddings/oleObject166.bin"/><Relationship Id="rId367" Type="http://schemas.openxmlformats.org/officeDocument/2006/relationships/oleObject" Target="embeddings/oleObject187.bin"/><Relationship Id="rId532" Type="http://schemas.openxmlformats.org/officeDocument/2006/relationships/oleObject" Target="embeddings/oleObject278.bin"/><Relationship Id="rId574" Type="http://schemas.openxmlformats.org/officeDocument/2006/relationships/oleObject" Target="embeddings/oleObject299.bin"/><Relationship Id="rId171" Type="http://schemas.openxmlformats.org/officeDocument/2006/relationships/oleObject" Target="embeddings/oleObject84.bin"/><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image" Target="media/image210.wmf"/><Relationship Id="rId476" Type="http://schemas.openxmlformats.org/officeDocument/2006/relationships/oleObject" Target="embeddings/oleObject249.bin"/><Relationship Id="rId33" Type="http://schemas.openxmlformats.org/officeDocument/2006/relationships/image" Target="media/image12.wmf"/><Relationship Id="rId129" Type="http://schemas.openxmlformats.org/officeDocument/2006/relationships/image" Target="media/image57.wmf"/><Relationship Id="rId280" Type="http://schemas.openxmlformats.org/officeDocument/2006/relationships/image" Target="media/image131.wmf"/><Relationship Id="rId336" Type="http://schemas.openxmlformats.org/officeDocument/2006/relationships/image" Target="media/image163.wmf"/><Relationship Id="rId501" Type="http://schemas.openxmlformats.org/officeDocument/2006/relationships/image" Target="media/image238.wmf"/><Relationship Id="rId543" Type="http://schemas.openxmlformats.org/officeDocument/2006/relationships/oleObject" Target="embeddings/oleObject284.bin"/><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image" Target="media/image83.wmf"/><Relationship Id="rId378" Type="http://schemas.openxmlformats.org/officeDocument/2006/relationships/image" Target="media/image184.wmf"/><Relationship Id="rId403" Type="http://schemas.openxmlformats.org/officeDocument/2006/relationships/oleObject" Target="embeddings/oleObject205.bin"/><Relationship Id="rId585" Type="http://schemas.openxmlformats.org/officeDocument/2006/relationships/oleObject" Target="embeddings/oleObject305.bin"/><Relationship Id="rId6" Type="http://schemas.openxmlformats.org/officeDocument/2006/relationships/footnotes" Target="footnotes.xml"/><Relationship Id="rId238" Type="http://schemas.openxmlformats.org/officeDocument/2006/relationships/image" Target="media/image110.wmf"/><Relationship Id="rId445" Type="http://schemas.openxmlformats.org/officeDocument/2006/relationships/oleObject" Target="embeddings/oleObject230.bin"/><Relationship Id="rId487" Type="http://schemas.openxmlformats.org/officeDocument/2006/relationships/image" Target="media/image231.wmf"/><Relationship Id="rId291" Type="http://schemas.openxmlformats.org/officeDocument/2006/relationships/oleObject" Target="embeddings/oleObject145.bin"/><Relationship Id="rId305" Type="http://schemas.openxmlformats.org/officeDocument/2006/relationships/oleObject" Target="embeddings/oleObject156.bin"/><Relationship Id="rId347" Type="http://schemas.openxmlformats.org/officeDocument/2006/relationships/image" Target="media/image168.wmf"/><Relationship Id="rId512" Type="http://schemas.openxmlformats.org/officeDocument/2006/relationships/oleObject" Target="embeddings/oleObject267.bin"/><Relationship Id="rId44" Type="http://schemas.openxmlformats.org/officeDocument/2006/relationships/image" Target="media/image17.wmf"/><Relationship Id="rId86" Type="http://schemas.openxmlformats.org/officeDocument/2006/relationships/image" Target="media/image36.wmf"/><Relationship Id="rId151" Type="http://schemas.openxmlformats.org/officeDocument/2006/relationships/oleObject" Target="embeddings/oleObject74.bin"/><Relationship Id="rId389" Type="http://schemas.openxmlformats.org/officeDocument/2006/relationships/oleObject" Target="embeddings/oleObject198.bin"/><Relationship Id="rId554" Type="http://schemas.openxmlformats.org/officeDocument/2006/relationships/image" Target="media/image265.wmf"/><Relationship Id="rId596" Type="http://schemas.openxmlformats.org/officeDocument/2006/relationships/oleObject" Target="embeddings/oleObject313.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4.bin"/><Relationship Id="rId414" Type="http://schemas.openxmlformats.org/officeDocument/2006/relationships/image" Target="media/image202.wmf"/><Relationship Id="rId456" Type="http://schemas.openxmlformats.org/officeDocument/2006/relationships/oleObject" Target="embeddings/oleObject236.bin"/><Relationship Id="rId498" Type="http://schemas.openxmlformats.org/officeDocument/2006/relationships/oleObject" Target="embeddings/oleObject260.bin"/><Relationship Id="rId13" Type="http://schemas.openxmlformats.org/officeDocument/2006/relationships/image" Target="media/image2.wmf"/><Relationship Id="rId109" Type="http://schemas.openxmlformats.org/officeDocument/2006/relationships/image" Target="media/image47.wmf"/><Relationship Id="rId260" Type="http://schemas.openxmlformats.org/officeDocument/2006/relationships/image" Target="media/image121.wmf"/><Relationship Id="rId316" Type="http://schemas.openxmlformats.org/officeDocument/2006/relationships/image" Target="media/image153.wmf"/><Relationship Id="rId523" Type="http://schemas.openxmlformats.org/officeDocument/2006/relationships/image" Target="media/image249.wmf"/><Relationship Id="rId55" Type="http://schemas.openxmlformats.org/officeDocument/2006/relationships/image" Target="media/image22.wmf"/><Relationship Id="rId97" Type="http://schemas.openxmlformats.org/officeDocument/2006/relationships/image" Target="media/image41.wmf"/><Relationship Id="rId120" Type="http://schemas.openxmlformats.org/officeDocument/2006/relationships/oleObject" Target="embeddings/oleObject58.bin"/><Relationship Id="rId358" Type="http://schemas.openxmlformats.org/officeDocument/2006/relationships/image" Target="media/image174.wmf"/><Relationship Id="rId565" Type="http://schemas.openxmlformats.org/officeDocument/2006/relationships/hyperlink" Target="http://www.ce.utexas.edu/prof/bhat/reports/austin_commuter_survey_report.doc" TargetMode="External"/><Relationship Id="rId162" Type="http://schemas.openxmlformats.org/officeDocument/2006/relationships/image" Target="media/image73.wmf"/><Relationship Id="rId218" Type="http://schemas.openxmlformats.org/officeDocument/2006/relationships/oleObject" Target="embeddings/oleObject108.bin"/><Relationship Id="rId425" Type="http://schemas.openxmlformats.org/officeDocument/2006/relationships/oleObject" Target="embeddings/oleObject218.bin"/><Relationship Id="rId467" Type="http://schemas.openxmlformats.org/officeDocument/2006/relationships/image" Target="media/image223.wmf"/><Relationship Id="rId271" Type="http://schemas.openxmlformats.org/officeDocument/2006/relationships/oleObject" Target="embeddings/oleObject135.bin"/><Relationship Id="rId24" Type="http://schemas.openxmlformats.org/officeDocument/2006/relationships/oleObject" Target="embeddings/oleObject7.bin"/><Relationship Id="rId66" Type="http://schemas.openxmlformats.org/officeDocument/2006/relationships/image" Target="media/image27.wmf"/><Relationship Id="rId131" Type="http://schemas.openxmlformats.org/officeDocument/2006/relationships/image" Target="media/image58.wmf"/><Relationship Id="rId327" Type="http://schemas.openxmlformats.org/officeDocument/2006/relationships/oleObject" Target="embeddings/oleObject167.bin"/><Relationship Id="rId369" Type="http://schemas.openxmlformats.org/officeDocument/2006/relationships/oleObject" Target="embeddings/oleObject188.bin"/><Relationship Id="rId534" Type="http://schemas.openxmlformats.org/officeDocument/2006/relationships/oleObject" Target="embeddings/oleObject279.bin"/><Relationship Id="rId576" Type="http://schemas.openxmlformats.org/officeDocument/2006/relationships/image" Target="media/image275.wmf"/><Relationship Id="rId173" Type="http://schemas.openxmlformats.org/officeDocument/2006/relationships/oleObject" Target="embeddings/oleObject85.bin"/><Relationship Id="rId229" Type="http://schemas.openxmlformats.org/officeDocument/2006/relationships/oleObject" Target="embeddings/oleObject114.bin"/><Relationship Id="rId380" Type="http://schemas.openxmlformats.org/officeDocument/2006/relationships/image" Target="media/image185.wmf"/><Relationship Id="rId436" Type="http://schemas.openxmlformats.org/officeDocument/2006/relationships/image" Target="media/image211.wmf"/><Relationship Id="rId601" Type="http://schemas.openxmlformats.org/officeDocument/2006/relationships/oleObject" Target="embeddings/oleObject316.bin"/><Relationship Id="rId240" Type="http://schemas.openxmlformats.org/officeDocument/2006/relationships/image" Target="media/image111.wmf"/><Relationship Id="rId478" Type="http://schemas.openxmlformats.org/officeDocument/2006/relationships/oleObject" Target="embeddings/oleObject250.bin"/><Relationship Id="rId35" Type="http://schemas.openxmlformats.org/officeDocument/2006/relationships/image" Target="media/image13.wmf"/><Relationship Id="rId77" Type="http://schemas.openxmlformats.org/officeDocument/2006/relationships/oleObject" Target="embeddings/oleObject35.bin"/><Relationship Id="rId100" Type="http://schemas.openxmlformats.org/officeDocument/2006/relationships/oleObject" Target="embeddings/oleObject48.bin"/><Relationship Id="rId282" Type="http://schemas.openxmlformats.org/officeDocument/2006/relationships/image" Target="media/image132.wmf"/><Relationship Id="rId338" Type="http://schemas.openxmlformats.org/officeDocument/2006/relationships/image" Target="media/image164.wmf"/><Relationship Id="rId503" Type="http://schemas.openxmlformats.org/officeDocument/2006/relationships/image" Target="media/image239.wmf"/><Relationship Id="rId545" Type="http://schemas.openxmlformats.org/officeDocument/2006/relationships/oleObject" Target="embeddings/oleObject285.bin"/><Relationship Id="rId587" Type="http://schemas.openxmlformats.org/officeDocument/2006/relationships/oleObject" Target="embeddings/oleObject306.bin"/><Relationship Id="rId8" Type="http://schemas.openxmlformats.org/officeDocument/2006/relationships/hyperlink" Target="mailto:bhat@mail.utexas.edu" TargetMode="External"/><Relationship Id="rId142" Type="http://schemas.openxmlformats.org/officeDocument/2006/relationships/image" Target="media/image63.wmf"/><Relationship Id="rId184" Type="http://schemas.openxmlformats.org/officeDocument/2006/relationships/image" Target="media/image84.wmf"/><Relationship Id="rId391" Type="http://schemas.openxmlformats.org/officeDocument/2006/relationships/oleObject" Target="embeddings/oleObject199.bin"/><Relationship Id="rId405" Type="http://schemas.openxmlformats.org/officeDocument/2006/relationships/oleObject" Target="embeddings/oleObject206.bin"/><Relationship Id="rId447" Type="http://schemas.openxmlformats.org/officeDocument/2006/relationships/oleObject" Target="embeddings/oleObject231.bin"/><Relationship Id="rId251" Type="http://schemas.openxmlformats.org/officeDocument/2006/relationships/oleObject" Target="embeddings/oleObject125.bin"/><Relationship Id="rId489" Type="http://schemas.openxmlformats.org/officeDocument/2006/relationships/image" Target="media/image232.wmf"/><Relationship Id="rId46" Type="http://schemas.openxmlformats.org/officeDocument/2006/relationships/image" Target="media/image18.wmf"/><Relationship Id="rId293" Type="http://schemas.openxmlformats.org/officeDocument/2006/relationships/oleObject" Target="embeddings/oleObject146.bin"/><Relationship Id="rId307" Type="http://schemas.openxmlformats.org/officeDocument/2006/relationships/oleObject" Target="embeddings/oleObject157.bin"/><Relationship Id="rId349" Type="http://schemas.openxmlformats.org/officeDocument/2006/relationships/image" Target="media/image169.wmf"/><Relationship Id="rId514" Type="http://schemas.openxmlformats.org/officeDocument/2006/relationships/oleObject" Target="embeddings/oleObject268.bin"/><Relationship Id="rId556" Type="http://schemas.openxmlformats.org/officeDocument/2006/relationships/oleObject" Target="embeddings/oleObject291.bin"/><Relationship Id="rId88" Type="http://schemas.openxmlformats.org/officeDocument/2006/relationships/oleObject" Target="embeddings/oleObject42.bin"/><Relationship Id="rId111" Type="http://schemas.openxmlformats.org/officeDocument/2006/relationships/image" Target="media/image48.wmf"/><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image" Target="media/image96.wmf"/><Relationship Id="rId360" Type="http://schemas.openxmlformats.org/officeDocument/2006/relationships/image" Target="media/image175.wmf"/><Relationship Id="rId416" Type="http://schemas.openxmlformats.org/officeDocument/2006/relationships/oleObject" Target="embeddings/oleObject212.bin"/><Relationship Id="rId598" Type="http://schemas.openxmlformats.org/officeDocument/2006/relationships/image" Target="media/image283.wmf"/><Relationship Id="rId220" Type="http://schemas.openxmlformats.org/officeDocument/2006/relationships/oleObject" Target="embeddings/oleObject109.bin"/><Relationship Id="rId458" Type="http://schemas.openxmlformats.org/officeDocument/2006/relationships/oleObject" Target="embeddings/oleObject237.bin"/><Relationship Id="rId15" Type="http://schemas.openxmlformats.org/officeDocument/2006/relationships/image" Target="media/image3.wmf"/><Relationship Id="rId57" Type="http://schemas.openxmlformats.org/officeDocument/2006/relationships/oleObject" Target="embeddings/oleObject25.bin"/><Relationship Id="rId262" Type="http://schemas.openxmlformats.org/officeDocument/2006/relationships/image" Target="media/image122.wmf"/><Relationship Id="rId318" Type="http://schemas.openxmlformats.org/officeDocument/2006/relationships/image" Target="media/image154.wmf"/><Relationship Id="rId525" Type="http://schemas.openxmlformats.org/officeDocument/2006/relationships/image" Target="media/image250.wmf"/><Relationship Id="rId567" Type="http://schemas.openxmlformats.org/officeDocument/2006/relationships/chart" Target="charts/chart1.xml"/><Relationship Id="rId99" Type="http://schemas.openxmlformats.org/officeDocument/2006/relationships/image" Target="media/image42.wmf"/><Relationship Id="rId122" Type="http://schemas.openxmlformats.org/officeDocument/2006/relationships/oleObject" Target="embeddings/oleObject59.bin"/><Relationship Id="rId164" Type="http://schemas.openxmlformats.org/officeDocument/2006/relationships/image" Target="media/image74.wmf"/><Relationship Id="rId371" Type="http://schemas.openxmlformats.org/officeDocument/2006/relationships/oleObject" Target="embeddings/oleObject189.bin"/><Relationship Id="rId427" Type="http://schemas.openxmlformats.org/officeDocument/2006/relationships/oleObject" Target="embeddings/oleObject219.bin"/><Relationship Id="rId469" Type="http://schemas.openxmlformats.org/officeDocument/2006/relationships/oleObject" Target="embeddings/oleObject244.bin"/><Relationship Id="rId26" Type="http://schemas.openxmlformats.org/officeDocument/2006/relationships/oleObject" Target="embeddings/oleObject8.bin"/><Relationship Id="rId231" Type="http://schemas.openxmlformats.org/officeDocument/2006/relationships/oleObject" Target="embeddings/oleObject115.bin"/><Relationship Id="rId273" Type="http://schemas.openxmlformats.org/officeDocument/2006/relationships/oleObject" Target="embeddings/oleObject136.bin"/><Relationship Id="rId329" Type="http://schemas.openxmlformats.org/officeDocument/2006/relationships/oleObject" Target="embeddings/oleObject168.bin"/><Relationship Id="rId480" Type="http://schemas.openxmlformats.org/officeDocument/2006/relationships/oleObject" Target="embeddings/oleObject251.bin"/><Relationship Id="rId536" Type="http://schemas.openxmlformats.org/officeDocument/2006/relationships/oleObject" Target="embeddings/oleObject280.bin"/><Relationship Id="rId68" Type="http://schemas.openxmlformats.org/officeDocument/2006/relationships/image" Target="media/image28.wmf"/><Relationship Id="rId133" Type="http://schemas.openxmlformats.org/officeDocument/2006/relationships/image" Target="media/image59.wmf"/><Relationship Id="rId175" Type="http://schemas.openxmlformats.org/officeDocument/2006/relationships/oleObject" Target="embeddings/oleObject86.bin"/><Relationship Id="rId340" Type="http://schemas.openxmlformats.org/officeDocument/2006/relationships/image" Target="media/image165.wmf"/><Relationship Id="rId578" Type="http://schemas.openxmlformats.org/officeDocument/2006/relationships/image" Target="media/image276.wmf"/><Relationship Id="rId200" Type="http://schemas.openxmlformats.org/officeDocument/2006/relationships/image" Target="media/image92.wmf"/><Relationship Id="rId382" Type="http://schemas.openxmlformats.org/officeDocument/2006/relationships/image" Target="media/image186.wmf"/><Relationship Id="rId438" Type="http://schemas.openxmlformats.org/officeDocument/2006/relationships/oleObject" Target="embeddings/oleObject225.bin"/><Relationship Id="rId603" Type="http://schemas.openxmlformats.org/officeDocument/2006/relationships/theme" Target="theme/theme1.xml"/><Relationship Id="rId242" Type="http://schemas.openxmlformats.org/officeDocument/2006/relationships/image" Target="media/image112.wmf"/><Relationship Id="rId284" Type="http://schemas.openxmlformats.org/officeDocument/2006/relationships/image" Target="media/image133.wmf"/><Relationship Id="rId491" Type="http://schemas.openxmlformats.org/officeDocument/2006/relationships/image" Target="media/image233.wmf"/><Relationship Id="rId505" Type="http://schemas.openxmlformats.org/officeDocument/2006/relationships/image" Target="media/image240.wmf"/><Relationship Id="rId37" Type="http://schemas.openxmlformats.org/officeDocument/2006/relationships/image" Target="media/image14.wmf"/><Relationship Id="rId79" Type="http://schemas.openxmlformats.org/officeDocument/2006/relationships/oleObject" Target="embeddings/oleObject36.bin"/><Relationship Id="rId102" Type="http://schemas.openxmlformats.org/officeDocument/2006/relationships/oleObject" Target="embeddings/oleObject49.bin"/><Relationship Id="rId144" Type="http://schemas.openxmlformats.org/officeDocument/2006/relationships/image" Target="media/image64.wmf"/><Relationship Id="rId547" Type="http://schemas.openxmlformats.org/officeDocument/2006/relationships/oleObject" Target="embeddings/oleObject286.bin"/><Relationship Id="rId589" Type="http://schemas.openxmlformats.org/officeDocument/2006/relationships/oleObject" Target="embeddings/oleObject307.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154.bin"/><Relationship Id="rId3" Type="http://schemas.openxmlformats.org/officeDocument/2006/relationships/image" Target="media/image143.wmf"/><Relationship Id="rId7" Type="http://schemas.openxmlformats.org/officeDocument/2006/relationships/image" Target="media/image145.wmf"/><Relationship Id="rId12" Type="http://schemas.openxmlformats.org/officeDocument/2006/relationships/oleObject" Target="embeddings/oleObject295.bin"/><Relationship Id="rId2" Type="http://schemas.openxmlformats.org/officeDocument/2006/relationships/oleObject" Target="embeddings/oleObject151.bin"/><Relationship Id="rId1" Type="http://schemas.openxmlformats.org/officeDocument/2006/relationships/image" Target="media/image142.wmf"/><Relationship Id="rId6" Type="http://schemas.openxmlformats.org/officeDocument/2006/relationships/oleObject" Target="embeddings/oleObject153.bin"/><Relationship Id="rId11" Type="http://schemas.openxmlformats.org/officeDocument/2006/relationships/image" Target="media/image269.wmf"/><Relationship Id="rId5" Type="http://schemas.openxmlformats.org/officeDocument/2006/relationships/image" Target="media/image144.wmf"/><Relationship Id="rId10" Type="http://schemas.openxmlformats.org/officeDocument/2006/relationships/oleObject" Target="embeddings/oleObject275.bin"/><Relationship Id="rId4" Type="http://schemas.openxmlformats.org/officeDocument/2006/relationships/oleObject" Target="embeddings/oleObject152.bin"/><Relationship Id="rId9" Type="http://schemas.openxmlformats.org/officeDocument/2006/relationships/image" Target="media/image25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caee-rp22687-la\Box%20Sync\MNP%20Copula\panel\V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674103237095367E-2"/>
          <c:y val="2.6237328562909959E-2"/>
          <c:w val="0.88182162325863112"/>
          <c:h val="0.88952134737267519"/>
        </c:manualLayout>
      </c:layout>
      <c:lineChart>
        <c:grouping val="standard"/>
        <c:varyColors val="0"/>
        <c:ser>
          <c:idx val="0"/>
          <c:order val="0"/>
          <c:tx>
            <c:strRef>
              <c:f>'distributions_0.5 (2)'!$AZ$2</c:f>
              <c:strCache>
                <c:ptCount val="1"/>
                <c:pt idx="0">
                  <c:v>Group 1</c:v>
                </c:pt>
              </c:strCache>
            </c:strRef>
          </c:tx>
          <c:spPr>
            <a:ln w="25400">
              <a:solidFill>
                <a:srgbClr val="00B0F0"/>
              </a:solidFill>
              <a:prstDash val="solid"/>
            </a:ln>
          </c:spPr>
          <c:marker>
            <c:symbol val="none"/>
          </c:marker>
          <c:cat>
            <c:numRef>
              <c:f>'distributions_0.5 (2)'!$AY$18:$AY$43</c:f>
              <c:numCache>
                <c:formatCode>General</c:formatCode>
                <c:ptCount val="26"/>
                <c:pt idx="0">
                  <c:v>-2.5</c:v>
                </c:pt>
                <c:pt idx="1">
                  <c:v>-2</c:v>
                </c:pt>
                <c:pt idx="2">
                  <c:v>-1.5</c:v>
                </c:pt>
                <c:pt idx="3">
                  <c:v>-1</c:v>
                </c:pt>
                <c:pt idx="4">
                  <c:v>-0.5</c:v>
                </c:pt>
                <c:pt idx="5">
                  <c:v>0</c:v>
                </c:pt>
                <c:pt idx="6">
                  <c:v>0.5</c:v>
                </c:pt>
                <c:pt idx="7">
                  <c:v>1</c:v>
                </c:pt>
                <c:pt idx="8">
                  <c:v>1.5</c:v>
                </c:pt>
                <c:pt idx="9">
                  <c:v>2</c:v>
                </c:pt>
                <c:pt idx="10">
                  <c:v>2.5</c:v>
                </c:pt>
                <c:pt idx="11">
                  <c:v>3</c:v>
                </c:pt>
                <c:pt idx="12">
                  <c:v>3.5</c:v>
                </c:pt>
                <c:pt idx="13">
                  <c:v>4</c:v>
                </c:pt>
                <c:pt idx="14">
                  <c:v>4.5</c:v>
                </c:pt>
                <c:pt idx="15">
                  <c:v>5</c:v>
                </c:pt>
                <c:pt idx="16">
                  <c:v>5.5</c:v>
                </c:pt>
                <c:pt idx="17">
                  <c:v>6</c:v>
                </c:pt>
                <c:pt idx="18">
                  <c:v>6.5</c:v>
                </c:pt>
                <c:pt idx="19">
                  <c:v>7</c:v>
                </c:pt>
                <c:pt idx="20">
                  <c:v>7.5</c:v>
                </c:pt>
                <c:pt idx="21">
                  <c:v>8</c:v>
                </c:pt>
                <c:pt idx="22">
                  <c:v>8.5</c:v>
                </c:pt>
                <c:pt idx="23">
                  <c:v>9</c:v>
                </c:pt>
                <c:pt idx="24">
                  <c:v>9.5</c:v>
                </c:pt>
                <c:pt idx="25">
                  <c:v>10</c:v>
                </c:pt>
              </c:numCache>
            </c:numRef>
          </c:cat>
          <c:val>
            <c:numRef>
              <c:f>'distributions_0.5 (2)'!$AZ$18:$AZ$43</c:f>
              <c:numCache>
                <c:formatCode>General</c:formatCode>
                <c:ptCount val="26"/>
                <c:pt idx="5">
                  <c:v>0</c:v>
                </c:pt>
                <c:pt idx="6">
                  <c:v>0.24104999999999999</c:v>
                </c:pt>
                <c:pt idx="7">
                  <c:v>0.10395</c:v>
                </c:pt>
                <c:pt idx="8">
                  <c:v>6.6400000000000001E-2</c:v>
                </c:pt>
                <c:pt idx="9">
                  <c:v>5.0999999999999997E-2</c:v>
                </c:pt>
                <c:pt idx="10">
                  <c:v>3.8399999999999997E-2</c:v>
                </c:pt>
                <c:pt idx="11">
                  <c:v>3.2300000000000002E-2</c:v>
                </c:pt>
                <c:pt idx="12">
                  <c:v>2.2950000000000002E-2</c:v>
                </c:pt>
                <c:pt idx="13">
                  <c:v>2.215E-2</c:v>
                </c:pt>
                <c:pt idx="14">
                  <c:v>1.9599999999999999E-2</c:v>
                </c:pt>
                <c:pt idx="15">
                  <c:v>1.84E-2</c:v>
                </c:pt>
                <c:pt idx="16">
                  <c:v>1.55E-2</c:v>
                </c:pt>
                <c:pt idx="17">
                  <c:v>1.54E-2</c:v>
                </c:pt>
                <c:pt idx="18">
                  <c:v>1.285E-2</c:v>
                </c:pt>
                <c:pt idx="19">
                  <c:v>1.2E-2</c:v>
                </c:pt>
                <c:pt idx="20">
                  <c:v>9.3500000000000007E-3</c:v>
                </c:pt>
                <c:pt idx="21">
                  <c:v>9.8499999999999994E-3</c:v>
                </c:pt>
                <c:pt idx="22">
                  <c:v>0.01</c:v>
                </c:pt>
                <c:pt idx="23">
                  <c:v>8.0999999999999996E-3</c:v>
                </c:pt>
                <c:pt idx="24">
                  <c:v>9.5499999999999995E-3</c:v>
                </c:pt>
                <c:pt idx="25">
                  <c:v>7.1000000000000004E-3</c:v>
                </c:pt>
              </c:numCache>
            </c:numRef>
          </c:val>
          <c:smooth val="1"/>
          <c:extLst xmlns:c16r2="http://schemas.microsoft.com/office/drawing/2015/06/chart">
            <c:ext xmlns:c16="http://schemas.microsoft.com/office/drawing/2014/chart" uri="{C3380CC4-5D6E-409C-BE32-E72D297353CC}">
              <c16:uniqueId val="{00000000-5B9C-4E82-9C2A-C06F36C2CA27}"/>
            </c:ext>
          </c:extLst>
        </c:ser>
        <c:ser>
          <c:idx val="1"/>
          <c:order val="1"/>
          <c:tx>
            <c:strRef>
              <c:f>'distributions_0.5 (2)'!$BA$2</c:f>
              <c:strCache>
                <c:ptCount val="1"/>
                <c:pt idx="0">
                  <c:v>Group 2</c:v>
                </c:pt>
              </c:strCache>
            </c:strRef>
          </c:tx>
          <c:spPr>
            <a:ln w="25400">
              <a:solidFill>
                <a:srgbClr val="EE32B8"/>
              </a:solidFill>
              <a:prstDash val="dash"/>
            </a:ln>
          </c:spPr>
          <c:marker>
            <c:symbol val="none"/>
          </c:marker>
          <c:cat>
            <c:numRef>
              <c:f>'distributions_0.5 (2)'!$AY$18:$AY$43</c:f>
              <c:numCache>
                <c:formatCode>General</c:formatCode>
                <c:ptCount val="26"/>
                <c:pt idx="0">
                  <c:v>-2.5</c:v>
                </c:pt>
                <c:pt idx="1">
                  <c:v>-2</c:v>
                </c:pt>
                <c:pt idx="2">
                  <c:v>-1.5</c:v>
                </c:pt>
                <c:pt idx="3">
                  <c:v>-1</c:v>
                </c:pt>
                <c:pt idx="4">
                  <c:v>-0.5</c:v>
                </c:pt>
                <c:pt idx="5">
                  <c:v>0</c:v>
                </c:pt>
                <c:pt idx="6">
                  <c:v>0.5</c:v>
                </c:pt>
                <c:pt idx="7">
                  <c:v>1</c:v>
                </c:pt>
                <c:pt idx="8">
                  <c:v>1.5</c:v>
                </c:pt>
                <c:pt idx="9">
                  <c:v>2</c:v>
                </c:pt>
                <c:pt idx="10">
                  <c:v>2.5</c:v>
                </c:pt>
                <c:pt idx="11">
                  <c:v>3</c:v>
                </c:pt>
                <c:pt idx="12">
                  <c:v>3.5</c:v>
                </c:pt>
                <c:pt idx="13">
                  <c:v>4</c:v>
                </c:pt>
                <c:pt idx="14">
                  <c:v>4.5</c:v>
                </c:pt>
                <c:pt idx="15">
                  <c:v>5</c:v>
                </c:pt>
                <c:pt idx="16">
                  <c:v>5.5</c:v>
                </c:pt>
                <c:pt idx="17">
                  <c:v>6</c:v>
                </c:pt>
                <c:pt idx="18">
                  <c:v>6.5</c:v>
                </c:pt>
                <c:pt idx="19">
                  <c:v>7</c:v>
                </c:pt>
                <c:pt idx="20">
                  <c:v>7.5</c:v>
                </c:pt>
                <c:pt idx="21">
                  <c:v>8</c:v>
                </c:pt>
                <c:pt idx="22">
                  <c:v>8.5</c:v>
                </c:pt>
                <c:pt idx="23">
                  <c:v>9</c:v>
                </c:pt>
                <c:pt idx="24">
                  <c:v>9.5</c:v>
                </c:pt>
                <c:pt idx="25">
                  <c:v>10</c:v>
                </c:pt>
              </c:numCache>
            </c:numRef>
          </c:cat>
          <c:val>
            <c:numRef>
              <c:f>'distributions_0.5 (2)'!$BA$18:$BA$43</c:f>
              <c:numCache>
                <c:formatCode>General</c:formatCode>
                <c:ptCount val="26"/>
                <c:pt idx="0">
                  <c:v>8.6E-3</c:v>
                </c:pt>
                <c:pt idx="1">
                  <c:v>1.0800000000000001E-2</c:v>
                </c:pt>
                <c:pt idx="2">
                  <c:v>1.34E-2</c:v>
                </c:pt>
                <c:pt idx="3">
                  <c:v>1.6150000000000001E-2</c:v>
                </c:pt>
                <c:pt idx="4">
                  <c:v>2.1850000000000001E-2</c:v>
                </c:pt>
                <c:pt idx="5">
                  <c:v>4.2500000000000003E-2</c:v>
                </c:pt>
                <c:pt idx="6">
                  <c:v>6.4799999999999996E-2</c:v>
                </c:pt>
                <c:pt idx="7">
                  <c:v>4.87E-2</c:v>
                </c:pt>
                <c:pt idx="8">
                  <c:v>3.9300000000000002E-2</c:v>
                </c:pt>
                <c:pt idx="9">
                  <c:v>2.9850000000000002E-2</c:v>
                </c:pt>
                <c:pt idx="10">
                  <c:v>2.5499999999999998E-2</c:v>
                </c:pt>
                <c:pt idx="11">
                  <c:v>2.4E-2</c:v>
                </c:pt>
                <c:pt idx="12">
                  <c:v>1.925E-2</c:v>
                </c:pt>
                <c:pt idx="13">
                  <c:v>1.8749999999999999E-2</c:v>
                </c:pt>
                <c:pt idx="14">
                  <c:v>1.7749999999999998E-2</c:v>
                </c:pt>
                <c:pt idx="15">
                  <c:v>1.3299999999999999E-2</c:v>
                </c:pt>
                <c:pt idx="16">
                  <c:v>1.2800000000000001E-2</c:v>
                </c:pt>
                <c:pt idx="17">
                  <c:v>1.2200000000000001E-2</c:v>
                </c:pt>
                <c:pt idx="18">
                  <c:v>1.175E-2</c:v>
                </c:pt>
                <c:pt idx="19">
                  <c:v>1.0449999999999999E-2</c:v>
                </c:pt>
                <c:pt idx="20">
                  <c:v>1.055E-2</c:v>
                </c:pt>
                <c:pt idx="21">
                  <c:v>8.6E-3</c:v>
                </c:pt>
                <c:pt idx="22">
                  <c:v>8.9499999999999996E-3</c:v>
                </c:pt>
                <c:pt idx="23">
                  <c:v>6.8999999999999999E-3</c:v>
                </c:pt>
                <c:pt idx="24">
                  <c:v>7.3499999999999998E-3</c:v>
                </c:pt>
                <c:pt idx="25">
                  <c:v>6.8999999999999999E-3</c:v>
                </c:pt>
              </c:numCache>
            </c:numRef>
          </c:val>
          <c:smooth val="1"/>
          <c:extLst xmlns:c16r2="http://schemas.microsoft.com/office/drawing/2015/06/chart">
            <c:ext xmlns:c16="http://schemas.microsoft.com/office/drawing/2014/chart" uri="{C3380CC4-5D6E-409C-BE32-E72D297353CC}">
              <c16:uniqueId val="{00000001-5B9C-4E82-9C2A-C06F36C2CA27}"/>
            </c:ext>
          </c:extLst>
        </c:ser>
        <c:ser>
          <c:idx val="2"/>
          <c:order val="2"/>
          <c:tx>
            <c:strRef>
              <c:f>'distributions_0.5 (2)'!$BB$2</c:f>
              <c:strCache>
                <c:ptCount val="1"/>
                <c:pt idx="0">
                  <c:v>Group 3</c:v>
                </c:pt>
              </c:strCache>
            </c:strRef>
          </c:tx>
          <c:spPr>
            <a:ln w="19050">
              <a:solidFill>
                <a:srgbClr val="44CA44"/>
              </a:solidFill>
              <a:prstDash val="lgDash"/>
            </a:ln>
          </c:spPr>
          <c:marker>
            <c:symbol val="none"/>
          </c:marker>
          <c:cat>
            <c:numRef>
              <c:f>'distributions_0.5 (2)'!$AY$18:$AY$43</c:f>
              <c:numCache>
                <c:formatCode>General</c:formatCode>
                <c:ptCount val="26"/>
                <c:pt idx="0">
                  <c:v>-2.5</c:v>
                </c:pt>
                <c:pt idx="1">
                  <c:v>-2</c:v>
                </c:pt>
                <c:pt idx="2">
                  <c:v>-1.5</c:v>
                </c:pt>
                <c:pt idx="3">
                  <c:v>-1</c:v>
                </c:pt>
                <c:pt idx="4">
                  <c:v>-0.5</c:v>
                </c:pt>
                <c:pt idx="5">
                  <c:v>0</c:v>
                </c:pt>
                <c:pt idx="6">
                  <c:v>0.5</c:v>
                </c:pt>
                <c:pt idx="7">
                  <c:v>1</c:v>
                </c:pt>
                <c:pt idx="8">
                  <c:v>1.5</c:v>
                </c:pt>
                <c:pt idx="9">
                  <c:v>2</c:v>
                </c:pt>
                <c:pt idx="10">
                  <c:v>2.5</c:v>
                </c:pt>
                <c:pt idx="11">
                  <c:v>3</c:v>
                </c:pt>
                <c:pt idx="12">
                  <c:v>3.5</c:v>
                </c:pt>
                <c:pt idx="13">
                  <c:v>4</c:v>
                </c:pt>
                <c:pt idx="14">
                  <c:v>4.5</c:v>
                </c:pt>
                <c:pt idx="15">
                  <c:v>5</c:v>
                </c:pt>
                <c:pt idx="16">
                  <c:v>5.5</c:v>
                </c:pt>
                <c:pt idx="17">
                  <c:v>6</c:v>
                </c:pt>
                <c:pt idx="18">
                  <c:v>6.5</c:v>
                </c:pt>
                <c:pt idx="19">
                  <c:v>7</c:v>
                </c:pt>
                <c:pt idx="20">
                  <c:v>7.5</c:v>
                </c:pt>
                <c:pt idx="21">
                  <c:v>8</c:v>
                </c:pt>
                <c:pt idx="22">
                  <c:v>8.5</c:v>
                </c:pt>
                <c:pt idx="23">
                  <c:v>9</c:v>
                </c:pt>
                <c:pt idx="24">
                  <c:v>9.5</c:v>
                </c:pt>
                <c:pt idx="25">
                  <c:v>10</c:v>
                </c:pt>
              </c:numCache>
            </c:numRef>
          </c:cat>
          <c:val>
            <c:numRef>
              <c:f>'distributions_0.5 (2)'!$BB$18:$BB$43</c:f>
              <c:numCache>
                <c:formatCode>General</c:formatCode>
                <c:ptCount val="26"/>
                <c:pt idx="5">
                  <c:v>0</c:v>
                </c:pt>
                <c:pt idx="6">
                  <c:v>9.9150000000000002E-2</c:v>
                </c:pt>
                <c:pt idx="7">
                  <c:v>9.4049999999999995E-2</c:v>
                </c:pt>
                <c:pt idx="8">
                  <c:v>7.1199999999999999E-2</c:v>
                </c:pt>
                <c:pt idx="9">
                  <c:v>5.7950000000000002E-2</c:v>
                </c:pt>
                <c:pt idx="10">
                  <c:v>4.6449999999999998E-2</c:v>
                </c:pt>
                <c:pt idx="11">
                  <c:v>3.7499999999999999E-2</c:v>
                </c:pt>
                <c:pt idx="12">
                  <c:v>3.4450000000000001E-2</c:v>
                </c:pt>
                <c:pt idx="13">
                  <c:v>2.98E-2</c:v>
                </c:pt>
                <c:pt idx="14">
                  <c:v>2.445E-2</c:v>
                </c:pt>
                <c:pt idx="15">
                  <c:v>2.155E-2</c:v>
                </c:pt>
                <c:pt idx="16">
                  <c:v>2.07E-2</c:v>
                </c:pt>
                <c:pt idx="17">
                  <c:v>1.7500000000000002E-2</c:v>
                </c:pt>
                <c:pt idx="18">
                  <c:v>1.8450000000000001E-2</c:v>
                </c:pt>
                <c:pt idx="19">
                  <c:v>1.5599999999999999E-2</c:v>
                </c:pt>
                <c:pt idx="20">
                  <c:v>1.325E-2</c:v>
                </c:pt>
                <c:pt idx="21">
                  <c:v>1.32E-2</c:v>
                </c:pt>
                <c:pt idx="22">
                  <c:v>1.2800000000000001E-2</c:v>
                </c:pt>
                <c:pt idx="23">
                  <c:v>1.0500000000000001E-2</c:v>
                </c:pt>
                <c:pt idx="24">
                  <c:v>9.9500000000000005E-3</c:v>
                </c:pt>
                <c:pt idx="25">
                  <c:v>1.035E-2</c:v>
                </c:pt>
              </c:numCache>
            </c:numRef>
          </c:val>
          <c:smooth val="1"/>
          <c:extLst xmlns:c16r2="http://schemas.microsoft.com/office/drawing/2015/06/chart">
            <c:ext xmlns:c16="http://schemas.microsoft.com/office/drawing/2014/chart" uri="{C3380CC4-5D6E-409C-BE32-E72D297353CC}">
              <c16:uniqueId val="{00000002-5B9C-4E82-9C2A-C06F36C2CA27}"/>
            </c:ext>
          </c:extLst>
        </c:ser>
        <c:ser>
          <c:idx val="3"/>
          <c:order val="3"/>
          <c:tx>
            <c:strRef>
              <c:f>'distributions_0.5 (2)'!$BC$2</c:f>
              <c:strCache>
                <c:ptCount val="1"/>
                <c:pt idx="0">
                  <c:v>Model 4</c:v>
                </c:pt>
              </c:strCache>
            </c:strRef>
          </c:tx>
          <c:spPr>
            <a:ln w="19050" cap="flat">
              <a:solidFill>
                <a:srgbClr val="FF0000"/>
              </a:solidFill>
              <a:prstDash val="sysDot"/>
              <a:round/>
            </a:ln>
          </c:spPr>
          <c:marker>
            <c:symbol val="none"/>
          </c:marker>
          <c:cat>
            <c:numRef>
              <c:f>'distributions_0.5 (2)'!$AY$18:$AY$43</c:f>
              <c:numCache>
                <c:formatCode>General</c:formatCode>
                <c:ptCount val="26"/>
                <c:pt idx="0">
                  <c:v>-2.5</c:v>
                </c:pt>
                <c:pt idx="1">
                  <c:v>-2</c:v>
                </c:pt>
                <c:pt idx="2">
                  <c:v>-1.5</c:v>
                </c:pt>
                <c:pt idx="3">
                  <c:v>-1</c:v>
                </c:pt>
                <c:pt idx="4">
                  <c:v>-0.5</c:v>
                </c:pt>
                <c:pt idx="5">
                  <c:v>0</c:v>
                </c:pt>
                <c:pt idx="6">
                  <c:v>0.5</c:v>
                </c:pt>
                <c:pt idx="7">
                  <c:v>1</c:v>
                </c:pt>
                <c:pt idx="8">
                  <c:v>1.5</c:v>
                </c:pt>
                <c:pt idx="9">
                  <c:v>2</c:v>
                </c:pt>
                <c:pt idx="10">
                  <c:v>2.5</c:v>
                </c:pt>
                <c:pt idx="11">
                  <c:v>3</c:v>
                </c:pt>
                <c:pt idx="12">
                  <c:v>3.5</c:v>
                </c:pt>
                <c:pt idx="13">
                  <c:v>4</c:v>
                </c:pt>
                <c:pt idx="14">
                  <c:v>4.5</c:v>
                </c:pt>
                <c:pt idx="15">
                  <c:v>5</c:v>
                </c:pt>
                <c:pt idx="16">
                  <c:v>5.5</c:v>
                </c:pt>
                <c:pt idx="17">
                  <c:v>6</c:v>
                </c:pt>
                <c:pt idx="18">
                  <c:v>6.5</c:v>
                </c:pt>
                <c:pt idx="19">
                  <c:v>7</c:v>
                </c:pt>
                <c:pt idx="20">
                  <c:v>7.5</c:v>
                </c:pt>
                <c:pt idx="21">
                  <c:v>8</c:v>
                </c:pt>
                <c:pt idx="22">
                  <c:v>8.5</c:v>
                </c:pt>
                <c:pt idx="23">
                  <c:v>9</c:v>
                </c:pt>
                <c:pt idx="24">
                  <c:v>9.5</c:v>
                </c:pt>
                <c:pt idx="25">
                  <c:v>10</c:v>
                </c:pt>
              </c:numCache>
            </c:numRef>
          </c:cat>
          <c:val>
            <c:numRef>
              <c:f>'distributions_0.5 (2)'!$BC$18:$BC$43</c:f>
              <c:numCache>
                <c:formatCode>General</c:formatCode>
                <c:ptCount val="26"/>
                <c:pt idx="5">
                  <c:v>0</c:v>
                </c:pt>
                <c:pt idx="6">
                  <c:v>0.11840000000000001</c:v>
                </c:pt>
                <c:pt idx="7">
                  <c:v>8.3949999999999997E-2</c:v>
                </c:pt>
                <c:pt idx="8">
                  <c:v>6.7100000000000007E-2</c:v>
                </c:pt>
                <c:pt idx="9">
                  <c:v>5.2549999999999999E-2</c:v>
                </c:pt>
                <c:pt idx="10">
                  <c:v>4.4150000000000002E-2</c:v>
                </c:pt>
                <c:pt idx="11">
                  <c:v>3.8449999999999998E-2</c:v>
                </c:pt>
                <c:pt idx="12">
                  <c:v>3.6299999999999999E-2</c:v>
                </c:pt>
                <c:pt idx="13">
                  <c:v>3.0700000000000002E-2</c:v>
                </c:pt>
                <c:pt idx="14">
                  <c:v>2.5850000000000001E-2</c:v>
                </c:pt>
                <c:pt idx="15">
                  <c:v>2.3800000000000002E-2</c:v>
                </c:pt>
                <c:pt idx="16">
                  <c:v>2.2749999999999999E-2</c:v>
                </c:pt>
                <c:pt idx="17">
                  <c:v>2.1049999999999999E-2</c:v>
                </c:pt>
                <c:pt idx="18">
                  <c:v>1.8599999999999998E-2</c:v>
                </c:pt>
                <c:pt idx="19">
                  <c:v>1.755E-2</c:v>
                </c:pt>
                <c:pt idx="20">
                  <c:v>1.575E-2</c:v>
                </c:pt>
                <c:pt idx="21">
                  <c:v>1.3849999999999999E-2</c:v>
                </c:pt>
                <c:pt idx="22">
                  <c:v>1.3849999999999999E-2</c:v>
                </c:pt>
                <c:pt idx="23">
                  <c:v>1.285E-2</c:v>
                </c:pt>
                <c:pt idx="24">
                  <c:v>1.255E-2</c:v>
                </c:pt>
                <c:pt idx="25">
                  <c:v>1.035E-2</c:v>
                </c:pt>
              </c:numCache>
            </c:numRef>
          </c:val>
          <c:smooth val="1"/>
          <c:extLst xmlns:c16r2="http://schemas.microsoft.com/office/drawing/2015/06/chart">
            <c:ext xmlns:c16="http://schemas.microsoft.com/office/drawing/2014/chart" uri="{C3380CC4-5D6E-409C-BE32-E72D297353CC}">
              <c16:uniqueId val="{00000003-5B9C-4E82-9C2A-C06F36C2CA27}"/>
            </c:ext>
          </c:extLst>
        </c:ser>
        <c:ser>
          <c:idx val="4"/>
          <c:order val="4"/>
          <c:tx>
            <c:strRef>
              <c:f>'distributions_0.5 (2)'!$BD$2</c:f>
              <c:strCache>
                <c:ptCount val="1"/>
                <c:pt idx="0">
                  <c:v>Model 12</c:v>
                </c:pt>
              </c:strCache>
            </c:strRef>
          </c:tx>
          <c:spPr>
            <a:ln w="19050">
              <a:solidFill>
                <a:srgbClr val="1008B8"/>
              </a:solidFill>
              <a:prstDash val="solid"/>
            </a:ln>
          </c:spPr>
          <c:marker>
            <c:symbol val="none"/>
          </c:marker>
          <c:cat>
            <c:numRef>
              <c:f>'distributions_0.5 (2)'!$AY$18:$AY$43</c:f>
              <c:numCache>
                <c:formatCode>General</c:formatCode>
                <c:ptCount val="26"/>
                <c:pt idx="0">
                  <c:v>-2.5</c:v>
                </c:pt>
                <c:pt idx="1">
                  <c:v>-2</c:v>
                </c:pt>
                <c:pt idx="2">
                  <c:v>-1.5</c:v>
                </c:pt>
                <c:pt idx="3">
                  <c:v>-1</c:v>
                </c:pt>
                <c:pt idx="4">
                  <c:v>-0.5</c:v>
                </c:pt>
                <c:pt idx="5">
                  <c:v>0</c:v>
                </c:pt>
                <c:pt idx="6">
                  <c:v>0.5</c:v>
                </c:pt>
                <c:pt idx="7">
                  <c:v>1</c:v>
                </c:pt>
                <c:pt idx="8">
                  <c:v>1.5</c:v>
                </c:pt>
                <c:pt idx="9">
                  <c:v>2</c:v>
                </c:pt>
                <c:pt idx="10">
                  <c:v>2.5</c:v>
                </c:pt>
                <c:pt idx="11">
                  <c:v>3</c:v>
                </c:pt>
                <c:pt idx="12">
                  <c:v>3.5</c:v>
                </c:pt>
                <c:pt idx="13">
                  <c:v>4</c:v>
                </c:pt>
                <c:pt idx="14">
                  <c:v>4.5</c:v>
                </c:pt>
                <c:pt idx="15">
                  <c:v>5</c:v>
                </c:pt>
                <c:pt idx="16">
                  <c:v>5.5</c:v>
                </c:pt>
                <c:pt idx="17">
                  <c:v>6</c:v>
                </c:pt>
                <c:pt idx="18">
                  <c:v>6.5</c:v>
                </c:pt>
                <c:pt idx="19">
                  <c:v>7</c:v>
                </c:pt>
                <c:pt idx="20">
                  <c:v>7.5</c:v>
                </c:pt>
                <c:pt idx="21">
                  <c:v>8</c:v>
                </c:pt>
                <c:pt idx="22">
                  <c:v>8.5</c:v>
                </c:pt>
                <c:pt idx="23">
                  <c:v>9</c:v>
                </c:pt>
                <c:pt idx="24">
                  <c:v>9.5</c:v>
                </c:pt>
                <c:pt idx="25">
                  <c:v>10</c:v>
                </c:pt>
              </c:numCache>
            </c:numRef>
          </c:cat>
          <c:val>
            <c:numRef>
              <c:f>'distributions_0.5 (2)'!$BD$18:$BD$43</c:f>
              <c:numCache>
                <c:formatCode>General</c:formatCode>
                <c:ptCount val="26"/>
                <c:pt idx="5">
                  <c:v>0</c:v>
                </c:pt>
                <c:pt idx="6">
                  <c:v>0.12659999999999999</c:v>
                </c:pt>
                <c:pt idx="7">
                  <c:v>6.8500000000000005E-2</c:v>
                </c:pt>
                <c:pt idx="8">
                  <c:v>4.8599999999999997E-2</c:v>
                </c:pt>
                <c:pt idx="9">
                  <c:v>4.1300000000000003E-2</c:v>
                </c:pt>
                <c:pt idx="10">
                  <c:v>3.2149999999999998E-2</c:v>
                </c:pt>
                <c:pt idx="11">
                  <c:v>2.69E-2</c:v>
                </c:pt>
                <c:pt idx="12">
                  <c:v>2.3599999999999999E-2</c:v>
                </c:pt>
                <c:pt idx="13">
                  <c:v>2.1299999999999999E-2</c:v>
                </c:pt>
                <c:pt idx="14">
                  <c:v>1.9599999999999999E-2</c:v>
                </c:pt>
                <c:pt idx="15">
                  <c:v>1.6199999999999999E-2</c:v>
                </c:pt>
                <c:pt idx="16">
                  <c:v>1.61E-2</c:v>
                </c:pt>
                <c:pt idx="17">
                  <c:v>1.5900000000000001E-2</c:v>
                </c:pt>
                <c:pt idx="18">
                  <c:v>1.455E-2</c:v>
                </c:pt>
                <c:pt idx="19">
                  <c:v>1.3599999999999999E-2</c:v>
                </c:pt>
                <c:pt idx="20">
                  <c:v>1.1299999999999999E-2</c:v>
                </c:pt>
                <c:pt idx="21">
                  <c:v>1.1650000000000001E-2</c:v>
                </c:pt>
                <c:pt idx="22">
                  <c:v>9.1000000000000004E-3</c:v>
                </c:pt>
                <c:pt idx="23">
                  <c:v>9.4500000000000001E-3</c:v>
                </c:pt>
                <c:pt idx="24">
                  <c:v>9.4500000000000001E-3</c:v>
                </c:pt>
                <c:pt idx="25">
                  <c:v>8.8999999999999999E-3</c:v>
                </c:pt>
              </c:numCache>
            </c:numRef>
          </c:val>
          <c:smooth val="1"/>
          <c:extLst xmlns:c16r2="http://schemas.microsoft.com/office/drawing/2015/06/chart">
            <c:ext xmlns:c16="http://schemas.microsoft.com/office/drawing/2014/chart" uri="{C3380CC4-5D6E-409C-BE32-E72D297353CC}">
              <c16:uniqueId val="{00000004-5B9C-4E82-9C2A-C06F36C2CA27}"/>
            </c:ext>
          </c:extLst>
        </c:ser>
        <c:dLbls>
          <c:showLegendKey val="0"/>
          <c:showVal val="0"/>
          <c:showCatName val="0"/>
          <c:showSerName val="0"/>
          <c:showPercent val="0"/>
          <c:showBubbleSize val="0"/>
        </c:dLbls>
        <c:smooth val="0"/>
        <c:axId val="106818664"/>
        <c:axId val="106818272"/>
      </c:lineChart>
      <c:catAx>
        <c:axId val="106818664"/>
        <c:scaling>
          <c:orientation val="minMax"/>
        </c:scaling>
        <c:delete val="0"/>
        <c:axPos val="b"/>
        <c:majorGridlines/>
        <c:title>
          <c:tx>
            <c:rich>
              <a:bodyPr/>
              <a:lstStyle/>
              <a:p>
                <a:pPr>
                  <a:defRPr/>
                </a:pPr>
                <a:r>
                  <a:rPr lang="en-US" sz="1200"/>
                  <a:t>VTTS Value</a:t>
                </a:r>
              </a:p>
            </c:rich>
          </c:tx>
          <c:layout/>
          <c:overlay val="0"/>
        </c:title>
        <c:numFmt formatCode="General" sourceLinked="1"/>
        <c:majorTickMark val="out"/>
        <c:minorTickMark val="none"/>
        <c:tickLblPos val="nextTo"/>
        <c:txPr>
          <a:bodyPr/>
          <a:lstStyle/>
          <a:p>
            <a:pPr>
              <a:defRPr sz="1000"/>
            </a:pPr>
            <a:endParaRPr lang="en-US"/>
          </a:p>
        </c:txPr>
        <c:crossAx val="106818272"/>
        <c:crosses val="autoZero"/>
        <c:auto val="1"/>
        <c:lblAlgn val="ctr"/>
        <c:lblOffset val="100"/>
        <c:tickLblSkip val="5"/>
        <c:tickMarkSkip val="5"/>
        <c:noMultiLvlLbl val="0"/>
      </c:catAx>
      <c:valAx>
        <c:axId val="106818272"/>
        <c:scaling>
          <c:orientation val="minMax"/>
          <c:max val="0.25"/>
          <c:min val="0"/>
        </c:scaling>
        <c:delete val="0"/>
        <c:axPos val="l"/>
        <c:majorGridlines/>
        <c:title>
          <c:tx>
            <c:rich>
              <a:bodyPr rot="-5400000" vert="horz"/>
              <a:lstStyle/>
              <a:p>
                <a:pPr>
                  <a:defRPr sz="1200"/>
                </a:pPr>
                <a:r>
                  <a:rPr lang="en-US" sz="1200"/>
                  <a:t>Probability Density Function</a:t>
                </a:r>
              </a:p>
            </c:rich>
          </c:tx>
          <c:layout>
            <c:manualLayout>
              <c:xMode val="edge"/>
              <c:yMode val="edge"/>
              <c:x val="2.136752136752137E-3"/>
              <c:y val="0.2736671690636166"/>
            </c:manualLayout>
          </c:layout>
          <c:overlay val="0"/>
        </c:title>
        <c:numFmt formatCode="General" sourceLinked="1"/>
        <c:majorTickMark val="out"/>
        <c:minorTickMark val="none"/>
        <c:tickLblPos val="nextTo"/>
        <c:txPr>
          <a:bodyPr/>
          <a:lstStyle/>
          <a:p>
            <a:pPr>
              <a:defRPr sz="1000"/>
            </a:pPr>
            <a:endParaRPr lang="en-US"/>
          </a:p>
        </c:txPr>
        <c:crossAx val="106818664"/>
        <c:crosses val="autoZero"/>
        <c:crossBetween val="midCat"/>
      </c:valAx>
    </c:plotArea>
    <c:legend>
      <c:legendPos val="r"/>
      <c:layout>
        <c:manualLayout>
          <c:xMode val="edge"/>
          <c:yMode val="edge"/>
          <c:x val="0.65772578908405677"/>
          <c:y val="7.4960629921259847E-2"/>
          <c:w val="0.28826569755703618"/>
          <c:h val="0.34882763393542399"/>
        </c:manualLayout>
      </c:layout>
      <c:overlay val="1"/>
      <c:spPr>
        <a:solidFill>
          <a:sysClr val="window" lastClr="FFFFFF"/>
        </a:solidFill>
        <a:ln>
          <a:solidFill>
            <a:sysClr val="windowText" lastClr="000000"/>
          </a:solidFill>
        </a:ln>
      </c:spPr>
      <c:txPr>
        <a:bodyPr/>
        <a:lstStyle/>
        <a:p>
          <a:pPr>
            <a:defRPr sz="1200"/>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AAD67-42DC-4D47-ACE5-B9A9B199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14173</Words>
  <Characters>80790</Characters>
  <Application>Microsoft Office Word</Application>
  <DocSecurity>0</DocSecurity>
  <Lines>673</Lines>
  <Paragraphs>189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 Chandra R</dc:creator>
  <cp:keywords/>
  <dc:description/>
  <cp:lastModifiedBy>Macias, Lisa J</cp:lastModifiedBy>
  <cp:revision>4</cp:revision>
  <cp:lastPrinted>2017-05-25T17:52:00Z</cp:lastPrinted>
  <dcterms:created xsi:type="dcterms:W3CDTF">2017-10-27T19:03:00Z</dcterms:created>
  <dcterms:modified xsi:type="dcterms:W3CDTF">2017-10-27T19:10:00Z</dcterms:modified>
</cp:coreProperties>
</file>