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00" w:rsidRPr="00C37F13" w:rsidRDefault="006B1211" w:rsidP="006B1211">
      <w:pPr>
        <w:jc w:val="center"/>
        <w:rPr>
          <w:b/>
        </w:rPr>
      </w:pPr>
      <w:r w:rsidRPr="00C37F13">
        <w:rPr>
          <w:b/>
        </w:rPr>
        <w:t>Adding Reservoirs</w:t>
      </w:r>
      <w:r w:rsidR="009349AF">
        <w:rPr>
          <w:b/>
        </w:rPr>
        <w:t xml:space="preserve"> and Reaches</w:t>
      </w:r>
      <w:r w:rsidRPr="00C37F13">
        <w:rPr>
          <w:b/>
        </w:rPr>
        <w:t xml:space="preserve"> to the </w:t>
      </w:r>
      <w:r w:rsidR="009349AF">
        <w:rPr>
          <w:b/>
        </w:rPr>
        <w:t>HEC-HMS</w:t>
      </w:r>
      <w:r w:rsidRPr="00C37F13">
        <w:rPr>
          <w:b/>
        </w:rPr>
        <w:t xml:space="preserve"> Model</w:t>
      </w:r>
    </w:p>
    <w:p w:rsidR="006B1211" w:rsidRDefault="006B1211" w:rsidP="006B1211">
      <w:pPr>
        <w:jc w:val="center"/>
      </w:pPr>
      <w:r>
        <w:t>By David R. Maidment</w:t>
      </w:r>
      <w:r>
        <w:br/>
        <w:t>CE 374K Hydrology</w:t>
      </w:r>
      <w:r>
        <w:br/>
        <w:t>University of Texas at Austin</w:t>
      </w:r>
      <w:r>
        <w:br/>
        <w:t>March 2012</w:t>
      </w:r>
    </w:p>
    <w:p w:rsidR="009349AF" w:rsidRDefault="009349AF" w:rsidP="009349AF">
      <w:r>
        <w:t xml:space="preserve">Starting with the </w:t>
      </w:r>
      <w:proofErr w:type="spellStart"/>
      <w:r>
        <w:t>Subbasin</w:t>
      </w:r>
      <w:proofErr w:type="spellEnd"/>
      <w:r>
        <w:t xml:space="preserve"> element from the previous exercise, </w:t>
      </w:r>
      <w:proofErr w:type="gramStart"/>
      <w:r>
        <w:t>lets</w:t>
      </w:r>
      <w:proofErr w:type="gramEnd"/>
      <w:r>
        <w:t xml:space="preserve"> continue our construction of an HEC-HMS model.</w:t>
      </w:r>
      <w:bookmarkStart w:id="0" w:name="_GoBack"/>
      <w:bookmarkEnd w:id="0"/>
    </w:p>
    <w:p w:rsidR="006B1211" w:rsidRPr="00C01547" w:rsidRDefault="00DC1D3C">
      <w:pPr>
        <w:rPr>
          <w:b/>
        </w:rPr>
      </w:pPr>
      <w:r>
        <w:rPr>
          <w:b/>
        </w:rPr>
        <w:t>Adding a Reach Element</w:t>
      </w:r>
    </w:p>
    <w:p w:rsidR="00C01547" w:rsidRDefault="00DC1D3C">
      <w:r>
        <w:t xml:space="preserve">Click on the Reach Creation Tool </w:t>
      </w:r>
      <w:r>
        <w:rPr>
          <w:noProof/>
        </w:rPr>
        <w:drawing>
          <wp:inline distT="0" distB="0" distL="0" distR="0">
            <wp:extent cx="1217295" cy="521335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and on the basin model screen, drag a line between two points</w:t>
      </w:r>
      <w:r w:rsidR="0096452C">
        <w:t xml:space="preserve"> and create a new Reach element.</w:t>
      </w:r>
    </w:p>
    <w:p w:rsidR="00DC1D3C" w:rsidRDefault="00DC1D3C"/>
    <w:p w:rsidR="00DC1D3C" w:rsidRDefault="00DC1D3C">
      <w:r>
        <w:rPr>
          <w:noProof/>
        </w:rPr>
        <w:drawing>
          <wp:inline distT="0" distB="0" distL="0" distR="0" wp14:anchorId="7720B2FF" wp14:editId="10F58906">
            <wp:extent cx="4000500" cy="13811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52C" w:rsidRDefault="00D05CBF">
      <w:r>
        <w:rPr>
          <w:noProof/>
        </w:rPr>
        <w:drawing>
          <wp:inline distT="0" distB="0" distL="0" distR="0">
            <wp:extent cx="2485390" cy="240855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52C" w:rsidRDefault="0096452C">
      <w:r>
        <w:t>Now, let’s give the reach some parameters using the Muskingum-</w:t>
      </w:r>
      <w:proofErr w:type="spellStart"/>
      <w:r>
        <w:t>Cunge</w:t>
      </w:r>
      <w:proofErr w:type="spellEnd"/>
      <w:r>
        <w:t xml:space="preserve"> method:</w:t>
      </w:r>
    </w:p>
    <w:p w:rsidR="0096452C" w:rsidRDefault="0096452C">
      <w:r>
        <w:rPr>
          <w:noProof/>
        </w:rPr>
        <w:lastRenderedPageBreak/>
        <w:drawing>
          <wp:inline distT="0" distB="0" distL="0" distR="0">
            <wp:extent cx="2382520" cy="1674495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52C" w:rsidRDefault="0096452C">
      <w:r>
        <w:rPr>
          <w:noProof/>
        </w:rPr>
        <w:drawing>
          <wp:inline distT="0" distB="0" distL="0" distR="0">
            <wp:extent cx="2498725" cy="240855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52C" w:rsidRDefault="0096452C">
      <w:r>
        <w:t>Let</w:t>
      </w:r>
      <w:r w:rsidR="00D05CBF">
        <w:t>’</w:t>
      </w:r>
      <w:r>
        <w:t xml:space="preserve">s connect the </w:t>
      </w:r>
      <w:proofErr w:type="spellStart"/>
      <w:r>
        <w:t>Subbasin</w:t>
      </w:r>
      <w:proofErr w:type="spellEnd"/>
      <w:r>
        <w:t xml:space="preserve"> element to the Reach element downstream of it:</w:t>
      </w:r>
    </w:p>
    <w:p w:rsidR="0096452C" w:rsidRDefault="0096452C">
      <w:r>
        <w:rPr>
          <w:noProof/>
        </w:rPr>
        <w:drawing>
          <wp:inline distT="0" distB="0" distL="0" distR="0">
            <wp:extent cx="2807335" cy="240220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80A" w:rsidRDefault="009D780A">
      <w:r>
        <w:t>And let’s repeat the run we made before with the routing reach included.</w:t>
      </w:r>
    </w:p>
    <w:p w:rsidR="009D780A" w:rsidRDefault="009D780A">
      <w:r>
        <w:t>And here is the computed result</w:t>
      </w:r>
    </w:p>
    <w:p w:rsidR="009D780A" w:rsidRDefault="009D780A">
      <w:r>
        <w:rPr>
          <w:noProof/>
        </w:rPr>
        <w:lastRenderedPageBreak/>
        <w:drawing>
          <wp:inline distT="0" distB="0" distL="0" distR="0">
            <wp:extent cx="5937250" cy="4114800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9AF" w:rsidRPr="009349AF" w:rsidRDefault="009349AF">
      <w:pPr>
        <w:rPr>
          <w:b/>
          <w:sz w:val="28"/>
          <w:szCs w:val="28"/>
        </w:rPr>
      </w:pPr>
      <w:r w:rsidRPr="009349AF">
        <w:rPr>
          <w:b/>
          <w:sz w:val="28"/>
          <w:szCs w:val="28"/>
        </w:rPr>
        <w:t>Adding a Reservoir Element</w:t>
      </w:r>
    </w:p>
    <w:p w:rsidR="009349AF" w:rsidRDefault="009349AF" w:rsidP="009349AF">
      <w:proofErr w:type="gramStart"/>
      <w:r>
        <w:t>create</w:t>
      </w:r>
      <w:proofErr w:type="gramEnd"/>
      <w:r>
        <w:t xml:space="preserve"> a new Paired Data table</w:t>
      </w:r>
    </w:p>
    <w:p w:rsidR="009349AF" w:rsidRDefault="009349AF" w:rsidP="009349AF">
      <w:r>
        <w:rPr>
          <w:noProof/>
        </w:rPr>
        <w:drawing>
          <wp:inline distT="0" distB="0" distL="0" distR="0" wp14:anchorId="6B5EFD13" wp14:editId="361FAC27">
            <wp:extent cx="2060575" cy="17513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9AF" w:rsidRDefault="009349AF" w:rsidP="009349AF">
      <w:r>
        <w:t>And I’ll call this the Dam-7, Storage-Discharge Function table</w:t>
      </w:r>
    </w:p>
    <w:p w:rsidR="009349AF" w:rsidRDefault="009349AF" w:rsidP="009349AF">
      <w:r>
        <w:rPr>
          <w:noProof/>
        </w:rPr>
        <w:lastRenderedPageBreak/>
        <w:drawing>
          <wp:inline distT="0" distB="0" distL="0" distR="0" wp14:anchorId="781C1D5F" wp14:editId="699FB11B">
            <wp:extent cx="4591050" cy="3895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9AF" w:rsidRDefault="009349AF" w:rsidP="009349AF">
      <w:r>
        <w:t>I will enter the data manually as the only other option is HEC-DSS and we don’t have the data stored there yet.</w:t>
      </w:r>
    </w:p>
    <w:p w:rsidR="009349AF" w:rsidRDefault="009349AF" w:rsidP="009349AF">
      <w:r>
        <w:rPr>
          <w:noProof/>
        </w:rPr>
        <w:drawing>
          <wp:inline distT="0" distB="0" distL="0" distR="0" wp14:anchorId="2E5A52B8" wp14:editId="5A2424A0">
            <wp:extent cx="2769235" cy="19831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9AF" w:rsidRDefault="009349AF" w:rsidP="009349AF">
      <w:r>
        <w:t>The data to be entered for Dam 7 were obtained from the Upper Brushy Creek Water Control and Improvement District, as follows:</w:t>
      </w:r>
    </w:p>
    <w:tbl>
      <w:tblPr>
        <w:tblW w:w="2880" w:type="dxa"/>
        <w:tblInd w:w="93" w:type="dxa"/>
        <w:tblLook w:val="04A0" w:firstRow="1" w:lastRow="0" w:firstColumn="1" w:lastColumn="0" w:noHBand="0" w:noVBand="1"/>
      </w:tblPr>
      <w:tblGrid>
        <w:gridCol w:w="1039"/>
        <w:gridCol w:w="960"/>
        <w:gridCol w:w="1117"/>
      </w:tblGrid>
      <w:tr w:rsidR="009349AF" w:rsidRPr="00C417D6" w:rsidTr="00E23A39">
        <w:trPr>
          <w:trHeight w:val="7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Elevation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Discharge</w:t>
            </w:r>
          </w:p>
        </w:tc>
      </w:tr>
      <w:tr w:rsidR="009349AF" w:rsidRPr="00C417D6" w:rsidTr="00E23A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</w:tr>
      <w:tr w:rsidR="009349AF" w:rsidRPr="00C417D6" w:rsidTr="00E23A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94.6</w:t>
            </w:r>
          </w:p>
        </w:tc>
      </w:tr>
      <w:tr w:rsidR="009349AF" w:rsidRPr="00C417D6" w:rsidTr="00E23A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98.9</w:t>
            </w:r>
          </w:p>
        </w:tc>
      </w:tr>
      <w:tr w:rsidR="009349AF" w:rsidRPr="00C417D6" w:rsidTr="00E23A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811.00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102.8</w:t>
            </w:r>
          </w:p>
        </w:tc>
      </w:tr>
      <w:tr w:rsidR="009349AF" w:rsidRPr="00C417D6" w:rsidTr="00E23A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106.6</w:t>
            </w:r>
          </w:p>
        </w:tc>
      </w:tr>
      <w:tr w:rsidR="009349AF" w:rsidRPr="00C417D6" w:rsidTr="00E23A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110.3</w:t>
            </w:r>
          </w:p>
        </w:tc>
      </w:tr>
      <w:tr w:rsidR="009349AF" w:rsidRPr="00C417D6" w:rsidTr="00E23A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113.8</w:t>
            </w:r>
          </w:p>
        </w:tc>
      </w:tr>
      <w:tr w:rsidR="009349AF" w:rsidRPr="00C417D6" w:rsidTr="00E23A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1307.0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117.2</w:t>
            </w:r>
          </w:p>
        </w:tc>
      </w:tr>
      <w:tr w:rsidR="009349AF" w:rsidRPr="00C417D6" w:rsidTr="00E23A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120.6</w:t>
            </w:r>
          </w:p>
        </w:tc>
      </w:tr>
      <w:tr w:rsidR="009349AF" w:rsidRPr="00C417D6" w:rsidTr="00E23A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123.8</w:t>
            </w:r>
          </w:p>
        </w:tc>
      </w:tr>
      <w:tr w:rsidR="009349AF" w:rsidRPr="00C417D6" w:rsidTr="00E23A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2353.0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127.0</w:t>
            </w:r>
          </w:p>
        </w:tc>
      </w:tr>
      <w:tr w:rsidR="009349AF" w:rsidRPr="00C417D6" w:rsidTr="00E23A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130.1</w:t>
            </w:r>
          </w:p>
        </w:tc>
      </w:tr>
      <w:tr w:rsidR="009349AF" w:rsidRPr="00C417D6" w:rsidTr="00E23A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3243.9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133.1</w:t>
            </w:r>
          </w:p>
        </w:tc>
      </w:tr>
      <w:tr w:rsidR="009349AF" w:rsidRPr="00C417D6" w:rsidTr="00E23A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829.75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387.2</w:t>
            </w:r>
          </w:p>
        </w:tc>
      </w:tr>
      <w:tr w:rsidR="009349AF" w:rsidRPr="00C417D6" w:rsidTr="00E23A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830.50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3631.0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922.3</w:t>
            </w:r>
          </w:p>
        </w:tc>
      </w:tr>
      <w:tr w:rsidR="009349AF" w:rsidRPr="00C417D6" w:rsidTr="00E23A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831.85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2486.8</w:t>
            </w:r>
          </w:p>
        </w:tc>
      </w:tr>
      <w:tr w:rsidR="009349AF" w:rsidRPr="00C417D6" w:rsidTr="00E23A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833.50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5186.0</w:t>
            </w:r>
          </w:p>
        </w:tc>
      </w:tr>
      <w:tr w:rsidR="009349AF" w:rsidRPr="00C417D6" w:rsidTr="00E23A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836.50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5510.8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14100.1</w:t>
            </w:r>
          </w:p>
        </w:tc>
      </w:tr>
      <w:tr w:rsidR="009349AF" w:rsidRPr="00C417D6" w:rsidTr="00E23A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81641.5</w:t>
            </w:r>
          </w:p>
        </w:tc>
      </w:tr>
      <w:tr w:rsidR="009349AF" w:rsidRPr="00C417D6" w:rsidTr="00E23A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8692.7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F" w:rsidRPr="00C417D6" w:rsidRDefault="009349AF" w:rsidP="00E23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7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201496.5</w:t>
            </w:r>
          </w:p>
        </w:tc>
      </w:tr>
    </w:tbl>
    <w:p w:rsidR="009349AF" w:rsidRDefault="009349AF" w:rsidP="009349AF"/>
    <w:p w:rsidR="009349AF" w:rsidRDefault="009349AF" w:rsidP="009349AF">
      <w:r>
        <w:t>The resulting table appears as:</w:t>
      </w:r>
    </w:p>
    <w:p w:rsidR="009349AF" w:rsidRDefault="009349AF" w:rsidP="009349AF">
      <w:r>
        <w:rPr>
          <w:noProof/>
        </w:rPr>
        <w:lastRenderedPageBreak/>
        <w:drawing>
          <wp:inline distT="0" distB="0" distL="0" distR="0" wp14:anchorId="379DE86A" wp14:editId="3FE9FFA0">
            <wp:extent cx="2749550" cy="537019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537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9AF" w:rsidRDefault="009349AF" w:rsidP="009349AF">
      <w:proofErr w:type="gramStart"/>
      <w:r>
        <w:t>and</w:t>
      </w:r>
      <w:proofErr w:type="gramEnd"/>
      <w:r>
        <w:t xml:space="preserve"> the graph of the storage-discharge function is:</w:t>
      </w:r>
    </w:p>
    <w:p w:rsidR="009349AF" w:rsidRDefault="009349AF" w:rsidP="009349AF">
      <w:r>
        <w:rPr>
          <w:noProof/>
        </w:rPr>
        <w:lastRenderedPageBreak/>
        <w:drawing>
          <wp:inline distT="0" distB="0" distL="0" distR="0" wp14:anchorId="0F008428" wp14:editId="21DA9CA5">
            <wp:extent cx="2781935" cy="2749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9AF" w:rsidRDefault="009349AF" w:rsidP="009349AF">
      <w:r>
        <w:t xml:space="preserve">Now, we’ll create a new Reservoir element </w:t>
      </w:r>
      <w:r>
        <w:rPr>
          <w:noProof/>
        </w:rPr>
        <w:drawing>
          <wp:inline distT="0" distB="0" distL="0" distR="0" wp14:anchorId="5AB81C90" wp14:editId="642CAA1C">
            <wp:extent cx="276860" cy="302895"/>
            <wp:effectExtent l="0" t="0" r="889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9AF" w:rsidRDefault="009349AF" w:rsidP="009349AF">
      <w:r>
        <w:rPr>
          <w:noProof/>
        </w:rPr>
        <w:drawing>
          <wp:inline distT="0" distB="0" distL="0" distR="0" wp14:anchorId="2086E04C" wp14:editId="71577B34">
            <wp:extent cx="4000500" cy="13811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9AF" w:rsidRDefault="009349AF" w:rsidP="009349AF">
      <w:r>
        <w:rPr>
          <w:noProof/>
        </w:rPr>
        <w:drawing>
          <wp:inline distT="0" distB="0" distL="0" distR="0" wp14:anchorId="441E718D" wp14:editId="5EF70B35">
            <wp:extent cx="1654810" cy="850265"/>
            <wp:effectExtent l="19050" t="19050" r="21590" b="260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349AF" w:rsidRDefault="009349AF" w:rsidP="009349AF">
      <w:r>
        <w:t>The options for Reservoir-7 are edited as shown below.  The “Outflow Curve” method means that the relationship between storage and outflow is defined by a function, in this case, the Paired Data table just defined for Dam 7.</w:t>
      </w:r>
    </w:p>
    <w:p w:rsidR="009349AF" w:rsidRDefault="009349AF" w:rsidP="009349AF"/>
    <w:p w:rsidR="009349AF" w:rsidRDefault="009349AF" w:rsidP="009349AF">
      <w:r>
        <w:rPr>
          <w:noProof/>
        </w:rPr>
        <w:lastRenderedPageBreak/>
        <w:drawing>
          <wp:inline distT="0" distB="0" distL="0" distR="0" wp14:anchorId="4675DA0D" wp14:editId="323B10D8">
            <wp:extent cx="2402205" cy="1925320"/>
            <wp:effectExtent l="19050" t="19050" r="17145" b="177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9253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349AF" w:rsidRDefault="009349AF"/>
    <w:sectPr w:rsidR="00934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11"/>
    <w:rsid w:val="00216AAD"/>
    <w:rsid w:val="004D5F61"/>
    <w:rsid w:val="00570759"/>
    <w:rsid w:val="005F7100"/>
    <w:rsid w:val="00615339"/>
    <w:rsid w:val="00616AC0"/>
    <w:rsid w:val="00691F2E"/>
    <w:rsid w:val="00696103"/>
    <w:rsid w:val="006B1211"/>
    <w:rsid w:val="00871FBB"/>
    <w:rsid w:val="009349AF"/>
    <w:rsid w:val="0096452C"/>
    <w:rsid w:val="009A338E"/>
    <w:rsid w:val="009D780A"/>
    <w:rsid w:val="00A206B0"/>
    <w:rsid w:val="00B747F0"/>
    <w:rsid w:val="00C01547"/>
    <w:rsid w:val="00C37F13"/>
    <w:rsid w:val="00C417D6"/>
    <w:rsid w:val="00CA5D40"/>
    <w:rsid w:val="00CB614C"/>
    <w:rsid w:val="00D05CBF"/>
    <w:rsid w:val="00D6042F"/>
    <w:rsid w:val="00DC1D3C"/>
    <w:rsid w:val="00F5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maidment</dc:creator>
  <cp:lastModifiedBy>Maidment, David R</cp:lastModifiedBy>
  <cp:revision>2</cp:revision>
  <cp:lastPrinted>2012-03-06T22:26:00Z</cp:lastPrinted>
  <dcterms:created xsi:type="dcterms:W3CDTF">2012-03-08T16:42:00Z</dcterms:created>
  <dcterms:modified xsi:type="dcterms:W3CDTF">2012-03-08T16:42:00Z</dcterms:modified>
</cp:coreProperties>
</file>