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9D" w:rsidRPr="00C94970" w:rsidRDefault="004D05C1" w:rsidP="00870C2C">
      <w:pPr>
        <w:spacing w:after="0" w:line="360" w:lineRule="auto"/>
        <w:rPr>
          <w:b/>
        </w:rPr>
      </w:pPr>
      <w:r>
        <w:rPr>
          <w:b/>
        </w:rPr>
        <w:t>Introduction to HEC-HMS</w:t>
      </w:r>
      <w:r w:rsidR="00C94970" w:rsidRPr="00C94970">
        <w:rPr>
          <w:b/>
        </w:rPr>
        <w:t xml:space="preserve"> Solution</w:t>
      </w:r>
      <w:r w:rsidR="00C94970" w:rsidRPr="00C94970">
        <w:rPr>
          <w:b/>
        </w:rPr>
        <w:tab/>
        <w:t>CE374K Hydrology</w:t>
      </w:r>
      <w:r w:rsidR="00C94970" w:rsidRPr="00C94970">
        <w:rPr>
          <w:b/>
        </w:rPr>
        <w:tab/>
        <w:t>Spring 2013</w:t>
      </w:r>
    </w:p>
    <w:p w:rsidR="00C94970" w:rsidRDefault="00191573" w:rsidP="00870C2C">
      <w:pPr>
        <w:spacing w:after="0" w:line="360" w:lineRule="auto"/>
      </w:pPr>
      <w:r>
        <w:t>Prepared by Gonzalo E. Espinoza</w:t>
      </w:r>
    </w:p>
    <w:p w:rsidR="00870C2C" w:rsidRDefault="00870C2C" w:rsidP="00870C2C">
      <w:pPr>
        <w:spacing w:after="0" w:line="360" w:lineRule="auto"/>
      </w:pPr>
    </w:p>
    <w:p w:rsidR="006470B0" w:rsidRDefault="006470B0" w:rsidP="00870C2C">
      <w:pPr>
        <w:spacing w:after="0" w:line="360" w:lineRule="auto"/>
      </w:pPr>
      <w:r>
        <w:rPr>
          <w:rFonts w:ascii="Calibri" w:hAnsi="Calibri" w:cs="Calibri"/>
          <w:i/>
          <w:iCs/>
          <w:color w:val="000000"/>
          <w:sz w:val="23"/>
          <w:szCs w:val="23"/>
        </w:rPr>
        <w:t>1. Verify with hand computation the amount of excess precipitation that results from a 2 inch rainfall in 1 hour falling on a basin with a curve number of 80 and 25% impervious cover.</w:t>
      </w:r>
    </w:p>
    <w:p w:rsidR="004D05C1" w:rsidRDefault="006470B0" w:rsidP="00870C2C">
      <w:pPr>
        <w:pStyle w:val="ListParagraph"/>
        <w:numPr>
          <w:ilvl w:val="0"/>
          <w:numId w:val="6"/>
        </w:numPr>
        <w:spacing w:line="360" w:lineRule="auto"/>
        <w:rPr>
          <w:noProof/>
        </w:rPr>
      </w:pPr>
      <w:r>
        <w:rPr>
          <w:noProof/>
        </w:rPr>
        <w:t>Hec-HMS</w:t>
      </w:r>
    </w:p>
    <w:p w:rsidR="006470B0" w:rsidRDefault="00723024" w:rsidP="00870C2C">
      <w:pPr>
        <w:spacing w:after="0" w:line="360" w:lineRule="auto"/>
      </w:pPr>
      <w:r>
        <w:rPr>
          <w:noProof/>
        </w:rPr>
        <w:drawing>
          <wp:inline distT="0" distB="0" distL="0" distR="0">
            <wp:extent cx="4248150" cy="2190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24" w:rsidRDefault="006470B0" w:rsidP="00870C2C">
      <w:pPr>
        <w:spacing w:after="0" w:line="360" w:lineRule="auto"/>
      </w:pPr>
      <w:r>
        <w:t>Precipitation in Excess:</w:t>
      </w:r>
    </w:p>
    <w:p w:rsidR="006470B0" w:rsidRDefault="006470B0" w:rsidP="00870C2C">
      <w:pPr>
        <w:spacing w:after="0" w:line="360" w:lineRule="auto"/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0.05+0.05+0.05+0.07+0.09+0.10+0.11+0.12+0.13+0.14</m:t>
        </m:r>
        <m:r>
          <w:rPr>
            <w:rFonts w:ascii="Cambria Math" w:hAnsi="Cambria Math"/>
          </w:rPr>
          <m:t>=0.</m:t>
        </m:r>
        <m:r>
          <w:rPr>
            <w:rFonts w:ascii="Cambria Math" w:hAnsi="Cambria Math"/>
          </w:rPr>
          <m:t>91</m:t>
        </m:r>
        <m:r>
          <w:rPr>
            <w:rFonts w:ascii="Cambria Math" w:hAnsi="Cambria Math"/>
          </w:rPr>
          <m:t>in</m:t>
        </m:r>
      </m:oMath>
    </w:p>
    <w:p w:rsidR="006470B0" w:rsidRDefault="006470B0" w:rsidP="00870C2C">
      <w:pPr>
        <w:spacing w:after="0" w:line="360" w:lineRule="auto"/>
        <w:rPr>
          <w:rFonts w:eastAsiaTheme="minorEastAsia"/>
        </w:rPr>
      </w:pPr>
    </w:p>
    <w:p w:rsidR="006470B0" w:rsidRPr="006470B0" w:rsidRDefault="006470B0" w:rsidP="00870C2C">
      <w:pPr>
        <w:pStyle w:val="ListParagraph"/>
        <w:numPr>
          <w:ilvl w:val="0"/>
          <w:numId w:val="6"/>
        </w:numPr>
        <w:spacing w:line="360" w:lineRule="auto"/>
      </w:pPr>
      <w:r w:rsidRPr="006470B0">
        <w:rPr>
          <w:rFonts w:eastAsiaTheme="minorEastAsia"/>
        </w:rPr>
        <w:t xml:space="preserve">Hand </w:t>
      </w:r>
      <w:r>
        <w:rPr>
          <w:rFonts w:eastAsiaTheme="minorEastAsia"/>
        </w:rPr>
        <w:t>Calculation</w:t>
      </w:r>
    </w:p>
    <w:p w:rsidR="00870C2C" w:rsidRDefault="00870C2C" w:rsidP="00870C2C">
      <w:pPr>
        <w:spacing w:after="0" w:line="360" w:lineRule="auto"/>
        <w:rPr>
          <w:rFonts w:ascii="Cambria Math" w:hAnsi="Cambria Math"/>
          <w:oMath/>
        </w:rPr>
        <w:sectPr w:rsidR="00870C2C" w:rsidSect="00D11FDE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6470B0" w:rsidRDefault="00344B18" w:rsidP="00870C2C">
      <w:pPr>
        <w:spacing w:after="0" w:line="360" w:lineRule="auto"/>
      </w:pPr>
      <m:oMathPara>
        <m:oMath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1,000</m:t>
              </m:r>
            </m:num>
            <m:den>
              <m:r>
                <w:rPr>
                  <w:rFonts w:ascii="Cambria Math" w:hAnsi="Cambria Math"/>
                </w:rPr>
                <m:t>CN</m:t>
              </m:r>
            </m:den>
          </m:f>
          <m:r>
            <w:rPr>
              <w:rFonts w:ascii="Cambria Math" w:hAnsi="Cambria Math"/>
            </w:rPr>
            <m:t>-10</m:t>
          </m:r>
        </m:oMath>
      </m:oMathPara>
    </w:p>
    <w:p w:rsidR="00870C2C" w:rsidRDefault="00344B18" w:rsidP="00870C2C">
      <w:pPr>
        <w:spacing w:after="0" w:line="36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80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1,000</m:t>
              </m:r>
            </m:num>
            <m:den>
              <m:r>
                <w:rPr>
                  <w:rFonts w:ascii="Cambria Math" w:hAnsi="Cambria Math"/>
                </w:rPr>
                <m:t>80</m:t>
              </m:r>
            </m:den>
          </m:f>
          <m:r>
            <w:rPr>
              <w:rFonts w:ascii="Cambria Math" w:hAnsi="Cambria Math"/>
            </w:rPr>
            <m:t>-10</m:t>
          </m:r>
        </m:oMath>
      </m:oMathPara>
    </w:p>
    <w:p w:rsidR="00870C2C" w:rsidRPr="00344B18" w:rsidRDefault="00344B18" w:rsidP="00870C2C">
      <w:pPr>
        <w:spacing w:after="0" w:line="36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80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2.5</m:t>
          </m:r>
        </m:oMath>
      </m:oMathPara>
    </w:p>
    <w:p w:rsidR="00344B18" w:rsidRDefault="00344B18" w:rsidP="00870C2C">
      <w:pPr>
        <w:spacing w:after="0" w:line="360" w:lineRule="auto"/>
        <w:rPr>
          <w:rFonts w:eastAsiaTheme="minorEastAsia"/>
        </w:rPr>
      </w:pPr>
    </w:p>
    <w:p w:rsidR="00344B18" w:rsidRDefault="00344B18" w:rsidP="00344B18">
      <w:pPr>
        <w:spacing w:after="0" w:line="360" w:lineRule="auto"/>
      </w:pPr>
      <m:oMathPara>
        <m:oMath>
          <m:r>
            <w:rPr>
              <w:rFonts w:ascii="Cambria Math" w:hAnsi="Cambria Math"/>
            </w:rPr>
            <m:t>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1,000</m:t>
              </m:r>
            </m:num>
            <m:den>
              <m:r>
                <w:rPr>
                  <w:rFonts w:ascii="Cambria Math" w:hAnsi="Cambria Math"/>
                </w:rPr>
                <m:t>CN</m:t>
              </m:r>
            </m:den>
          </m:f>
          <m:r>
            <w:rPr>
              <w:rFonts w:ascii="Cambria Math" w:hAnsi="Cambria Math"/>
            </w:rPr>
            <m:t>-10</m:t>
          </m:r>
        </m:oMath>
      </m:oMathPara>
    </w:p>
    <w:p w:rsidR="00344B18" w:rsidRDefault="00344B18" w:rsidP="00344B18">
      <w:pPr>
        <w:spacing w:after="0" w:line="36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100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1,000</m:t>
              </m:r>
            </m:num>
            <m:den>
              <m:r>
                <w:rPr>
                  <w:rFonts w:ascii="Cambria Math" w:hAnsi="Cambria Math"/>
                </w:rPr>
                <m:t>80</m:t>
              </m:r>
            </m:den>
          </m:f>
          <m:r>
            <w:rPr>
              <w:rFonts w:ascii="Cambria Math" w:hAnsi="Cambria Math"/>
            </w:rPr>
            <m:t>-10</m:t>
          </m:r>
        </m:oMath>
      </m:oMathPara>
    </w:p>
    <w:p w:rsidR="00344B18" w:rsidRPr="00870C2C" w:rsidRDefault="00344B18" w:rsidP="00344B18">
      <w:pPr>
        <w:spacing w:after="0" w:line="36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100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:rsidR="00344B18" w:rsidRDefault="00344B18" w:rsidP="00870C2C">
      <w:pPr>
        <w:spacing w:after="0" w:line="360" w:lineRule="auto"/>
        <w:rPr>
          <w:rFonts w:eastAsiaTheme="minorEastAsia"/>
        </w:rPr>
        <w:sectPr w:rsidR="00344B18" w:rsidSect="00344B18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:rsidR="00870C2C" w:rsidRDefault="00870C2C" w:rsidP="00870C2C">
      <w:pPr>
        <w:spacing w:after="0" w:line="36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0.75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P-</m:t>
                      </m:r>
                      <m:r>
                        <w:rPr>
                          <w:rFonts w:ascii="Cambria Math" w:hAnsi="Cambria Math"/>
                        </w:rPr>
                        <m:t>0.2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80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P+</m:t>
              </m:r>
              <m:r>
                <w:rPr>
                  <w:rFonts w:ascii="Cambria Math" w:hAnsi="Cambria Math"/>
                </w:rPr>
                <m:t>0.8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80</m:t>
                  </m:r>
                </m:sub>
              </m:sSub>
            </m:den>
          </m:f>
          <m:r>
            <w:rPr>
              <w:rFonts w:ascii="Cambria Math" w:hAnsi="Cambria Math"/>
            </w:rPr>
            <m:t>+0.25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P-0.2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P+0.8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100</m:t>
                  </m:r>
                </m:sub>
              </m:sSub>
            </m:den>
          </m:f>
        </m:oMath>
      </m:oMathPara>
    </w:p>
    <w:p w:rsidR="00870C2C" w:rsidRDefault="00870C2C" w:rsidP="00870C2C">
      <w:pPr>
        <w:spacing w:after="0" w:line="36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0.75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-0.2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2.5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+0.8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2.5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+02.5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344B18" w:rsidRDefault="00870C2C" w:rsidP="00870C2C">
      <w:pPr>
        <w:spacing w:after="0" w:line="36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0.92</m:t>
          </m:r>
          <m:r>
            <w:rPr>
              <w:rFonts w:ascii="Cambria Math" w:hAnsi="Cambria Math"/>
            </w:rPr>
            <m:t>in</m:t>
          </m:r>
        </m:oMath>
      </m:oMathPara>
    </w:p>
    <w:p w:rsidR="00344B18" w:rsidRDefault="00344B1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870C2C" w:rsidRDefault="00870C2C" w:rsidP="00870C2C">
      <w:pPr>
        <w:spacing w:after="0" w:line="360" w:lineRule="auto"/>
        <w:rPr>
          <w:rFonts w:ascii="Cambria Math" w:hAnsi="Cambria Math"/>
          <w:oMath/>
        </w:rPr>
        <w:sectPr w:rsidR="00870C2C" w:rsidSect="00344B18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870C2C" w:rsidRDefault="00870C2C" w:rsidP="00870C2C">
      <w:pPr>
        <w:spacing w:after="0" w:line="360" w:lineRule="auto"/>
      </w:pPr>
      <w:r>
        <w:rPr>
          <w:rFonts w:ascii="Calibri" w:hAnsi="Calibri" w:cs="Calibri"/>
          <w:i/>
          <w:iCs/>
          <w:color w:val="000000"/>
          <w:sz w:val="23"/>
          <w:szCs w:val="23"/>
        </w:rPr>
        <w:lastRenderedPageBreak/>
        <w:t>2. Prepare a graph that shows the relation between the peak discharge and curve number for increments of the curve number of 10 from 60 to 90. </w:t>
      </w:r>
      <w:r>
        <w:rPr>
          <w:rStyle w:val="apple-converted-space"/>
          <w:rFonts w:ascii="Calibri" w:hAnsi="Calibri" w:cs="Calibri"/>
          <w:i/>
          <w:iCs/>
          <w:color w:val="000000"/>
          <w:sz w:val="23"/>
          <w:szCs w:val="23"/>
        </w:rPr>
        <w:t> 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>Assume zero impervious cover and a lag time of 60 min.</w:t>
      </w:r>
    </w:p>
    <w:p w:rsidR="006470B0" w:rsidRDefault="00D870EE" w:rsidP="00870C2C">
      <w:pPr>
        <w:spacing w:after="0" w:line="360" w:lineRule="auto"/>
      </w:pPr>
      <w:r>
        <w:rPr>
          <w:noProof/>
        </w:rPr>
        <w:drawing>
          <wp:inline distT="0" distB="0" distL="0" distR="0" wp14:anchorId="7603FC5E" wp14:editId="174289CB">
            <wp:extent cx="6105525" cy="22002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230A" w:rsidRPr="002F230A" w:rsidRDefault="002F230A" w:rsidP="00870C2C">
      <w:pPr>
        <w:spacing w:after="0" w:line="360" w:lineRule="auto"/>
        <w:rPr>
          <w:i/>
        </w:rPr>
      </w:pPr>
      <w:r w:rsidRPr="002F230A">
        <w:rPr>
          <w:i/>
        </w:rPr>
        <w:t>3. For a curve number of 80, prepare a graph that shows the relation between the peak discharge and the % impervious cover for impervious cover 0 to 50% in 10% increments.  Assume a lag time of 60 min</w:t>
      </w:r>
    </w:p>
    <w:p w:rsidR="00D870EE" w:rsidRDefault="00D870EE" w:rsidP="00870C2C">
      <w:pPr>
        <w:spacing w:after="0" w:line="360" w:lineRule="auto"/>
      </w:pPr>
      <w:r>
        <w:rPr>
          <w:noProof/>
        </w:rPr>
        <w:drawing>
          <wp:inline distT="0" distB="0" distL="0" distR="0" wp14:anchorId="77C75A4C" wp14:editId="6F1690BA">
            <wp:extent cx="6115050" cy="2124075"/>
            <wp:effectExtent l="0" t="0" r="1905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230A" w:rsidRPr="002F230A" w:rsidRDefault="002F230A" w:rsidP="00870C2C">
      <w:pPr>
        <w:spacing w:after="0" w:line="360" w:lineRule="auto"/>
        <w:rPr>
          <w:i/>
        </w:rPr>
      </w:pPr>
      <w:r w:rsidRPr="002F230A">
        <w:rPr>
          <w:i/>
        </w:rPr>
        <w:t xml:space="preserve">4. For a curve number </w:t>
      </w:r>
      <w:proofErr w:type="gramStart"/>
      <w:r w:rsidRPr="002F230A">
        <w:rPr>
          <w:i/>
        </w:rPr>
        <w:t>of  80</w:t>
      </w:r>
      <w:proofErr w:type="gramEnd"/>
      <w:r w:rsidRPr="002F230A">
        <w:rPr>
          <w:i/>
        </w:rPr>
        <w:t xml:space="preserve"> and zero impervious cover, prepare a graph that shows the relation between peak discharge and lag time for lag times in the range 30 min to 90 min in 10 min increments.</w:t>
      </w:r>
    </w:p>
    <w:p w:rsidR="002F230A" w:rsidRDefault="00D870EE" w:rsidP="00D870EE">
      <w:pPr>
        <w:spacing w:after="0" w:line="360" w:lineRule="auto"/>
      </w:pPr>
      <w:r>
        <w:rPr>
          <w:noProof/>
        </w:rPr>
        <w:drawing>
          <wp:inline distT="0" distB="0" distL="0" distR="0" wp14:anchorId="364B8F78" wp14:editId="1FB06BB8">
            <wp:extent cx="6115050" cy="222885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0C2C" w:rsidRDefault="00870C2C" w:rsidP="00870C2C">
      <w:pPr>
        <w:spacing w:after="0" w:line="360" w:lineRule="auto"/>
      </w:pPr>
    </w:p>
    <w:p w:rsidR="00CE34CF" w:rsidRPr="00777170" w:rsidRDefault="00777170" w:rsidP="00870C2C">
      <w:pPr>
        <w:spacing w:after="0" w:line="360" w:lineRule="auto"/>
        <w:rPr>
          <w:i/>
        </w:rPr>
      </w:pPr>
      <w:r w:rsidRPr="00777170">
        <w:rPr>
          <w:i/>
        </w:rPr>
        <w:lastRenderedPageBreak/>
        <w:t>5. How long (min) does it take the peak to traverse the reach?     Change the slope to 0.0001 (typical of slopes in Houston). What effect does this have on the outflow?</w:t>
      </w:r>
    </w:p>
    <w:p w:rsidR="00777170" w:rsidRDefault="00777170" w:rsidP="00870C2C">
      <w:pPr>
        <w:spacing w:after="0" w:line="360" w:lineRule="auto"/>
      </w:pPr>
    </w:p>
    <w:p w:rsidR="00777170" w:rsidRDefault="00777170" w:rsidP="00870C2C">
      <w:pPr>
        <w:spacing w:after="0" w:line="360" w:lineRule="auto"/>
        <w:rPr>
          <w:rFonts w:ascii="Cambria Math" w:hAnsi="Cambria Math"/>
          <w:oMath/>
        </w:rPr>
        <w:sectPr w:rsidR="00777170" w:rsidSect="00D11FDE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777170" w:rsidRPr="00777170" w:rsidRDefault="00777170" w:rsidP="00870C2C">
      <w:pPr>
        <w:spacing w:after="0" w:line="36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Slope=0.0</m:t>
          </m:r>
          <m:r>
            <w:rPr>
              <w:rFonts w:ascii="Cambria Math" w:hAnsi="Cambria Math"/>
            </w:rPr>
            <m:t>1</m:t>
          </m:r>
        </m:oMath>
      </m:oMathPara>
    </w:p>
    <w:p w:rsidR="00777170" w:rsidRDefault="00777170" w:rsidP="00870C2C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The peak takes </w:t>
      </w:r>
      <w:r w:rsidR="00943FAA">
        <w:rPr>
          <w:rFonts w:eastAsiaTheme="minorEastAsia"/>
        </w:rPr>
        <w:t>18 min (2:00 – 1:42)</w:t>
      </w:r>
      <w:r>
        <w:rPr>
          <w:rFonts w:eastAsiaTheme="minorEastAsia"/>
        </w:rPr>
        <w:t xml:space="preserve"> to transverse the reach.</w:t>
      </w:r>
    </w:p>
    <w:p w:rsidR="00777170" w:rsidRDefault="00777170" w:rsidP="00870C2C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The peak outflow is </w:t>
      </w:r>
      <m:oMath>
        <m:r>
          <w:rPr>
            <w:rFonts w:ascii="Cambria Math" w:eastAsiaTheme="minorEastAsia" w:hAnsi="Cambria Math"/>
          </w:rPr>
          <m:t>2,448cfs</m:t>
        </m:r>
      </m:oMath>
    </w:p>
    <w:p w:rsidR="00777170" w:rsidRDefault="00777170" w:rsidP="00870C2C">
      <w:pPr>
        <w:spacing w:after="0" w:line="360" w:lineRule="auto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F71CDA" wp14:editId="5B1AA14C">
            <wp:simplePos x="0" y="0"/>
            <wp:positionH relativeFrom="column">
              <wp:posOffset>-13335</wp:posOffset>
            </wp:positionH>
            <wp:positionV relativeFrom="paragraph">
              <wp:posOffset>36195</wp:posOffset>
            </wp:positionV>
            <wp:extent cx="2324100" cy="3867150"/>
            <wp:effectExtent l="0" t="0" r="0" b="0"/>
            <wp:wrapTight wrapText="bothSides">
              <wp:wrapPolygon edited="0">
                <wp:start x="0" y="0"/>
                <wp:lineTo x="0" y="21494"/>
                <wp:lineTo x="21423" y="21494"/>
                <wp:lineTo x="2142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170" w:rsidRDefault="00777170" w:rsidP="00870C2C">
      <w:pPr>
        <w:spacing w:after="0" w:line="360" w:lineRule="auto"/>
        <w:rPr>
          <w:rFonts w:eastAsiaTheme="minorEastAsia"/>
        </w:rPr>
      </w:pPr>
    </w:p>
    <w:p w:rsidR="00777170" w:rsidRDefault="00777170" w:rsidP="00870C2C">
      <w:pPr>
        <w:spacing w:after="0" w:line="360" w:lineRule="auto"/>
        <w:rPr>
          <w:rFonts w:eastAsiaTheme="minorEastAsia"/>
        </w:rPr>
      </w:pPr>
    </w:p>
    <w:p w:rsidR="00777170" w:rsidRDefault="00777170" w:rsidP="00870C2C">
      <w:pPr>
        <w:spacing w:after="0" w:line="360" w:lineRule="auto"/>
        <w:rPr>
          <w:rFonts w:eastAsiaTheme="minorEastAsia"/>
        </w:rPr>
      </w:pPr>
    </w:p>
    <w:p w:rsidR="00777170" w:rsidRPr="00777170" w:rsidRDefault="00777170" w:rsidP="00777170">
      <w:pPr>
        <w:spacing w:after="0" w:line="36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Slope=0.0</m:t>
          </m:r>
          <m:r>
            <w:rPr>
              <w:rFonts w:ascii="Cambria Math" w:hAnsi="Cambria Math"/>
            </w:rPr>
            <m:t>00</m:t>
          </m:r>
          <m:r>
            <w:rPr>
              <w:rFonts w:ascii="Cambria Math" w:hAnsi="Cambria Math"/>
            </w:rPr>
            <m:t>1</m:t>
          </m:r>
        </m:oMath>
      </m:oMathPara>
    </w:p>
    <w:p w:rsidR="00777170" w:rsidRDefault="00777170" w:rsidP="00777170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The peak takes </w:t>
      </w:r>
      <w:r w:rsidR="00943FAA">
        <w:rPr>
          <w:rFonts w:eastAsiaTheme="minorEastAsia"/>
        </w:rPr>
        <w:t xml:space="preserve">6 </w:t>
      </w:r>
      <w:r>
        <w:rPr>
          <w:rFonts w:eastAsiaTheme="minorEastAsia"/>
        </w:rPr>
        <w:t>min</w:t>
      </w:r>
      <w:r w:rsidR="00943FAA">
        <w:rPr>
          <w:rFonts w:eastAsiaTheme="minorEastAsia"/>
        </w:rPr>
        <w:t xml:space="preserve"> (1:48 – 1:42)</w:t>
      </w:r>
      <w:r>
        <w:rPr>
          <w:rFonts w:eastAsiaTheme="minorEastAsia"/>
        </w:rPr>
        <w:t xml:space="preserve"> to transverse the reach.</w:t>
      </w:r>
      <w:bookmarkStart w:id="0" w:name="_GoBack"/>
      <w:bookmarkEnd w:id="0"/>
    </w:p>
    <w:p w:rsidR="00777170" w:rsidRDefault="00777170" w:rsidP="00777170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The peak outflow is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1,274cfs</m:t>
        </m:r>
      </m:oMath>
    </w:p>
    <w:p w:rsidR="00777170" w:rsidRDefault="00777170" w:rsidP="00777170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In this case, the peak takes less time to transverse the reach</w:t>
      </w:r>
      <w:r w:rsidR="00CD12C4">
        <w:rPr>
          <w:rFonts w:eastAsiaTheme="minorEastAsia"/>
        </w:rPr>
        <w:t>;</w:t>
      </w:r>
      <w:r>
        <w:rPr>
          <w:rFonts w:eastAsiaTheme="minorEastAsia"/>
        </w:rPr>
        <w:t xml:space="preserve"> the peak flow magnitude is reduced significantly (50%).</w:t>
      </w:r>
    </w:p>
    <w:p w:rsidR="00777170" w:rsidRDefault="00777170" w:rsidP="00777170">
      <w:pPr>
        <w:spacing w:after="0" w:line="360" w:lineRule="auto"/>
        <w:rPr>
          <w:rFonts w:eastAsiaTheme="minorEastAsia"/>
        </w:rPr>
        <w:sectPr w:rsidR="00777170" w:rsidSect="00777170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:rsidR="00777170" w:rsidRDefault="00777170" w:rsidP="00777170">
      <w:pPr>
        <w:spacing w:after="0" w:line="360" w:lineRule="auto"/>
        <w:rPr>
          <w:rFonts w:eastAsiaTheme="minor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C986F53" wp14:editId="0EF3A529">
            <wp:simplePos x="0" y="0"/>
            <wp:positionH relativeFrom="column">
              <wp:posOffset>958850</wp:posOffset>
            </wp:positionH>
            <wp:positionV relativeFrom="paragraph">
              <wp:posOffset>47625</wp:posOffset>
            </wp:positionV>
            <wp:extent cx="2133600" cy="3562350"/>
            <wp:effectExtent l="0" t="0" r="0" b="0"/>
            <wp:wrapTight wrapText="bothSides">
              <wp:wrapPolygon edited="0">
                <wp:start x="0" y="0"/>
                <wp:lineTo x="0" y="21484"/>
                <wp:lineTo x="21407" y="21484"/>
                <wp:lineTo x="2140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170" w:rsidRDefault="00777170" w:rsidP="00870C2C">
      <w:pPr>
        <w:spacing w:after="0" w:line="360" w:lineRule="auto"/>
        <w:rPr>
          <w:rFonts w:eastAsiaTheme="minorEastAsia"/>
        </w:rPr>
      </w:pPr>
    </w:p>
    <w:p w:rsidR="00777170" w:rsidRDefault="00777170" w:rsidP="00870C2C">
      <w:pPr>
        <w:spacing w:after="0" w:line="360" w:lineRule="auto"/>
      </w:pPr>
    </w:p>
    <w:p w:rsidR="00777170" w:rsidRDefault="00777170" w:rsidP="00870C2C">
      <w:pPr>
        <w:spacing w:after="0" w:line="360" w:lineRule="auto"/>
      </w:pPr>
    </w:p>
    <w:p w:rsidR="00777170" w:rsidRDefault="00777170" w:rsidP="00870C2C">
      <w:pPr>
        <w:spacing w:after="0" w:line="360" w:lineRule="auto"/>
      </w:pPr>
    </w:p>
    <w:p w:rsidR="00777170" w:rsidRDefault="00777170" w:rsidP="00870C2C">
      <w:pPr>
        <w:spacing w:after="0" w:line="360" w:lineRule="auto"/>
      </w:pPr>
    </w:p>
    <w:p w:rsidR="00777170" w:rsidRDefault="00777170" w:rsidP="00870C2C">
      <w:pPr>
        <w:spacing w:after="0" w:line="360" w:lineRule="auto"/>
      </w:pPr>
    </w:p>
    <w:p w:rsidR="00777170" w:rsidRDefault="00777170" w:rsidP="00870C2C">
      <w:pPr>
        <w:spacing w:after="0" w:line="360" w:lineRule="auto"/>
      </w:pPr>
    </w:p>
    <w:p w:rsidR="00777170" w:rsidRDefault="00777170" w:rsidP="00870C2C">
      <w:pPr>
        <w:spacing w:after="0" w:line="360" w:lineRule="auto"/>
      </w:pPr>
    </w:p>
    <w:p w:rsidR="00777170" w:rsidRDefault="00777170" w:rsidP="00870C2C">
      <w:pPr>
        <w:spacing w:after="0" w:line="360" w:lineRule="auto"/>
      </w:pPr>
    </w:p>
    <w:p w:rsidR="00777170" w:rsidRDefault="00777170" w:rsidP="00870C2C">
      <w:pPr>
        <w:spacing w:after="0" w:line="360" w:lineRule="auto"/>
      </w:pPr>
    </w:p>
    <w:p w:rsidR="00777170" w:rsidRDefault="00777170" w:rsidP="00870C2C">
      <w:pPr>
        <w:spacing w:after="0" w:line="360" w:lineRule="auto"/>
      </w:pPr>
    </w:p>
    <w:p w:rsidR="00777170" w:rsidRDefault="00777170" w:rsidP="00870C2C">
      <w:pPr>
        <w:spacing w:after="0" w:line="360" w:lineRule="auto"/>
      </w:pPr>
    </w:p>
    <w:p w:rsidR="00777170" w:rsidRDefault="00777170" w:rsidP="00870C2C">
      <w:pPr>
        <w:spacing w:after="0" w:line="360" w:lineRule="auto"/>
      </w:pPr>
    </w:p>
    <w:p w:rsidR="00777170" w:rsidRDefault="00777170" w:rsidP="00870C2C">
      <w:pPr>
        <w:spacing w:after="0" w:line="360" w:lineRule="auto"/>
      </w:pPr>
    </w:p>
    <w:p w:rsidR="00FE7B5F" w:rsidRDefault="00FE7B5F">
      <w:pPr>
        <w:rPr>
          <w:i/>
        </w:rPr>
      </w:pPr>
      <w:r>
        <w:rPr>
          <w:i/>
        </w:rPr>
        <w:br w:type="page"/>
      </w:r>
    </w:p>
    <w:p w:rsidR="00777170" w:rsidRPr="006D6E43" w:rsidRDefault="006D6E43" w:rsidP="00870C2C">
      <w:pPr>
        <w:spacing w:after="0" w:line="360" w:lineRule="auto"/>
        <w:rPr>
          <w:i/>
        </w:rPr>
      </w:pPr>
      <w:r w:rsidRPr="006D6E43">
        <w:rPr>
          <w:i/>
        </w:rPr>
        <w:lastRenderedPageBreak/>
        <w:t xml:space="preserve">6. By how much does Dam 7 reduce the outflow from the basin?   Suppose that you change the rainfall from 2 inches in the first hour to 12 inches, with 6 inches in the first hour and 6 inches in the second hour (this is the “rain bomb” that happened in Tropical Storm </w:t>
      </w:r>
      <w:proofErr w:type="spellStart"/>
      <w:r w:rsidRPr="006D6E43">
        <w:rPr>
          <w:i/>
        </w:rPr>
        <w:t>Hermine</w:t>
      </w:r>
      <w:proofErr w:type="spellEnd"/>
      <w:r w:rsidRPr="006D6E43">
        <w:rPr>
          <w:i/>
        </w:rPr>
        <w:t>).   What is the outflow from the Routing Reach then?  By how much does Dam-7 then reduce the outflow?  Does water start going over the Emergency Spillway in this case?</w:t>
      </w:r>
    </w:p>
    <w:p w:rsidR="00335289" w:rsidRDefault="00335289" w:rsidP="00335289">
      <w:pPr>
        <w:pStyle w:val="ListParagraph"/>
        <w:numPr>
          <w:ilvl w:val="0"/>
          <w:numId w:val="6"/>
        </w:numPr>
        <w:spacing w:line="360" w:lineRule="auto"/>
      </w:pPr>
      <w:r>
        <w:t>Reduction in outflow by Dam 7</w:t>
      </w:r>
    </w:p>
    <w:p w:rsidR="006D6E43" w:rsidRDefault="00FE7B5F" w:rsidP="00FE7B5F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42719B62" wp14:editId="3B83484D">
            <wp:extent cx="4391025" cy="2466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5F" w:rsidRDefault="00335289" w:rsidP="00870C2C">
      <w:pPr>
        <w:spacing w:after="0" w:line="360" w:lineRule="auto"/>
        <w:rPr>
          <w:rFonts w:eastAsiaTheme="minorEastAsia"/>
        </w:rPr>
      </w:pPr>
      <w:r>
        <w:t xml:space="preserve">Peak outflow w/o reservoir: </w:t>
      </w:r>
      <m:oMath>
        <m:r>
          <w:rPr>
            <w:rFonts w:ascii="Cambria Math" w:hAnsi="Cambria Math"/>
          </w:rPr>
          <m:t>2,448</m:t>
        </m:r>
        <m:r>
          <w:rPr>
            <w:rFonts w:ascii="Cambria Math" w:hAnsi="Cambria Math"/>
          </w:rPr>
          <m:t>.1</m:t>
        </m:r>
        <m:r>
          <w:rPr>
            <w:rFonts w:ascii="Cambria Math" w:hAnsi="Cambria Math"/>
          </w:rPr>
          <m:t>cfs</m:t>
        </m:r>
      </m:oMath>
    </w:p>
    <w:p w:rsidR="00335289" w:rsidRDefault="00335289" w:rsidP="00870C2C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Peak outflow Dam-7: </w:t>
      </w:r>
      <m:oMath>
        <m:r>
          <w:rPr>
            <w:rFonts w:ascii="Cambria Math" w:eastAsiaTheme="minorEastAsia" w:hAnsi="Cambria Math"/>
          </w:rPr>
          <m:t>99.8cfs</m:t>
        </m:r>
      </m:oMath>
    </w:p>
    <w:p w:rsidR="00335289" w:rsidRDefault="00335289" w:rsidP="00870C2C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The outflow is reduced by </w:t>
      </w:r>
      <m:oMath>
        <m:r>
          <w:rPr>
            <w:rFonts w:ascii="Cambria Math" w:eastAsiaTheme="minorEastAsia" w:hAnsi="Cambria Math"/>
          </w:rPr>
          <m:t>2,448.1-99.8=2,348cfs</m:t>
        </m:r>
      </m:oMath>
      <w:r>
        <w:rPr>
          <w:rFonts w:eastAsiaTheme="minorEastAsia"/>
        </w:rPr>
        <w:t xml:space="preserve"> (that is a 96% reduction in the peak flow)</w:t>
      </w:r>
    </w:p>
    <w:p w:rsidR="00335289" w:rsidRDefault="00335289" w:rsidP="00870C2C">
      <w:pPr>
        <w:spacing w:after="0" w:line="360" w:lineRule="auto"/>
        <w:rPr>
          <w:rFonts w:eastAsiaTheme="minorEastAsia"/>
        </w:rPr>
      </w:pPr>
    </w:p>
    <w:p w:rsidR="00335289" w:rsidRPr="00335289" w:rsidRDefault="00335289" w:rsidP="00335289">
      <w:pPr>
        <w:pStyle w:val="ListParagraph"/>
        <w:numPr>
          <w:ilvl w:val="0"/>
          <w:numId w:val="6"/>
        </w:numPr>
        <w:spacing w:line="360" w:lineRule="auto"/>
        <w:rPr>
          <w:rFonts w:eastAsiaTheme="minorEastAsia"/>
        </w:rPr>
      </w:pPr>
      <w:r w:rsidRPr="00335289">
        <w:rPr>
          <w:rFonts w:eastAsiaTheme="minorEastAsia"/>
        </w:rPr>
        <w:t>Rain bomb</w:t>
      </w:r>
    </w:p>
    <w:p w:rsidR="00335289" w:rsidRDefault="00335289" w:rsidP="00335289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073AFA62" wp14:editId="4153206C">
            <wp:extent cx="4410075" cy="23145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89" w:rsidRDefault="00335289" w:rsidP="00870C2C">
      <w:pPr>
        <w:spacing w:after="0" w:line="360" w:lineRule="auto"/>
      </w:pPr>
      <w:r>
        <w:t xml:space="preserve">The peak outflow in the routing reach </w:t>
      </w:r>
      <w:proofErr w:type="gramStart"/>
      <w:r>
        <w:t xml:space="preserve">is </w:t>
      </w:r>
      <w:proofErr w:type="gramEnd"/>
      <m:oMath>
        <m:r>
          <w:rPr>
            <w:rFonts w:ascii="Cambria Math" w:hAnsi="Cambria Math"/>
          </w:rPr>
          <m:t>29,834cfs</m:t>
        </m:r>
      </m:oMath>
      <w:r>
        <w:rPr>
          <w:rFonts w:eastAsiaTheme="minorEastAsia"/>
        </w:rPr>
        <w:t>.</w:t>
      </w:r>
    </w:p>
    <w:p w:rsidR="00335289" w:rsidRDefault="00335289" w:rsidP="00335289">
      <w:pPr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26EE0CA9" wp14:editId="15687CA6">
            <wp:extent cx="4438650" cy="2476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89" w:rsidRDefault="00335289" w:rsidP="00335289">
      <w:pPr>
        <w:spacing w:after="0" w:line="360" w:lineRule="auto"/>
        <w:rPr>
          <w:rFonts w:eastAsiaTheme="minorEastAsia"/>
        </w:rPr>
      </w:pPr>
      <w:r>
        <w:t xml:space="preserve">The peak outflow in the Dam-7 </w:t>
      </w:r>
      <w:proofErr w:type="gramStart"/>
      <w:r>
        <w:t xml:space="preserve">is </w:t>
      </w:r>
      <w:proofErr w:type="gramEnd"/>
      <m:oMath>
        <m:r>
          <w:rPr>
            <w:rFonts w:ascii="Cambria Math" w:hAnsi="Cambria Math"/>
          </w:rPr>
          <m:t>4,777.4cfs</m:t>
        </m:r>
      </m:oMath>
      <w:r>
        <w:t xml:space="preserve">. </w:t>
      </w:r>
      <w:r>
        <w:rPr>
          <w:rFonts w:eastAsiaTheme="minorEastAsia"/>
        </w:rPr>
        <w:t xml:space="preserve">The outflow is reduced by </w:t>
      </w:r>
      <m:oMath>
        <m:r>
          <w:rPr>
            <w:rFonts w:ascii="Cambria Math" w:hAnsi="Cambria Math"/>
          </w:rPr>
          <m:t>29,834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4,777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25,057</m:t>
        </m:r>
        <m:r>
          <w:rPr>
            <w:rFonts w:ascii="Cambria Math" w:eastAsiaTheme="minorEastAsia" w:hAnsi="Cambria Math"/>
          </w:rPr>
          <m:t>cfs</m:t>
        </m:r>
      </m:oMath>
      <w:r>
        <w:rPr>
          <w:rFonts w:eastAsiaTheme="minorEastAsia"/>
        </w:rPr>
        <w:t xml:space="preserve"> (that is </w:t>
      </w:r>
      <w:r w:rsidR="00D7669D">
        <w:rPr>
          <w:rFonts w:eastAsiaTheme="minorEastAsia"/>
        </w:rPr>
        <w:t>an</w:t>
      </w:r>
      <w:r>
        <w:rPr>
          <w:rFonts w:eastAsiaTheme="minorEastAsia"/>
        </w:rPr>
        <w:t xml:space="preserve"> 84</w:t>
      </w:r>
      <w:r>
        <w:rPr>
          <w:rFonts w:eastAsiaTheme="minorEastAsia"/>
        </w:rPr>
        <w:t>% reduction in the peak flow)</w:t>
      </w:r>
    </w:p>
    <w:p w:rsidR="00335289" w:rsidRDefault="00335289" w:rsidP="00870C2C">
      <w:pPr>
        <w:spacing w:after="0" w:line="360" w:lineRule="auto"/>
      </w:pPr>
    </w:p>
    <w:p w:rsidR="00D7669D" w:rsidRDefault="00D7669D" w:rsidP="00870C2C">
      <w:pPr>
        <w:spacing w:after="0" w:line="360" w:lineRule="auto"/>
      </w:pPr>
      <w:r>
        <w:rPr>
          <w:noProof/>
        </w:rPr>
        <w:drawing>
          <wp:inline distT="0" distB="0" distL="0" distR="0" wp14:anchorId="12637DD2" wp14:editId="651E80BE">
            <wp:extent cx="5943600" cy="328866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69D" w:rsidRDefault="00D7669D" w:rsidP="00870C2C">
      <w:pPr>
        <w:spacing w:after="0" w:line="360" w:lineRule="auto"/>
      </w:pPr>
      <w:r>
        <w:t xml:space="preserve">The peak (max) storage </w:t>
      </w:r>
      <w:proofErr w:type="gramStart"/>
      <w:r>
        <w:t xml:space="preserve">is </w:t>
      </w:r>
      <w:proofErr w:type="gramEnd"/>
      <m:oMath>
        <m:r>
          <w:rPr>
            <w:rFonts w:ascii="Cambria Math" w:hAnsi="Cambria Math"/>
          </w:rPr>
          <m:t>4,426ac-ft</m:t>
        </m:r>
      </m:oMath>
      <w:r>
        <w:t xml:space="preserve">, that corresponds to an elevation of 833.25ft greater than the emergency spillway elevation (829ft). </w:t>
      </w:r>
      <w:r w:rsidR="00311093">
        <w:t>Water does go to the emergency spillway in this case.</w:t>
      </w:r>
    </w:p>
    <w:sectPr w:rsidR="00D7669D" w:rsidSect="00D11FDE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CE7"/>
    <w:multiLevelType w:val="hybridMultilevel"/>
    <w:tmpl w:val="01683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D3238"/>
    <w:multiLevelType w:val="hybridMultilevel"/>
    <w:tmpl w:val="E24069D4"/>
    <w:lvl w:ilvl="0" w:tplc="2020F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F55F9"/>
    <w:multiLevelType w:val="hybridMultilevel"/>
    <w:tmpl w:val="F068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9430D"/>
    <w:multiLevelType w:val="hybridMultilevel"/>
    <w:tmpl w:val="D5EE9E54"/>
    <w:lvl w:ilvl="0" w:tplc="8B6C29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07AAE"/>
    <w:multiLevelType w:val="hybridMultilevel"/>
    <w:tmpl w:val="3A5A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97B12"/>
    <w:multiLevelType w:val="hybridMultilevel"/>
    <w:tmpl w:val="E2A4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70"/>
    <w:rsid w:val="000037AB"/>
    <w:rsid w:val="00003AF6"/>
    <w:rsid w:val="00050A1C"/>
    <w:rsid w:val="000675FF"/>
    <w:rsid w:val="0007367A"/>
    <w:rsid w:val="00086B13"/>
    <w:rsid w:val="00094B64"/>
    <w:rsid w:val="000C65A9"/>
    <w:rsid w:val="000C7696"/>
    <w:rsid w:val="000E106E"/>
    <w:rsid w:val="001413C9"/>
    <w:rsid w:val="00191573"/>
    <w:rsid w:val="001A5CE6"/>
    <w:rsid w:val="001B32C1"/>
    <w:rsid w:val="001D083E"/>
    <w:rsid w:val="001E032B"/>
    <w:rsid w:val="001F7C18"/>
    <w:rsid w:val="00231DE4"/>
    <w:rsid w:val="00234630"/>
    <w:rsid w:val="0025181D"/>
    <w:rsid w:val="002777A8"/>
    <w:rsid w:val="002C60B7"/>
    <w:rsid w:val="002D5375"/>
    <w:rsid w:val="002F230A"/>
    <w:rsid w:val="00311093"/>
    <w:rsid w:val="00332E32"/>
    <w:rsid w:val="00335289"/>
    <w:rsid w:val="00344B18"/>
    <w:rsid w:val="00346C70"/>
    <w:rsid w:val="003544AB"/>
    <w:rsid w:val="00356D83"/>
    <w:rsid w:val="003F3526"/>
    <w:rsid w:val="00440BCA"/>
    <w:rsid w:val="00451E83"/>
    <w:rsid w:val="00461867"/>
    <w:rsid w:val="004B1EF0"/>
    <w:rsid w:val="004C5499"/>
    <w:rsid w:val="004D05C1"/>
    <w:rsid w:val="00543287"/>
    <w:rsid w:val="00565CE1"/>
    <w:rsid w:val="00576C05"/>
    <w:rsid w:val="00585614"/>
    <w:rsid w:val="005E065F"/>
    <w:rsid w:val="005F4B2D"/>
    <w:rsid w:val="006079FB"/>
    <w:rsid w:val="00633826"/>
    <w:rsid w:val="0064314F"/>
    <w:rsid w:val="006470B0"/>
    <w:rsid w:val="00694C00"/>
    <w:rsid w:val="006D6E43"/>
    <w:rsid w:val="006E2FFE"/>
    <w:rsid w:val="007006C8"/>
    <w:rsid w:val="00723024"/>
    <w:rsid w:val="00753993"/>
    <w:rsid w:val="00777170"/>
    <w:rsid w:val="008408C8"/>
    <w:rsid w:val="00870C2C"/>
    <w:rsid w:val="008D7672"/>
    <w:rsid w:val="008E625A"/>
    <w:rsid w:val="008E7236"/>
    <w:rsid w:val="00943FAA"/>
    <w:rsid w:val="009979FC"/>
    <w:rsid w:val="009A32CA"/>
    <w:rsid w:val="009A4372"/>
    <w:rsid w:val="00A45DB4"/>
    <w:rsid w:val="00A86FD0"/>
    <w:rsid w:val="00B36520"/>
    <w:rsid w:val="00B42491"/>
    <w:rsid w:val="00B8472E"/>
    <w:rsid w:val="00B8692D"/>
    <w:rsid w:val="00B94FCE"/>
    <w:rsid w:val="00B9655E"/>
    <w:rsid w:val="00BA70BA"/>
    <w:rsid w:val="00BB2011"/>
    <w:rsid w:val="00BB5304"/>
    <w:rsid w:val="00BC6C9D"/>
    <w:rsid w:val="00BF757D"/>
    <w:rsid w:val="00C007AA"/>
    <w:rsid w:val="00C94970"/>
    <w:rsid w:val="00CD12C4"/>
    <w:rsid w:val="00CE34CF"/>
    <w:rsid w:val="00D10596"/>
    <w:rsid w:val="00D11FDE"/>
    <w:rsid w:val="00D51EA4"/>
    <w:rsid w:val="00D73122"/>
    <w:rsid w:val="00D7669D"/>
    <w:rsid w:val="00D870EE"/>
    <w:rsid w:val="00DC2273"/>
    <w:rsid w:val="00DD0E76"/>
    <w:rsid w:val="00DE09A7"/>
    <w:rsid w:val="00E01A5A"/>
    <w:rsid w:val="00E16993"/>
    <w:rsid w:val="00E40487"/>
    <w:rsid w:val="00F16EC8"/>
    <w:rsid w:val="00F926D6"/>
    <w:rsid w:val="00FE7B5F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45D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06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B64"/>
    <w:pPr>
      <w:spacing w:after="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186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70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45D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06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B64"/>
    <w:pPr>
      <w:spacing w:after="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186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7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TA%20Hydrology%20Spring%202013\05_HEC-HMS\Graph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TA%20Hydrology%20Spring%202013\05_HEC-HMS\Graph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TA%20Hydrology%20Spring%202013\05_HEC-HMS\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5875">
              <a:solidFill>
                <a:schemeClr val="tx2">
                  <a:lumMod val="50000"/>
                </a:schemeClr>
              </a:solidFill>
            </a:ln>
          </c:spPr>
          <c:marker>
            <c:symbol val="x"/>
            <c:size val="7"/>
            <c:spPr>
              <a:ln w="22225">
                <a:solidFill>
                  <a:schemeClr val="tx2">
                    <a:lumMod val="50000"/>
                  </a:schemeClr>
                </a:solidFill>
              </a:ln>
            </c:spPr>
          </c:marker>
          <c:dPt>
            <c:idx val="0"/>
            <c:bubble3D val="0"/>
            <c:spPr>
              <a:ln w="19050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1"/>
            <c:bubble3D val="0"/>
            <c:spPr>
              <a:ln w="19050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2"/>
            <c:bubble3D val="0"/>
            <c:spPr>
              <a:ln w="19050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ln w="19050">
                <a:solidFill>
                  <a:schemeClr val="tx2">
                    <a:lumMod val="50000"/>
                  </a:schemeClr>
                </a:solidFill>
              </a:ln>
            </c:spPr>
          </c:dPt>
          <c:xVal>
            <c:numRef>
              <c:f>Data!$A$2:$A$5</c:f>
              <c:numCache>
                <c:formatCode>General</c:formatCode>
                <c:ptCount val="4"/>
                <c:pt idx="0">
                  <c:v>60</c:v>
                </c:pt>
                <c:pt idx="1">
                  <c:v>70</c:v>
                </c:pt>
                <c:pt idx="2">
                  <c:v>80</c:v>
                </c:pt>
                <c:pt idx="3">
                  <c:v>90</c:v>
                </c:pt>
              </c:numCache>
            </c:numRef>
          </c:xVal>
          <c:yVal>
            <c:numRef>
              <c:f>Data!$B$2:$B$5</c:f>
              <c:numCache>
                <c:formatCode>#,##0_);\(#,##0\)</c:formatCode>
                <c:ptCount val="4"/>
                <c:pt idx="0">
                  <c:v>276.2</c:v>
                </c:pt>
                <c:pt idx="1">
                  <c:v>1075.5999999999999</c:v>
                </c:pt>
                <c:pt idx="2">
                  <c:v>2448.1</c:v>
                </c:pt>
                <c:pt idx="3">
                  <c:v>4642.8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374848"/>
        <c:axId val="91562368"/>
      </c:scatterChart>
      <c:valAx>
        <c:axId val="129374848"/>
        <c:scaling>
          <c:orientation val="minMax"/>
          <c:min val="55"/>
        </c:scaling>
        <c:delete val="0"/>
        <c:axPos val="b"/>
        <c:majorGridlines/>
        <c:title>
          <c:tx>
            <c:strRef>
              <c:f>Data!$A$1</c:f>
              <c:strCache>
                <c:ptCount val="1"/>
                <c:pt idx="0">
                  <c:v>CN</c:v>
                </c:pt>
              </c:strCache>
            </c:strRef>
          </c:tx>
          <c:overlay val="0"/>
        </c:title>
        <c:numFmt formatCode="General" sourceLinked="1"/>
        <c:majorTickMark val="out"/>
        <c:minorTickMark val="none"/>
        <c:tickLblPos val="nextTo"/>
        <c:crossAx val="91562368"/>
        <c:crosses val="autoZero"/>
        <c:crossBetween val="midCat"/>
      </c:valAx>
      <c:valAx>
        <c:axId val="91562368"/>
        <c:scaling>
          <c:orientation val="minMax"/>
        </c:scaling>
        <c:delete val="0"/>
        <c:axPos val="l"/>
        <c:majorGridlines/>
        <c:title>
          <c:tx>
            <c:strRef>
              <c:f>Data!$B$1</c:f>
              <c:strCache>
                <c:ptCount val="1"/>
                <c:pt idx="0">
                  <c:v>Peak Discharge (cfs)</c:v>
                </c:pt>
              </c:strCache>
            </c:strRef>
          </c:tx>
          <c:overlay val="0"/>
          <c:txPr>
            <a:bodyPr rot="-5400000" vert="horz"/>
            <a:lstStyle/>
            <a:p>
              <a:pPr>
                <a:defRPr/>
              </a:pPr>
              <a:endParaRPr lang="en-US"/>
            </a:p>
          </c:txPr>
        </c:title>
        <c:numFmt formatCode="#,##0_);\(#,##0\)" sourceLinked="1"/>
        <c:majorTickMark val="out"/>
        <c:minorTickMark val="none"/>
        <c:tickLblPos val="nextTo"/>
        <c:crossAx val="1293748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5875">
              <a:solidFill>
                <a:schemeClr val="tx2">
                  <a:lumMod val="50000"/>
                </a:schemeClr>
              </a:solidFill>
            </a:ln>
          </c:spPr>
          <c:marker>
            <c:symbol val="x"/>
            <c:size val="7"/>
            <c:spPr>
              <a:ln w="22225">
                <a:solidFill>
                  <a:schemeClr val="tx2">
                    <a:lumMod val="50000"/>
                  </a:schemeClr>
                </a:solidFill>
              </a:ln>
            </c:spPr>
          </c:marker>
          <c:dPt>
            <c:idx val="0"/>
            <c:bubble3D val="0"/>
            <c:spPr>
              <a:ln w="19050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1"/>
            <c:bubble3D val="0"/>
            <c:spPr>
              <a:ln w="19050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2"/>
            <c:bubble3D val="0"/>
            <c:spPr>
              <a:ln w="19050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ln w="19050">
                <a:solidFill>
                  <a:schemeClr val="tx2">
                    <a:lumMod val="50000"/>
                  </a:schemeClr>
                </a:solidFill>
              </a:ln>
            </c:spPr>
          </c:dPt>
          <c:xVal>
            <c:numRef>
              <c:f>Data!$A$8:$A$13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xVal>
          <c:yVal>
            <c:numRef>
              <c:f>Data!$B$8:$B$13</c:f>
              <c:numCache>
                <c:formatCode>#,##0_);\(#,##0\)</c:formatCode>
                <c:ptCount val="6"/>
                <c:pt idx="0">
                  <c:v>2448.1</c:v>
                </c:pt>
                <c:pt idx="1">
                  <c:v>2985.2</c:v>
                </c:pt>
                <c:pt idx="2">
                  <c:v>3522.4</c:v>
                </c:pt>
                <c:pt idx="3">
                  <c:v>4063.8</c:v>
                </c:pt>
                <c:pt idx="4">
                  <c:v>4630</c:v>
                </c:pt>
                <c:pt idx="5">
                  <c:v>5196.2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296448"/>
        <c:axId val="128298368"/>
      </c:scatterChart>
      <c:valAx>
        <c:axId val="128296448"/>
        <c:scaling>
          <c:orientation val="minMax"/>
        </c:scaling>
        <c:delete val="0"/>
        <c:axPos val="b"/>
        <c:majorGridlines/>
        <c:title>
          <c:tx>
            <c:strRef>
              <c:f>Data!$A$7</c:f>
              <c:strCache>
                <c:ptCount val="1"/>
                <c:pt idx="0">
                  <c:v>Impervious Cover (%)</c:v>
                </c:pt>
              </c:strCache>
            </c:strRef>
          </c:tx>
          <c:overlay val="0"/>
        </c:title>
        <c:numFmt formatCode="General" sourceLinked="1"/>
        <c:majorTickMark val="out"/>
        <c:minorTickMark val="none"/>
        <c:tickLblPos val="nextTo"/>
        <c:crossAx val="128298368"/>
        <c:crosses val="autoZero"/>
        <c:crossBetween val="midCat"/>
      </c:valAx>
      <c:valAx>
        <c:axId val="128298368"/>
        <c:scaling>
          <c:orientation val="minMax"/>
        </c:scaling>
        <c:delete val="0"/>
        <c:axPos val="l"/>
        <c:majorGridlines/>
        <c:title>
          <c:tx>
            <c:strRef>
              <c:f>Data!$B$1</c:f>
              <c:strCache>
                <c:ptCount val="1"/>
                <c:pt idx="0">
                  <c:v>Peak Discharge (cfs)</c:v>
                </c:pt>
              </c:strCache>
            </c:strRef>
          </c:tx>
          <c:overlay val="0"/>
          <c:txPr>
            <a:bodyPr rot="-5400000" vert="horz"/>
            <a:lstStyle/>
            <a:p>
              <a:pPr>
                <a:defRPr/>
              </a:pPr>
              <a:endParaRPr lang="en-US"/>
            </a:p>
          </c:txPr>
        </c:title>
        <c:numFmt formatCode="#,##0_);\(#,##0\)" sourceLinked="1"/>
        <c:majorTickMark val="out"/>
        <c:minorTickMark val="none"/>
        <c:tickLblPos val="nextTo"/>
        <c:crossAx val="1282964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5875">
              <a:solidFill>
                <a:schemeClr val="tx2">
                  <a:lumMod val="50000"/>
                </a:schemeClr>
              </a:solidFill>
            </a:ln>
          </c:spPr>
          <c:marker>
            <c:symbol val="x"/>
            <c:size val="7"/>
            <c:spPr>
              <a:ln w="22225">
                <a:solidFill>
                  <a:schemeClr val="tx2">
                    <a:lumMod val="50000"/>
                  </a:schemeClr>
                </a:solidFill>
              </a:ln>
            </c:spPr>
          </c:marker>
          <c:dPt>
            <c:idx val="0"/>
            <c:bubble3D val="0"/>
            <c:spPr>
              <a:ln w="19050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1"/>
            <c:bubble3D val="0"/>
            <c:spPr>
              <a:ln w="19050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2"/>
            <c:bubble3D val="0"/>
            <c:spPr>
              <a:ln w="19050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ln w="19050">
                <a:solidFill>
                  <a:schemeClr val="tx2">
                    <a:lumMod val="50000"/>
                  </a:schemeClr>
                </a:solidFill>
              </a:ln>
            </c:spPr>
          </c:dPt>
          <c:xVal>
            <c:numRef>
              <c:f>Data!$A$16:$A$22</c:f>
              <c:numCache>
                <c:formatCode>General</c:formatCode>
                <c:ptCount val="7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</c:numCache>
            </c:numRef>
          </c:xVal>
          <c:yVal>
            <c:numRef>
              <c:f>Data!$B$16:$B$22</c:f>
              <c:numCache>
                <c:formatCode>#,##0_);\(#,##0\)</c:formatCode>
                <c:ptCount val="7"/>
                <c:pt idx="0">
                  <c:v>4115</c:v>
                </c:pt>
                <c:pt idx="1">
                  <c:v>3388.4</c:v>
                </c:pt>
                <c:pt idx="2">
                  <c:v>2860.2</c:v>
                </c:pt>
                <c:pt idx="3">
                  <c:v>2448.1</c:v>
                </c:pt>
                <c:pt idx="4">
                  <c:v>2149.5</c:v>
                </c:pt>
                <c:pt idx="5">
                  <c:v>1903.6</c:v>
                </c:pt>
                <c:pt idx="6">
                  <c:v>1711.7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787200"/>
        <c:axId val="128789120"/>
      </c:scatterChart>
      <c:valAx>
        <c:axId val="128787200"/>
        <c:scaling>
          <c:orientation val="minMax"/>
          <c:min val="20"/>
        </c:scaling>
        <c:delete val="0"/>
        <c:axPos val="b"/>
        <c:majorGridlines/>
        <c:title>
          <c:tx>
            <c:strRef>
              <c:f>Data!$A$15</c:f>
              <c:strCache>
                <c:ptCount val="1"/>
                <c:pt idx="0">
                  <c:v>Lag Time (min)</c:v>
                </c:pt>
              </c:strCache>
            </c:strRef>
          </c:tx>
          <c:overlay val="0"/>
        </c:title>
        <c:numFmt formatCode="General" sourceLinked="1"/>
        <c:majorTickMark val="out"/>
        <c:minorTickMark val="none"/>
        <c:tickLblPos val="nextTo"/>
        <c:crossAx val="128789120"/>
        <c:crosses val="autoZero"/>
        <c:crossBetween val="midCat"/>
      </c:valAx>
      <c:valAx>
        <c:axId val="128789120"/>
        <c:scaling>
          <c:orientation val="minMax"/>
        </c:scaling>
        <c:delete val="0"/>
        <c:axPos val="l"/>
        <c:majorGridlines/>
        <c:title>
          <c:tx>
            <c:strRef>
              <c:f>Data!$B$1</c:f>
              <c:strCache>
                <c:ptCount val="1"/>
                <c:pt idx="0">
                  <c:v>Peak Discharge (cfs)</c:v>
                </c:pt>
              </c:strCache>
            </c:strRef>
          </c:tx>
          <c:overlay val="0"/>
          <c:txPr>
            <a:bodyPr rot="-5400000" vert="horz"/>
            <a:lstStyle/>
            <a:p>
              <a:pPr>
                <a:defRPr/>
              </a:pPr>
              <a:endParaRPr lang="en-US"/>
            </a:p>
          </c:txPr>
        </c:title>
        <c:numFmt formatCode="#,##0_);\(#,##0\)" sourceLinked="1"/>
        <c:majorTickMark val="out"/>
        <c:minorTickMark val="none"/>
        <c:tickLblPos val="nextTo"/>
        <c:crossAx val="12878720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 Davalos, Gonzalo E</dc:creator>
  <cp:lastModifiedBy>Gonzalo</cp:lastModifiedBy>
  <cp:revision>50</cp:revision>
  <dcterms:created xsi:type="dcterms:W3CDTF">2013-02-18T01:39:00Z</dcterms:created>
  <dcterms:modified xsi:type="dcterms:W3CDTF">2013-04-03T19:13:00Z</dcterms:modified>
</cp:coreProperties>
</file>